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0F731C8" w14:textId="77777777" w:rsidR="00BC2BEC" w:rsidRPr="00C20C60" w:rsidRDefault="000C0752" w:rsidP="00BC2BEC">
      <w:pPr>
        <w:spacing w:line="259" w:lineRule="auto"/>
        <w:jc w:val="left"/>
        <w:rPr>
          <w:b/>
          <w:szCs w:val="24"/>
        </w:rPr>
      </w:pPr>
      <w:bookmarkStart w:id="0" w:name="_Toc470722400"/>
      <w:bookmarkStart w:id="1" w:name="_Toc506551017"/>
      <w:r w:rsidRPr="00244A2B">
        <w:rPr>
          <w:noProof/>
          <w:lang w:eastAsia="fr-FR"/>
        </w:rPr>
        <w:drawing>
          <wp:anchor distT="0" distB="0" distL="114300" distR="114300" simplePos="0" relativeHeight="251655680" behindDoc="1" locked="0" layoutInCell="1" allowOverlap="1" wp14:anchorId="54CF0170" wp14:editId="35EECD8A">
            <wp:simplePos x="0" y="0"/>
            <wp:positionH relativeFrom="column">
              <wp:posOffset>-203835</wp:posOffset>
            </wp:positionH>
            <wp:positionV relativeFrom="page">
              <wp:posOffset>441960</wp:posOffset>
            </wp:positionV>
            <wp:extent cx="904240" cy="845820"/>
            <wp:effectExtent l="0" t="0" r="0" b="0"/>
            <wp:wrapTight wrapText="bothSides">
              <wp:wrapPolygon edited="0">
                <wp:start x="0" y="0"/>
                <wp:lineTo x="0" y="20919"/>
                <wp:lineTo x="20933" y="20919"/>
                <wp:lineTo x="20933" y="0"/>
                <wp:lineTo x="0" y="0"/>
              </wp:wrapPolygon>
            </wp:wrapTight>
            <wp:docPr id="15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04240" cy="845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7DA2">
        <w:rPr>
          <w:noProof/>
          <w:lang w:eastAsia="fr-FR"/>
        </w:rPr>
        <w:drawing>
          <wp:anchor distT="0" distB="0" distL="114300" distR="114300" simplePos="0" relativeHeight="251657728" behindDoc="0" locked="0" layoutInCell="1" allowOverlap="1" wp14:anchorId="2476FAF5" wp14:editId="01670752">
            <wp:simplePos x="0" y="0"/>
            <wp:positionH relativeFrom="margin">
              <wp:posOffset>5017135</wp:posOffset>
            </wp:positionH>
            <wp:positionV relativeFrom="paragraph">
              <wp:posOffset>-541655</wp:posOffset>
            </wp:positionV>
            <wp:extent cx="878840" cy="828675"/>
            <wp:effectExtent l="0" t="0" r="0" b="0"/>
            <wp:wrapNone/>
            <wp:docPr id="15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78840" cy="828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B7DA2">
        <w:rPr>
          <w:noProof/>
          <w:lang w:eastAsia="fr-FR"/>
        </w:rPr>
        <mc:AlternateContent>
          <mc:Choice Requires="wps">
            <w:drawing>
              <wp:anchor distT="45720" distB="45720" distL="114300" distR="114300" simplePos="0" relativeHeight="251656704" behindDoc="0" locked="0" layoutInCell="1" allowOverlap="1" wp14:anchorId="0386579C" wp14:editId="27C2D1E4">
                <wp:simplePos x="0" y="0"/>
                <wp:positionH relativeFrom="margin">
                  <wp:posOffset>700405</wp:posOffset>
                </wp:positionH>
                <wp:positionV relativeFrom="margin">
                  <wp:posOffset>-407670</wp:posOffset>
                </wp:positionV>
                <wp:extent cx="1350645" cy="795655"/>
                <wp:effectExtent l="0" t="0" r="0" b="0"/>
                <wp:wrapSquare wrapText="bothSides"/>
                <wp:docPr id="151" name="Zone de texte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0645" cy="795655"/>
                        </a:xfrm>
                        <a:prstGeom prst="rect">
                          <a:avLst/>
                        </a:prstGeom>
                        <a:solidFill>
                          <a:srgbClr val="FFFFFF"/>
                        </a:solidFill>
                        <a:ln w="9525">
                          <a:noFill/>
                          <a:miter lim="800000"/>
                          <a:headEnd/>
                          <a:tailEnd/>
                        </a:ln>
                      </wps:spPr>
                      <wps:txbx>
                        <w:txbxContent>
                          <w:p w14:paraId="1EF4B0C8" w14:textId="77777777" w:rsidR="00C10BCD" w:rsidRPr="00BC2BEC" w:rsidRDefault="00C10BCD" w:rsidP="00FA2C9B">
                            <w:pPr>
                              <w:spacing w:after="0"/>
                              <w:rPr>
                                <w:b/>
                                <w:sz w:val="18"/>
                                <w:szCs w:val="18"/>
                              </w:rPr>
                            </w:pPr>
                            <w:r w:rsidRPr="00BC2BEC">
                              <w:rPr>
                                <w:b/>
                                <w:sz w:val="18"/>
                                <w:szCs w:val="18"/>
                              </w:rPr>
                              <w:t xml:space="preserve">PRESIDENCE </w:t>
                            </w:r>
                          </w:p>
                          <w:p w14:paraId="2C2EAAD2" w14:textId="77777777" w:rsidR="00C10BCD" w:rsidRPr="00BC2BEC" w:rsidRDefault="00C10BCD" w:rsidP="00FA2C9B">
                            <w:pPr>
                              <w:spacing w:after="0"/>
                              <w:rPr>
                                <w:b/>
                                <w:sz w:val="18"/>
                                <w:szCs w:val="18"/>
                              </w:rPr>
                            </w:pPr>
                            <w:r w:rsidRPr="00BC2BEC">
                              <w:rPr>
                                <w:b/>
                                <w:sz w:val="18"/>
                                <w:szCs w:val="18"/>
                              </w:rPr>
                              <w:t>DE LA REPUBLIQUE</w:t>
                            </w:r>
                          </w:p>
                          <w:p w14:paraId="155BFCAE" w14:textId="77777777" w:rsidR="00C10BCD" w:rsidRPr="00BC2BEC" w:rsidRDefault="00C10BCD" w:rsidP="00FA2C9B">
                            <w:pPr>
                              <w:spacing w:after="0"/>
                              <w:rPr>
                                <w:b/>
                                <w:szCs w:val="18"/>
                              </w:rPr>
                            </w:pPr>
                            <w:r w:rsidRPr="00BC2BEC">
                              <w:rPr>
                                <w:b/>
                                <w:sz w:val="18"/>
                                <w:szCs w:val="18"/>
                              </w:rPr>
                              <w:t>DU BENIN</w:t>
                            </w:r>
                          </w:p>
                          <w:p w14:paraId="04F95025" w14:textId="77777777" w:rsidR="00C10BCD" w:rsidRPr="00BD2C7B" w:rsidRDefault="00C10BCD" w:rsidP="00FA2C9B">
                            <w:pPr>
                              <w:rPr>
                                <w:rFonts w:ascii="Candara" w:hAnsi="Candara"/>
                                <w:b/>
                              </w:rPr>
                            </w:pPr>
                          </w:p>
                          <w:p w14:paraId="6B844001" w14:textId="77777777" w:rsidR="00C10BCD" w:rsidRPr="00BD2C7B" w:rsidRDefault="00C10BCD" w:rsidP="00FA2C9B">
                            <w:pPr>
                              <w:rPr>
                                <w:rFonts w:ascii="Candara" w:hAnsi="Candara"/>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86579C" id="_x0000_t202" coordsize="21600,21600" o:spt="202" path="m,l,21600r21600,l21600,xe">
                <v:stroke joinstyle="miter"/>
                <v:path gradientshapeok="t" o:connecttype="rect"/>
              </v:shapetype>
              <v:shape id="Zone de texte 217" o:spid="_x0000_s1026" type="#_x0000_t202" style="position:absolute;margin-left:55.15pt;margin-top:-32.1pt;width:106.35pt;height:62.65pt;z-index:251656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0ieJwIAACQEAAAOAAAAZHJzL2Uyb0RvYy54bWysU02P0zAQvSPxHyzfadLStNuo6WrpUoS0&#10;fEgLF26O7TQWjsfYbpPy6xk73W6BGyIHy5OZefPmzXh9O3SaHKXzCkxFp5OcEmk4CGX2Ff36Zffq&#10;hhIfmBFMg5EVPUlPbzcvX6x7W8oZtKCFdARBjC97W9E2BFtmmeet7JifgJUGnQ24jgU03T4TjvWI&#10;3ulslueLrAcnrAMuvce/96OTbhJ+00gePjWNl4HoiiK3kE6Xzjqe2WbNyr1jtlX8TIP9A4uOKYNF&#10;L1D3LDBycOovqE5xBx6aMOHQZdA0isvUA3Yzzf/o5rFlVqZeUBxvLzL5/wfLPx4/O6IEzq6YUmJY&#10;h0P6hqMiQpIghyDJbLqMMvXWlxj9aDE+DG9gwJTUsrcPwL97YmDbMrOXd85B30omkOY0ZmZXqSOO&#10;jyB1/wEEVmOHAAloaFwXNURVCKLjuE6XESETwmPJ10W+mBeUcPQtV8WiKFIJVj5lW+fDOwkdiZeK&#10;OlyBhM6ODz5ENqx8ConFPGgldkrrZLh9vdWOHBmuyy59Z/TfwrQhfUVXxaxIyAZiftqkTgVcZ626&#10;it7k8YvprIxqvDUi3QNTerwjE23O8kRFRm3CUA8YGDWrQZxQKAfj2uIzw0sL7iclPa5sRf2PA3OS&#10;Ev3eoNir6XwedzwZ82I5Q8Nde+prDzMcoSoaKBmv25DeReRr4A6H0qik1zOTM1dcxSTj+dnEXb+2&#10;U9Tz4978AgAA//8DAFBLAwQUAAYACAAAACEAAyD5Yt8AAAAKAQAADwAAAGRycy9kb3ducmV2Lnht&#10;bEyPy07DMBBF90j8gzVIbFDrPEoKaZwKkEDdtvQDJrGbRI3HUew26d8zrGB5NUd3zi22s+3F1Yy+&#10;c6QgXkYgDNVOd9QoOH5/Ll5A+ICksXdkFNyMh215f1dgrt1Ee3M9hEZwCfkcFbQhDLmUvm6NRb90&#10;gyG+ndxoMXAcG6lHnLjc9jKJokxa7Ig/tDiYj9bU58PFKjjtpqfn16n6Csf1fpW9Y7eu3E2px4f5&#10;bQMimDn8wfCrz+pQslPlLqS96DnHUcqogkW2SkAwkSYpr6sUZHEMsizk/wnlDwAAAP//AwBQSwEC&#10;LQAUAAYACAAAACEAtoM4kv4AAADhAQAAEwAAAAAAAAAAAAAAAAAAAAAAW0NvbnRlbnRfVHlwZXNd&#10;LnhtbFBLAQItABQABgAIAAAAIQA4/SH/1gAAAJQBAAALAAAAAAAAAAAAAAAAAC8BAABfcmVscy8u&#10;cmVsc1BLAQItABQABgAIAAAAIQAzH0ieJwIAACQEAAAOAAAAAAAAAAAAAAAAAC4CAABkcnMvZTJv&#10;RG9jLnhtbFBLAQItABQABgAIAAAAIQADIPli3wAAAAoBAAAPAAAAAAAAAAAAAAAAAIEEAABkcnMv&#10;ZG93bnJldi54bWxQSwUGAAAAAAQABADzAAAAjQUAAAAA&#10;" stroked="f">
                <v:textbox>
                  <w:txbxContent>
                    <w:p w14:paraId="1EF4B0C8" w14:textId="77777777" w:rsidR="00C10BCD" w:rsidRPr="00BC2BEC" w:rsidRDefault="00C10BCD" w:rsidP="00FA2C9B">
                      <w:pPr>
                        <w:spacing w:after="0"/>
                        <w:rPr>
                          <w:b/>
                          <w:sz w:val="18"/>
                          <w:szCs w:val="18"/>
                        </w:rPr>
                      </w:pPr>
                      <w:r w:rsidRPr="00BC2BEC">
                        <w:rPr>
                          <w:b/>
                          <w:sz w:val="18"/>
                          <w:szCs w:val="18"/>
                        </w:rPr>
                        <w:t xml:space="preserve">PRESIDENCE </w:t>
                      </w:r>
                    </w:p>
                    <w:p w14:paraId="2C2EAAD2" w14:textId="77777777" w:rsidR="00C10BCD" w:rsidRPr="00BC2BEC" w:rsidRDefault="00C10BCD" w:rsidP="00FA2C9B">
                      <w:pPr>
                        <w:spacing w:after="0"/>
                        <w:rPr>
                          <w:b/>
                          <w:sz w:val="18"/>
                          <w:szCs w:val="18"/>
                        </w:rPr>
                      </w:pPr>
                      <w:r w:rsidRPr="00BC2BEC">
                        <w:rPr>
                          <w:b/>
                          <w:sz w:val="18"/>
                          <w:szCs w:val="18"/>
                        </w:rPr>
                        <w:t>DE LA REPUBLIQUE</w:t>
                      </w:r>
                    </w:p>
                    <w:p w14:paraId="155BFCAE" w14:textId="77777777" w:rsidR="00C10BCD" w:rsidRPr="00BC2BEC" w:rsidRDefault="00C10BCD" w:rsidP="00FA2C9B">
                      <w:pPr>
                        <w:spacing w:after="0"/>
                        <w:rPr>
                          <w:b/>
                          <w:szCs w:val="18"/>
                        </w:rPr>
                      </w:pPr>
                      <w:r w:rsidRPr="00BC2BEC">
                        <w:rPr>
                          <w:b/>
                          <w:sz w:val="18"/>
                          <w:szCs w:val="18"/>
                        </w:rPr>
                        <w:t>DU BENIN</w:t>
                      </w:r>
                    </w:p>
                    <w:p w14:paraId="04F95025" w14:textId="77777777" w:rsidR="00C10BCD" w:rsidRPr="00BD2C7B" w:rsidRDefault="00C10BCD" w:rsidP="00FA2C9B">
                      <w:pPr>
                        <w:rPr>
                          <w:rFonts w:ascii="Candara" w:hAnsi="Candara"/>
                          <w:b/>
                        </w:rPr>
                      </w:pPr>
                    </w:p>
                    <w:p w14:paraId="6B844001" w14:textId="77777777" w:rsidR="00C10BCD" w:rsidRPr="00BD2C7B" w:rsidRDefault="00C10BCD" w:rsidP="00FA2C9B">
                      <w:pPr>
                        <w:rPr>
                          <w:rFonts w:ascii="Candara" w:hAnsi="Candara"/>
                          <w:b/>
                        </w:rPr>
                      </w:pPr>
                    </w:p>
                  </w:txbxContent>
                </v:textbox>
                <w10:wrap type="square" anchorx="margin" anchory="margin"/>
              </v:shape>
            </w:pict>
          </mc:Fallback>
        </mc:AlternateContent>
      </w:r>
      <w:r w:rsidR="00FA2C9B" w:rsidRPr="00C20C60">
        <w:rPr>
          <w:b/>
          <w:szCs w:val="24"/>
        </w:rPr>
        <w:t xml:space="preserve">                                                                                                                                                   </w:t>
      </w:r>
    </w:p>
    <w:p w14:paraId="2F477991" w14:textId="77777777" w:rsidR="00BC2BEC" w:rsidRPr="00244A2B" w:rsidRDefault="00BC2BEC" w:rsidP="00BC2BEC">
      <w:pPr>
        <w:spacing w:line="259" w:lineRule="auto"/>
        <w:jc w:val="left"/>
        <w:rPr>
          <w:b/>
          <w:szCs w:val="24"/>
        </w:rPr>
      </w:pPr>
    </w:p>
    <w:p w14:paraId="0A35AB4F" w14:textId="19B5C040" w:rsidR="00FA2C9B" w:rsidRPr="00244A2B" w:rsidRDefault="00FA2C9B" w:rsidP="00BC2BEC">
      <w:pPr>
        <w:spacing w:line="259" w:lineRule="auto"/>
        <w:jc w:val="center"/>
        <w:rPr>
          <w:b/>
          <w:szCs w:val="24"/>
        </w:rPr>
      </w:pPr>
      <w:r w:rsidRPr="00244A2B">
        <w:rPr>
          <w:b/>
          <w:caps/>
          <w:sz w:val="26"/>
          <w:szCs w:val="26"/>
        </w:rPr>
        <w:t>agence du cadre de vie pour le développement du     territoire (acv-dt)</w:t>
      </w:r>
    </w:p>
    <w:p w14:paraId="47F9AB93" w14:textId="77777777" w:rsidR="00FA2C9B" w:rsidRPr="00244A2B" w:rsidRDefault="00FA2C9B" w:rsidP="00FA2C9B">
      <w:pPr>
        <w:jc w:val="center"/>
        <w:rPr>
          <w:rFonts w:eastAsia="Times New Roman"/>
          <w:b/>
          <w:bCs/>
          <w:spacing w:val="1"/>
          <w:szCs w:val="24"/>
          <w:lang w:eastAsia="fr-FR"/>
        </w:rPr>
      </w:pPr>
      <w:bookmarkStart w:id="2" w:name="_Toc523758610"/>
      <w:bookmarkStart w:id="3" w:name="_Toc523850026"/>
      <w:bookmarkStart w:id="4" w:name="_Toc523850200"/>
      <w:r w:rsidRPr="00244A2B">
        <w:rPr>
          <w:rFonts w:eastAsia="Times New Roman"/>
          <w:b/>
          <w:bCs/>
          <w:spacing w:val="1"/>
          <w:szCs w:val="24"/>
          <w:lang w:eastAsia="fr-FR"/>
        </w:rPr>
        <w:t>PROGRAMME D’ACTION DU GOUVERNEMENT (PAG)</w:t>
      </w:r>
      <w:bookmarkStart w:id="5" w:name="_Toc523758611"/>
      <w:bookmarkStart w:id="6" w:name="_Toc523850027"/>
      <w:bookmarkStart w:id="7" w:name="_Toc523850201"/>
      <w:bookmarkEnd w:id="2"/>
      <w:bookmarkEnd w:id="3"/>
      <w:bookmarkEnd w:id="4"/>
    </w:p>
    <w:p w14:paraId="5037F0E1" w14:textId="283A3B34" w:rsidR="00FA2C9B" w:rsidRPr="00244A2B" w:rsidRDefault="00FA2C9B" w:rsidP="00BC2BEC">
      <w:pPr>
        <w:spacing w:after="0" w:line="276" w:lineRule="auto"/>
        <w:jc w:val="center"/>
        <w:rPr>
          <w:rFonts w:eastAsia="Times New Roman"/>
          <w:b/>
          <w:bCs/>
          <w:spacing w:val="1"/>
          <w:szCs w:val="24"/>
          <w:lang w:eastAsia="fr-FR"/>
        </w:rPr>
      </w:pPr>
      <w:r w:rsidRPr="00244A2B">
        <w:rPr>
          <w:b/>
          <w:caps/>
          <w:color w:val="4472C4"/>
          <w:sz w:val="28"/>
          <w:szCs w:val="28"/>
        </w:rPr>
        <w:t>Pro</w:t>
      </w:r>
      <w:r w:rsidR="0078628D">
        <w:rPr>
          <w:b/>
          <w:caps/>
          <w:color w:val="4472C4"/>
          <w:sz w:val="28"/>
          <w:szCs w:val="28"/>
        </w:rPr>
        <w:t>JET</w:t>
      </w:r>
      <w:r w:rsidRPr="00244A2B">
        <w:rPr>
          <w:b/>
          <w:caps/>
          <w:color w:val="4472C4"/>
          <w:sz w:val="28"/>
          <w:szCs w:val="28"/>
        </w:rPr>
        <w:t xml:space="preserve"> d’assainissement Pluvial des villes DE PROTO-NOVO, SEME-PODJI, ABOMEY-CALAVI, OUIDAH, ABOMEY, BOHICON, PARAKOU et NATITINGOU</w:t>
      </w:r>
    </w:p>
    <w:bookmarkEnd w:id="5"/>
    <w:bookmarkEnd w:id="6"/>
    <w:bookmarkEnd w:id="7"/>
    <w:p w14:paraId="0D20D6B6" w14:textId="77777777" w:rsidR="00FA2C9B" w:rsidRPr="00244A2B" w:rsidRDefault="00FA2C9B" w:rsidP="00606211">
      <w:pPr>
        <w:spacing w:before="120" w:after="0"/>
        <w:jc w:val="center"/>
        <w:rPr>
          <w:b/>
          <w:caps/>
          <w:color w:val="FF0000"/>
          <w:sz w:val="32"/>
          <w:szCs w:val="36"/>
        </w:rPr>
      </w:pPr>
      <w:r w:rsidRPr="00244A2B">
        <w:rPr>
          <w:b/>
          <w:caps/>
          <w:color w:val="FF0000"/>
          <w:sz w:val="32"/>
          <w:szCs w:val="36"/>
        </w:rPr>
        <w:t>Ville de OUIDAH</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1"/>
        <w:gridCol w:w="227"/>
        <w:gridCol w:w="4412"/>
      </w:tblGrid>
      <w:tr w:rsidR="00FA2C9B" w:rsidRPr="00244A2B" w14:paraId="2FA22296" w14:textId="77777777" w:rsidTr="006854AD">
        <w:trPr>
          <w:trHeight w:val="3652"/>
        </w:trPr>
        <w:tc>
          <w:tcPr>
            <w:tcW w:w="4820" w:type="dxa"/>
            <w:shd w:val="clear" w:color="auto" w:fill="auto"/>
            <w:vAlign w:val="center"/>
          </w:tcPr>
          <w:p w14:paraId="3FD9B7F8" w14:textId="03EA1B73" w:rsidR="00FA2C9B" w:rsidRPr="00C20C60" w:rsidRDefault="000C0752" w:rsidP="006854AD">
            <w:pPr>
              <w:jc w:val="center"/>
              <w:rPr>
                <w:rFonts w:eastAsia="Times New Roman"/>
                <w:b/>
                <w:sz w:val="28"/>
                <w:szCs w:val="28"/>
              </w:rPr>
            </w:pPr>
            <w:r w:rsidRPr="00C20C60">
              <w:rPr>
                <w:noProof/>
                <w:lang w:eastAsia="fr-FR"/>
              </w:rPr>
              <w:drawing>
                <wp:inline distT="0" distB="0" distL="0" distR="0" wp14:anchorId="53DB9D8A" wp14:editId="3F1E2E7C">
                  <wp:extent cx="3038475" cy="2505075"/>
                  <wp:effectExtent l="0" t="0" r="0" b="0"/>
                  <wp:docPr id="62" name="Image 1" descr="C:\Users\HP1\Desktop\Gado\Ouid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HP1\Desktop\Gado\Ouidah.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38475" cy="2505075"/>
                          </a:xfrm>
                          <a:prstGeom prst="rect">
                            <a:avLst/>
                          </a:prstGeom>
                          <a:noFill/>
                          <a:ln>
                            <a:noFill/>
                          </a:ln>
                        </pic:spPr>
                      </pic:pic>
                    </a:graphicData>
                  </a:graphic>
                </wp:inline>
              </w:drawing>
            </w:r>
          </w:p>
        </w:tc>
        <w:tc>
          <w:tcPr>
            <w:tcW w:w="236" w:type="dxa"/>
            <w:shd w:val="clear" w:color="auto" w:fill="auto"/>
            <w:vAlign w:val="center"/>
          </w:tcPr>
          <w:p w14:paraId="1E73733F" w14:textId="77777777" w:rsidR="00FA2C9B" w:rsidRPr="00244A2B" w:rsidRDefault="00FA2C9B" w:rsidP="006854AD">
            <w:pPr>
              <w:tabs>
                <w:tab w:val="left" w:pos="1252"/>
              </w:tabs>
              <w:jc w:val="center"/>
              <w:rPr>
                <w:rFonts w:eastAsia="Times New Roman"/>
                <w:b/>
                <w:sz w:val="28"/>
                <w:szCs w:val="28"/>
              </w:rPr>
            </w:pPr>
          </w:p>
        </w:tc>
        <w:tc>
          <w:tcPr>
            <w:tcW w:w="4584" w:type="dxa"/>
            <w:shd w:val="clear" w:color="auto" w:fill="auto"/>
            <w:vAlign w:val="center"/>
          </w:tcPr>
          <w:p w14:paraId="4E18FCAC" w14:textId="2E6B5054" w:rsidR="00FA2C9B" w:rsidRPr="00C20C60" w:rsidRDefault="000C0752" w:rsidP="006854AD">
            <w:pPr>
              <w:tabs>
                <w:tab w:val="left" w:pos="1252"/>
              </w:tabs>
              <w:jc w:val="center"/>
              <w:rPr>
                <w:rFonts w:eastAsia="Times New Roman"/>
                <w:b/>
                <w:sz w:val="28"/>
                <w:szCs w:val="28"/>
              </w:rPr>
            </w:pPr>
            <w:r w:rsidRPr="00C20C60">
              <w:rPr>
                <w:noProof/>
                <w:lang w:eastAsia="fr-FR"/>
              </w:rPr>
              <w:drawing>
                <wp:inline distT="0" distB="0" distL="0" distR="0" wp14:anchorId="2B3794DF" wp14:editId="0DD7E4A5">
                  <wp:extent cx="2600325" cy="2447925"/>
                  <wp:effectExtent l="0" t="0" r="0" b="0"/>
                  <wp:docPr id="61" name="Image 2" descr="C:\Users\HP\Desktop\PAR_EIE\EP11\PHOTOS AUTRES\IMG_20200602_112525_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HP\Desktop\PAR_EIE\EP11\PHOTOS AUTRES\IMG_20200602_112525_66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00325" cy="2447925"/>
                          </a:xfrm>
                          <a:prstGeom prst="rect">
                            <a:avLst/>
                          </a:prstGeom>
                          <a:noFill/>
                          <a:ln>
                            <a:noFill/>
                          </a:ln>
                        </pic:spPr>
                      </pic:pic>
                    </a:graphicData>
                  </a:graphic>
                </wp:inline>
              </w:drawing>
            </w:r>
          </w:p>
        </w:tc>
      </w:tr>
    </w:tbl>
    <w:p w14:paraId="7A158EA2" w14:textId="208FAD63" w:rsidR="00FA2C9B" w:rsidRPr="00C20C60" w:rsidRDefault="000C0752" w:rsidP="00FA2C9B">
      <w:pPr>
        <w:tabs>
          <w:tab w:val="left" w:pos="1252"/>
        </w:tabs>
        <w:rPr>
          <w:b/>
          <w:color w:val="00B050"/>
          <w:sz w:val="28"/>
          <w:szCs w:val="28"/>
        </w:rPr>
      </w:pPr>
      <w:r w:rsidRPr="00C20C60">
        <w:rPr>
          <w:noProof/>
          <w:lang w:eastAsia="fr-FR"/>
        </w:rPr>
        <mc:AlternateContent>
          <mc:Choice Requires="wps">
            <w:drawing>
              <wp:anchor distT="0" distB="0" distL="114300" distR="114300" simplePos="0" relativeHeight="251658752" behindDoc="0" locked="0" layoutInCell="1" allowOverlap="1" wp14:anchorId="0E56EB68" wp14:editId="42CE1A1D">
                <wp:simplePos x="0" y="0"/>
                <wp:positionH relativeFrom="column">
                  <wp:posOffset>314325</wp:posOffset>
                </wp:positionH>
                <wp:positionV relativeFrom="paragraph">
                  <wp:posOffset>106045</wp:posOffset>
                </wp:positionV>
                <wp:extent cx="5295265" cy="1108075"/>
                <wp:effectExtent l="0" t="0" r="635" b="0"/>
                <wp:wrapNone/>
                <wp:docPr id="150"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5265" cy="1108075"/>
                        </a:xfrm>
                        <a:prstGeom prst="roundRect">
                          <a:avLst/>
                        </a:prstGeom>
                        <a:solidFill>
                          <a:srgbClr val="5B9BD5">
                            <a:lumMod val="40000"/>
                            <a:lumOff val="60000"/>
                          </a:srgbClr>
                        </a:solidFill>
                        <a:ln w="6350">
                          <a:solidFill>
                            <a:prstClr val="black"/>
                          </a:solidFill>
                        </a:ln>
                      </wps:spPr>
                      <wps:txbx>
                        <w:txbxContent>
                          <w:p w14:paraId="2E92B238" w14:textId="280EE122" w:rsidR="00C10BCD" w:rsidRPr="00D31E30" w:rsidRDefault="00C10BCD" w:rsidP="00FA2C9B">
                            <w:pPr>
                              <w:spacing w:line="276" w:lineRule="auto"/>
                              <w:jc w:val="center"/>
                              <w:rPr>
                                <w:rFonts w:ascii="Times New Roman" w:eastAsia="Times New Roman" w:hAnsi="Times New Roman" w:cs="Times New Roman"/>
                                <w:b/>
                                <w:sz w:val="34"/>
                                <w:szCs w:val="34"/>
                                <w:lang w:eastAsia="fr-FR"/>
                              </w:rPr>
                            </w:pPr>
                            <w:r w:rsidRPr="00D31E30">
                              <w:rPr>
                                <w:rFonts w:ascii="Times New Roman" w:eastAsia="Times New Roman" w:hAnsi="Times New Roman" w:cs="Times New Roman"/>
                                <w:b/>
                                <w:noProof/>
                                <w:sz w:val="34"/>
                                <w:szCs w:val="34"/>
                                <w:lang w:eastAsia="fr-FR"/>
                              </w:rPr>
                              <w:t>RAPPORT D’ETUDE D’IMPACT ENVIRONNEMENTAL</w:t>
                            </w:r>
                            <w:r w:rsidRPr="00D31E30">
                              <w:rPr>
                                <w:rFonts w:ascii="Times New Roman" w:eastAsia="Times New Roman" w:hAnsi="Times New Roman" w:cs="Times New Roman"/>
                                <w:b/>
                                <w:bCs/>
                                <w:sz w:val="34"/>
                                <w:szCs w:val="34"/>
                                <w:lang w:eastAsia="fr-FR"/>
                              </w:rPr>
                              <w:t xml:space="preserve"> ET SOCIAL </w:t>
                            </w:r>
                            <w:r>
                              <w:rPr>
                                <w:rFonts w:ascii="Times New Roman" w:eastAsia="Times New Roman" w:hAnsi="Times New Roman" w:cs="Times New Roman"/>
                                <w:b/>
                                <w:bCs/>
                                <w:sz w:val="34"/>
                                <w:szCs w:val="34"/>
                                <w:lang w:eastAsia="fr-FR"/>
                              </w:rPr>
                              <w:t xml:space="preserve">APPROFONDIE </w:t>
                            </w:r>
                            <w:r w:rsidRPr="00D31E30">
                              <w:rPr>
                                <w:rFonts w:ascii="Times New Roman" w:eastAsia="Times New Roman" w:hAnsi="Times New Roman" w:cs="Times New Roman"/>
                                <w:b/>
                                <w:bCs/>
                                <w:sz w:val="34"/>
                                <w:szCs w:val="34"/>
                                <w:lang w:eastAsia="fr-FR"/>
                              </w:rPr>
                              <w:t xml:space="preserve">(EIES) </w:t>
                            </w:r>
                          </w:p>
                          <w:p w14:paraId="4CCBE5B6" w14:textId="77777777" w:rsidR="00C10BCD" w:rsidRPr="00D31E30" w:rsidRDefault="00C10BCD" w:rsidP="00FA2C9B">
                            <w:pPr>
                              <w:jc w:val="center"/>
                              <w:rPr>
                                <w:rFonts w:ascii="Times New Roman" w:eastAsia="Times New Roman" w:hAnsi="Times New Roman" w:cs="Times New Roman"/>
                                <w:b/>
                                <w:bCs/>
                                <w:spacing w:val="1"/>
                                <w:sz w:val="34"/>
                                <w:szCs w:val="34"/>
                                <w:lang w:eastAsia="fr-FR"/>
                              </w:rPr>
                            </w:pPr>
                            <w:r>
                              <w:rPr>
                                <w:rFonts w:ascii="Times New Roman" w:eastAsia="Times New Roman" w:hAnsi="Times New Roman" w:cs="Times New Roman"/>
                                <w:b/>
                                <w:bCs/>
                                <w:spacing w:val="1"/>
                                <w:sz w:val="34"/>
                                <w:szCs w:val="34"/>
                                <w:lang w:eastAsia="fr-FR"/>
                              </w:rPr>
                              <w:t>(</w:t>
                            </w:r>
                            <w:r w:rsidRPr="00D31E30">
                              <w:rPr>
                                <w:rFonts w:ascii="Times New Roman" w:eastAsia="Times New Roman" w:hAnsi="Times New Roman" w:cs="Times New Roman"/>
                                <w:b/>
                                <w:bCs/>
                                <w:spacing w:val="1"/>
                                <w:sz w:val="34"/>
                                <w:szCs w:val="34"/>
                                <w:lang w:eastAsia="fr-FR"/>
                              </w:rPr>
                              <w:t>Version provisoire</w:t>
                            </w:r>
                            <w:r>
                              <w:rPr>
                                <w:rFonts w:ascii="Times New Roman" w:eastAsia="Times New Roman" w:hAnsi="Times New Roman" w:cs="Times New Roman"/>
                                <w:b/>
                                <w:bCs/>
                                <w:spacing w:val="1"/>
                                <w:sz w:val="34"/>
                                <w:szCs w:val="34"/>
                                <w:lang w:eastAsia="fr-FR"/>
                              </w:rPr>
                              <w:t>)</w:t>
                            </w:r>
                          </w:p>
                          <w:p w14:paraId="45384904" w14:textId="77777777" w:rsidR="00C10BCD" w:rsidRDefault="00C10BCD" w:rsidP="00FA2C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E56EB68" id="Zone de texte 8" o:spid="_x0000_s1027" style="position:absolute;left:0;text-align:left;margin-left:24.75pt;margin-top:8.35pt;width:416.95pt;height:87.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sD/fwIAAAgFAAAOAAAAZHJzL2Uyb0RvYy54bWysVN9P2zAQfp+0/8Hy+0jaNQUqUlRATJM6&#10;QIMJaW+u47QRts+z3Sbw1+9sJ6WDPU3rg3u++3w/vrvL2XmnJNkJ6xrQJR0d5ZQIzaFq9LqkPx6u&#10;P51Q4jzTFZOgRUmfhaPn848fzlozE2PYgKyEJehEu1lrSrrx3syyzPGNUMwdgREajTVYxTxe7Tqr&#10;LGvRu5LZOM+nWQu2Mha4cA61V8lI59F/XQvub+vaCU9kSTE3H08bz1U4s/kZm60tM5uG92mwf8hC&#10;sUZj0L2rK+YZ2drmnSvVcAsOan/EQWVQ1w0XsQasZpS/qeZ+w4yItSA5zuxpcv/PLb/Z3VnSVNi7&#10;AvnRTGGTfmKrSCWIF50X5CSQ1Bo3Q+y9QbTvLqDDB7FgZ5bAnxxCsgNMeuAQHUjpaqvCP5ZL8CHG&#10;ed5zjyEIR2UxPi3G04ISjrbRKD/Jj4sQOHt9bqzzXwQoEoSSWtjq6jt2OObBdkvnE37AhZAOZFNd&#10;N1LGi12vLqUlO4bTUFycXlwV8a3cqm9QJfUkx18aC1Tj8CT1dFBjPi65ibn94V9q0pZ0+hmZfBc7&#10;JLWPvZKMP/XVHXhA31L3RCbuAqW+W3WpQ0MjVlA9Yx8spHF2hl836H7JnL9jFucXGcad9Ld41BIw&#10;J+glSjZgX/6mD3gcK7RS0uI+lNT92jIrKJFfNQ7c6WgyCQsUL5PieIwXe2hZHVr0Vl0CkjzC7Tc8&#10;igHv5SDWFtQjru4iREUT0xxjl9QP4qVPW4qrz8ViEUG4Mob5pb43fBi/QOtD98is6acizOwNDJvD&#10;Zm/mImFDdzQsth7qJg5N4Dmx2tOP6xb7238awj4f3iPq9QM2/w0AAP//AwBQSwMEFAAGAAgAAAAh&#10;AL4q5J3hAAAACQEAAA8AAABkcnMvZG93bnJldi54bWxMj81OwzAQhO9IvIO1SFwQdRJKSUOcCvF7&#10;AIRoQYibG2+TCHsdxW4b3p7lBMedGc1+Uy5GZ8UOh9B5UpBOEhBItTcdNQreVnenOYgQNRltPaGC&#10;bwywqA4PSl0Yv6dX3C1jI7iEQqEVtDH2hZShbtHpMPE9EnsbPzgd+RwaaQa953JnZZYkM+l0R/yh&#10;1T1et1h/LbdOwebz5d49r04+bm4fH1Jvs/g0vkeljo/Gq0sQEcf4F4ZffEaHipnWfksmCKtgOj/n&#10;JOuzCxDs5/nZFMSahXmagaxK+X9B9QMAAP//AwBQSwECLQAUAAYACAAAACEAtoM4kv4AAADhAQAA&#10;EwAAAAAAAAAAAAAAAAAAAAAAW0NvbnRlbnRfVHlwZXNdLnhtbFBLAQItABQABgAIAAAAIQA4/SH/&#10;1gAAAJQBAAALAAAAAAAAAAAAAAAAAC8BAABfcmVscy8ucmVsc1BLAQItABQABgAIAAAAIQBnIsD/&#10;fwIAAAgFAAAOAAAAAAAAAAAAAAAAAC4CAABkcnMvZTJvRG9jLnhtbFBLAQItABQABgAIAAAAIQC+&#10;KuSd4QAAAAkBAAAPAAAAAAAAAAAAAAAAANkEAABkcnMvZG93bnJldi54bWxQSwUGAAAAAAQABADz&#10;AAAA5wUAAAAA&#10;" fillcolor="#bdd7ee" strokeweight=".5pt">
                <v:path arrowok="t"/>
                <v:textbox>
                  <w:txbxContent>
                    <w:p w14:paraId="2E92B238" w14:textId="280EE122" w:rsidR="00C10BCD" w:rsidRPr="00D31E30" w:rsidRDefault="00C10BCD" w:rsidP="00FA2C9B">
                      <w:pPr>
                        <w:spacing w:line="276" w:lineRule="auto"/>
                        <w:jc w:val="center"/>
                        <w:rPr>
                          <w:rFonts w:ascii="Times New Roman" w:eastAsia="Times New Roman" w:hAnsi="Times New Roman" w:cs="Times New Roman"/>
                          <w:b/>
                          <w:sz w:val="34"/>
                          <w:szCs w:val="34"/>
                          <w:lang w:eastAsia="fr-FR"/>
                        </w:rPr>
                      </w:pPr>
                      <w:r w:rsidRPr="00D31E30">
                        <w:rPr>
                          <w:rFonts w:ascii="Times New Roman" w:eastAsia="Times New Roman" w:hAnsi="Times New Roman" w:cs="Times New Roman"/>
                          <w:b/>
                          <w:noProof/>
                          <w:sz w:val="34"/>
                          <w:szCs w:val="34"/>
                          <w:lang w:eastAsia="fr-FR"/>
                        </w:rPr>
                        <w:t>RAPPORT D’ETUDE D’IMPACT ENVIRONNEMENTAL</w:t>
                      </w:r>
                      <w:r w:rsidRPr="00D31E30">
                        <w:rPr>
                          <w:rFonts w:ascii="Times New Roman" w:eastAsia="Times New Roman" w:hAnsi="Times New Roman" w:cs="Times New Roman"/>
                          <w:b/>
                          <w:bCs/>
                          <w:sz w:val="34"/>
                          <w:szCs w:val="34"/>
                          <w:lang w:eastAsia="fr-FR"/>
                        </w:rPr>
                        <w:t xml:space="preserve"> ET SOCIAL </w:t>
                      </w:r>
                      <w:r>
                        <w:rPr>
                          <w:rFonts w:ascii="Times New Roman" w:eastAsia="Times New Roman" w:hAnsi="Times New Roman" w:cs="Times New Roman"/>
                          <w:b/>
                          <w:bCs/>
                          <w:sz w:val="34"/>
                          <w:szCs w:val="34"/>
                          <w:lang w:eastAsia="fr-FR"/>
                        </w:rPr>
                        <w:t xml:space="preserve">APPROFONDIE </w:t>
                      </w:r>
                      <w:r w:rsidRPr="00D31E30">
                        <w:rPr>
                          <w:rFonts w:ascii="Times New Roman" w:eastAsia="Times New Roman" w:hAnsi="Times New Roman" w:cs="Times New Roman"/>
                          <w:b/>
                          <w:bCs/>
                          <w:sz w:val="34"/>
                          <w:szCs w:val="34"/>
                          <w:lang w:eastAsia="fr-FR"/>
                        </w:rPr>
                        <w:t xml:space="preserve">(EIES) </w:t>
                      </w:r>
                    </w:p>
                    <w:p w14:paraId="4CCBE5B6" w14:textId="77777777" w:rsidR="00C10BCD" w:rsidRPr="00D31E30" w:rsidRDefault="00C10BCD" w:rsidP="00FA2C9B">
                      <w:pPr>
                        <w:jc w:val="center"/>
                        <w:rPr>
                          <w:rFonts w:ascii="Times New Roman" w:eastAsia="Times New Roman" w:hAnsi="Times New Roman" w:cs="Times New Roman"/>
                          <w:b/>
                          <w:bCs/>
                          <w:spacing w:val="1"/>
                          <w:sz w:val="34"/>
                          <w:szCs w:val="34"/>
                          <w:lang w:eastAsia="fr-FR"/>
                        </w:rPr>
                      </w:pPr>
                      <w:r>
                        <w:rPr>
                          <w:rFonts w:ascii="Times New Roman" w:eastAsia="Times New Roman" w:hAnsi="Times New Roman" w:cs="Times New Roman"/>
                          <w:b/>
                          <w:bCs/>
                          <w:spacing w:val="1"/>
                          <w:sz w:val="34"/>
                          <w:szCs w:val="34"/>
                          <w:lang w:eastAsia="fr-FR"/>
                        </w:rPr>
                        <w:t>(</w:t>
                      </w:r>
                      <w:r w:rsidRPr="00D31E30">
                        <w:rPr>
                          <w:rFonts w:ascii="Times New Roman" w:eastAsia="Times New Roman" w:hAnsi="Times New Roman" w:cs="Times New Roman"/>
                          <w:b/>
                          <w:bCs/>
                          <w:spacing w:val="1"/>
                          <w:sz w:val="34"/>
                          <w:szCs w:val="34"/>
                          <w:lang w:eastAsia="fr-FR"/>
                        </w:rPr>
                        <w:t>Version provisoire</w:t>
                      </w:r>
                      <w:r>
                        <w:rPr>
                          <w:rFonts w:ascii="Times New Roman" w:eastAsia="Times New Roman" w:hAnsi="Times New Roman" w:cs="Times New Roman"/>
                          <w:b/>
                          <w:bCs/>
                          <w:spacing w:val="1"/>
                          <w:sz w:val="34"/>
                          <w:szCs w:val="34"/>
                          <w:lang w:eastAsia="fr-FR"/>
                        </w:rPr>
                        <w:t>)</w:t>
                      </w:r>
                    </w:p>
                    <w:p w14:paraId="45384904" w14:textId="77777777" w:rsidR="00C10BCD" w:rsidRDefault="00C10BCD" w:rsidP="00FA2C9B"/>
                  </w:txbxContent>
                </v:textbox>
              </v:roundrect>
            </w:pict>
          </mc:Fallback>
        </mc:AlternateContent>
      </w:r>
    </w:p>
    <w:p w14:paraId="280DDB42" w14:textId="77777777" w:rsidR="00FA2C9B" w:rsidRPr="00244A2B" w:rsidRDefault="00FA2C9B" w:rsidP="00FA2C9B">
      <w:pPr>
        <w:tabs>
          <w:tab w:val="left" w:pos="1252"/>
        </w:tabs>
        <w:rPr>
          <w:b/>
          <w:color w:val="00B050"/>
          <w:sz w:val="28"/>
          <w:szCs w:val="28"/>
        </w:rPr>
      </w:pPr>
    </w:p>
    <w:p w14:paraId="36A136F0" w14:textId="77777777" w:rsidR="00FA2C9B" w:rsidRPr="00244A2B" w:rsidRDefault="00FA2C9B" w:rsidP="00506A4B">
      <w:pPr>
        <w:tabs>
          <w:tab w:val="left" w:pos="1252"/>
        </w:tabs>
        <w:spacing w:after="0"/>
        <w:rPr>
          <w:b/>
          <w:color w:val="00B050"/>
          <w:sz w:val="28"/>
          <w:szCs w:val="28"/>
        </w:rPr>
      </w:pPr>
    </w:p>
    <w:p w14:paraId="61C5655C" w14:textId="27F64E06" w:rsidR="00311F18" w:rsidRPr="00244A2B" w:rsidRDefault="00311F18" w:rsidP="00506A4B">
      <w:pPr>
        <w:tabs>
          <w:tab w:val="left" w:pos="1252"/>
        </w:tabs>
        <w:spacing w:after="0"/>
        <w:rPr>
          <w:b/>
          <w:color w:val="00B050"/>
          <w:sz w:val="28"/>
          <w:szCs w:val="28"/>
        </w:rPr>
      </w:pPr>
    </w:p>
    <w:p w14:paraId="2F1C04C9" w14:textId="77777777" w:rsidR="00BC2BEC" w:rsidRPr="00244A2B" w:rsidRDefault="00BC2BEC" w:rsidP="00506A4B">
      <w:pPr>
        <w:tabs>
          <w:tab w:val="left" w:pos="1252"/>
        </w:tabs>
        <w:spacing w:after="0"/>
        <w:rPr>
          <w:b/>
          <w:color w:val="00B050"/>
          <w:sz w:val="28"/>
          <w:szCs w:val="28"/>
        </w:rPr>
      </w:pPr>
    </w:p>
    <w:tbl>
      <w:tblPr>
        <w:tblpPr w:leftFromText="141" w:rightFromText="141" w:vertAnchor="text" w:horzAnchor="page" w:tblpX="1169" w:tblpY="289"/>
        <w:tblW w:w="9605" w:type="dxa"/>
        <w:tblLook w:val="04A0" w:firstRow="1" w:lastRow="0" w:firstColumn="1" w:lastColumn="0" w:noHBand="0" w:noVBand="1"/>
      </w:tblPr>
      <w:tblGrid>
        <w:gridCol w:w="2835"/>
        <w:gridCol w:w="425"/>
        <w:gridCol w:w="6237"/>
        <w:gridCol w:w="108"/>
      </w:tblGrid>
      <w:tr w:rsidR="00FA2C9B" w:rsidRPr="00244A2B" w14:paraId="17833DD1" w14:textId="77777777" w:rsidTr="006854AD">
        <w:trPr>
          <w:gridAfter w:val="1"/>
          <w:wAfter w:w="108" w:type="dxa"/>
          <w:trHeight w:val="993"/>
        </w:trPr>
        <w:tc>
          <w:tcPr>
            <w:tcW w:w="2835" w:type="dxa"/>
            <w:shd w:val="clear" w:color="auto" w:fill="auto"/>
          </w:tcPr>
          <w:p w14:paraId="6CCE61E5" w14:textId="77777777" w:rsidR="00FA2C9B" w:rsidRPr="00244A2B" w:rsidRDefault="00FA2C9B" w:rsidP="006854AD">
            <w:pPr>
              <w:spacing w:after="0"/>
              <w:rPr>
                <w:rFonts w:eastAsia="Times New Roman"/>
                <w:b/>
                <w:caps/>
              </w:rPr>
            </w:pPr>
            <w:r w:rsidRPr="00244A2B">
              <w:rPr>
                <w:rFonts w:eastAsia="Times New Roman"/>
                <w:b/>
                <w:caps/>
              </w:rPr>
              <w:t>Maître d’Ouvrage</w:t>
            </w:r>
          </w:p>
        </w:tc>
        <w:tc>
          <w:tcPr>
            <w:tcW w:w="425" w:type="dxa"/>
            <w:shd w:val="clear" w:color="auto" w:fill="auto"/>
          </w:tcPr>
          <w:p w14:paraId="448E8879" w14:textId="77777777" w:rsidR="00FA2C9B" w:rsidRPr="00244A2B" w:rsidRDefault="00FA2C9B" w:rsidP="006854AD">
            <w:pPr>
              <w:spacing w:after="0"/>
              <w:rPr>
                <w:rFonts w:eastAsia="Times New Roman"/>
              </w:rPr>
            </w:pPr>
            <w:r w:rsidRPr="00244A2B">
              <w:rPr>
                <w:rFonts w:eastAsia="Times New Roman"/>
              </w:rPr>
              <w:t>:</w:t>
            </w:r>
          </w:p>
        </w:tc>
        <w:tc>
          <w:tcPr>
            <w:tcW w:w="6237" w:type="dxa"/>
            <w:shd w:val="clear" w:color="auto" w:fill="auto"/>
          </w:tcPr>
          <w:p w14:paraId="2B167495" w14:textId="77777777" w:rsidR="00FA2C9B" w:rsidRPr="00244A2B" w:rsidRDefault="00FA2C9B" w:rsidP="006854AD">
            <w:pPr>
              <w:spacing w:after="0"/>
              <w:rPr>
                <w:rFonts w:eastAsia="Times New Roman"/>
              </w:rPr>
            </w:pPr>
            <w:r w:rsidRPr="00244A2B">
              <w:rPr>
                <w:rFonts w:eastAsia="Times New Roman"/>
              </w:rPr>
              <w:t>Ministère du Cadre de Vie et du Développement Durable (MCVDD), à travers l’Agence du Cadre de Vie pour le Développement du Territoire (ACV-DT)</w:t>
            </w:r>
          </w:p>
        </w:tc>
      </w:tr>
      <w:tr w:rsidR="00172B07" w:rsidRPr="00244A2B" w14:paraId="2C82B3E9" w14:textId="77777777" w:rsidTr="006854AD">
        <w:trPr>
          <w:trHeight w:val="570"/>
        </w:trPr>
        <w:tc>
          <w:tcPr>
            <w:tcW w:w="2835" w:type="dxa"/>
            <w:shd w:val="clear" w:color="auto" w:fill="auto"/>
          </w:tcPr>
          <w:p w14:paraId="20E72B8E" w14:textId="77777777" w:rsidR="00172B07" w:rsidRPr="00244A2B" w:rsidRDefault="00172B07" w:rsidP="006854AD">
            <w:pPr>
              <w:rPr>
                <w:rFonts w:eastAsia="Times New Roman"/>
                <w:b/>
                <w:caps/>
                <w:szCs w:val="20"/>
              </w:rPr>
            </w:pPr>
            <w:r w:rsidRPr="00244A2B">
              <w:rPr>
                <w:rFonts w:eastAsia="Times New Roman"/>
                <w:b/>
                <w:caps/>
                <w:szCs w:val="20"/>
              </w:rPr>
              <w:t>bureau d’etudes</w:t>
            </w:r>
          </w:p>
        </w:tc>
        <w:tc>
          <w:tcPr>
            <w:tcW w:w="425" w:type="dxa"/>
            <w:shd w:val="clear" w:color="auto" w:fill="auto"/>
          </w:tcPr>
          <w:p w14:paraId="5F7EBC01" w14:textId="77777777" w:rsidR="00172B07" w:rsidRPr="00244A2B" w:rsidRDefault="00172B07" w:rsidP="006854AD">
            <w:pPr>
              <w:rPr>
                <w:rFonts w:eastAsia="Times New Roman"/>
                <w:szCs w:val="20"/>
              </w:rPr>
            </w:pPr>
            <w:r w:rsidRPr="00244A2B">
              <w:rPr>
                <w:rFonts w:eastAsia="Times New Roman"/>
                <w:szCs w:val="20"/>
              </w:rPr>
              <w:t>:</w:t>
            </w:r>
          </w:p>
        </w:tc>
        <w:tc>
          <w:tcPr>
            <w:tcW w:w="6237" w:type="dxa"/>
            <w:gridSpan w:val="2"/>
            <w:shd w:val="clear" w:color="auto" w:fill="auto"/>
          </w:tcPr>
          <w:p w14:paraId="6B94DDB0" w14:textId="77777777" w:rsidR="00172B07" w:rsidRPr="00244A2B" w:rsidRDefault="000C0752" w:rsidP="006854AD">
            <w:pPr>
              <w:rPr>
                <w:rFonts w:eastAsia="Times New Roman"/>
                <w:szCs w:val="20"/>
              </w:rPr>
            </w:pPr>
            <w:r w:rsidRPr="00C20C60">
              <w:rPr>
                <w:rFonts w:eastAsia="Times New Roman"/>
                <w:noProof/>
                <w:szCs w:val="20"/>
                <w:lang w:eastAsia="fr-FR"/>
              </w:rPr>
              <w:drawing>
                <wp:anchor distT="0" distB="0" distL="114300" distR="114300" simplePos="0" relativeHeight="251662848" behindDoc="0" locked="0" layoutInCell="1" allowOverlap="1" wp14:anchorId="179707F3" wp14:editId="1C223219">
                  <wp:simplePos x="0" y="0"/>
                  <wp:positionH relativeFrom="column">
                    <wp:posOffset>-3810</wp:posOffset>
                  </wp:positionH>
                  <wp:positionV relativeFrom="paragraph">
                    <wp:posOffset>0</wp:posOffset>
                  </wp:positionV>
                  <wp:extent cx="1276350" cy="927735"/>
                  <wp:effectExtent l="0" t="0" r="0" b="5715"/>
                  <wp:wrapSquare wrapText="bothSides"/>
                  <wp:docPr id="149"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76350" cy="927735"/>
                          </a:xfrm>
                          <a:prstGeom prst="rect">
                            <a:avLst/>
                          </a:prstGeom>
                          <a:noFill/>
                        </pic:spPr>
                      </pic:pic>
                    </a:graphicData>
                  </a:graphic>
                  <wp14:sizeRelH relativeFrom="margin">
                    <wp14:pctWidth>0</wp14:pctWidth>
                  </wp14:sizeRelH>
                  <wp14:sizeRelV relativeFrom="margin">
                    <wp14:pctHeight>0</wp14:pctHeight>
                  </wp14:sizeRelV>
                </wp:anchor>
              </w:drawing>
            </w:r>
            <w:r w:rsidR="00720D02" w:rsidRPr="00C20C60">
              <w:rPr>
                <w:rFonts w:eastAsia="Times New Roman"/>
                <w:szCs w:val="20"/>
              </w:rPr>
              <w:t>AFRIQUE CONCEPTION ET ETUDES DE PROJETS</w:t>
            </w:r>
          </w:p>
          <w:p w14:paraId="67A6B015" w14:textId="77777777" w:rsidR="00BC2BEC" w:rsidRPr="00244A2B" w:rsidRDefault="00BC2BEC" w:rsidP="00BC2BEC">
            <w:pPr>
              <w:rPr>
                <w:rFonts w:eastAsia="Times New Roman"/>
                <w:caps/>
                <w:sz w:val="18"/>
                <w:szCs w:val="18"/>
                <w:lang w:val="en-US"/>
              </w:rPr>
            </w:pPr>
            <w:r w:rsidRPr="00244A2B">
              <w:rPr>
                <w:rFonts w:eastAsia="Times New Roman"/>
                <w:caps/>
                <w:sz w:val="18"/>
                <w:szCs w:val="18"/>
                <w:lang w:val="en-US"/>
              </w:rPr>
              <w:t>Lot 30 A Godomey – 06 BP 936 PK3 Cotonou</w:t>
            </w:r>
          </w:p>
          <w:p w14:paraId="1BFF4EE7" w14:textId="00BE0C8B" w:rsidR="00BC2BEC" w:rsidRPr="00244A2B" w:rsidRDefault="00BC2BEC" w:rsidP="00BC2BEC">
            <w:pPr>
              <w:rPr>
                <w:rFonts w:eastAsia="Times New Roman"/>
                <w:caps/>
                <w:szCs w:val="20"/>
              </w:rPr>
            </w:pPr>
            <w:r w:rsidRPr="00244A2B">
              <w:rPr>
                <w:rFonts w:eastAsia="Times New Roman"/>
                <w:caps/>
                <w:sz w:val="18"/>
                <w:szCs w:val="18"/>
              </w:rPr>
              <w:t>Tél. (229) 21 35 41 21 / 65 00 20 61</w:t>
            </w:r>
          </w:p>
        </w:tc>
      </w:tr>
      <w:tr w:rsidR="00172B07" w:rsidRPr="00244A2B" w14:paraId="2B9ABEE3" w14:textId="77777777" w:rsidTr="006854AD">
        <w:trPr>
          <w:trHeight w:val="106"/>
        </w:trPr>
        <w:tc>
          <w:tcPr>
            <w:tcW w:w="2835" w:type="dxa"/>
            <w:shd w:val="clear" w:color="auto" w:fill="auto"/>
          </w:tcPr>
          <w:p w14:paraId="2D3CA9C4" w14:textId="77777777" w:rsidR="00172B07" w:rsidRPr="00244A2B" w:rsidRDefault="00172B07" w:rsidP="006854AD">
            <w:pPr>
              <w:rPr>
                <w:rFonts w:eastAsia="Times New Roman"/>
                <w:b/>
                <w:caps/>
                <w:szCs w:val="20"/>
              </w:rPr>
            </w:pPr>
            <w:r w:rsidRPr="00244A2B">
              <w:rPr>
                <w:rFonts w:eastAsia="Times New Roman"/>
                <w:b/>
                <w:caps/>
                <w:szCs w:val="20"/>
              </w:rPr>
              <w:t>ETUDES FINANCÉES PAR</w:t>
            </w:r>
          </w:p>
        </w:tc>
        <w:tc>
          <w:tcPr>
            <w:tcW w:w="425" w:type="dxa"/>
            <w:shd w:val="clear" w:color="auto" w:fill="auto"/>
          </w:tcPr>
          <w:p w14:paraId="0B499FEB" w14:textId="77777777" w:rsidR="00172B07" w:rsidRPr="00244A2B" w:rsidRDefault="00172B07" w:rsidP="006854AD">
            <w:pPr>
              <w:rPr>
                <w:rFonts w:eastAsia="Times New Roman"/>
                <w:szCs w:val="20"/>
              </w:rPr>
            </w:pPr>
            <w:r w:rsidRPr="00244A2B">
              <w:rPr>
                <w:rFonts w:eastAsia="Times New Roman"/>
                <w:szCs w:val="20"/>
              </w:rPr>
              <w:t>:</w:t>
            </w:r>
          </w:p>
        </w:tc>
        <w:tc>
          <w:tcPr>
            <w:tcW w:w="6237" w:type="dxa"/>
            <w:gridSpan w:val="2"/>
            <w:shd w:val="clear" w:color="auto" w:fill="auto"/>
          </w:tcPr>
          <w:p w14:paraId="2288BA70" w14:textId="77777777" w:rsidR="00172B07" w:rsidRPr="00244A2B" w:rsidRDefault="00172B07" w:rsidP="006854AD">
            <w:pPr>
              <w:rPr>
                <w:rFonts w:eastAsia="Times New Roman"/>
                <w:szCs w:val="20"/>
              </w:rPr>
            </w:pPr>
            <w:r w:rsidRPr="00244A2B">
              <w:rPr>
                <w:rFonts w:eastAsia="Times New Roman"/>
                <w:szCs w:val="20"/>
              </w:rPr>
              <w:t>Budget National</w:t>
            </w:r>
          </w:p>
          <w:p w14:paraId="726519C6" w14:textId="77777777" w:rsidR="007F2129" w:rsidRPr="00244A2B" w:rsidRDefault="007F2129" w:rsidP="006854AD">
            <w:pPr>
              <w:rPr>
                <w:rFonts w:eastAsia="Times New Roman"/>
                <w:szCs w:val="20"/>
              </w:rPr>
            </w:pPr>
          </w:p>
        </w:tc>
      </w:tr>
    </w:tbl>
    <w:p w14:paraId="6A99CAFA" w14:textId="3028ABD4" w:rsidR="00506A4B" w:rsidRPr="00C20C60" w:rsidRDefault="00E56A16" w:rsidP="00506A4B">
      <w:pPr>
        <w:pStyle w:val="DateduCV"/>
        <w:spacing w:before="120" w:after="0" w:line="240" w:lineRule="auto"/>
        <w:ind w:right="142"/>
        <w:jc w:val="center"/>
        <w:rPr>
          <w:rFonts w:ascii="Arial" w:hAnsi="Arial" w:cs="Arial"/>
          <w:b/>
          <w:bCs/>
          <w:caps/>
          <w:color w:val="C00000"/>
        </w:rPr>
      </w:pPr>
      <w:r>
        <w:rPr>
          <w:rFonts w:ascii="Arial" w:hAnsi="Arial" w:cs="Arial"/>
          <w:b/>
          <w:bCs/>
          <w:caps/>
          <w:color w:val="C00000"/>
        </w:rPr>
        <w:t>octobre</w:t>
      </w:r>
      <w:r w:rsidRPr="00AB7DA2">
        <w:rPr>
          <w:rFonts w:ascii="Arial" w:hAnsi="Arial" w:cs="Arial"/>
          <w:b/>
          <w:bCs/>
          <w:caps/>
          <w:color w:val="C00000"/>
        </w:rPr>
        <w:t xml:space="preserve"> </w:t>
      </w:r>
      <w:r w:rsidR="00506A4B" w:rsidRPr="00AB7DA2">
        <w:rPr>
          <w:rFonts w:ascii="Arial" w:hAnsi="Arial" w:cs="Arial"/>
          <w:b/>
          <w:bCs/>
          <w:caps/>
          <w:color w:val="C00000"/>
        </w:rPr>
        <w:t>2020</w:t>
      </w:r>
    </w:p>
    <w:p w14:paraId="409A0247" w14:textId="77777777" w:rsidR="00BC2BEC" w:rsidRPr="00244A2B" w:rsidRDefault="00BC2BEC" w:rsidP="00172B07">
      <w:pPr>
        <w:spacing w:line="259" w:lineRule="auto"/>
        <w:jc w:val="center"/>
        <w:sectPr w:rsidR="00BC2BEC" w:rsidRPr="00244A2B" w:rsidSect="00EB1393">
          <w:headerReference w:type="default" r:id="rId13"/>
          <w:footerReference w:type="default" r:id="rId14"/>
          <w:headerReference w:type="first" r:id="rId15"/>
          <w:footerReference w:type="first" r:id="rId16"/>
          <w:pgSz w:w="11906" w:h="16838"/>
          <w:pgMar w:top="1417" w:right="1417" w:bottom="568" w:left="1417" w:header="708" w:footer="708" w:gutter="0"/>
          <w:pgBorders w:display="firstPage" w:offsetFrom="page">
            <w:top w:val="triple" w:sz="4" w:space="24" w:color="auto"/>
            <w:left w:val="triple" w:sz="4" w:space="24" w:color="auto"/>
            <w:bottom w:val="triple" w:sz="4" w:space="24" w:color="auto"/>
            <w:right w:val="triple" w:sz="4" w:space="24" w:color="auto"/>
          </w:pgBorders>
          <w:pgNumType w:start="0"/>
          <w:cols w:space="708"/>
          <w:titlePg/>
          <w:docGrid w:linePitch="360"/>
        </w:sectPr>
      </w:pPr>
    </w:p>
    <w:p w14:paraId="12C471BE" w14:textId="77777777" w:rsidR="00BC2BEC" w:rsidRPr="00244A2B" w:rsidRDefault="00BC2BEC" w:rsidP="00BC2BEC">
      <w:pPr>
        <w:keepNext/>
        <w:spacing w:before="120" w:after="0" w:line="250" w:lineRule="auto"/>
        <w:ind w:left="107" w:right="265" w:hanging="10"/>
        <w:rPr>
          <w:b/>
          <w:color w:val="000000"/>
        </w:rPr>
      </w:pPr>
      <w:bookmarkStart w:id="8" w:name="_Hlk26015764"/>
      <w:bookmarkStart w:id="9" w:name="_Toc43507764"/>
      <w:r w:rsidRPr="00244A2B">
        <w:rPr>
          <w:b/>
          <w:color w:val="000000"/>
          <w:sz w:val="44"/>
        </w:rPr>
        <w:lastRenderedPageBreak/>
        <w:t>I</w:t>
      </w:r>
      <w:r w:rsidRPr="00244A2B">
        <w:rPr>
          <w:b/>
          <w:color w:val="000000"/>
        </w:rPr>
        <w:t>NFORMATIONS GENERALES</w:t>
      </w:r>
    </w:p>
    <w:p w14:paraId="154C46FD" w14:textId="77777777" w:rsidR="00BC2BEC" w:rsidRPr="00244A2B" w:rsidRDefault="00BC2BEC" w:rsidP="00BC2BEC">
      <w:pPr>
        <w:widowControl w:val="0"/>
        <w:spacing w:after="200" w:line="250" w:lineRule="auto"/>
        <w:ind w:left="107" w:right="265" w:hanging="10"/>
        <w:rPr>
          <w:i/>
          <w:iCs/>
          <w:color w:val="44546A"/>
          <w:sz w:val="18"/>
          <w:szCs w:val="18"/>
        </w:rPr>
      </w:pPr>
    </w:p>
    <w:tbl>
      <w:tblPr>
        <w:tblStyle w:val="TableauGrille5Fonc-Accentuation21"/>
        <w:tblW w:w="9547" w:type="dxa"/>
        <w:tblLook w:val="04A0" w:firstRow="1" w:lastRow="0" w:firstColumn="1" w:lastColumn="0" w:noHBand="0" w:noVBand="1"/>
      </w:tblPr>
      <w:tblGrid>
        <w:gridCol w:w="3379"/>
        <w:gridCol w:w="6168"/>
      </w:tblGrid>
      <w:tr w:rsidR="00BC2BEC" w:rsidRPr="00244A2B" w14:paraId="47C92E9E" w14:textId="77777777" w:rsidTr="00BC2B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9" w:type="dxa"/>
            <w:tcBorders>
              <w:top w:val="single" w:sz="18" w:space="0" w:color="auto"/>
              <w:left w:val="single" w:sz="18" w:space="0" w:color="auto"/>
              <w:bottom w:val="single" w:sz="18" w:space="0" w:color="auto"/>
              <w:right w:val="single" w:sz="12" w:space="0" w:color="auto"/>
            </w:tcBorders>
            <w:shd w:val="clear" w:color="auto" w:fill="F7CAAC" w:themeFill="accent2" w:themeFillTint="66"/>
            <w:vAlign w:val="center"/>
          </w:tcPr>
          <w:p w14:paraId="2A4C1DE5" w14:textId="77777777" w:rsidR="00BC2BEC" w:rsidRPr="00244A2B" w:rsidRDefault="00BC2BEC" w:rsidP="00BC2BEC">
            <w:pPr>
              <w:widowControl w:val="0"/>
              <w:spacing w:after="0" w:line="360" w:lineRule="auto"/>
              <w:ind w:left="107" w:right="265" w:hanging="10"/>
              <w:rPr>
                <w:rFonts w:eastAsia="Arial"/>
                <w:color w:val="000000" w:themeColor="text1"/>
              </w:rPr>
            </w:pPr>
            <w:r w:rsidRPr="00244A2B">
              <w:rPr>
                <w:rFonts w:eastAsia="Arial"/>
                <w:color w:val="000000" w:themeColor="text1"/>
              </w:rPr>
              <w:t>TITRE DE LA MISSION</w:t>
            </w:r>
          </w:p>
        </w:tc>
        <w:tc>
          <w:tcPr>
            <w:tcW w:w="6168" w:type="dxa"/>
            <w:tcBorders>
              <w:top w:val="single" w:sz="18" w:space="0" w:color="auto"/>
              <w:left w:val="single" w:sz="12" w:space="0" w:color="auto"/>
              <w:bottom w:val="single" w:sz="18" w:space="0" w:color="auto"/>
              <w:right w:val="single" w:sz="18" w:space="0" w:color="auto"/>
            </w:tcBorders>
            <w:shd w:val="clear" w:color="auto" w:fill="FFF2CC"/>
          </w:tcPr>
          <w:p w14:paraId="4523A6B1" w14:textId="56810F8D" w:rsidR="00BC2BEC" w:rsidRPr="00244A2B" w:rsidRDefault="00BC2BEC" w:rsidP="00BC2BEC">
            <w:pPr>
              <w:widowControl w:val="0"/>
              <w:spacing w:after="0" w:line="276" w:lineRule="auto"/>
              <w:ind w:left="107" w:right="265" w:hanging="10"/>
              <w:cnfStyle w:val="100000000000" w:firstRow="1" w:lastRow="0" w:firstColumn="0" w:lastColumn="0" w:oddVBand="0" w:evenVBand="0" w:oddHBand="0" w:evenHBand="0" w:firstRowFirstColumn="0" w:firstRowLastColumn="0" w:lastRowFirstColumn="0" w:lastRowLastColumn="0"/>
              <w:rPr>
                <w:rFonts w:eastAsia="Arial"/>
                <w:color w:val="000000"/>
              </w:rPr>
            </w:pPr>
            <w:r w:rsidRPr="00244A2B">
              <w:rPr>
                <w:rFonts w:eastAsia="Arial"/>
                <w:color w:val="000000"/>
              </w:rPr>
              <w:t>PRO</w:t>
            </w:r>
            <w:r w:rsidR="0078628D">
              <w:rPr>
                <w:rFonts w:eastAsia="Arial"/>
                <w:color w:val="000000"/>
              </w:rPr>
              <w:t>JET</w:t>
            </w:r>
            <w:r w:rsidRPr="00244A2B">
              <w:rPr>
                <w:rFonts w:eastAsia="Arial"/>
                <w:color w:val="000000"/>
              </w:rPr>
              <w:t xml:space="preserve"> D’ASSAINISSEMENT PLUVIAL DES VILLES DE PORTO-NOVO, ABOMEY-CALAVI, SEME-</w:t>
            </w:r>
            <w:r w:rsidR="002E7703">
              <w:rPr>
                <w:rFonts w:eastAsia="Arial"/>
                <w:color w:val="000000"/>
              </w:rPr>
              <w:t xml:space="preserve">PODJI, PARAKOU, ABOMEY, BOHICON, NATITINGOU </w:t>
            </w:r>
            <w:r w:rsidRPr="00244A2B">
              <w:rPr>
                <w:rFonts w:eastAsia="Arial"/>
                <w:color w:val="000000"/>
              </w:rPr>
              <w:t>ET OUIDAH (PAPVS)</w:t>
            </w:r>
          </w:p>
          <w:p w14:paraId="03BEBF9A" w14:textId="77777777" w:rsidR="00BC2BEC" w:rsidRPr="00244A2B" w:rsidRDefault="00BC2BEC" w:rsidP="00BC2BEC">
            <w:pPr>
              <w:widowControl w:val="0"/>
              <w:spacing w:after="0" w:line="276" w:lineRule="auto"/>
              <w:ind w:left="107" w:right="265" w:hanging="10"/>
              <w:cnfStyle w:val="100000000000" w:firstRow="1" w:lastRow="0" w:firstColumn="0" w:lastColumn="0" w:oddVBand="0" w:evenVBand="0" w:oddHBand="0" w:evenHBand="0" w:firstRowFirstColumn="0" w:firstRowLastColumn="0" w:lastRowFirstColumn="0" w:lastRowLastColumn="0"/>
              <w:rPr>
                <w:rFonts w:eastAsia="Arial"/>
                <w:color w:val="000000" w:themeColor="text1"/>
                <w:szCs w:val="20"/>
              </w:rPr>
            </w:pPr>
            <w:r w:rsidRPr="00244A2B">
              <w:rPr>
                <w:rFonts w:eastAsia="Arial"/>
                <w:color w:val="000000"/>
              </w:rPr>
              <w:t>Mission d’actualisation études techniques APD et d’élaboration des DAO, des collecteurs et voiries dans les villes d’Abomey-Calavi et Ouidah (Lot 2)</w:t>
            </w:r>
          </w:p>
        </w:tc>
      </w:tr>
      <w:tr w:rsidR="00BC2BEC" w:rsidRPr="00244A2B" w14:paraId="25F4FB11" w14:textId="77777777" w:rsidTr="00BC2B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9" w:type="dxa"/>
            <w:tcBorders>
              <w:top w:val="nil"/>
              <w:left w:val="single" w:sz="18" w:space="0" w:color="auto"/>
              <w:bottom w:val="nil"/>
              <w:right w:val="single" w:sz="18" w:space="0" w:color="auto"/>
            </w:tcBorders>
            <w:shd w:val="clear" w:color="auto" w:fill="F7CAAC" w:themeFill="accent2" w:themeFillTint="66"/>
            <w:vAlign w:val="center"/>
          </w:tcPr>
          <w:p w14:paraId="0C0E3BAB" w14:textId="77777777" w:rsidR="00BC2BEC" w:rsidRPr="00244A2B" w:rsidRDefault="00BC2BEC" w:rsidP="00BC2BEC">
            <w:pPr>
              <w:widowControl w:val="0"/>
              <w:spacing w:after="0" w:line="360" w:lineRule="auto"/>
              <w:ind w:left="107" w:right="265" w:hanging="10"/>
              <w:rPr>
                <w:rFonts w:eastAsia="Arial"/>
                <w:color w:val="000000" w:themeColor="text1"/>
              </w:rPr>
            </w:pPr>
            <w:r w:rsidRPr="00244A2B">
              <w:rPr>
                <w:rFonts w:eastAsia="Arial"/>
                <w:color w:val="000000" w:themeColor="text1"/>
              </w:rPr>
              <w:t>NUMERO DE CONTRAT</w:t>
            </w:r>
          </w:p>
        </w:tc>
        <w:tc>
          <w:tcPr>
            <w:tcW w:w="6168" w:type="dxa"/>
            <w:tcBorders>
              <w:top w:val="nil"/>
              <w:left w:val="single" w:sz="18" w:space="0" w:color="auto"/>
              <w:bottom w:val="nil"/>
              <w:right w:val="single" w:sz="18" w:space="0" w:color="auto"/>
            </w:tcBorders>
            <w:shd w:val="clear" w:color="auto" w:fill="EDEDED" w:themeFill="accent3" w:themeFillTint="33"/>
          </w:tcPr>
          <w:p w14:paraId="1913C18D" w14:textId="77777777" w:rsidR="00BC2BEC" w:rsidRPr="00244A2B" w:rsidRDefault="00BC2BEC" w:rsidP="00BC2BEC">
            <w:pPr>
              <w:widowControl w:val="0"/>
              <w:spacing w:after="0" w:line="360" w:lineRule="auto"/>
              <w:ind w:left="107" w:right="265" w:hanging="10"/>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r>
      <w:tr w:rsidR="00BC2BEC" w:rsidRPr="00244A2B" w14:paraId="2795F572" w14:textId="77777777" w:rsidTr="00BC2BEC">
        <w:tc>
          <w:tcPr>
            <w:cnfStyle w:val="001000000000" w:firstRow="0" w:lastRow="0" w:firstColumn="1" w:lastColumn="0" w:oddVBand="0" w:evenVBand="0" w:oddHBand="0" w:evenHBand="0" w:firstRowFirstColumn="0" w:firstRowLastColumn="0" w:lastRowFirstColumn="0" w:lastRowLastColumn="0"/>
            <w:tcW w:w="3379" w:type="dxa"/>
            <w:tcBorders>
              <w:top w:val="nil"/>
              <w:left w:val="single" w:sz="18" w:space="0" w:color="auto"/>
              <w:bottom w:val="nil"/>
              <w:right w:val="single" w:sz="18" w:space="0" w:color="auto"/>
            </w:tcBorders>
            <w:shd w:val="clear" w:color="auto" w:fill="F7CAAC" w:themeFill="accent2" w:themeFillTint="66"/>
            <w:vAlign w:val="center"/>
          </w:tcPr>
          <w:p w14:paraId="42508189" w14:textId="77777777" w:rsidR="00BC2BEC" w:rsidRPr="00244A2B" w:rsidRDefault="00BC2BEC" w:rsidP="00BC2BEC">
            <w:pPr>
              <w:widowControl w:val="0"/>
              <w:spacing w:after="0" w:line="360" w:lineRule="auto"/>
              <w:ind w:left="107" w:right="265" w:hanging="10"/>
              <w:rPr>
                <w:rFonts w:eastAsia="Arial"/>
                <w:color w:val="000000" w:themeColor="text1"/>
              </w:rPr>
            </w:pPr>
            <w:r w:rsidRPr="00244A2B">
              <w:rPr>
                <w:rFonts w:eastAsia="Arial"/>
                <w:color w:val="000000" w:themeColor="text1"/>
              </w:rPr>
              <w:t xml:space="preserve">TITRE DU DOCUMENT </w:t>
            </w:r>
          </w:p>
        </w:tc>
        <w:tc>
          <w:tcPr>
            <w:tcW w:w="6168" w:type="dxa"/>
            <w:tcBorders>
              <w:top w:val="nil"/>
              <w:left w:val="single" w:sz="18" w:space="0" w:color="auto"/>
              <w:bottom w:val="nil"/>
              <w:right w:val="single" w:sz="18" w:space="0" w:color="auto"/>
            </w:tcBorders>
            <w:shd w:val="clear" w:color="auto" w:fill="FFF2CC"/>
          </w:tcPr>
          <w:p w14:paraId="25862DC0" w14:textId="59C4C4CD" w:rsidR="00BC2BEC" w:rsidRPr="00244A2B" w:rsidRDefault="00DC31F8" w:rsidP="00BC2BEC">
            <w:pPr>
              <w:widowControl w:val="0"/>
              <w:spacing w:after="0" w:line="360" w:lineRule="auto"/>
              <w:ind w:left="107" w:right="265" w:hanging="10"/>
              <w:cnfStyle w:val="000000000000" w:firstRow="0" w:lastRow="0" w:firstColumn="0" w:lastColumn="0" w:oddVBand="0" w:evenVBand="0" w:oddHBand="0" w:evenHBand="0" w:firstRowFirstColumn="0" w:firstRowLastColumn="0" w:lastRowFirstColumn="0" w:lastRowLastColumn="0"/>
              <w:rPr>
                <w:rFonts w:eastAsia="Arial"/>
                <w:color w:val="000000" w:themeColor="text1"/>
              </w:rPr>
            </w:pPr>
            <w:r>
              <w:rPr>
                <w:rFonts w:eastAsia="Arial"/>
                <w:color w:val="000000" w:themeColor="text1"/>
              </w:rPr>
              <w:t>Rapport d’Etude</w:t>
            </w:r>
            <w:r w:rsidR="00BC2BEC" w:rsidRPr="00244A2B">
              <w:rPr>
                <w:rFonts w:eastAsia="Arial"/>
                <w:color w:val="000000" w:themeColor="text1"/>
              </w:rPr>
              <w:t xml:space="preserve"> d’Impact Environnemental et Social </w:t>
            </w:r>
            <w:r w:rsidR="006F6CD3">
              <w:rPr>
                <w:rFonts w:eastAsia="Arial"/>
                <w:color w:val="000000" w:themeColor="text1"/>
              </w:rPr>
              <w:t>Approfondie</w:t>
            </w:r>
            <w:r>
              <w:rPr>
                <w:rFonts w:eastAsia="Arial"/>
                <w:color w:val="000000" w:themeColor="text1"/>
              </w:rPr>
              <w:t>s</w:t>
            </w:r>
            <w:r w:rsidR="006F6CD3">
              <w:rPr>
                <w:rFonts w:eastAsia="Arial"/>
                <w:color w:val="000000" w:themeColor="text1"/>
              </w:rPr>
              <w:t xml:space="preserve"> </w:t>
            </w:r>
            <w:r w:rsidR="00BC2BEC" w:rsidRPr="00244A2B">
              <w:rPr>
                <w:rFonts w:eastAsia="Arial"/>
                <w:color w:val="000000" w:themeColor="text1"/>
              </w:rPr>
              <w:t>(EIES)</w:t>
            </w:r>
          </w:p>
        </w:tc>
      </w:tr>
      <w:tr w:rsidR="00BC2BEC" w:rsidRPr="00244A2B" w14:paraId="3440E609" w14:textId="77777777" w:rsidTr="00BC2B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9" w:type="dxa"/>
            <w:tcBorders>
              <w:top w:val="nil"/>
              <w:left w:val="single" w:sz="18" w:space="0" w:color="auto"/>
              <w:bottom w:val="nil"/>
              <w:right w:val="single" w:sz="18" w:space="0" w:color="auto"/>
            </w:tcBorders>
            <w:shd w:val="clear" w:color="auto" w:fill="F7CAAC" w:themeFill="accent2" w:themeFillTint="66"/>
            <w:vAlign w:val="center"/>
          </w:tcPr>
          <w:p w14:paraId="3EF5CFF6" w14:textId="77777777" w:rsidR="00BC2BEC" w:rsidRPr="00244A2B" w:rsidRDefault="00BC2BEC" w:rsidP="00BC2BEC">
            <w:pPr>
              <w:widowControl w:val="0"/>
              <w:spacing w:after="0" w:line="360" w:lineRule="auto"/>
              <w:ind w:left="107" w:right="265" w:hanging="10"/>
              <w:rPr>
                <w:rFonts w:eastAsia="Arial"/>
                <w:color w:val="000000" w:themeColor="text1"/>
              </w:rPr>
            </w:pPr>
            <w:r w:rsidRPr="00244A2B">
              <w:rPr>
                <w:rFonts w:eastAsia="Arial"/>
                <w:color w:val="000000" w:themeColor="text1"/>
              </w:rPr>
              <w:t>REFERENCE</w:t>
            </w:r>
          </w:p>
        </w:tc>
        <w:tc>
          <w:tcPr>
            <w:tcW w:w="6168" w:type="dxa"/>
            <w:tcBorders>
              <w:top w:val="nil"/>
              <w:left w:val="single" w:sz="18" w:space="0" w:color="auto"/>
              <w:bottom w:val="nil"/>
              <w:right w:val="single" w:sz="18" w:space="0" w:color="auto"/>
            </w:tcBorders>
            <w:shd w:val="clear" w:color="auto" w:fill="EDEDED" w:themeFill="accent3" w:themeFillTint="33"/>
          </w:tcPr>
          <w:p w14:paraId="7737D706" w14:textId="56BCB91F" w:rsidR="00BC2BEC" w:rsidRPr="00244A2B" w:rsidRDefault="00BC2BEC" w:rsidP="00BC2BEC">
            <w:pPr>
              <w:widowControl w:val="0"/>
              <w:spacing w:after="0" w:line="360" w:lineRule="auto"/>
              <w:ind w:left="107" w:right="265" w:hanging="10"/>
              <w:cnfStyle w:val="000000100000" w:firstRow="0" w:lastRow="0" w:firstColumn="0" w:lastColumn="0" w:oddVBand="0" w:evenVBand="0" w:oddHBand="1" w:evenHBand="0" w:firstRowFirstColumn="0" w:firstRowLastColumn="0" w:lastRowFirstColumn="0" w:lastRowLastColumn="0"/>
              <w:rPr>
                <w:rFonts w:eastAsia="Arial"/>
                <w:color w:val="000000" w:themeColor="text1"/>
                <w:lang w:val="en-US"/>
              </w:rPr>
            </w:pPr>
            <w:r w:rsidRPr="00244A2B">
              <w:rPr>
                <w:rFonts w:eastAsia="Arial"/>
                <w:color w:val="000000" w:themeColor="text1"/>
                <w:lang w:val="en-US"/>
              </w:rPr>
              <w:t>EA001-2020 / EIES-ENV-ACEP-001 A</w:t>
            </w:r>
          </w:p>
        </w:tc>
      </w:tr>
      <w:tr w:rsidR="00BC2BEC" w:rsidRPr="00244A2B" w14:paraId="090B4C4A" w14:textId="77777777" w:rsidTr="00BC2BEC">
        <w:tc>
          <w:tcPr>
            <w:cnfStyle w:val="001000000000" w:firstRow="0" w:lastRow="0" w:firstColumn="1" w:lastColumn="0" w:oddVBand="0" w:evenVBand="0" w:oddHBand="0" w:evenHBand="0" w:firstRowFirstColumn="0" w:firstRowLastColumn="0" w:lastRowFirstColumn="0" w:lastRowLastColumn="0"/>
            <w:tcW w:w="3379" w:type="dxa"/>
            <w:tcBorders>
              <w:top w:val="nil"/>
              <w:left w:val="single" w:sz="18" w:space="0" w:color="auto"/>
              <w:bottom w:val="nil"/>
              <w:right w:val="single" w:sz="18" w:space="0" w:color="auto"/>
            </w:tcBorders>
            <w:shd w:val="clear" w:color="auto" w:fill="F7CAAC" w:themeFill="accent2" w:themeFillTint="66"/>
            <w:vAlign w:val="center"/>
          </w:tcPr>
          <w:p w14:paraId="38C5ADA1" w14:textId="77777777" w:rsidR="00BC2BEC" w:rsidRPr="00244A2B" w:rsidRDefault="00BC2BEC" w:rsidP="00BC2BEC">
            <w:pPr>
              <w:widowControl w:val="0"/>
              <w:spacing w:after="0" w:line="360" w:lineRule="auto"/>
              <w:ind w:left="107" w:right="265" w:hanging="10"/>
              <w:rPr>
                <w:rFonts w:eastAsia="Arial"/>
                <w:color w:val="000000" w:themeColor="text1"/>
              </w:rPr>
            </w:pPr>
            <w:r w:rsidRPr="00244A2B">
              <w:rPr>
                <w:rFonts w:eastAsia="Arial"/>
                <w:color w:val="000000" w:themeColor="text1"/>
              </w:rPr>
              <w:t>DOMAINE TECHNIQUE</w:t>
            </w:r>
          </w:p>
        </w:tc>
        <w:tc>
          <w:tcPr>
            <w:tcW w:w="6168" w:type="dxa"/>
            <w:tcBorders>
              <w:top w:val="nil"/>
              <w:left w:val="single" w:sz="18" w:space="0" w:color="auto"/>
              <w:bottom w:val="nil"/>
              <w:right w:val="single" w:sz="18" w:space="0" w:color="auto"/>
            </w:tcBorders>
            <w:shd w:val="clear" w:color="auto" w:fill="FFF2CC"/>
          </w:tcPr>
          <w:p w14:paraId="12A2C279" w14:textId="77777777" w:rsidR="00BC2BEC" w:rsidRPr="00244A2B" w:rsidRDefault="00BC2BEC" w:rsidP="00BC2BEC">
            <w:pPr>
              <w:widowControl w:val="0"/>
              <w:spacing w:after="0" w:line="360" w:lineRule="auto"/>
              <w:ind w:left="107" w:right="265" w:hanging="10"/>
              <w:cnfStyle w:val="000000000000" w:firstRow="0" w:lastRow="0" w:firstColumn="0" w:lastColumn="0" w:oddVBand="0" w:evenVBand="0" w:oddHBand="0" w:evenHBand="0" w:firstRowFirstColumn="0" w:firstRowLastColumn="0" w:lastRowFirstColumn="0" w:lastRowLastColumn="0"/>
              <w:rPr>
                <w:rFonts w:eastAsia="Arial"/>
                <w:color w:val="000000" w:themeColor="text1"/>
              </w:rPr>
            </w:pPr>
            <w:r w:rsidRPr="00244A2B">
              <w:rPr>
                <w:rFonts w:eastAsia="Arial"/>
                <w:color w:val="000000" w:themeColor="text1"/>
              </w:rPr>
              <w:t>Voirie, Eau et Assainissement</w:t>
            </w:r>
          </w:p>
        </w:tc>
      </w:tr>
      <w:tr w:rsidR="00BC2BEC" w:rsidRPr="00244A2B" w14:paraId="7B6C5840" w14:textId="77777777" w:rsidTr="00BC2B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9" w:type="dxa"/>
            <w:tcBorders>
              <w:top w:val="nil"/>
              <w:left w:val="single" w:sz="18" w:space="0" w:color="auto"/>
              <w:bottom w:val="single" w:sz="18" w:space="0" w:color="auto"/>
              <w:right w:val="single" w:sz="18" w:space="0" w:color="auto"/>
            </w:tcBorders>
            <w:shd w:val="clear" w:color="auto" w:fill="F7CAAC" w:themeFill="accent2" w:themeFillTint="66"/>
            <w:vAlign w:val="center"/>
          </w:tcPr>
          <w:p w14:paraId="117A6C6E" w14:textId="77777777" w:rsidR="00BC2BEC" w:rsidRPr="00244A2B" w:rsidRDefault="00BC2BEC" w:rsidP="00BC2BEC">
            <w:pPr>
              <w:widowControl w:val="0"/>
              <w:spacing w:after="0" w:line="360" w:lineRule="auto"/>
              <w:ind w:left="107" w:right="265" w:hanging="10"/>
              <w:rPr>
                <w:rFonts w:eastAsia="Arial"/>
                <w:color w:val="000000" w:themeColor="text1"/>
              </w:rPr>
            </w:pPr>
            <w:r w:rsidRPr="00244A2B">
              <w:rPr>
                <w:rFonts w:eastAsia="Arial"/>
                <w:color w:val="000000" w:themeColor="text1"/>
              </w:rPr>
              <w:t>DATE</w:t>
            </w:r>
          </w:p>
        </w:tc>
        <w:tc>
          <w:tcPr>
            <w:tcW w:w="6168" w:type="dxa"/>
            <w:tcBorders>
              <w:top w:val="nil"/>
              <w:left w:val="single" w:sz="18" w:space="0" w:color="auto"/>
              <w:bottom w:val="single" w:sz="18" w:space="0" w:color="auto"/>
              <w:right w:val="single" w:sz="18" w:space="0" w:color="auto"/>
            </w:tcBorders>
            <w:shd w:val="clear" w:color="auto" w:fill="EDEDED" w:themeFill="accent3" w:themeFillTint="33"/>
          </w:tcPr>
          <w:p w14:paraId="209E7E9F" w14:textId="2354AE46" w:rsidR="00BC2BEC" w:rsidRPr="00244A2B" w:rsidRDefault="00C10BCD" w:rsidP="00BC2BEC">
            <w:pPr>
              <w:widowControl w:val="0"/>
              <w:spacing w:after="0" w:line="360" w:lineRule="auto"/>
              <w:ind w:left="107" w:right="265" w:hanging="10"/>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r>
              <w:rPr>
                <w:rFonts w:eastAsia="Arial"/>
                <w:color w:val="000000" w:themeColor="text1"/>
              </w:rPr>
              <w:t>05 octobre 2020</w:t>
            </w:r>
          </w:p>
        </w:tc>
      </w:tr>
    </w:tbl>
    <w:p w14:paraId="06827BD3" w14:textId="77777777" w:rsidR="00BC2BEC" w:rsidRPr="00244A2B" w:rsidRDefault="00BC2BEC" w:rsidP="00BC2BEC">
      <w:pPr>
        <w:widowControl w:val="0"/>
        <w:spacing w:before="120" w:after="0" w:line="250" w:lineRule="auto"/>
        <w:ind w:left="107" w:right="265" w:hanging="10"/>
        <w:rPr>
          <w:b/>
          <w:color w:val="000000"/>
        </w:rPr>
      </w:pPr>
    </w:p>
    <w:p w14:paraId="56D508C5" w14:textId="77777777" w:rsidR="00BC2BEC" w:rsidRPr="00244A2B" w:rsidRDefault="00BC2BEC" w:rsidP="00BC2BEC">
      <w:pPr>
        <w:widowControl w:val="0"/>
        <w:spacing w:before="120" w:after="0" w:line="250" w:lineRule="auto"/>
        <w:ind w:left="107" w:right="265" w:hanging="10"/>
        <w:rPr>
          <w:b/>
          <w:color w:val="000000"/>
        </w:rPr>
      </w:pPr>
      <w:r w:rsidRPr="00244A2B">
        <w:rPr>
          <w:b/>
          <w:color w:val="000000"/>
          <w:sz w:val="44"/>
        </w:rPr>
        <w:t>D</w:t>
      </w:r>
      <w:r w:rsidRPr="00244A2B">
        <w:rPr>
          <w:b/>
          <w:color w:val="000000"/>
        </w:rPr>
        <w:t>ESTINATAIRES</w:t>
      </w:r>
    </w:p>
    <w:p w14:paraId="45BE5378" w14:textId="77777777" w:rsidR="00BC2BEC" w:rsidRPr="00244A2B" w:rsidRDefault="00BC2BEC" w:rsidP="00BC2BEC">
      <w:pPr>
        <w:widowControl w:val="0"/>
        <w:spacing w:after="200" w:line="250" w:lineRule="auto"/>
        <w:ind w:left="107" w:right="265" w:hanging="10"/>
        <w:rPr>
          <w:i/>
          <w:iCs/>
          <w:color w:val="44546A"/>
          <w:sz w:val="18"/>
          <w:szCs w:val="18"/>
        </w:rPr>
      </w:pPr>
    </w:p>
    <w:tbl>
      <w:tblPr>
        <w:tblStyle w:val="TableauGrille5Fonc-Accentuation21"/>
        <w:tblW w:w="0" w:type="auto"/>
        <w:tblBorders>
          <w:top w:val="single" w:sz="18" w:space="0" w:color="auto"/>
          <w:left w:val="single" w:sz="18" w:space="0" w:color="auto"/>
          <w:bottom w:val="single" w:sz="18" w:space="0" w:color="auto"/>
          <w:right w:val="single" w:sz="18" w:space="0" w:color="auto"/>
          <w:insideV w:val="single" w:sz="18" w:space="0" w:color="auto"/>
        </w:tblBorders>
        <w:tblLook w:val="04A0" w:firstRow="1" w:lastRow="0" w:firstColumn="1" w:lastColumn="0" w:noHBand="0" w:noVBand="1"/>
      </w:tblPr>
      <w:tblGrid>
        <w:gridCol w:w="3252"/>
        <w:gridCol w:w="3907"/>
        <w:gridCol w:w="2093"/>
      </w:tblGrid>
      <w:tr w:rsidR="00BC2BEC" w:rsidRPr="00244A2B" w14:paraId="2B8EE504" w14:textId="77777777" w:rsidTr="00C10BCD">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3252" w:type="dxa"/>
            <w:tcBorders>
              <w:top w:val="single" w:sz="18" w:space="0" w:color="auto"/>
              <w:left w:val="single" w:sz="18" w:space="0" w:color="auto"/>
              <w:bottom w:val="single" w:sz="4" w:space="0" w:color="FFFFFF"/>
              <w:right w:val="single" w:sz="12" w:space="0" w:color="auto"/>
            </w:tcBorders>
            <w:shd w:val="clear" w:color="auto" w:fill="F7CAAC" w:themeFill="accent2" w:themeFillTint="66"/>
            <w:vAlign w:val="center"/>
            <w:hideMark/>
          </w:tcPr>
          <w:p w14:paraId="3194FDA2" w14:textId="77777777" w:rsidR="00BC2BEC" w:rsidRPr="00244A2B" w:rsidRDefault="00BC2BEC" w:rsidP="00BC2BEC">
            <w:pPr>
              <w:widowControl w:val="0"/>
              <w:spacing w:before="120" w:after="109" w:line="250" w:lineRule="auto"/>
              <w:ind w:left="107" w:right="265" w:hanging="10"/>
              <w:jc w:val="center"/>
              <w:rPr>
                <w:rFonts w:eastAsia="Arial"/>
                <w:color w:val="000000" w:themeColor="text1"/>
              </w:rPr>
            </w:pPr>
            <w:r w:rsidRPr="00244A2B">
              <w:rPr>
                <w:rFonts w:eastAsia="Arial"/>
                <w:color w:val="000000" w:themeColor="text1"/>
              </w:rPr>
              <w:t>NOM / FONCTION</w:t>
            </w:r>
          </w:p>
        </w:tc>
        <w:tc>
          <w:tcPr>
            <w:tcW w:w="3907" w:type="dxa"/>
            <w:tcBorders>
              <w:top w:val="single" w:sz="18" w:space="0" w:color="auto"/>
              <w:left w:val="single" w:sz="12" w:space="0" w:color="auto"/>
              <w:bottom w:val="single" w:sz="4" w:space="0" w:color="FFFFFF"/>
              <w:right w:val="single" w:sz="12" w:space="0" w:color="auto"/>
            </w:tcBorders>
            <w:shd w:val="clear" w:color="auto" w:fill="F7CAAC" w:themeFill="accent2" w:themeFillTint="66"/>
            <w:vAlign w:val="center"/>
            <w:hideMark/>
          </w:tcPr>
          <w:p w14:paraId="3BD2FDED" w14:textId="77777777" w:rsidR="00BC2BEC" w:rsidRPr="00244A2B" w:rsidRDefault="00BC2BEC" w:rsidP="00BC2BEC">
            <w:pPr>
              <w:widowControl w:val="0"/>
              <w:spacing w:before="120" w:after="109" w:line="250" w:lineRule="auto"/>
              <w:ind w:left="107" w:right="265" w:hanging="10"/>
              <w:jc w:val="center"/>
              <w:cnfStyle w:val="100000000000" w:firstRow="1" w:lastRow="0" w:firstColumn="0" w:lastColumn="0" w:oddVBand="0" w:evenVBand="0" w:oddHBand="0" w:evenHBand="0" w:firstRowFirstColumn="0" w:firstRowLastColumn="0" w:lastRowFirstColumn="0" w:lastRowLastColumn="0"/>
              <w:rPr>
                <w:rFonts w:eastAsia="Arial"/>
                <w:color w:val="000000" w:themeColor="text1"/>
              </w:rPr>
            </w:pPr>
            <w:r w:rsidRPr="00244A2B">
              <w:rPr>
                <w:rFonts w:eastAsia="Arial"/>
                <w:color w:val="000000" w:themeColor="text1"/>
              </w:rPr>
              <w:t>ORGANISME/SOCIETE</w:t>
            </w:r>
          </w:p>
        </w:tc>
        <w:tc>
          <w:tcPr>
            <w:tcW w:w="2093" w:type="dxa"/>
            <w:tcBorders>
              <w:top w:val="single" w:sz="18" w:space="0" w:color="auto"/>
              <w:left w:val="single" w:sz="12" w:space="0" w:color="auto"/>
              <w:bottom w:val="single" w:sz="4" w:space="0" w:color="FFFFFF"/>
              <w:right w:val="single" w:sz="18" w:space="0" w:color="auto"/>
            </w:tcBorders>
            <w:shd w:val="clear" w:color="auto" w:fill="F7CAAC" w:themeFill="accent2" w:themeFillTint="66"/>
            <w:vAlign w:val="center"/>
            <w:hideMark/>
          </w:tcPr>
          <w:p w14:paraId="28645147" w14:textId="77777777" w:rsidR="00BC2BEC" w:rsidRPr="00244A2B" w:rsidRDefault="00BC2BEC" w:rsidP="00BC2BEC">
            <w:pPr>
              <w:widowControl w:val="0"/>
              <w:spacing w:before="120" w:after="109" w:line="250" w:lineRule="auto"/>
              <w:ind w:left="107" w:right="265" w:hanging="10"/>
              <w:jc w:val="center"/>
              <w:cnfStyle w:val="100000000000" w:firstRow="1" w:lastRow="0" w:firstColumn="0" w:lastColumn="0" w:oddVBand="0" w:evenVBand="0" w:oddHBand="0" w:evenHBand="0" w:firstRowFirstColumn="0" w:firstRowLastColumn="0" w:lastRowFirstColumn="0" w:lastRowLastColumn="0"/>
              <w:rPr>
                <w:rFonts w:eastAsia="Arial"/>
                <w:color w:val="000000" w:themeColor="text1"/>
              </w:rPr>
            </w:pPr>
            <w:r w:rsidRPr="00244A2B">
              <w:rPr>
                <w:rFonts w:eastAsia="Arial"/>
                <w:color w:val="000000" w:themeColor="text1"/>
              </w:rPr>
              <w:t>DATE</w:t>
            </w:r>
          </w:p>
        </w:tc>
      </w:tr>
      <w:tr w:rsidR="00BC2BEC" w:rsidRPr="00244A2B" w14:paraId="1489F25C" w14:textId="77777777" w:rsidTr="00C10B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2" w:type="dxa"/>
            <w:tcBorders>
              <w:top w:val="single" w:sz="4" w:space="0" w:color="FFFFFF"/>
              <w:left w:val="single" w:sz="18" w:space="0" w:color="auto"/>
              <w:bottom w:val="single" w:sz="4" w:space="0" w:color="FFFFFF"/>
              <w:right w:val="single" w:sz="12" w:space="0" w:color="auto"/>
            </w:tcBorders>
            <w:shd w:val="clear" w:color="auto" w:fill="FFF2CC"/>
            <w:vAlign w:val="center"/>
          </w:tcPr>
          <w:p w14:paraId="23F4843A" w14:textId="77777777" w:rsidR="00BC2BEC" w:rsidRPr="00244A2B" w:rsidRDefault="00BC2BEC" w:rsidP="00BC2BEC">
            <w:pPr>
              <w:widowControl w:val="0"/>
              <w:spacing w:after="0" w:line="360" w:lineRule="auto"/>
              <w:ind w:left="107" w:right="265" w:hanging="10"/>
              <w:jc w:val="center"/>
              <w:rPr>
                <w:rFonts w:eastAsia="Arial"/>
                <w:color w:val="000000" w:themeColor="text1"/>
                <w:sz w:val="18"/>
              </w:rPr>
            </w:pPr>
            <w:r w:rsidRPr="00244A2B">
              <w:rPr>
                <w:rFonts w:eastAsia="Arial"/>
                <w:color w:val="000000" w:themeColor="text1"/>
                <w:sz w:val="18"/>
              </w:rPr>
              <w:t>Lars BJERRE-CHRISTENSEN</w:t>
            </w:r>
          </w:p>
        </w:tc>
        <w:tc>
          <w:tcPr>
            <w:tcW w:w="3907" w:type="dxa"/>
            <w:tcBorders>
              <w:top w:val="single" w:sz="4" w:space="0" w:color="FFFFFF"/>
              <w:left w:val="single" w:sz="12" w:space="0" w:color="auto"/>
              <w:bottom w:val="single" w:sz="4" w:space="0" w:color="FFFFFF"/>
              <w:right w:val="single" w:sz="12" w:space="0" w:color="auto"/>
            </w:tcBorders>
            <w:shd w:val="clear" w:color="auto" w:fill="FFF2CC"/>
            <w:vAlign w:val="center"/>
          </w:tcPr>
          <w:p w14:paraId="76815A44" w14:textId="77777777" w:rsidR="00BC2BEC" w:rsidRPr="00244A2B" w:rsidRDefault="00BC2BEC" w:rsidP="00BC2BEC">
            <w:pPr>
              <w:widowControl w:val="0"/>
              <w:spacing w:after="0" w:line="360" w:lineRule="auto"/>
              <w:ind w:left="107" w:right="265" w:hanging="10"/>
              <w:jc w:val="center"/>
              <w:cnfStyle w:val="000000100000" w:firstRow="0" w:lastRow="0" w:firstColumn="0" w:lastColumn="0" w:oddVBand="0" w:evenVBand="0" w:oddHBand="1" w:evenHBand="0" w:firstRowFirstColumn="0" w:firstRowLastColumn="0" w:lastRowFirstColumn="0" w:lastRowLastColumn="0"/>
              <w:rPr>
                <w:rFonts w:eastAsia="Arial"/>
                <w:b/>
                <w:bCs/>
                <w:color w:val="000000" w:themeColor="text1"/>
                <w:szCs w:val="20"/>
              </w:rPr>
            </w:pPr>
            <w:r w:rsidRPr="00244A2B">
              <w:rPr>
                <w:rFonts w:eastAsia="Arial"/>
                <w:b/>
                <w:bCs/>
                <w:color w:val="000000" w:themeColor="text1"/>
                <w:szCs w:val="20"/>
              </w:rPr>
              <w:t>ACVDT</w:t>
            </w:r>
          </w:p>
        </w:tc>
        <w:tc>
          <w:tcPr>
            <w:tcW w:w="2093" w:type="dxa"/>
            <w:tcBorders>
              <w:top w:val="single" w:sz="4" w:space="0" w:color="FFFFFF"/>
              <w:left w:val="single" w:sz="12" w:space="0" w:color="auto"/>
              <w:bottom w:val="single" w:sz="4" w:space="0" w:color="FFFFFF"/>
              <w:right w:val="single" w:sz="18" w:space="0" w:color="auto"/>
            </w:tcBorders>
            <w:shd w:val="clear" w:color="auto" w:fill="FFF2CC"/>
            <w:vAlign w:val="center"/>
          </w:tcPr>
          <w:p w14:paraId="5B70E18E" w14:textId="28AFCDAB" w:rsidR="00BC2BEC" w:rsidRPr="00244A2B" w:rsidRDefault="00BC2BEC" w:rsidP="00BC2BEC">
            <w:pPr>
              <w:widowControl w:val="0"/>
              <w:spacing w:after="0" w:line="360" w:lineRule="auto"/>
              <w:ind w:left="107" w:right="265" w:hanging="10"/>
              <w:jc w:val="center"/>
              <w:cnfStyle w:val="000000100000" w:firstRow="0" w:lastRow="0" w:firstColumn="0" w:lastColumn="0" w:oddVBand="0" w:evenVBand="0" w:oddHBand="1" w:evenHBand="0" w:firstRowFirstColumn="0" w:firstRowLastColumn="0" w:lastRowFirstColumn="0" w:lastRowLastColumn="0"/>
              <w:rPr>
                <w:rFonts w:eastAsia="Arial"/>
                <w:b/>
                <w:bCs/>
                <w:color w:val="000000" w:themeColor="text1"/>
                <w:szCs w:val="20"/>
              </w:rPr>
            </w:pPr>
            <w:r w:rsidRPr="00244A2B">
              <w:rPr>
                <w:rFonts w:eastAsia="Arial"/>
                <w:b/>
                <w:bCs/>
                <w:color w:val="000000" w:themeColor="text1"/>
                <w:szCs w:val="20"/>
              </w:rPr>
              <w:t>21/06/2020</w:t>
            </w:r>
          </w:p>
        </w:tc>
      </w:tr>
      <w:tr w:rsidR="00C10BCD" w:rsidRPr="00244A2B" w14:paraId="7CA088D6" w14:textId="77777777" w:rsidTr="00C10BCD">
        <w:tc>
          <w:tcPr>
            <w:cnfStyle w:val="001000000000" w:firstRow="0" w:lastRow="0" w:firstColumn="1" w:lastColumn="0" w:oddVBand="0" w:evenVBand="0" w:oddHBand="0" w:evenHBand="0" w:firstRowFirstColumn="0" w:firstRowLastColumn="0" w:lastRowFirstColumn="0" w:lastRowLastColumn="0"/>
            <w:tcW w:w="3252" w:type="dxa"/>
            <w:tcBorders>
              <w:top w:val="single" w:sz="4" w:space="0" w:color="FFFFFF"/>
              <w:left w:val="single" w:sz="18" w:space="0" w:color="auto"/>
              <w:bottom w:val="single" w:sz="4" w:space="0" w:color="FFFFFF"/>
              <w:right w:val="single" w:sz="12" w:space="0" w:color="auto"/>
            </w:tcBorders>
            <w:shd w:val="clear" w:color="auto" w:fill="EDEDED"/>
            <w:vAlign w:val="center"/>
          </w:tcPr>
          <w:p w14:paraId="0B236ADF" w14:textId="4F15591D" w:rsidR="00C10BCD" w:rsidRPr="00244A2B" w:rsidRDefault="00C10BCD" w:rsidP="00EB1393">
            <w:pPr>
              <w:widowControl w:val="0"/>
              <w:spacing w:after="0" w:line="360" w:lineRule="auto"/>
              <w:ind w:left="107" w:right="265" w:hanging="10"/>
              <w:jc w:val="center"/>
              <w:rPr>
                <w:rFonts w:eastAsia="Arial"/>
                <w:color w:val="000000" w:themeColor="text1"/>
                <w:sz w:val="18"/>
              </w:rPr>
            </w:pPr>
            <w:r w:rsidRPr="0081624D">
              <w:rPr>
                <w:rFonts w:eastAsia="Arial"/>
                <w:sz w:val="18"/>
              </w:rPr>
              <w:t>Gilbert FRANSISCO</w:t>
            </w:r>
          </w:p>
        </w:tc>
        <w:tc>
          <w:tcPr>
            <w:tcW w:w="3907" w:type="dxa"/>
            <w:tcBorders>
              <w:top w:val="single" w:sz="4" w:space="0" w:color="FFFFFF"/>
              <w:left w:val="single" w:sz="12" w:space="0" w:color="auto"/>
              <w:bottom w:val="single" w:sz="4" w:space="0" w:color="FFFFFF"/>
              <w:right w:val="single" w:sz="12" w:space="0" w:color="auto"/>
            </w:tcBorders>
            <w:shd w:val="clear" w:color="auto" w:fill="EDEDED"/>
            <w:vAlign w:val="center"/>
          </w:tcPr>
          <w:p w14:paraId="68C7B05F" w14:textId="01089577" w:rsidR="00C10BCD" w:rsidRPr="00244A2B" w:rsidRDefault="00C10BCD" w:rsidP="00EB1393">
            <w:pPr>
              <w:widowControl w:val="0"/>
              <w:spacing w:after="0" w:line="360" w:lineRule="auto"/>
              <w:ind w:left="107" w:right="265" w:hanging="10"/>
              <w:jc w:val="center"/>
              <w:cnfStyle w:val="000000000000" w:firstRow="0" w:lastRow="0" w:firstColumn="0" w:lastColumn="0" w:oddVBand="0" w:evenVBand="0" w:oddHBand="0" w:evenHBand="0" w:firstRowFirstColumn="0" w:firstRowLastColumn="0" w:lastRowFirstColumn="0" w:lastRowLastColumn="0"/>
              <w:rPr>
                <w:rFonts w:eastAsia="Arial"/>
                <w:color w:val="000000" w:themeColor="text1"/>
              </w:rPr>
            </w:pPr>
            <w:r w:rsidRPr="0081624D">
              <w:rPr>
                <w:rFonts w:eastAsia="Arial"/>
                <w:b/>
                <w:bCs/>
              </w:rPr>
              <w:t>ACVDT</w:t>
            </w:r>
          </w:p>
        </w:tc>
        <w:tc>
          <w:tcPr>
            <w:tcW w:w="2093" w:type="dxa"/>
            <w:tcBorders>
              <w:top w:val="single" w:sz="4" w:space="0" w:color="FFFFFF"/>
              <w:left w:val="single" w:sz="12" w:space="0" w:color="auto"/>
              <w:bottom w:val="single" w:sz="4" w:space="0" w:color="FFFFFF"/>
              <w:right w:val="single" w:sz="18" w:space="0" w:color="auto"/>
            </w:tcBorders>
            <w:shd w:val="clear" w:color="auto" w:fill="EDEDED"/>
            <w:vAlign w:val="center"/>
          </w:tcPr>
          <w:p w14:paraId="4FC611AA" w14:textId="415AA73C" w:rsidR="00C10BCD" w:rsidRPr="00244A2B" w:rsidRDefault="00C10BCD" w:rsidP="00EB1393">
            <w:pPr>
              <w:widowControl w:val="0"/>
              <w:spacing w:after="0" w:line="360" w:lineRule="auto"/>
              <w:ind w:left="107" w:right="265" w:hanging="10"/>
              <w:jc w:val="center"/>
              <w:cnfStyle w:val="000000000000" w:firstRow="0" w:lastRow="0" w:firstColumn="0" w:lastColumn="0" w:oddVBand="0" w:evenVBand="0" w:oddHBand="0" w:evenHBand="0" w:firstRowFirstColumn="0" w:firstRowLastColumn="0" w:lastRowFirstColumn="0" w:lastRowLastColumn="0"/>
              <w:rPr>
                <w:rFonts w:eastAsia="Arial"/>
                <w:color w:val="000000" w:themeColor="text1"/>
              </w:rPr>
            </w:pPr>
            <w:r w:rsidRPr="0081624D">
              <w:rPr>
                <w:rFonts w:eastAsia="Arial"/>
                <w:b/>
                <w:bCs/>
              </w:rPr>
              <w:t>22/09/2020</w:t>
            </w:r>
          </w:p>
        </w:tc>
      </w:tr>
      <w:tr w:rsidR="00C10BCD" w:rsidRPr="00244A2B" w14:paraId="2057A67B" w14:textId="77777777" w:rsidTr="00C10B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2" w:type="dxa"/>
            <w:tcBorders>
              <w:top w:val="single" w:sz="4" w:space="0" w:color="FFFFFF"/>
              <w:left w:val="single" w:sz="18" w:space="0" w:color="auto"/>
              <w:bottom w:val="single" w:sz="4" w:space="0" w:color="FFFFFF"/>
              <w:right w:val="single" w:sz="12" w:space="0" w:color="auto"/>
            </w:tcBorders>
            <w:shd w:val="clear" w:color="auto" w:fill="EDEDED"/>
            <w:vAlign w:val="center"/>
          </w:tcPr>
          <w:p w14:paraId="0C1A3491" w14:textId="0E5CAD60" w:rsidR="00C10BCD" w:rsidRPr="0081624D" w:rsidRDefault="00C10BCD" w:rsidP="00C10BCD">
            <w:pPr>
              <w:widowControl w:val="0"/>
              <w:spacing w:after="0" w:line="360" w:lineRule="auto"/>
              <w:ind w:left="107" w:right="265" w:hanging="10"/>
              <w:jc w:val="center"/>
              <w:rPr>
                <w:rFonts w:eastAsia="Arial"/>
                <w:sz w:val="18"/>
              </w:rPr>
            </w:pPr>
            <w:r w:rsidRPr="0081624D">
              <w:rPr>
                <w:rFonts w:eastAsia="Arial"/>
                <w:sz w:val="18"/>
              </w:rPr>
              <w:t>Gilbert FRANSISCO</w:t>
            </w:r>
          </w:p>
        </w:tc>
        <w:tc>
          <w:tcPr>
            <w:tcW w:w="3907" w:type="dxa"/>
            <w:tcBorders>
              <w:top w:val="single" w:sz="4" w:space="0" w:color="FFFFFF"/>
              <w:left w:val="single" w:sz="12" w:space="0" w:color="auto"/>
              <w:bottom w:val="single" w:sz="4" w:space="0" w:color="FFFFFF"/>
              <w:right w:val="single" w:sz="12" w:space="0" w:color="auto"/>
            </w:tcBorders>
            <w:shd w:val="clear" w:color="auto" w:fill="EDEDED"/>
            <w:vAlign w:val="center"/>
          </w:tcPr>
          <w:p w14:paraId="645F4CAE" w14:textId="1473FD37" w:rsidR="00C10BCD" w:rsidRPr="0081624D" w:rsidRDefault="00C10BCD" w:rsidP="00C10BCD">
            <w:pPr>
              <w:widowControl w:val="0"/>
              <w:spacing w:after="0" w:line="360" w:lineRule="auto"/>
              <w:ind w:left="107" w:right="265" w:hanging="10"/>
              <w:jc w:val="center"/>
              <w:cnfStyle w:val="000000100000" w:firstRow="0" w:lastRow="0" w:firstColumn="0" w:lastColumn="0" w:oddVBand="0" w:evenVBand="0" w:oddHBand="1" w:evenHBand="0" w:firstRowFirstColumn="0" w:firstRowLastColumn="0" w:lastRowFirstColumn="0" w:lastRowLastColumn="0"/>
              <w:rPr>
                <w:rFonts w:eastAsia="Arial"/>
                <w:b/>
                <w:bCs/>
              </w:rPr>
            </w:pPr>
            <w:r w:rsidRPr="0081624D">
              <w:rPr>
                <w:rFonts w:eastAsia="Arial"/>
                <w:b/>
                <w:bCs/>
              </w:rPr>
              <w:t>ACVDT</w:t>
            </w:r>
          </w:p>
        </w:tc>
        <w:tc>
          <w:tcPr>
            <w:tcW w:w="2093" w:type="dxa"/>
            <w:tcBorders>
              <w:top w:val="single" w:sz="4" w:space="0" w:color="FFFFFF"/>
              <w:left w:val="single" w:sz="12" w:space="0" w:color="auto"/>
              <w:bottom w:val="single" w:sz="4" w:space="0" w:color="FFFFFF"/>
              <w:right w:val="single" w:sz="18" w:space="0" w:color="auto"/>
            </w:tcBorders>
            <w:shd w:val="clear" w:color="auto" w:fill="EDEDED"/>
            <w:vAlign w:val="center"/>
          </w:tcPr>
          <w:p w14:paraId="370D9D48" w14:textId="40C5E971" w:rsidR="00C10BCD" w:rsidRPr="0081624D" w:rsidRDefault="00C10BCD" w:rsidP="00C10BCD">
            <w:pPr>
              <w:widowControl w:val="0"/>
              <w:spacing w:after="0" w:line="360" w:lineRule="auto"/>
              <w:ind w:left="107" w:right="265" w:hanging="10"/>
              <w:jc w:val="center"/>
              <w:cnfStyle w:val="000000100000" w:firstRow="0" w:lastRow="0" w:firstColumn="0" w:lastColumn="0" w:oddVBand="0" w:evenVBand="0" w:oddHBand="1" w:evenHBand="0" w:firstRowFirstColumn="0" w:firstRowLastColumn="0" w:lastRowFirstColumn="0" w:lastRowLastColumn="0"/>
              <w:rPr>
                <w:rFonts w:eastAsia="Arial"/>
                <w:b/>
                <w:bCs/>
              </w:rPr>
            </w:pPr>
            <w:r>
              <w:rPr>
                <w:rFonts w:eastAsia="Arial"/>
                <w:b/>
                <w:bCs/>
              </w:rPr>
              <w:t>05</w:t>
            </w:r>
            <w:r w:rsidRPr="0081624D">
              <w:rPr>
                <w:rFonts w:eastAsia="Arial"/>
                <w:b/>
                <w:bCs/>
              </w:rPr>
              <w:t>/</w:t>
            </w:r>
            <w:r>
              <w:rPr>
                <w:rFonts w:eastAsia="Arial"/>
                <w:b/>
                <w:bCs/>
              </w:rPr>
              <w:t>10</w:t>
            </w:r>
            <w:r w:rsidRPr="0081624D">
              <w:rPr>
                <w:rFonts w:eastAsia="Arial"/>
                <w:b/>
                <w:bCs/>
              </w:rPr>
              <w:t>/2020</w:t>
            </w:r>
          </w:p>
        </w:tc>
      </w:tr>
      <w:tr w:rsidR="00C10BCD" w:rsidRPr="00244A2B" w14:paraId="03D76534" w14:textId="77777777" w:rsidTr="00C10BCD">
        <w:tc>
          <w:tcPr>
            <w:cnfStyle w:val="001000000000" w:firstRow="0" w:lastRow="0" w:firstColumn="1" w:lastColumn="0" w:oddVBand="0" w:evenVBand="0" w:oddHBand="0" w:evenHBand="0" w:firstRowFirstColumn="0" w:firstRowLastColumn="0" w:lastRowFirstColumn="0" w:lastRowLastColumn="0"/>
            <w:tcW w:w="3252" w:type="dxa"/>
            <w:tcBorders>
              <w:top w:val="single" w:sz="4" w:space="0" w:color="FFFFFF"/>
              <w:left w:val="single" w:sz="18" w:space="0" w:color="auto"/>
              <w:bottom w:val="single" w:sz="18" w:space="0" w:color="auto"/>
              <w:right w:val="single" w:sz="12" w:space="0" w:color="auto"/>
            </w:tcBorders>
            <w:shd w:val="clear" w:color="auto" w:fill="FFF2CC"/>
            <w:vAlign w:val="center"/>
          </w:tcPr>
          <w:p w14:paraId="35AE7107" w14:textId="77777777" w:rsidR="00C10BCD" w:rsidRPr="00244A2B" w:rsidRDefault="00C10BCD" w:rsidP="00C10BCD">
            <w:pPr>
              <w:widowControl w:val="0"/>
              <w:spacing w:after="0" w:line="360" w:lineRule="auto"/>
              <w:ind w:left="107" w:right="265" w:hanging="10"/>
              <w:rPr>
                <w:rFonts w:eastAsia="Arial"/>
                <w:color w:val="000000" w:themeColor="text1"/>
                <w:sz w:val="18"/>
              </w:rPr>
            </w:pPr>
          </w:p>
        </w:tc>
        <w:tc>
          <w:tcPr>
            <w:tcW w:w="3907" w:type="dxa"/>
            <w:tcBorders>
              <w:top w:val="single" w:sz="4" w:space="0" w:color="FFFFFF"/>
              <w:left w:val="single" w:sz="12" w:space="0" w:color="auto"/>
              <w:bottom w:val="single" w:sz="18" w:space="0" w:color="auto"/>
              <w:right w:val="single" w:sz="12" w:space="0" w:color="auto"/>
            </w:tcBorders>
            <w:shd w:val="clear" w:color="auto" w:fill="FFF2CC"/>
            <w:vAlign w:val="center"/>
          </w:tcPr>
          <w:p w14:paraId="0032F9FB" w14:textId="77777777" w:rsidR="00C10BCD" w:rsidRPr="00244A2B" w:rsidRDefault="00C10BCD" w:rsidP="00C10BCD">
            <w:pPr>
              <w:widowControl w:val="0"/>
              <w:spacing w:after="0" w:line="360" w:lineRule="auto"/>
              <w:ind w:left="107" w:right="265" w:hanging="10"/>
              <w:cnfStyle w:val="000000000000" w:firstRow="0" w:lastRow="0" w:firstColumn="0" w:lastColumn="0" w:oddVBand="0" w:evenVBand="0" w:oddHBand="0" w:evenHBand="0" w:firstRowFirstColumn="0" w:firstRowLastColumn="0" w:lastRowFirstColumn="0" w:lastRowLastColumn="0"/>
              <w:rPr>
                <w:rFonts w:eastAsia="Arial"/>
                <w:b/>
                <w:bCs/>
                <w:color w:val="000000" w:themeColor="text1"/>
                <w:sz w:val="18"/>
              </w:rPr>
            </w:pPr>
          </w:p>
        </w:tc>
        <w:tc>
          <w:tcPr>
            <w:tcW w:w="2093" w:type="dxa"/>
            <w:tcBorders>
              <w:top w:val="single" w:sz="4" w:space="0" w:color="FFFFFF"/>
              <w:left w:val="single" w:sz="12" w:space="0" w:color="auto"/>
              <w:bottom w:val="single" w:sz="18" w:space="0" w:color="auto"/>
              <w:right w:val="single" w:sz="18" w:space="0" w:color="auto"/>
            </w:tcBorders>
            <w:shd w:val="clear" w:color="auto" w:fill="FFF2CC"/>
            <w:vAlign w:val="center"/>
          </w:tcPr>
          <w:p w14:paraId="3EACBCE5" w14:textId="77777777" w:rsidR="00C10BCD" w:rsidRPr="00244A2B" w:rsidRDefault="00C10BCD" w:rsidP="00C10BCD">
            <w:pPr>
              <w:widowControl w:val="0"/>
              <w:spacing w:after="0" w:line="360" w:lineRule="auto"/>
              <w:ind w:left="107" w:right="265" w:hanging="10"/>
              <w:cnfStyle w:val="000000000000" w:firstRow="0" w:lastRow="0" w:firstColumn="0" w:lastColumn="0" w:oddVBand="0" w:evenVBand="0" w:oddHBand="0" w:evenHBand="0" w:firstRowFirstColumn="0" w:firstRowLastColumn="0" w:lastRowFirstColumn="0" w:lastRowLastColumn="0"/>
              <w:rPr>
                <w:rFonts w:eastAsia="Arial"/>
                <w:b/>
                <w:bCs/>
                <w:color w:val="000000" w:themeColor="text1"/>
                <w:sz w:val="18"/>
              </w:rPr>
            </w:pPr>
          </w:p>
        </w:tc>
      </w:tr>
    </w:tbl>
    <w:p w14:paraId="79522CBE" w14:textId="12E93246" w:rsidR="00BC2BEC" w:rsidRPr="00244A2B" w:rsidRDefault="00BC2BEC" w:rsidP="00EB1393">
      <w:pPr>
        <w:widowControl w:val="0"/>
        <w:tabs>
          <w:tab w:val="right" w:pos="9033"/>
        </w:tabs>
        <w:spacing w:before="120" w:after="0" w:line="250" w:lineRule="auto"/>
        <w:ind w:left="107" w:right="265" w:hanging="10"/>
        <w:rPr>
          <w:b/>
          <w:color w:val="000000"/>
        </w:rPr>
      </w:pPr>
      <w:r w:rsidRPr="00244A2B">
        <w:rPr>
          <w:b/>
          <w:color w:val="000000"/>
          <w:sz w:val="44"/>
        </w:rPr>
        <w:t>V</w:t>
      </w:r>
      <w:r w:rsidRPr="00244A2B">
        <w:rPr>
          <w:b/>
          <w:color w:val="000000"/>
        </w:rPr>
        <w:t>ERSIONS</w:t>
      </w:r>
      <w:r w:rsidR="00C10BCD">
        <w:rPr>
          <w:b/>
          <w:color w:val="000000"/>
        </w:rPr>
        <w:tab/>
      </w:r>
    </w:p>
    <w:p w14:paraId="608B5F58" w14:textId="77777777" w:rsidR="00BC2BEC" w:rsidRPr="00244A2B" w:rsidRDefault="00BC2BEC" w:rsidP="00BC2BEC">
      <w:pPr>
        <w:widowControl w:val="0"/>
        <w:spacing w:after="200" w:line="250" w:lineRule="auto"/>
        <w:ind w:left="107" w:right="265" w:hanging="10"/>
        <w:rPr>
          <w:i/>
          <w:iCs/>
          <w:color w:val="44546A"/>
          <w:sz w:val="18"/>
          <w:szCs w:val="18"/>
        </w:rPr>
      </w:pPr>
    </w:p>
    <w:tbl>
      <w:tblPr>
        <w:tblW w:w="9457" w:type="dxa"/>
        <w:tblInd w:w="18" w:type="dxa"/>
        <w:tblBorders>
          <w:top w:val="single" w:sz="18" w:space="0" w:color="auto"/>
          <w:left w:val="single" w:sz="18" w:space="0" w:color="auto"/>
          <w:bottom w:val="single" w:sz="18" w:space="0" w:color="auto"/>
          <w:right w:val="single" w:sz="18" w:space="0" w:color="auto"/>
          <w:insideH w:val="single" w:sz="4" w:space="0" w:color="FFFFFF"/>
          <w:insideV w:val="single" w:sz="18" w:space="0" w:color="auto"/>
        </w:tblBorders>
        <w:tblLayout w:type="fixed"/>
        <w:tblLook w:val="04A0" w:firstRow="1" w:lastRow="0" w:firstColumn="1" w:lastColumn="0" w:noHBand="0" w:noVBand="1"/>
      </w:tblPr>
      <w:tblGrid>
        <w:gridCol w:w="1235"/>
        <w:gridCol w:w="1418"/>
        <w:gridCol w:w="1286"/>
        <w:gridCol w:w="1663"/>
        <w:gridCol w:w="1839"/>
        <w:gridCol w:w="2016"/>
      </w:tblGrid>
      <w:tr w:rsidR="00BC2BEC" w:rsidRPr="00244A2B" w14:paraId="12C133C7" w14:textId="77777777" w:rsidTr="00BC2BEC">
        <w:trPr>
          <w:trHeight w:val="335"/>
        </w:trPr>
        <w:tc>
          <w:tcPr>
            <w:tcW w:w="1235" w:type="dxa"/>
            <w:tcBorders>
              <w:top w:val="single" w:sz="18" w:space="0" w:color="auto"/>
              <w:left w:val="single" w:sz="18" w:space="0" w:color="auto"/>
              <w:bottom w:val="single" w:sz="4" w:space="0" w:color="FFFFFF"/>
              <w:right w:val="single" w:sz="12" w:space="0" w:color="auto"/>
            </w:tcBorders>
            <w:shd w:val="clear" w:color="auto" w:fill="F7CAAC" w:themeFill="accent2" w:themeFillTint="66"/>
            <w:vAlign w:val="center"/>
            <w:hideMark/>
          </w:tcPr>
          <w:p w14:paraId="5DD5A994" w14:textId="77777777" w:rsidR="00BC2BEC" w:rsidRPr="00244A2B" w:rsidRDefault="00BC2BEC" w:rsidP="00BC2BEC">
            <w:pPr>
              <w:spacing w:after="0" w:line="250" w:lineRule="auto"/>
              <w:ind w:left="107" w:right="265" w:hanging="10"/>
              <w:jc w:val="center"/>
              <w:rPr>
                <w:color w:val="000000"/>
                <w:sz w:val="18"/>
                <w:szCs w:val="18"/>
              </w:rPr>
            </w:pPr>
            <w:r w:rsidRPr="00244A2B">
              <w:rPr>
                <w:color w:val="000000"/>
                <w:sz w:val="18"/>
                <w:szCs w:val="18"/>
              </w:rPr>
              <w:t>INDEX</w:t>
            </w:r>
          </w:p>
        </w:tc>
        <w:tc>
          <w:tcPr>
            <w:tcW w:w="1418" w:type="dxa"/>
            <w:tcBorders>
              <w:top w:val="single" w:sz="18" w:space="0" w:color="auto"/>
              <w:left w:val="single" w:sz="12" w:space="0" w:color="auto"/>
              <w:bottom w:val="single" w:sz="4" w:space="0" w:color="FFFFFF"/>
              <w:right w:val="single" w:sz="12" w:space="0" w:color="auto"/>
            </w:tcBorders>
            <w:shd w:val="clear" w:color="auto" w:fill="F7CAAC" w:themeFill="accent2" w:themeFillTint="66"/>
            <w:vAlign w:val="center"/>
            <w:hideMark/>
          </w:tcPr>
          <w:p w14:paraId="68D78135" w14:textId="77777777" w:rsidR="00BC2BEC" w:rsidRPr="00244A2B" w:rsidRDefault="00BC2BEC" w:rsidP="00BC2BEC">
            <w:pPr>
              <w:spacing w:after="0" w:line="250" w:lineRule="auto"/>
              <w:ind w:left="107" w:right="265" w:hanging="10"/>
              <w:jc w:val="center"/>
              <w:rPr>
                <w:color w:val="000000"/>
                <w:sz w:val="18"/>
                <w:szCs w:val="18"/>
              </w:rPr>
            </w:pPr>
            <w:r w:rsidRPr="00244A2B">
              <w:rPr>
                <w:color w:val="000000"/>
                <w:sz w:val="18"/>
                <w:szCs w:val="18"/>
              </w:rPr>
              <w:t>VERSION</w:t>
            </w:r>
          </w:p>
        </w:tc>
        <w:tc>
          <w:tcPr>
            <w:tcW w:w="1286" w:type="dxa"/>
            <w:tcBorders>
              <w:top w:val="single" w:sz="18" w:space="0" w:color="auto"/>
              <w:left w:val="single" w:sz="12" w:space="0" w:color="auto"/>
              <w:bottom w:val="single" w:sz="4" w:space="0" w:color="FFFFFF"/>
              <w:right w:val="single" w:sz="12" w:space="0" w:color="auto"/>
            </w:tcBorders>
            <w:shd w:val="clear" w:color="auto" w:fill="F7CAAC" w:themeFill="accent2" w:themeFillTint="66"/>
            <w:vAlign w:val="center"/>
            <w:hideMark/>
          </w:tcPr>
          <w:p w14:paraId="2E84C46B" w14:textId="77777777" w:rsidR="00BC2BEC" w:rsidRPr="00244A2B" w:rsidRDefault="00BC2BEC" w:rsidP="00BC2BEC">
            <w:pPr>
              <w:spacing w:after="0" w:line="250" w:lineRule="auto"/>
              <w:ind w:left="107" w:right="265" w:hanging="10"/>
              <w:jc w:val="center"/>
              <w:rPr>
                <w:color w:val="000000"/>
                <w:sz w:val="18"/>
                <w:szCs w:val="18"/>
              </w:rPr>
            </w:pPr>
            <w:r w:rsidRPr="00244A2B">
              <w:rPr>
                <w:color w:val="000000"/>
                <w:sz w:val="18"/>
                <w:szCs w:val="18"/>
              </w:rPr>
              <w:t>DATE</w:t>
            </w:r>
          </w:p>
        </w:tc>
        <w:tc>
          <w:tcPr>
            <w:tcW w:w="1663" w:type="dxa"/>
            <w:tcBorders>
              <w:top w:val="single" w:sz="18" w:space="0" w:color="auto"/>
              <w:left w:val="single" w:sz="12" w:space="0" w:color="auto"/>
              <w:bottom w:val="single" w:sz="4" w:space="0" w:color="FFFFFF"/>
              <w:right w:val="single" w:sz="12" w:space="0" w:color="auto"/>
            </w:tcBorders>
            <w:shd w:val="clear" w:color="auto" w:fill="F7CAAC" w:themeFill="accent2" w:themeFillTint="66"/>
            <w:vAlign w:val="center"/>
            <w:hideMark/>
          </w:tcPr>
          <w:p w14:paraId="36700182" w14:textId="77777777" w:rsidR="00BC2BEC" w:rsidRPr="00244A2B" w:rsidRDefault="00BC2BEC" w:rsidP="00BC2BEC">
            <w:pPr>
              <w:spacing w:after="0" w:line="250" w:lineRule="auto"/>
              <w:ind w:left="107" w:right="265" w:hanging="10"/>
              <w:jc w:val="center"/>
              <w:rPr>
                <w:color w:val="000000"/>
                <w:sz w:val="18"/>
                <w:szCs w:val="18"/>
              </w:rPr>
            </w:pPr>
            <w:r w:rsidRPr="00244A2B">
              <w:rPr>
                <w:color w:val="000000"/>
                <w:sz w:val="18"/>
                <w:szCs w:val="18"/>
              </w:rPr>
              <w:t>REDACTION</w:t>
            </w:r>
          </w:p>
        </w:tc>
        <w:tc>
          <w:tcPr>
            <w:tcW w:w="1839" w:type="dxa"/>
            <w:tcBorders>
              <w:top w:val="single" w:sz="18" w:space="0" w:color="auto"/>
              <w:left w:val="single" w:sz="12" w:space="0" w:color="auto"/>
              <w:bottom w:val="single" w:sz="4" w:space="0" w:color="FFFFFF"/>
              <w:right w:val="single" w:sz="12" w:space="0" w:color="auto"/>
            </w:tcBorders>
            <w:shd w:val="clear" w:color="auto" w:fill="F7CAAC" w:themeFill="accent2" w:themeFillTint="66"/>
            <w:vAlign w:val="center"/>
            <w:hideMark/>
          </w:tcPr>
          <w:p w14:paraId="01F69A64" w14:textId="77777777" w:rsidR="00BC2BEC" w:rsidRPr="00244A2B" w:rsidRDefault="00BC2BEC" w:rsidP="00BC2BEC">
            <w:pPr>
              <w:spacing w:after="0" w:line="250" w:lineRule="auto"/>
              <w:ind w:left="107" w:right="265" w:hanging="10"/>
              <w:jc w:val="center"/>
              <w:rPr>
                <w:color w:val="000000"/>
                <w:sz w:val="18"/>
                <w:szCs w:val="18"/>
              </w:rPr>
            </w:pPr>
            <w:r w:rsidRPr="00244A2B">
              <w:rPr>
                <w:color w:val="000000"/>
                <w:sz w:val="18"/>
                <w:szCs w:val="18"/>
              </w:rPr>
              <w:t>VERIFICATION</w:t>
            </w:r>
          </w:p>
        </w:tc>
        <w:tc>
          <w:tcPr>
            <w:tcW w:w="2016" w:type="dxa"/>
            <w:tcBorders>
              <w:top w:val="single" w:sz="18" w:space="0" w:color="auto"/>
              <w:left w:val="single" w:sz="12" w:space="0" w:color="auto"/>
              <w:bottom w:val="single" w:sz="4" w:space="0" w:color="FFFFFF"/>
              <w:right w:val="single" w:sz="18" w:space="0" w:color="auto"/>
            </w:tcBorders>
            <w:shd w:val="clear" w:color="auto" w:fill="F7CAAC" w:themeFill="accent2" w:themeFillTint="66"/>
            <w:vAlign w:val="center"/>
            <w:hideMark/>
          </w:tcPr>
          <w:p w14:paraId="6C8DB0B6" w14:textId="77777777" w:rsidR="00BC2BEC" w:rsidRPr="00244A2B" w:rsidRDefault="00BC2BEC" w:rsidP="00BC2BEC">
            <w:pPr>
              <w:spacing w:after="0" w:line="250" w:lineRule="auto"/>
              <w:ind w:left="107" w:right="265" w:hanging="10"/>
              <w:jc w:val="center"/>
              <w:rPr>
                <w:color w:val="000000"/>
                <w:sz w:val="18"/>
                <w:szCs w:val="18"/>
              </w:rPr>
            </w:pPr>
            <w:r w:rsidRPr="00244A2B">
              <w:rPr>
                <w:color w:val="000000"/>
                <w:sz w:val="18"/>
                <w:szCs w:val="18"/>
              </w:rPr>
              <w:t>APPROBATION</w:t>
            </w:r>
          </w:p>
        </w:tc>
      </w:tr>
      <w:tr w:rsidR="00BC2BEC" w:rsidRPr="00244A2B" w14:paraId="705A682A" w14:textId="77777777" w:rsidTr="00BC2BEC">
        <w:trPr>
          <w:trHeight w:val="361"/>
        </w:trPr>
        <w:tc>
          <w:tcPr>
            <w:tcW w:w="1235" w:type="dxa"/>
            <w:tcBorders>
              <w:top w:val="single" w:sz="4" w:space="0" w:color="FFFFFF"/>
              <w:left w:val="single" w:sz="18" w:space="0" w:color="auto"/>
              <w:bottom w:val="single" w:sz="4" w:space="0" w:color="FFFFFF"/>
              <w:right w:val="single" w:sz="12" w:space="0" w:color="auto"/>
            </w:tcBorders>
            <w:shd w:val="clear" w:color="auto" w:fill="FFF2CC"/>
            <w:vAlign w:val="center"/>
            <w:hideMark/>
          </w:tcPr>
          <w:p w14:paraId="18EC14DD" w14:textId="77777777" w:rsidR="00BC2BEC" w:rsidRPr="00244A2B" w:rsidRDefault="00BC2BEC" w:rsidP="00BC2BEC">
            <w:pPr>
              <w:spacing w:after="0" w:line="250" w:lineRule="auto"/>
              <w:ind w:left="107" w:right="265" w:hanging="10"/>
              <w:rPr>
                <w:color w:val="000000"/>
                <w:sz w:val="18"/>
                <w:szCs w:val="18"/>
              </w:rPr>
            </w:pPr>
            <w:r w:rsidRPr="00244A2B">
              <w:rPr>
                <w:color w:val="000000"/>
                <w:sz w:val="18"/>
                <w:szCs w:val="18"/>
              </w:rPr>
              <w:t>01</w:t>
            </w:r>
          </w:p>
        </w:tc>
        <w:tc>
          <w:tcPr>
            <w:tcW w:w="1418" w:type="dxa"/>
            <w:tcBorders>
              <w:top w:val="single" w:sz="4" w:space="0" w:color="FFFFFF"/>
              <w:left w:val="single" w:sz="12" w:space="0" w:color="auto"/>
              <w:bottom w:val="single" w:sz="4" w:space="0" w:color="FFFFFF"/>
              <w:right w:val="single" w:sz="12" w:space="0" w:color="auto"/>
            </w:tcBorders>
            <w:shd w:val="clear" w:color="auto" w:fill="FFF2CC"/>
            <w:vAlign w:val="center"/>
            <w:hideMark/>
          </w:tcPr>
          <w:p w14:paraId="33E92546" w14:textId="77777777" w:rsidR="00BC2BEC" w:rsidRPr="00244A2B" w:rsidRDefault="00BC2BEC" w:rsidP="00BC2BEC">
            <w:pPr>
              <w:spacing w:after="0" w:line="250" w:lineRule="auto"/>
              <w:ind w:left="107" w:right="265" w:hanging="10"/>
              <w:jc w:val="center"/>
              <w:rPr>
                <w:color w:val="000000"/>
                <w:sz w:val="18"/>
                <w:szCs w:val="18"/>
              </w:rPr>
            </w:pPr>
            <w:r w:rsidRPr="00244A2B">
              <w:rPr>
                <w:color w:val="000000"/>
                <w:sz w:val="18"/>
                <w:szCs w:val="18"/>
              </w:rPr>
              <w:t>Provisoire</w:t>
            </w:r>
          </w:p>
        </w:tc>
        <w:tc>
          <w:tcPr>
            <w:tcW w:w="1286" w:type="dxa"/>
            <w:tcBorders>
              <w:top w:val="single" w:sz="4" w:space="0" w:color="FFFFFF"/>
              <w:left w:val="single" w:sz="12" w:space="0" w:color="auto"/>
              <w:bottom w:val="single" w:sz="4" w:space="0" w:color="FFFFFF"/>
              <w:right w:val="single" w:sz="12" w:space="0" w:color="auto"/>
            </w:tcBorders>
            <w:shd w:val="clear" w:color="auto" w:fill="FFF2CC"/>
            <w:vAlign w:val="center"/>
            <w:hideMark/>
          </w:tcPr>
          <w:p w14:paraId="1247B0BF" w14:textId="77777777" w:rsidR="00BC2BEC" w:rsidRPr="00244A2B" w:rsidRDefault="00BC2BEC" w:rsidP="00BC2BEC">
            <w:pPr>
              <w:spacing w:after="0" w:line="250" w:lineRule="auto"/>
              <w:ind w:left="107" w:right="265" w:hanging="10"/>
              <w:rPr>
                <w:color w:val="000000"/>
                <w:sz w:val="18"/>
                <w:szCs w:val="18"/>
              </w:rPr>
            </w:pPr>
            <w:r w:rsidRPr="00244A2B">
              <w:rPr>
                <w:color w:val="000000"/>
                <w:sz w:val="18"/>
                <w:szCs w:val="18"/>
              </w:rPr>
              <w:t>06-2020</w:t>
            </w:r>
          </w:p>
        </w:tc>
        <w:tc>
          <w:tcPr>
            <w:tcW w:w="1663" w:type="dxa"/>
            <w:tcBorders>
              <w:top w:val="single" w:sz="4" w:space="0" w:color="FFFFFF"/>
              <w:left w:val="single" w:sz="12" w:space="0" w:color="auto"/>
              <w:bottom w:val="single" w:sz="4" w:space="0" w:color="FFFFFF"/>
              <w:right w:val="single" w:sz="12" w:space="0" w:color="auto"/>
            </w:tcBorders>
            <w:shd w:val="clear" w:color="auto" w:fill="FFF2CC"/>
            <w:vAlign w:val="center"/>
            <w:hideMark/>
          </w:tcPr>
          <w:p w14:paraId="63543958" w14:textId="2F694EBB" w:rsidR="00BC2BEC" w:rsidRPr="00244A2B" w:rsidRDefault="00BC2BEC" w:rsidP="00BC2BEC">
            <w:pPr>
              <w:spacing w:after="0" w:line="250" w:lineRule="auto"/>
              <w:ind w:left="107" w:right="265" w:hanging="10"/>
              <w:jc w:val="center"/>
              <w:rPr>
                <w:color w:val="000000"/>
                <w:sz w:val="18"/>
                <w:szCs w:val="18"/>
              </w:rPr>
            </w:pPr>
            <w:r w:rsidRPr="00244A2B">
              <w:rPr>
                <w:color w:val="000000"/>
                <w:sz w:val="18"/>
                <w:szCs w:val="18"/>
              </w:rPr>
              <w:t>R.G.</w:t>
            </w:r>
          </w:p>
        </w:tc>
        <w:tc>
          <w:tcPr>
            <w:tcW w:w="1839" w:type="dxa"/>
            <w:tcBorders>
              <w:top w:val="single" w:sz="4" w:space="0" w:color="FFFFFF"/>
              <w:left w:val="single" w:sz="12" w:space="0" w:color="auto"/>
              <w:bottom w:val="single" w:sz="4" w:space="0" w:color="FFFFFF"/>
              <w:right w:val="single" w:sz="12" w:space="0" w:color="auto"/>
            </w:tcBorders>
            <w:shd w:val="clear" w:color="auto" w:fill="FFF2CC"/>
            <w:vAlign w:val="center"/>
            <w:hideMark/>
          </w:tcPr>
          <w:p w14:paraId="3128DA62" w14:textId="77777777" w:rsidR="00BC2BEC" w:rsidRPr="00244A2B" w:rsidRDefault="00BC2BEC" w:rsidP="00BC2BEC">
            <w:pPr>
              <w:spacing w:after="0" w:line="250" w:lineRule="auto"/>
              <w:ind w:left="107" w:right="265" w:hanging="10"/>
              <w:jc w:val="center"/>
              <w:rPr>
                <w:color w:val="000000"/>
                <w:sz w:val="18"/>
                <w:szCs w:val="18"/>
              </w:rPr>
            </w:pPr>
            <w:r w:rsidRPr="00244A2B">
              <w:rPr>
                <w:color w:val="000000"/>
                <w:sz w:val="18"/>
                <w:szCs w:val="18"/>
              </w:rPr>
              <w:t>A.M</w:t>
            </w:r>
          </w:p>
        </w:tc>
        <w:tc>
          <w:tcPr>
            <w:tcW w:w="2016" w:type="dxa"/>
            <w:tcBorders>
              <w:top w:val="single" w:sz="4" w:space="0" w:color="FFFFFF"/>
              <w:left w:val="single" w:sz="12" w:space="0" w:color="auto"/>
              <w:bottom w:val="single" w:sz="4" w:space="0" w:color="FFFFFF"/>
              <w:right w:val="single" w:sz="18" w:space="0" w:color="auto"/>
            </w:tcBorders>
            <w:shd w:val="clear" w:color="auto" w:fill="FFF2CC"/>
            <w:vAlign w:val="center"/>
            <w:hideMark/>
          </w:tcPr>
          <w:p w14:paraId="074EAD48" w14:textId="77777777" w:rsidR="00BC2BEC" w:rsidRPr="00244A2B" w:rsidRDefault="00BC2BEC" w:rsidP="00BC2BEC">
            <w:pPr>
              <w:spacing w:after="0" w:line="250" w:lineRule="auto"/>
              <w:ind w:left="107" w:right="265" w:hanging="10"/>
              <w:jc w:val="center"/>
              <w:rPr>
                <w:color w:val="000000"/>
                <w:sz w:val="18"/>
                <w:szCs w:val="18"/>
              </w:rPr>
            </w:pPr>
            <w:r w:rsidRPr="00244A2B">
              <w:rPr>
                <w:color w:val="000000"/>
                <w:sz w:val="18"/>
                <w:szCs w:val="18"/>
              </w:rPr>
              <w:t>J-M.S.D</w:t>
            </w:r>
          </w:p>
        </w:tc>
      </w:tr>
      <w:tr w:rsidR="00885C3D" w:rsidRPr="00244A2B" w14:paraId="463D1EAD" w14:textId="77777777" w:rsidTr="00BC2BEC">
        <w:trPr>
          <w:trHeight w:val="335"/>
        </w:trPr>
        <w:tc>
          <w:tcPr>
            <w:tcW w:w="1235" w:type="dxa"/>
            <w:tcBorders>
              <w:top w:val="single" w:sz="4" w:space="0" w:color="FFFFFF"/>
              <w:left w:val="single" w:sz="18" w:space="0" w:color="auto"/>
              <w:bottom w:val="single" w:sz="4" w:space="0" w:color="FFFFFF"/>
              <w:right w:val="single" w:sz="12" w:space="0" w:color="auto"/>
            </w:tcBorders>
            <w:shd w:val="clear" w:color="auto" w:fill="EDEDED"/>
            <w:vAlign w:val="center"/>
          </w:tcPr>
          <w:p w14:paraId="766E2B11" w14:textId="4C59B79A" w:rsidR="00885C3D" w:rsidRPr="00244A2B" w:rsidRDefault="00885C3D" w:rsidP="00EB1393">
            <w:pPr>
              <w:spacing w:after="0" w:line="250" w:lineRule="auto"/>
              <w:ind w:left="107" w:right="265" w:hanging="10"/>
              <w:jc w:val="center"/>
              <w:rPr>
                <w:color w:val="000000"/>
                <w:sz w:val="18"/>
                <w:szCs w:val="18"/>
              </w:rPr>
            </w:pPr>
            <w:r w:rsidRPr="00BC2BEC">
              <w:rPr>
                <w:color w:val="000000"/>
                <w:sz w:val="18"/>
                <w:szCs w:val="18"/>
              </w:rPr>
              <w:t>0</w:t>
            </w:r>
            <w:r>
              <w:rPr>
                <w:color w:val="000000"/>
                <w:sz w:val="18"/>
                <w:szCs w:val="18"/>
              </w:rPr>
              <w:t>2</w:t>
            </w:r>
          </w:p>
        </w:tc>
        <w:tc>
          <w:tcPr>
            <w:tcW w:w="1418" w:type="dxa"/>
            <w:tcBorders>
              <w:top w:val="single" w:sz="4" w:space="0" w:color="FFFFFF"/>
              <w:left w:val="single" w:sz="12" w:space="0" w:color="auto"/>
              <w:bottom w:val="single" w:sz="4" w:space="0" w:color="FFFFFF"/>
              <w:right w:val="single" w:sz="12" w:space="0" w:color="auto"/>
            </w:tcBorders>
            <w:shd w:val="clear" w:color="auto" w:fill="EDEDED"/>
            <w:vAlign w:val="center"/>
          </w:tcPr>
          <w:p w14:paraId="7B772588" w14:textId="28E55D66" w:rsidR="00885C3D" w:rsidRPr="00244A2B" w:rsidRDefault="00885C3D" w:rsidP="00EB1393">
            <w:pPr>
              <w:spacing w:after="0" w:line="250" w:lineRule="auto"/>
              <w:ind w:left="107" w:right="265" w:hanging="10"/>
              <w:jc w:val="center"/>
              <w:rPr>
                <w:color w:val="000000"/>
                <w:sz w:val="18"/>
                <w:szCs w:val="18"/>
              </w:rPr>
            </w:pPr>
            <w:r>
              <w:rPr>
                <w:color w:val="000000"/>
                <w:sz w:val="18"/>
                <w:szCs w:val="18"/>
              </w:rPr>
              <w:t>Définitive</w:t>
            </w:r>
          </w:p>
        </w:tc>
        <w:tc>
          <w:tcPr>
            <w:tcW w:w="1286" w:type="dxa"/>
            <w:tcBorders>
              <w:top w:val="single" w:sz="4" w:space="0" w:color="FFFFFF"/>
              <w:left w:val="single" w:sz="12" w:space="0" w:color="auto"/>
              <w:bottom w:val="single" w:sz="4" w:space="0" w:color="FFFFFF"/>
              <w:right w:val="single" w:sz="12" w:space="0" w:color="auto"/>
            </w:tcBorders>
            <w:shd w:val="clear" w:color="auto" w:fill="EDEDED"/>
            <w:vAlign w:val="center"/>
          </w:tcPr>
          <w:p w14:paraId="24E7C413" w14:textId="023CCC5A" w:rsidR="00885C3D" w:rsidRPr="00244A2B" w:rsidRDefault="00885C3D" w:rsidP="00EB1393">
            <w:pPr>
              <w:spacing w:after="0" w:line="250" w:lineRule="auto"/>
              <w:ind w:left="107" w:right="265" w:hanging="10"/>
              <w:jc w:val="center"/>
              <w:rPr>
                <w:color w:val="000000"/>
                <w:sz w:val="18"/>
                <w:szCs w:val="18"/>
              </w:rPr>
            </w:pPr>
            <w:r>
              <w:rPr>
                <w:color w:val="000000"/>
                <w:sz w:val="18"/>
                <w:szCs w:val="18"/>
              </w:rPr>
              <w:t>09</w:t>
            </w:r>
            <w:r w:rsidRPr="00BC2BEC">
              <w:rPr>
                <w:color w:val="000000"/>
                <w:sz w:val="18"/>
                <w:szCs w:val="18"/>
              </w:rPr>
              <w:t>-2020</w:t>
            </w:r>
          </w:p>
        </w:tc>
        <w:tc>
          <w:tcPr>
            <w:tcW w:w="1663" w:type="dxa"/>
            <w:tcBorders>
              <w:top w:val="single" w:sz="4" w:space="0" w:color="FFFFFF"/>
              <w:left w:val="single" w:sz="12" w:space="0" w:color="auto"/>
              <w:bottom w:val="single" w:sz="4" w:space="0" w:color="FFFFFF"/>
              <w:right w:val="single" w:sz="12" w:space="0" w:color="auto"/>
            </w:tcBorders>
            <w:shd w:val="clear" w:color="auto" w:fill="EDEDED"/>
            <w:vAlign w:val="center"/>
          </w:tcPr>
          <w:p w14:paraId="6A59D581" w14:textId="7178584F" w:rsidR="00885C3D" w:rsidRPr="00244A2B" w:rsidRDefault="00885C3D" w:rsidP="00EB1393">
            <w:pPr>
              <w:spacing w:after="0" w:line="250" w:lineRule="auto"/>
              <w:ind w:left="107" w:right="265" w:hanging="10"/>
              <w:jc w:val="center"/>
              <w:rPr>
                <w:color w:val="000000"/>
                <w:sz w:val="18"/>
                <w:szCs w:val="18"/>
              </w:rPr>
            </w:pPr>
            <w:r>
              <w:rPr>
                <w:color w:val="000000"/>
                <w:sz w:val="18"/>
                <w:szCs w:val="18"/>
              </w:rPr>
              <w:t>R.G</w:t>
            </w:r>
            <w:r w:rsidRPr="00BC2BEC">
              <w:rPr>
                <w:color w:val="000000"/>
                <w:sz w:val="18"/>
                <w:szCs w:val="18"/>
              </w:rPr>
              <w:t>.</w:t>
            </w:r>
          </w:p>
        </w:tc>
        <w:tc>
          <w:tcPr>
            <w:tcW w:w="1839" w:type="dxa"/>
            <w:tcBorders>
              <w:top w:val="single" w:sz="4" w:space="0" w:color="FFFFFF"/>
              <w:left w:val="single" w:sz="12" w:space="0" w:color="auto"/>
              <w:bottom w:val="single" w:sz="4" w:space="0" w:color="FFFFFF"/>
              <w:right w:val="single" w:sz="12" w:space="0" w:color="auto"/>
            </w:tcBorders>
            <w:shd w:val="clear" w:color="auto" w:fill="EDEDED"/>
            <w:vAlign w:val="center"/>
          </w:tcPr>
          <w:p w14:paraId="1360B671" w14:textId="30E0B0B6" w:rsidR="00885C3D" w:rsidRPr="00244A2B" w:rsidRDefault="00885C3D" w:rsidP="00EB1393">
            <w:pPr>
              <w:spacing w:after="0" w:line="250" w:lineRule="auto"/>
              <w:ind w:left="107" w:right="265" w:hanging="10"/>
              <w:jc w:val="center"/>
              <w:rPr>
                <w:color w:val="000000"/>
                <w:sz w:val="18"/>
                <w:szCs w:val="18"/>
              </w:rPr>
            </w:pPr>
            <w:r w:rsidRPr="00BC2BEC">
              <w:rPr>
                <w:color w:val="000000"/>
                <w:sz w:val="18"/>
                <w:szCs w:val="18"/>
              </w:rPr>
              <w:t>A.M</w:t>
            </w:r>
          </w:p>
        </w:tc>
        <w:tc>
          <w:tcPr>
            <w:tcW w:w="2016" w:type="dxa"/>
            <w:tcBorders>
              <w:top w:val="single" w:sz="4" w:space="0" w:color="FFFFFF"/>
              <w:left w:val="single" w:sz="12" w:space="0" w:color="auto"/>
              <w:bottom w:val="single" w:sz="4" w:space="0" w:color="FFFFFF"/>
              <w:right w:val="single" w:sz="18" w:space="0" w:color="auto"/>
            </w:tcBorders>
            <w:shd w:val="clear" w:color="auto" w:fill="EDEDED"/>
            <w:vAlign w:val="center"/>
          </w:tcPr>
          <w:p w14:paraId="0043DB35" w14:textId="36E7F0C9" w:rsidR="00885C3D" w:rsidRPr="00244A2B" w:rsidRDefault="00885C3D" w:rsidP="00EB1393">
            <w:pPr>
              <w:spacing w:after="0" w:line="250" w:lineRule="auto"/>
              <w:ind w:left="107" w:right="265" w:hanging="10"/>
              <w:jc w:val="center"/>
              <w:rPr>
                <w:color w:val="000000"/>
                <w:sz w:val="18"/>
                <w:szCs w:val="18"/>
              </w:rPr>
            </w:pPr>
            <w:r w:rsidRPr="00BC2BEC">
              <w:rPr>
                <w:color w:val="000000"/>
                <w:sz w:val="18"/>
                <w:szCs w:val="18"/>
              </w:rPr>
              <w:t>J-M.S.D</w:t>
            </w:r>
          </w:p>
        </w:tc>
      </w:tr>
      <w:tr w:rsidR="00885C3D" w:rsidRPr="00244A2B" w14:paraId="516956B3" w14:textId="77777777" w:rsidTr="00BC2BEC">
        <w:trPr>
          <w:trHeight w:val="335"/>
        </w:trPr>
        <w:tc>
          <w:tcPr>
            <w:tcW w:w="1235" w:type="dxa"/>
            <w:tcBorders>
              <w:top w:val="single" w:sz="4" w:space="0" w:color="FFFFFF"/>
              <w:left w:val="single" w:sz="18" w:space="0" w:color="auto"/>
              <w:bottom w:val="single" w:sz="4" w:space="0" w:color="FFFFFF"/>
              <w:right w:val="single" w:sz="12" w:space="0" w:color="auto"/>
            </w:tcBorders>
            <w:shd w:val="clear" w:color="auto" w:fill="EDEDED"/>
            <w:vAlign w:val="center"/>
          </w:tcPr>
          <w:p w14:paraId="575AF843" w14:textId="40636AB2" w:rsidR="00885C3D" w:rsidRPr="00244A2B" w:rsidRDefault="00885C3D" w:rsidP="00EB1393">
            <w:pPr>
              <w:spacing w:after="0" w:line="250" w:lineRule="auto"/>
              <w:ind w:left="107" w:right="265" w:hanging="10"/>
              <w:jc w:val="center"/>
              <w:rPr>
                <w:color w:val="000000"/>
                <w:sz w:val="18"/>
                <w:szCs w:val="18"/>
              </w:rPr>
            </w:pPr>
            <w:r w:rsidRPr="00BC2BEC">
              <w:rPr>
                <w:color w:val="000000"/>
                <w:sz w:val="18"/>
                <w:szCs w:val="18"/>
              </w:rPr>
              <w:t>0</w:t>
            </w:r>
            <w:r>
              <w:rPr>
                <w:color w:val="000000"/>
                <w:sz w:val="18"/>
                <w:szCs w:val="18"/>
              </w:rPr>
              <w:t>3</w:t>
            </w:r>
          </w:p>
        </w:tc>
        <w:tc>
          <w:tcPr>
            <w:tcW w:w="1418" w:type="dxa"/>
            <w:tcBorders>
              <w:top w:val="single" w:sz="4" w:space="0" w:color="FFFFFF"/>
              <w:left w:val="single" w:sz="12" w:space="0" w:color="auto"/>
              <w:bottom w:val="single" w:sz="4" w:space="0" w:color="FFFFFF"/>
              <w:right w:val="single" w:sz="12" w:space="0" w:color="auto"/>
            </w:tcBorders>
            <w:shd w:val="clear" w:color="auto" w:fill="EDEDED"/>
            <w:vAlign w:val="center"/>
          </w:tcPr>
          <w:p w14:paraId="57F2F67C" w14:textId="4100F7CB" w:rsidR="00885C3D" w:rsidRPr="00244A2B" w:rsidRDefault="00885C3D" w:rsidP="00EB1393">
            <w:pPr>
              <w:spacing w:after="0" w:line="250" w:lineRule="auto"/>
              <w:ind w:left="107" w:right="265" w:hanging="10"/>
              <w:jc w:val="center"/>
              <w:rPr>
                <w:color w:val="000000"/>
                <w:sz w:val="18"/>
                <w:szCs w:val="18"/>
              </w:rPr>
            </w:pPr>
            <w:r>
              <w:rPr>
                <w:color w:val="000000"/>
                <w:sz w:val="18"/>
                <w:szCs w:val="18"/>
              </w:rPr>
              <w:t>Définitive</w:t>
            </w:r>
          </w:p>
        </w:tc>
        <w:tc>
          <w:tcPr>
            <w:tcW w:w="1286" w:type="dxa"/>
            <w:tcBorders>
              <w:top w:val="single" w:sz="4" w:space="0" w:color="FFFFFF"/>
              <w:left w:val="single" w:sz="12" w:space="0" w:color="auto"/>
              <w:bottom w:val="single" w:sz="4" w:space="0" w:color="FFFFFF"/>
              <w:right w:val="single" w:sz="12" w:space="0" w:color="auto"/>
            </w:tcBorders>
            <w:shd w:val="clear" w:color="auto" w:fill="EDEDED"/>
            <w:vAlign w:val="center"/>
          </w:tcPr>
          <w:p w14:paraId="1EE6CC37" w14:textId="5D2F0B60" w:rsidR="00885C3D" w:rsidRPr="00244A2B" w:rsidRDefault="00885C3D" w:rsidP="00EB1393">
            <w:pPr>
              <w:spacing w:after="0" w:line="250" w:lineRule="auto"/>
              <w:ind w:left="107" w:right="265" w:hanging="10"/>
              <w:jc w:val="center"/>
              <w:rPr>
                <w:color w:val="000000"/>
                <w:sz w:val="18"/>
                <w:szCs w:val="18"/>
              </w:rPr>
            </w:pPr>
            <w:r>
              <w:rPr>
                <w:color w:val="000000"/>
                <w:sz w:val="18"/>
                <w:szCs w:val="18"/>
              </w:rPr>
              <w:t>10</w:t>
            </w:r>
            <w:r w:rsidRPr="00BC2BEC">
              <w:rPr>
                <w:color w:val="000000"/>
                <w:sz w:val="18"/>
                <w:szCs w:val="18"/>
              </w:rPr>
              <w:t>-2020</w:t>
            </w:r>
          </w:p>
        </w:tc>
        <w:tc>
          <w:tcPr>
            <w:tcW w:w="1663" w:type="dxa"/>
            <w:tcBorders>
              <w:top w:val="single" w:sz="4" w:space="0" w:color="FFFFFF"/>
              <w:left w:val="single" w:sz="12" w:space="0" w:color="auto"/>
              <w:bottom w:val="single" w:sz="4" w:space="0" w:color="FFFFFF"/>
              <w:right w:val="single" w:sz="12" w:space="0" w:color="auto"/>
            </w:tcBorders>
            <w:shd w:val="clear" w:color="auto" w:fill="EDEDED"/>
            <w:vAlign w:val="center"/>
          </w:tcPr>
          <w:p w14:paraId="1735134E" w14:textId="70D4398A" w:rsidR="00885C3D" w:rsidRPr="00244A2B" w:rsidRDefault="00885C3D" w:rsidP="00EB1393">
            <w:pPr>
              <w:spacing w:after="0" w:line="250" w:lineRule="auto"/>
              <w:ind w:left="107" w:right="265" w:hanging="10"/>
              <w:jc w:val="center"/>
              <w:rPr>
                <w:color w:val="000000"/>
                <w:sz w:val="18"/>
                <w:szCs w:val="18"/>
              </w:rPr>
            </w:pPr>
            <w:r>
              <w:rPr>
                <w:color w:val="000000"/>
                <w:sz w:val="18"/>
                <w:szCs w:val="18"/>
              </w:rPr>
              <w:t>R.G</w:t>
            </w:r>
            <w:r w:rsidRPr="00BC2BEC">
              <w:rPr>
                <w:color w:val="000000"/>
                <w:sz w:val="18"/>
                <w:szCs w:val="18"/>
              </w:rPr>
              <w:t>.</w:t>
            </w:r>
          </w:p>
        </w:tc>
        <w:tc>
          <w:tcPr>
            <w:tcW w:w="1839" w:type="dxa"/>
            <w:tcBorders>
              <w:top w:val="single" w:sz="4" w:space="0" w:color="FFFFFF"/>
              <w:left w:val="single" w:sz="12" w:space="0" w:color="auto"/>
              <w:bottom w:val="single" w:sz="4" w:space="0" w:color="FFFFFF"/>
              <w:right w:val="single" w:sz="12" w:space="0" w:color="auto"/>
            </w:tcBorders>
            <w:shd w:val="clear" w:color="auto" w:fill="EDEDED"/>
            <w:vAlign w:val="center"/>
          </w:tcPr>
          <w:p w14:paraId="6A324916" w14:textId="18B050E8" w:rsidR="00885C3D" w:rsidRPr="00244A2B" w:rsidRDefault="00885C3D" w:rsidP="00EB1393">
            <w:pPr>
              <w:spacing w:after="0" w:line="250" w:lineRule="auto"/>
              <w:ind w:left="107" w:right="265" w:hanging="10"/>
              <w:jc w:val="center"/>
              <w:rPr>
                <w:color w:val="000000"/>
                <w:sz w:val="18"/>
                <w:szCs w:val="18"/>
              </w:rPr>
            </w:pPr>
            <w:r w:rsidRPr="00BC2BEC">
              <w:rPr>
                <w:color w:val="000000"/>
                <w:sz w:val="18"/>
                <w:szCs w:val="18"/>
              </w:rPr>
              <w:t>A.M</w:t>
            </w:r>
          </w:p>
        </w:tc>
        <w:tc>
          <w:tcPr>
            <w:tcW w:w="2016" w:type="dxa"/>
            <w:tcBorders>
              <w:top w:val="single" w:sz="4" w:space="0" w:color="FFFFFF"/>
              <w:left w:val="single" w:sz="12" w:space="0" w:color="auto"/>
              <w:bottom w:val="single" w:sz="4" w:space="0" w:color="FFFFFF"/>
              <w:right w:val="single" w:sz="18" w:space="0" w:color="auto"/>
            </w:tcBorders>
            <w:shd w:val="clear" w:color="auto" w:fill="EDEDED"/>
            <w:vAlign w:val="center"/>
          </w:tcPr>
          <w:p w14:paraId="262AC236" w14:textId="3F1C8BCE" w:rsidR="00885C3D" w:rsidRPr="00244A2B" w:rsidRDefault="00885C3D" w:rsidP="00EB1393">
            <w:pPr>
              <w:spacing w:after="0" w:line="250" w:lineRule="auto"/>
              <w:ind w:left="107" w:right="265" w:hanging="10"/>
              <w:jc w:val="center"/>
              <w:rPr>
                <w:color w:val="000000"/>
                <w:sz w:val="18"/>
                <w:szCs w:val="18"/>
              </w:rPr>
            </w:pPr>
            <w:r w:rsidRPr="00BC2BEC">
              <w:rPr>
                <w:color w:val="000000"/>
                <w:sz w:val="18"/>
                <w:szCs w:val="18"/>
              </w:rPr>
              <w:t>J-M.S.D</w:t>
            </w:r>
          </w:p>
        </w:tc>
      </w:tr>
      <w:tr w:rsidR="00885C3D" w:rsidRPr="00244A2B" w14:paraId="4F4BDD2D" w14:textId="77777777" w:rsidTr="00BC2BEC">
        <w:trPr>
          <w:trHeight w:val="335"/>
        </w:trPr>
        <w:tc>
          <w:tcPr>
            <w:tcW w:w="1235" w:type="dxa"/>
            <w:tcBorders>
              <w:top w:val="single" w:sz="4" w:space="0" w:color="FFFFFF"/>
              <w:left w:val="single" w:sz="18" w:space="0" w:color="auto"/>
              <w:bottom w:val="single" w:sz="18" w:space="0" w:color="auto"/>
              <w:right w:val="single" w:sz="12" w:space="0" w:color="auto"/>
            </w:tcBorders>
            <w:shd w:val="clear" w:color="auto" w:fill="FFF2CC"/>
            <w:vAlign w:val="center"/>
          </w:tcPr>
          <w:p w14:paraId="512FFD00" w14:textId="77777777" w:rsidR="00885C3D" w:rsidRPr="00244A2B" w:rsidRDefault="00885C3D" w:rsidP="00885C3D">
            <w:pPr>
              <w:spacing w:after="0" w:line="250" w:lineRule="auto"/>
              <w:ind w:left="107" w:right="265" w:hanging="10"/>
              <w:rPr>
                <w:color w:val="000000"/>
                <w:sz w:val="18"/>
                <w:szCs w:val="18"/>
              </w:rPr>
            </w:pPr>
          </w:p>
        </w:tc>
        <w:tc>
          <w:tcPr>
            <w:tcW w:w="1418" w:type="dxa"/>
            <w:tcBorders>
              <w:top w:val="single" w:sz="4" w:space="0" w:color="FFFFFF"/>
              <w:left w:val="single" w:sz="12" w:space="0" w:color="auto"/>
              <w:bottom w:val="single" w:sz="18" w:space="0" w:color="auto"/>
              <w:right w:val="single" w:sz="12" w:space="0" w:color="auto"/>
            </w:tcBorders>
            <w:shd w:val="clear" w:color="auto" w:fill="FFF2CC"/>
            <w:vAlign w:val="center"/>
          </w:tcPr>
          <w:p w14:paraId="3909B906" w14:textId="77777777" w:rsidR="00885C3D" w:rsidRPr="00244A2B" w:rsidRDefault="00885C3D" w:rsidP="00885C3D">
            <w:pPr>
              <w:spacing w:after="0" w:line="250" w:lineRule="auto"/>
              <w:ind w:left="107" w:right="265" w:hanging="10"/>
              <w:rPr>
                <w:color w:val="000000"/>
                <w:sz w:val="18"/>
                <w:szCs w:val="18"/>
              </w:rPr>
            </w:pPr>
          </w:p>
        </w:tc>
        <w:tc>
          <w:tcPr>
            <w:tcW w:w="1286" w:type="dxa"/>
            <w:tcBorders>
              <w:top w:val="single" w:sz="4" w:space="0" w:color="FFFFFF"/>
              <w:left w:val="single" w:sz="12" w:space="0" w:color="auto"/>
              <w:bottom w:val="single" w:sz="18" w:space="0" w:color="auto"/>
              <w:right w:val="single" w:sz="12" w:space="0" w:color="auto"/>
            </w:tcBorders>
            <w:shd w:val="clear" w:color="auto" w:fill="FFF2CC"/>
            <w:vAlign w:val="center"/>
          </w:tcPr>
          <w:p w14:paraId="450BF4B8" w14:textId="77777777" w:rsidR="00885C3D" w:rsidRPr="00244A2B" w:rsidRDefault="00885C3D" w:rsidP="00885C3D">
            <w:pPr>
              <w:spacing w:after="0" w:line="250" w:lineRule="auto"/>
              <w:ind w:left="107" w:right="265" w:hanging="10"/>
              <w:rPr>
                <w:color w:val="000000"/>
                <w:sz w:val="18"/>
                <w:szCs w:val="18"/>
              </w:rPr>
            </w:pPr>
          </w:p>
        </w:tc>
        <w:tc>
          <w:tcPr>
            <w:tcW w:w="1663" w:type="dxa"/>
            <w:tcBorders>
              <w:top w:val="single" w:sz="4" w:space="0" w:color="FFFFFF"/>
              <w:left w:val="single" w:sz="12" w:space="0" w:color="auto"/>
              <w:bottom w:val="single" w:sz="18" w:space="0" w:color="auto"/>
              <w:right w:val="single" w:sz="12" w:space="0" w:color="auto"/>
            </w:tcBorders>
            <w:shd w:val="clear" w:color="auto" w:fill="FFF2CC"/>
            <w:vAlign w:val="center"/>
          </w:tcPr>
          <w:p w14:paraId="76B81301" w14:textId="77777777" w:rsidR="00885C3D" w:rsidRPr="00244A2B" w:rsidRDefault="00885C3D" w:rsidP="00885C3D">
            <w:pPr>
              <w:spacing w:after="0" w:line="250" w:lineRule="auto"/>
              <w:ind w:left="107" w:right="265" w:hanging="10"/>
              <w:rPr>
                <w:color w:val="000000"/>
                <w:sz w:val="18"/>
                <w:szCs w:val="18"/>
              </w:rPr>
            </w:pPr>
          </w:p>
        </w:tc>
        <w:tc>
          <w:tcPr>
            <w:tcW w:w="1839" w:type="dxa"/>
            <w:tcBorders>
              <w:top w:val="single" w:sz="4" w:space="0" w:color="FFFFFF"/>
              <w:left w:val="single" w:sz="12" w:space="0" w:color="auto"/>
              <w:bottom w:val="single" w:sz="18" w:space="0" w:color="auto"/>
              <w:right w:val="single" w:sz="12" w:space="0" w:color="auto"/>
            </w:tcBorders>
            <w:shd w:val="clear" w:color="auto" w:fill="FFF2CC"/>
            <w:vAlign w:val="center"/>
          </w:tcPr>
          <w:p w14:paraId="0EBDF73E" w14:textId="77777777" w:rsidR="00885C3D" w:rsidRPr="00244A2B" w:rsidRDefault="00885C3D" w:rsidP="00885C3D">
            <w:pPr>
              <w:spacing w:after="0" w:line="250" w:lineRule="auto"/>
              <w:ind w:left="107" w:right="265" w:hanging="10"/>
              <w:rPr>
                <w:color w:val="000000"/>
                <w:sz w:val="18"/>
                <w:szCs w:val="18"/>
              </w:rPr>
            </w:pPr>
          </w:p>
        </w:tc>
        <w:tc>
          <w:tcPr>
            <w:tcW w:w="2016" w:type="dxa"/>
            <w:tcBorders>
              <w:top w:val="single" w:sz="4" w:space="0" w:color="FFFFFF"/>
              <w:left w:val="single" w:sz="12" w:space="0" w:color="auto"/>
              <w:bottom w:val="single" w:sz="18" w:space="0" w:color="auto"/>
              <w:right w:val="single" w:sz="18" w:space="0" w:color="auto"/>
            </w:tcBorders>
            <w:shd w:val="clear" w:color="auto" w:fill="FFF2CC"/>
            <w:vAlign w:val="center"/>
          </w:tcPr>
          <w:p w14:paraId="28C2ABF7" w14:textId="77777777" w:rsidR="00885C3D" w:rsidRPr="00244A2B" w:rsidRDefault="00885C3D" w:rsidP="00885C3D">
            <w:pPr>
              <w:spacing w:after="0" w:line="250" w:lineRule="auto"/>
              <w:ind w:left="107" w:right="265" w:hanging="10"/>
              <w:rPr>
                <w:color w:val="000000"/>
                <w:sz w:val="18"/>
                <w:szCs w:val="18"/>
              </w:rPr>
            </w:pPr>
          </w:p>
        </w:tc>
      </w:tr>
    </w:tbl>
    <w:p w14:paraId="2C70D4E6" w14:textId="77777777" w:rsidR="00BC2BEC" w:rsidRPr="00244A2B" w:rsidRDefault="00BC2BEC" w:rsidP="00BC2BEC">
      <w:pPr>
        <w:spacing w:after="0" w:line="250" w:lineRule="auto"/>
        <w:ind w:left="107" w:right="265" w:hanging="10"/>
        <w:rPr>
          <w:color w:val="000000"/>
        </w:rPr>
      </w:pPr>
    </w:p>
    <w:p w14:paraId="7FA45551" w14:textId="77777777" w:rsidR="00BC2BEC" w:rsidRPr="00244A2B" w:rsidRDefault="00BC2BEC" w:rsidP="00BC2BEC">
      <w:pPr>
        <w:spacing w:after="109" w:line="250" w:lineRule="auto"/>
        <w:ind w:left="107" w:right="265" w:hanging="10"/>
        <w:rPr>
          <w:rFonts w:eastAsia="Arial"/>
          <w:color w:val="000000"/>
          <w:lang w:eastAsia="fr-FR"/>
        </w:rPr>
      </w:pPr>
    </w:p>
    <w:p w14:paraId="0D468654" w14:textId="77777777" w:rsidR="00BC2BEC" w:rsidRPr="00244A2B" w:rsidRDefault="00BC2BEC" w:rsidP="00BC2BEC">
      <w:pPr>
        <w:spacing w:after="0" w:line="250" w:lineRule="auto"/>
        <w:ind w:left="142" w:right="251" w:hanging="10"/>
        <w:rPr>
          <w:rFonts w:eastAsia="Arial"/>
          <w:color w:val="000000"/>
          <w:sz w:val="10"/>
          <w:szCs w:val="12"/>
          <w:lang w:eastAsia="fr-FR"/>
        </w:rPr>
      </w:pPr>
    </w:p>
    <w:bookmarkEnd w:id="8"/>
    <w:p w14:paraId="2A468B4D" w14:textId="360EA93B" w:rsidR="00BC2BEC" w:rsidRPr="00244A2B" w:rsidRDefault="00BC2BEC">
      <w:pPr>
        <w:spacing w:after="0"/>
        <w:jc w:val="left"/>
        <w:rPr>
          <w:rFonts w:eastAsia="Arial"/>
          <w:color w:val="000000"/>
          <w:lang w:eastAsia="fr-FR"/>
        </w:rPr>
      </w:pPr>
      <w:r w:rsidRPr="00244A2B">
        <w:rPr>
          <w:rFonts w:eastAsia="Arial"/>
          <w:color w:val="000000"/>
          <w:lang w:eastAsia="fr-FR"/>
        </w:rPr>
        <w:br w:type="page"/>
      </w:r>
    </w:p>
    <w:p w14:paraId="58AE5C56" w14:textId="5D17BB9E" w:rsidR="00BC2BEC" w:rsidRPr="00244A2B" w:rsidRDefault="00720D02" w:rsidP="00BC2BEC">
      <w:pPr>
        <w:pStyle w:val="T1"/>
        <w:numPr>
          <w:ilvl w:val="0"/>
          <w:numId w:val="0"/>
        </w:numPr>
        <w:ind w:left="426"/>
      </w:pPr>
      <w:bookmarkStart w:id="10" w:name="_Toc51611882"/>
      <w:bookmarkStart w:id="11" w:name="_Toc52562346"/>
      <w:r w:rsidRPr="00244A2B">
        <w:lastRenderedPageBreak/>
        <w:t>SOMMAIRE</w:t>
      </w:r>
      <w:bookmarkEnd w:id="9"/>
      <w:bookmarkEnd w:id="10"/>
      <w:bookmarkEnd w:id="11"/>
    </w:p>
    <w:p w14:paraId="7C4AB077" w14:textId="0C0FF80C" w:rsidR="00175196" w:rsidRDefault="00CA6790">
      <w:pPr>
        <w:pStyle w:val="TM1"/>
        <w:rPr>
          <w:rFonts w:asciiTheme="minorHAnsi" w:eastAsiaTheme="minorEastAsia" w:hAnsiTheme="minorHAnsi" w:cstheme="minorBidi"/>
          <w:b w:val="0"/>
          <w:bCs w:val="0"/>
          <w:caps w:val="0"/>
          <w:noProof/>
          <w:color w:val="auto"/>
          <w:sz w:val="22"/>
          <w:szCs w:val="22"/>
          <w:lang w:eastAsia="fr-FR"/>
        </w:rPr>
      </w:pPr>
      <w:r w:rsidRPr="00F32164">
        <w:rPr>
          <w:rFonts w:ascii="Times New Roman" w:eastAsia="Times New Roman" w:hAnsi="Times New Roman" w:cs="Times New Roman"/>
          <w:sz w:val="20"/>
          <w:lang w:eastAsia="fr-FR"/>
        </w:rPr>
        <w:fldChar w:fldCharType="begin"/>
      </w:r>
      <w:r w:rsidRPr="00F32164">
        <w:rPr>
          <w:rFonts w:ascii="Times New Roman" w:eastAsia="Times New Roman" w:hAnsi="Times New Roman" w:cs="Times New Roman"/>
          <w:sz w:val="20"/>
          <w:lang w:eastAsia="fr-FR"/>
        </w:rPr>
        <w:instrText xml:space="preserve"> TOC \h \z \t "P_T2;2;P_T3;3;P_T1;1;T4;4;T3;3;T1;1;T2;2" </w:instrText>
      </w:r>
      <w:r w:rsidRPr="00F32164">
        <w:rPr>
          <w:rFonts w:ascii="Times New Roman" w:eastAsia="Times New Roman" w:hAnsi="Times New Roman" w:cs="Times New Roman"/>
          <w:sz w:val="20"/>
          <w:lang w:eastAsia="fr-FR"/>
        </w:rPr>
        <w:fldChar w:fldCharType="separate"/>
      </w:r>
      <w:hyperlink w:anchor="_Toc52562346" w:history="1">
        <w:r w:rsidR="00175196" w:rsidRPr="004E1B4F">
          <w:rPr>
            <w:rStyle w:val="Lienhypertexte"/>
            <w:noProof/>
          </w:rPr>
          <w:t>SOMMAIRE</w:t>
        </w:r>
        <w:r w:rsidR="00175196">
          <w:rPr>
            <w:noProof/>
            <w:webHidden/>
          </w:rPr>
          <w:tab/>
        </w:r>
        <w:r w:rsidR="00175196">
          <w:rPr>
            <w:noProof/>
            <w:webHidden/>
          </w:rPr>
          <w:fldChar w:fldCharType="begin"/>
        </w:r>
        <w:r w:rsidR="00175196">
          <w:rPr>
            <w:noProof/>
            <w:webHidden/>
          </w:rPr>
          <w:instrText xml:space="preserve"> PAGEREF _Toc52562346 \h </w:instrText>
        </w:r>
        <w:r w:rsidR="00175196">
          <w:rPr>
            <w:noProof/>
            <w:webHidden/>
          </w:rPr>
        </w:r>
        <w:r w:rsidR="00175196">
          <w:rPr>
            <w:noProof/>
            <w:webHidden/>
          </w:rPr>
          <w:fldChar w:fldCharType="separate"/>
        </w:r>
        <w:r w:rsidR="00EB1393">
          <w:rPr>
            <w:noProof/>
            <w:webHidden/>
          </w:rPr>
          <w:t>3</w:t>
        </w:r>
        <w:r w:rsidR="00175196">
          <w:rPr>
            <w:noProof/>
            <w:webHidden/>
          </w:rPr>
          <w:fldChar w:fldCharType="end"/>
        </w:r>
      </w:hyperlink>
    </w:p>
    <w:p w14:paraId="5860B0AD" w14:textId="4A23E851" w:rsidR="00175196" w:rsidRDefault="00175196">
      <w:pPr>
        <w:pStyle w:val="TM1"/>
        <w:rPr>
          <w:rFonts w:asciiTheme="minorHAnsi" w:eastAsiaTheme="minorEastAsia" w:hAnsiTheme="minorHAnsi" w:cstheme="minorBidi"/>
          <w:b w:val="0"/>
          <w:bCs w:val="0"/>
          <w:caps w:val="0"/>
          <w:noProof/>
          <w:color w:val="auto"/>
          <w:sz w:val="22"/>
          <w:szCs w:val="22"/>
          <w:lang w:eastAsia="fr-FR"/>
        </w:rPr>
      </w:pPr>
      <w:hyperlink w:anchor="_Toc52562347" w:history="1">
        <w:r w:rsidRPr="004E1B4F">
          <w:rPr>
            <w:rStyle w:val="Lienhypertexte"/>
            <w:noProof/>
          </w:rPr>
          <w:t>SIGLES, ABREVIATIONS ET ACRONYMES</w:t>
        </w:r>
        <w:r>
          <w:rPr>
            <w:noProof/>
            <w:webHidden/>
          </w:rPr>
          <w:tab/>
        </w:r>
        <w:r>
          <w:rPr>
            <w:noProof/>
            <w:webHidden/>
          </w:rPr>
          <w:fldChar w:fldCharType="begin"/>
        </w:r>
        <w:r>
          <w:rPr>
            <w:noProof/>
            <w:webHidden/>
          </w:rPr>
          <w:instrText xml:space="preserve"> PAGEREF _Toc52562347 \h </w:instrText>
        </w:r>
        <w:r>
          <w:rPr>
            <w:noProof/>
            <w:webHidden/>
          </w:rPr>
        </w:r>
        <w:r>
          <w:rPr>
            <w:noProof/>
            <w:webHidden/>
          </w:rPr>
          <w:fldChar w:fldCharType="separate"/>
        </w:r>
        <w:r w:rsidR="00EB1393">
          <w:rPr>
            <w:noProof/>
            <w:webHidden/>
          </w:rPr>
          <w:t>7</w:t>
        </w:r>
        <w:r>
          <w:rPr>
            <w:noProof/>
            <w:webHidden/>
          </w:rPr>
          <w:fldChar w:fldCharType="end"/>
        </w:r>
      </w:hyperlink>
    </w:p>
    <w:p w14:paraId="1066C8F9" w14:textId="016A8E54" w:rsidR="00175196" w:rsidRDefault="00175196">
      <w:pPr>
        <w:pStyle w:val="TM1"/>
        <w:rPr>
          <w:rFonts w:asciiTheme="minorHAnsi" w:eastAsiaTheme="minorEastAsia" w:hAnsiTheme="minorHAnsi" w:cstheme="minorBidi"/>
          <w:b w:val="0"/>
          <w:bCs w:val="0"/>
          <w:caps w:val="0"/>
          <w:noProof/>
          <w:color w:val="auto"/>
          <w:sz w:val="22"/>
          <w:szCs w:val="22"/>
          <w:lang w:eastAsia="fr-FR"/>
        </w:rPr>
      </w:pPr>
      <w:hyperlink w:anchor="_Toc52562348" w:history="1">
        <w:r w:rsidRPr="004E1B4F">
          <w:rPr>
            <w:rStyle w:val="Lienhypertexte"/>
            <w:noProof/>
          </w:rPr>
          <w:t>LISTE DES TABLEAUX</w:t>
        </w:r>
        <w:r>
          <w:rPr>
            <w:noProof/>
            <w:webHidden/>
          </w:rPr>
          <w:tab/>
        </w:r>
        <w:r>
          <w:rPr>
            <w:noProof/>
            <w:webHidden/>
          </w:rPr>
          <w:fldChar w:fldCharType="begin"/>
        </w:r>
        <w:r>
          <w:rPr>
            <w:noProof/>
            <w:webHidden/>
          </w:rPr>
          <w:instrText xml:space="preserve"> PAGEREF _Toc52562348 \h </w:instrText>
        </w:r>
        <w:r>
          <w:rPr>
            <w:noProof/>
            <w:webHidden/>
          </w:rPr>
        </w:r>
        <w:r>
          <w:rPr>
            <w:noProof/>
            <w:webHidden/>
          </w:rPr>
          <w:fldChar w:fldCharType="separate"/>
        </w:r>
        <w:r w:rsidR="00EB1393">
          <w:rPr>
            <w:noProof/>
            <w:webHidden/>
          </w:rPr>
          <w:t>9</w:t>
        </w:r>
        <w:r>
          <w:rPr>
            <w:noProof/>
            <w:webHidden/>
          </w:rPr>
          <w:fldChar w:fldCharType="end"/>
        </w:r>
      </w:hyperlink>
    </w:p>
    <w:p w14:paraId="5238B00E" w14:textId="2ACD2902" w:rsidR="00175196" w:rsidRDefault="00175196">
      <w:pPr>
        <w:pStyle w:val="TM1"/>
        <w:rPr>
          <w:rFonts w:asciiTheme="minorHAnsi" w:eastAsiaTheme="minorEastAsia" w:hAnsiTheme="minorHAnsi" w:cstheme="minorBidi"/>
          <w:b w:val="0"/>
          <w:bCs w:val="0"/>
          <w:caps w:val="0"/>
          <w:noProof/>
          <w:color w:val="auto"/>
          <w:sz w:val="22"/>
          <w:szCs w:val="22"/>
          <w:lang w:eastAsia="fr-FR"/>
        </w:rPr>
      </w:pPr>
      <w:hyperlink w:anchor="_Toc52562349" w:history="1">
        <w:r w:rsidRPr="004E1B4F">
          <w:rPr>
            <w:rStyle w:val="Lienhypertexte"/>
            <w:noProof/>
          </w:rPr>
          <w:t>LISTE DES FIGURES</w:t>
        </w:r>
        <w:r>
          <w:rPr>
            <w:noProof/>
            <w:webHidden/>
          </w:rPr>
          <w:tab/>
        </w:r>
        <w:r>
          <w:rPr>
            <w:noProof/>
            <w:webHidden/>
          </w:rPr>
          <w:fldChar w:fldCharType="begin"/>
        </w:r>
        <w:r>
          <w:rPr>
            <w:noProof/>
            <w:webHidden/>
          </w:rPr>
          <w:instrText xml:space="preserve"> PAGEREF _Toc52562349 \h </w:instrText>
        </w:r>
        <w:r>
          <w:rPr>
            <w:noProof/>
            <w:webHidden/>
          </w:rPr>
        </w:r>
        <w:r>
          <w:rPr>
            <w:noProof/>
            <w:webHidden/>
          </w:rPr>
          <w:fldChar w:fldCharType="separate"/>
        </w:r>
        <w:r w:rsidR="00EB1393">
          <w:rPr>
            <w:noProof/>
            <w:webHidden/>
          </w:rPr>
          <w:t>9</w:t>
        </w:r>
        <w:r>
          <w:rPr>
            <w:noProof/>
            <w:webHidden/>
          </w:rPr>
          <w:fldChar w:fldCharType="end"/>
        </w:r>
      </w:hyperlink>
    </w:p>
    <w:p w14:paraId="63C6DA62" w14:textId="5CCB7DDF" w:rsidR="00175196" w:rsidRDefault="00175196">
      <w:pPr>
        <w:pStyle w:val="TM1"/>
        <w:rPr>
          <w:rFonts w:asciiTheme="minorHAnsi" w:eastAsiaTheme="minorEastAsia" w:hAnsiTheme="minorHAnsi" w:cstheme="minorBidi"/>
          <w:b w:val="0"/>
          <w:bCs w:val="0"/>
          <w:caps w:val="0"/>
          <w:noProof/>
          <w:color w:val="auto"/>
          <w:sz w:val="22"/>
          <w:szCs w:val="22"/>
          <w:lang w:eastAsia="fr-FR"/>
        </w:rPr>
      </w:pPr>
      <w:hyperlink w:anchor="_Toc52562350" w:history="1">
        <w:r w:rsidRPr="004E1B4F">
          <w:rPr>
            <w:rStyle w:val="Lienhypertexte"/>
            <w:noProof/>
          </w:rPr>
          <w:t>LISTE DES PLANCHES</w:t>
        </w:r>
        <w:r>
          <w:rPr>
            <w:noProof/>
            <w:webHidden/>
          </w:rPr>
          <w:tab/>
        </w:r>
        <w:r>
          <w:rPr>
            <w:noProof/>
            <w:webHidden/>
          </w:rPr>
          <w:fldChar w:fldCharType="begin"/>
        </w:r>
        <w:r>
          <w:rPr>
            <w:noProof/>
            <w:webHidden/>
          </w:rPr>
          <w:instrText xml:space="preserve"> PAGEREF _Toc52562350 \h </w:instrText>
        </w:r>
        <w:r>
          <w:rPr>
            <w:noProof/>
            <w:webHidden/>
          </w:rPr>
        </w:r>
        <w:r>
          <w:rPr>
            <w:noProof/>
            <w:webHidden/>
          </w:rPr>
          <w:fldChar w:fldCharType="separate"/>
        </w:r>
        <w:r w:rsidR="00EB1393">
          <w:rPr>
            <w:noProof/>
            <w:webHidden/>
          </w:rPr>
          <w:t>9</w:t>
        </w:r>
        <w:r>
          <w:rPr>
            <w:noProof/>
            <w:webHidden/>
          </w:rPr>
          <w:fldChar w:fldCharType="end"/>
        </w:r>
      </w:hyperlink>
    </w:p>
    <w:p w14:paraId="5EB4BE83" w14:textId="6C037DC9" w:rsidR="00175196" w:rsidRDefault="00175196">
      <w:pPr>
        <w:pStyle w:val="TM1"/>
        <w:rPr>
          <w:rFonts w:asciiTheme="minorHAnsi" w:eastAsiaTheme="minorEastAsia" w:hAnsiTheme="minorHAnsi" w:cstheme="minorBidi"/>
          <w:b w:val="0"/>
          <w:bCs w:val="0"/>
          <w:caps w:val="0"/>
          <w:noProof/>
          <w:color w:val="auto"/>
          <w:sz w:val="22"/>
          <w:szCs w:val="22"/>
          <w:lang w:eastAsia="fr-FR"/>
        </w:rPr>
      </w:pPr>
      <w:hyperlink w:anchor="_Toc52562351" w:history="1">
        <w:r w:rsidRPr="004E1B4F">
          <w:rPr>
            <w:rStyle w:val="Lienhypertexte"/>
            <w:noProof/>
          </w:rPr>
          <w:t>RESUME NON TECHNIQUE</w:t>
        </w:r>
        <w:r>
          <w:rPr>
            <w:noProof/>
            <w:webHidden/>
          </w:rPr>
          <w:tab/>
        </w:r>
        <w:r>
          <w:rPr>
            <w:noProof/>
            <w:webHidden/>
          </w:rPr>
          <w:fldChar w:fldCharType="begin"/>
        </w:r>
        <w:r>
          <w:rPr>
            <w:noProof/>
            <w:webHidden/>
          </w:rPr>
          <w:instrText xml:space="preserve"> PAGEREF _Toc52562351 \h </w:instrText>
        </w:r>
        <w:r>
          <w:rPr>
            <w:noProof/>
            <w:webHidden/>
          </w:rPr>
        </w:r>
        <w:r>
          <w:rPr>
            <w:noProof/>
            <w:webHidden/>
          </w:rPr>
          <w:fldChar w:fldCharType="separate"/>
        </w:r>
        <w:r w:rsidR="00EB1393">
          <w:rPr>
            <w:noProof/>
            <w:webHidden/>
          </w:rPr>
          <w:t>10</w:t>
        </w:r>
        <w:r>
          <w:rPr>
            <w:noProof/>
            <w:webHidden/>
          </w:rPr>
          <w:fldChar w:fldCharType="end"/>
        </w:r>
      </w:hyperlink>
    </w:p>
    <w:p w14:paraId="56FD8A6B" w14:textId="05C7B31D" w:rsidR="00175196" w:rsidRDefault="00175196">
      <w:pPr>
        <w:pStyle w:val="TM1"/>
        <w:rPr>
          <w:rFonts w:asciiTheme="minorHAnsi" w:eastAsiaTheme="minorEastAsia" w:hAnsiTheme="minorHAnsi" w:cstheme="minorBidi"/>
          <w:b w:val="0"/>
          <w:bCs w:val="0"/>
          <w:caps w:val="0"/>
          <w:noProof/>
          <w:color w:val="auto"/>
          <w:sz w:val="22"/>
          <w:szCs w:val="22"/>
          <w:lang w:eastAsia="fr-FR"/>
        </w:rPr>
      </w:pPr>
      <w:hyperlink w:anchor="_Toc52562352" w:history="1">
        <w:r w:rsidRPr="004E1B4F">
          <w:rPr>
            <w:rStyle w:val="Lienhypertexte"/>
            <w:noProof/>
            <w:lang w:val="en-US"/>
          </w:rPr>
          <w:t>NON TECHNICAL SUMMARY</w:t>
        </w:r>
        <w:r>
          <w:rPr>
            <w:noProof/>
            <w:webHidden/>
          </w:rPr>
          <w:tab/>
        </w:r>
        <w:r>
          <w:rPr>
            <w:noProof/>
            <w:webHidden/>
          </w:rPr>
          <w:fldChar w:fldCharType="begin"/>
        </w:r>
        <w:r>
          <w:rPr>
            <w:noProof/>
            <w:webHidden/>
          </w:rPr>
          <w:instrText xml:space="preserve"> PAGEREF _Toc52562352 \h </w:instrText>
        </w:r>
        <w:r>
          <w:rPr>
            <w:noProof/>
            <w:webHidden/>
          </w:rPr>
        </w:r>
        <w:r>
          <w:rPr>
            <w:noProof/>
            <w:webHidden/>
          </w:rPr>
          <w:fldChar w:fldCharType="separate"/>
        </w:r>
        <w:r w:rsidR="00EB1393">
          <w:rPr>
            <w:noProof/>
            <w:webHidden/>
          </w:rPr>
          <w:t>17</w:t>
        </w:r>
        <w:r>
          <w:rPr>
            <w:noProof/>
            <w:webHidden/>
          </w:rPr>
          <w:fldChar w:fldCharType="end"/>
        </w:r>
      </w:hyperlink>
    </w:p>
    <w:p w14:paraId="57B41B1D" w14:textId="593A317E" w:rsidR="00175196" w:rsidRDefault="00175196">
      <w:pPr>
        <w:pStyle w:val="TM1"/>
        <w:rPr>
          <w:rFonts w:asciiTheme="minorHAnsi" w:eastAsiaTheme="minorEastAsia" w:hAnsiTheme="minorHAnsi" w:cstheme="minorBidi"/>
          <w:b w:val="0"/>
          <w:bCs w:val="0"/>
          <w:caps w:val="0"/>
          <w:noProof/>
          <w:color w:val="auto"/>
          <w:sz w:val="22"/>
          <w:szCs w:val="22"/>
          <w:lang w:eastAsia="fr-FR"/>
        </w:rPr>
      </w:pPr>
      <w:hyperlink w:anchor="_Toc52562353" w:history="1">
        <w:r w:rsidRPr="004E1B4F">
          <w:rPr>
            <w:rStyle w:val="Lienhypertexte"/>
            <w:noProof/>
          </w:rPr>
          <w:t>INTRODUCTION</w:t>
        </w:r>
        <w:r>
          <w:rPr>
            <w:noProof/>
            <w:webHidden/>
          </w:rPr>
          <w:tab/>
        </w:r>
        <w:r>
          <w:rPr>
            <w:noProof/>
            <w:webHidden/>
          </w:rPr>
          <w:fldChar w:fldCharType="begin"/>
        </w:r>
        <w:r>
          <w:rPr>
            <w:noProof/>
            <w:webHidden/>
          </w:rPr>
          <w:instrText xml:space="preserve"> PAGEREF _Toc52562353 \h </w:instrText>
        </w:r>
        <w:r>
          <w:rPr>
            <w:noProof/>
            <w:webHidden/>
          </w:rPr>
        </w:r>
        <w:r>
          <w:rPr>
            <w:noProof/>
            <w:webHidden/>
          </w:rPr>
          <w:fldChar w:fldCharType="separate"/>
        </w:r>
        <w:r w:rsidR="00EB1393">
          <w:rPr>
            <w:noProof/>
            <w:webHidden/>
          </w:rPr>
          <w:t>19</w:t>
        </w:r>
        <w:r>
          <w:rPr>
            <w:noProof/>
            <w:webHidden/>
          </w:rPr>
          <w:fldChar w:fldCharType="end"/>
        </w:r>
      </w:hyperlink>
    </w:p>
    <w:p w14:paraId="3381051F" w14:textId="4E955051" w:rsidR="00175196" w:rsidRDefault="00175196">
      <w:pPr>
        <w:pStyle w:val="TM1"/>
        <w:rPr>
          <w:rFonts w:asciiTheme="minorHAnsi" w:eastAsiaTheme="minorEastAsia" w:hAnsiTheme="minorHAnsi" w:cstheme="minorBidi"/>
          <w:b w:val="0"/>
          <w:bCs w:val="0"/>
          <w:caps w:val="0"/>
          <w:noProof/>
          <w:color w:val="auto"/>
          <w:sz w:val="22"/>
          <w:szCs w:val="22"/>
          <w:lang w:eastAsia="fr-FR"/>
        </w:rPr>
      </w:pPr>
      <w:hyperlink w:anchor="_Toc52562354" w:history="1">
        <w:r w:rsidRPr="004E1B4F">
          <w:rPr>
            <w:rStyle w:val="Lienhypertexte"/>
            <w:noProof/>
          </w:rPr>
          <w:t>1.</w:t>
        </w:r>
        <w:r>
          <w:rPr>
            <w:rFonts w:asciiTheme="minorHAnsi" w:eastAsiaTheme="minorEastAsia" w:hAnsiTheme="minorHAnsi" w:cstheme="minorBidi"/>
            <w:b w:val="0"/>
            <w:bCs w:val="0"/>
            <w:caps w:val="0"/>
            <w:noProof/>
            <w:color w:val="auto"/>
            <w:sz w:val="22"/>
            <w:szCs w:val="22"/>
            <w:lang w:eastAsia="fr-FR"/>
          </w:rPr>
          <w:tab/>
        </w:r>
        <w:r w:rsidRPr="004E1B4F">
          <w:rPr>
            <w:rStyle w:val="Lienhypertexte"/>
            <w:noProof/>
          </w:rPr>
          <w:t>DESCRIPTION DU PROJET</w:t>
        </w:r>
        <w:r>
          <w:rPr>
            <w:noProof/>
            <w:webHidden/>
          </w:rPr>
          <w:tab/>
        </w:r>
        <w:r>
          <w:rPr>
            <w:noProof/>
            <w:webHidden/>
          </w:rPr>
          <w:fldChar w:fldCharType="begin"/>
        </w:r>
        <w:r>
          <w:rPr>
            <w:noProof/>
            <w:webHidden/>
          </w:rPr>
          <w:instrText xml:space="preserve"> PAGEREF _Toc52562354 \h </w:instrText>
        </w:r>
        <w:r>
          <w:rPr>
            <w:noProof/>
            <w:webHidden/>
          </w:rPr>
        </w:r>
        <w:r>
          <w:rPr>
            <w:noProof/>
            <w:webHidden/>
          </w:rPr>
          <w:fldChar w:fldCharType="separate"/>
        </w:r>
        <w:r w:rsidR="00EB1393">
          <w:rPr>
            <w:noProof/>
            <w:webHidden/>
          </w:rPr>
          <w:t>21</w:t>
        </w:r>
        <w:r>
          <w:rPr>
            <w:noProof/>
            <w:webHidden/>
          </w:rPr>
          <w:fldChar w:fldCharType="end"/>
        </w:r>
      </w:hyperlink>
    </w:p>
    <w:p w14:paraId="77AE4B14" w14:textId="107FE1FF"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355" w:history="1">
        <w:r w:rsidRPr="004E1B4F">
          <w:rPr>
            <w:rStyle w:val="Lienhypertexte"/>
            <w:rFonts w:eastAsia="Arial"/>
            <w:noProof/>
          </w:rPr>
          <w:t>1.1.</w:t>
        </w:r>
        <w:r>
          <w:rPr>
            <w:rFonts w:asciiTheme="minorHAnsi" w:eastAsiaTheme="minorEastAsia" w:hAnsiTheme="minorHAnsi" w:cstheme="minorBidi"/>
            <w:b w:val="0"/>
            <w:iCs w:val="0"/>
            <w:caps w:val="0"/>
            <w:noProof/>
            <w:szCs w:val="22"/>
            <w:lang w:eastAsia="fr-FR"/>
          </w:rPr>
          <w:tab/>
        </w:r>
        <w:r w:rsidRPr="004E1B4F">
          <w:rPr>
            <w:rStyle w:val="Lienhypertexte"/>
            <w:rFonts w:eastAsia="Arial"/>
            <w:noProof/>
          </w:rPr>
          <w:t>Informations générales sur le projet</w:t>
        </w:r>
        <w:r>
          <w:rPr>
            <w:noProof/>
            <w:webHidden/>
          </w:rPr>
          <w:tab/>
        </w:r>
        <w:r>
          <w:rPr>
            <w:noProof/>
            <w:webHidden/>
          </w:rPr>
          <w:fldChar w:fldCharType="begin"/>
        </w:r>
        <w:r>
          <w:rPr>
            <w:noProof/>
            <w:webHidden/>
          </w:rPr>
          <w:instrText xml:space="preserve"> PAGEREF _Toc52562355 \h </w:instrText>
        </w:r>
        <w:r>
          <w:rPr>
            <w:noProof/>
            <w:webHidden/>
          </w:rPr>
        </w:r>
        <w:r>
          <w:rPr>
            <w:noProof/>
            <w:webHidden/>
          </w:rPr>
          <w:fldChar w:fldCharType="separate"/>
        </w:r>
        <w:r w:rsidR="00EB1393">
          <w:rPr>
            <w:noProof/>
            <w:webHidden/>
          </w:rPr>
          <w:t>21</w:t>
        </w:r>
        <w:r>
          <w:rPr>
            <w:noProof/>
            <w:webHidden/>
          </w:rPr>
          <w:fldChar w:fldCharType="end"/>
        </w:r>
      </w:hyperlink>
    </w:p>
    <w:p w14:paraId="74832FC7" w14:textId="7E2B3045"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356" w:history="1">
        <w:r w:rsidRPr="004E1B4F">
          <w:rPr>
            <w:rStyle w:val="Lienhypertexte"/>
            <w:noProof/>
          </w:rPr>
          <w:t>1.2.</w:t>
        </w:r>
        <w:r>
          <w:rPr>
            <w:rFonts w:asciiTheme="minorHAnsi" w:eastAsiaTheme="minorEastAsia" w:hAnsiTheme="minorHAnsi" w:cstheme="minorBidi"/>
            <w:b w:val="0"/>
            <w:iCs w:val="0"/>
            <w:caps w:val="0"/>
            <w:noProof/>
            <w:szCs w:val="22"/>
            <w:lang w:eastAsia="fr-FR"/>
          </w:rPr>
          <w:tab/>
        </w:r>
        <w:r w:rsidRPr="004E1B4F">
          <w:rPr>
            <w:rStyle w:val="Lienhypertexte"/>
            <w:noProof/>
          </w:rPr>
          <w:t>Informations sur les acteurs institutionnels du projet</w:t>
        </w:r>
        <w:r>
          <w:rPr>
            <w:noProof/>
            <w:webHidden/>
          </w:rPr>
          <w:tab/>
        </w:r>
        <w:r>
          <w:rPr>
            <w:noProof/>
            <w:webHidden/>
          </w:rPr>
          <w:fldChar w:fldCharType="begin"/>
        </w:r>
        <w:r>
          <w:rPr>
            <w:noProof/>
            <w:webHidden/>
          </w:rPr>
          <w:instrText xml:space="preserve"> PAGEREF _Toc52562356 \h </w:instrText>
        </w:r>
        <w:r>
          <w:rPr>
            <w:noProof/>
            <w:webHidden/>
          </w:rPr>
        </w:r>
        <w:r>
          <w:rPr>
            <w:noProof/>
            <w:webHidden/>
          </w:rPr>
          <w:fldChar w:fldCharType="separate"/>
        </w:r>
        <w:r w:rsidR="00EB1393">
          <w:rPr>
            <w:noProof/>
            <w:webHidden/>
          </w:rPr>
          <w:t>21</w:t>
        </w:r>
        <w:r>
          <w:rPr>
            <w:noProof/>
            <w:webHidden/>
          </w:rPr>
          <w:fldChar w:fldCharType="end"/>
        </w:r>
      </w:hyperlink>
    </w:p>
    <w:p w14:paraId="67CCECB0" w14:textId="3DFA251F"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357" w:history="1">
        <w:r w:rsidRPr="004E1B4F">
          <w:rPr>
            <w:rStyle w:val="Lienhypertexte"/>
            <w:noProof/>
          </w:rPr>
          <w:t>1.3.</w:t>
        </w:r>
        <w:r>
          <w:rPr>
            <w:rFonts w:asciiTheme="minorHAnsi" w:eastAsiaTheme="minorEastAsia" w:hAnsiTheme="minorHAnsi" w:cstheme="minorBidi"/>
            <w:b w:val="0"/>
            <w:iCs w:val="0"/>
            <w:caps w:val="0"/>
            <w:noProof/>
            <w:szCs w:val="22"/>
            <w:lang w:eastAsia="fr-FR"/>
          </w:rPr>
          <w:tab/>
        </w:r>
        <w:r w:rsidRPr="004E1B4F">
          <w:rPr>
            <w:rStyle w:val="Lienhypertexte"/>
            <w:noProof/>
          </w:rPr>
          <w:t>Présentation du consultant</w:t>
        </w:r>
        <w:r>
          <w:rPr>
            <w:noProof/>
            <w:webHidden/>
          </w:rPr>
          <w:tab/>
        </w:r>
        <w:r>
          <w:rPr>
            <w:noProof/>
            <w:webHidden/>
          </w:rPr>
          <w:fldChar w:fldCharType="begin"/>
        </w:r>
        <w:r>
          <w:rPr>
            <w:noProof/>
            <w:webHidden/>
          </w:rPr>
          <w:instrText xml:space="preserve"> PAGEREF _Toc52562357 \h </w:instrText>
        </w:r>
        <w:r>
          <w:rPr>
            <w:noProof/>
            <w:webHidden/>
          </w:rPr>
        </w:r>
        <w:r>
          <w:rPr>
            <w:noProof/>
            <w:webHidden/>
          </w:rPr>
          <w:fldChar w:fldCharType="separate"/>
        </w:r>
        <w:r w:rsidR="00EB1393">
          <w:rPr>
            <w:noProof/>
            <w:webHidden/>
          </w:rPr>
          <w:t>22</w:t>
        </w:r>
        <w:r>
          <w:rPr>
            <w:noProof/>
            <w:webHidden/>
          </w:rPr>
          <w:fldChar w:fldCharType="end"/>
        </w:r>
      </w:hyperlink>
    </w:p>
    <w:p w14:paraId="3BA0FE78" w14:textId="3273B0A3"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358" w:history="1">
        <w:r w:rsidRPr="004E1B4F">
          <w:rPr>
            <w:rStyle w:val="Lienhypertexte"/>
            <w:noProof/>
          </w:rPr>
          <w:t>1.4.</w:t>
        </w:r>
        <w:r>
          <w:rPr>
            <w:rFonts w:asciiTheme="minorHAnsi" w:eastAsiaTheme="minorEastAsia" w:hAnsiTheme="minorHAnsi" w:cstheme="minorBidi"/>
            <w:b w:val="0"/>
            <w:iCs w:val="0"/>
            <w:caps w:val="0"/>
            <w:noProof/>
            <w:szCs w:val="22"/>
            <w:lang w:eastAsia="fr-FR"/>
          </w:rPr>
          <w:tab/>
        </w:r>
        <w:r w:rsidRPr="004E1B4F">
          <w:rPr>
            <w:rStyle w:val="Lienhypertexte"/>
            <w:noProof/>
          </w:rPr>
          <w:t>Contexte et justification du projet</w:t>
        </w:r>
        <w:r>
          <w:rPr>
            <w:noProof/>
            <w:webHidden/>
          </w:rPr>
          <w:tab/>
        </w:r>
        <w:r>
          <w:rPr>
            <w:noProof/>
            <w:webHidden/>
          </w:rPr>
          <w:fldChar w:fldCharType="begin"/>
        </w:r>
        <w:r>
          <w:rPr>
            <w:noProof/>
            <w:webHidden/>
          </w:rPr>
          <w:instrText xml:space="preserve"> PAGEREF _Toc52562358 \h </w:instrText>
        </w:r>
        <w:r>
          <w:rPr>
            <w:noProof/>
            <w:webHidden/>
          </w:rPr>
        </w:r>
        <w:r>
          <w:rPr>
            <w:noProof/>
            <w:webHidden/>
          </w:rPr>
          <w:fldChar w:fldCharType="separate"/>
        </w:r>
        <w:r w:rsidR="00EB1393">
          <w:rPr>
            <w:noProof/>
            <w:webHidden/>
          </w:rPr>
          <w:t>22</w:t>
        </w:r>
        <w:r>
          <w:rPr>
            <w:noProof/>
            <w:webHidden/>
          </w:rPr>
          <w:fldChar w:fldCharType="end"/>
        </w:r>
      </w:hyperlink>
    </w:p>
    <w:p w14:paraId="2A4F15F7" w14:textId="1BDCC46E"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359" w:history="1">
        <w:r w:rsidRPr="004E1B4F">
          <w:rPr>
            <w:rStyle w:val="Lienhypertexte"/>
            <w:noProof/>
          </w:rPr>
          <w:t>1.4.1.</w:t>
        </w:r>
        <w:r>
          <w:rPr>
            <w:rFonts w:asciiTheme="minorHAnsi" w:eastAsiaTheme="minorEastAsia" w:hAnsiTheme="minorHAnsi" w:cstheme="minorBidi"/>
            <w:noProof/>
            <w:szCs w:val="22"/>
            <w:lang w:eastAsia="fr-FR"/>
          </w:rPr>
          <w:tab/>
        </w:r>
        <w:r w:rsidRPr="004E1B4F">
          <w:rPr>
            <w:rStyle w:val="Lienhypertexte"/>
            <w:noProof/>
          </w:rPr>
          <w:t>Origine du projet : le contexte</w:t>
        </w:r>
        <w:r>
          <w:rPr>
            <w:noProof/>
            <w:webHidden/>
          </w:rPr>
          <w:tab/>
        </w:r>
        <w:r>
          <w:rPr>
            <w:noProof/>
            <w:webHidden/>
          </w:rPr>
          <w:fldChar w:fldCharType="begin"/>
        </w:r>
        <w:r>
          <w:rPr>
            <w:noProof/>
            <w:webHidden/>
          </w:rPr>
          <w:instrText xml:space="preserve"> PAGEREF _Toc52562359 \h </w:instrText>
        </w:r>
        <w:r>
          <w:rPr>
            <w:noProof/>
            <w:webHidden/>
          </w:rPr>
        </w:r>
        <w:r>
          <w:rPr>
            <w:noProof/>
            <w:webHidden/>
          </w:rPr>
          <w:fldChar w:fldCharType="separate"/>
        </w:r>
        <w:r w:rsidR="00EB1393">
          <w:rPr>
            <w:noProof/>
            <w:webHidden/>
          </w:rPr>
          <w:t>22</w:t>
        </w:r>
        <w:r>
          <w:rPr>
            <w:noProof/>
            <w:webHidden/>
          </w:rPr>
          <w:fldChar w:fldCharType="end"/>
        </w:r>
      </w:hyperlink>
    </w:p>
    <w:p w14:paraId="370A6C70" w14:textId="367640AB"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360" w:history="1">
        <w:r w:rsidRPr="004E1B4F">
          <w:rPr>
            <w:rStyle w:val="Lienhypertexte"/>
            <w:noProof/>
          </w:rPr>
          <w:t>1.4.2.</w:t>
        </w:r>
        <w:r>
          <w:rPr>
            <w:rFonts w:asciiTheme="minorHAnsi" w:eastAsiaTheme="minorEastAsia" w:hAnsiTheme="minorHAnsi" w:cstheme="minorBidi"/>
            <w:noProof/>
            <w:szCs w:val="22"/>
            <w:lang w:eastAsia="fr-FR"/>
          </w:rPr>
          <w:tab/>
        </w:r>
        <w:r w:rsidRPr="004E1B4F">
          <w:rPr>
            <w:rStyle w:val="Lienhypertexte"/>
            <w:noProof/>
          </w:rPr>
          <w:t>Justification de la mise œuvre du PAPVS</w:t>
        </w:r>
        <w:r>
          <w:rPr>
            <w:noProof/>
            <w:webHidden/>
          </w:rPr>
          <w:tab/>
        </w:r>
        <w:r>
          <w:rPr>
            <w:noProof/>
            <w:webHidden/>
          </w:rPr>
          <w:fldChar w:fldCharType="begin"/>
        </w:r>
        <w:r>
          <w:rPr>
            <w:noProof/>
            <w:webHidden/>
          </w:rPr>
          <w:instrText xml:space="preserve"> PAGEREF _Toc52562360 \h </w:instrText>
        </w:r>
        <w:r>
          <w:rPr>
            <w:noProof/>
            <w:webHidden/>
          </w:rPr>
        </w:r>
        <w:r>
          <w:rPr>
            <w:noProof/>
            <w:webHidden/>
          </w:rPr>
          <w:fldChar w:fldCharType="separate"/>
        </w:r>
        <w:r w:rsidR="00EB1393">
          <w:rPr>
            <w:noProof/>
            <w:webHidden/>
          </w:rPr>
          <w:t>23</w:t>
        </w:r>
        <w:r>
          <w:rPr>
            <w:noProof/>
            <w:webHidden/>
          </w:rPr>
          <w:fldChar w:fldCharType="end"/>
        </w:r>
      </w:hyperlink>
    </w:p>
    <w:p w14:paraId="25EED802" w14:textId="220B1BB3"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361" w:history="1">
        <w:r w:rsidRPr="004E1B4F">
          <w:rPr>
            <w:rStyle w:val="Lienhypertexte"/>
            <w:noProof/>
          </w:rPr>
          <w:t>1.5.</w:t>
        </w:r>
        <w:r>
          <w:rPr>
            <w:rFonts w:asciiTheme="minorHAnsi" w:eastAsiaTheme="minorEastAsia" w:hAnsiTheme="minorHAnsi" w:cstheme="minorBidi"/>
            <w:b w:val="0"/>
            <w:iCs w:val="0"/>
            <w:caps w:val="0"/>
            <w:noProof/>
            <w:szCs w:val="22"/>
            <w:lang w:eastAsia="fr-FR"/>
          </w:rPr>
          <w:tab/>
        </w:r>
        <w:r w:rsidRPr="004E1B4F">
          <w:rPr>
            <w:rStyle w:val="Lienhypertexte"/>
            <w:noProof/>
          </w:rPr>
          <w:t>Objectifs du projet</w:t>
        </w:r>
        <w:r>
          <w:rPr>
            <w:noProof/>
            <w:webHidden/>
          </w:rPr>
          <w:tab/>
        </w:r>
        <w:r>
          <w:rPr>
            <w:noProof/>
            <w:webHidden/>
          </w:rPr>
          <w:fldChar w:fldCharType="begin"/>
        </w:r>
        <w:r>
          <w:rPr>
            <w:noProof/>
            <w:webHidden/>
          </w:rPr>
          <w:instrText xml:space="preserve"> PAGEREF _Toc52562361 \h </w:instrText>
        </w:r>
        <w:r>
          <w:rPr>
            <w:noProof/>
            <w:webHidden/>
          </w:rPr>
        </w:r>
        <w:r>
          <w:rPr>
            <w:noProof/>
            <w:webHidden/>
          </w:rPr>
          <w:fldChar w:fldCharType="separate"/>
        </w:r>
        <w:r w:rsidR="00EB1393">
          <w:rPr>
            <w:noProof/>
            <w:webHidden/>
          </w:rPr>
          <w:t>23</w:t>
        </w:r>
        <w:r>
          <w:rPr>
            <w:noProof/>
            <w:webHidden/>
          </w:rPr>
          <w:fldChar w:fldCharType="end"/>
        </w:r>
      </w:hyperlink>
    </w:p>
    <w:p w14:paraId="56E19DF7" w14:textId="11FDB1E5"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362" w:history="1">
        <w:r w:rsidRPr="004E1B4F">
          <w:rPr>
            <w:rStyle w:val="Lienhypertexte"/>
            <w:noProof/>
          </w:rPr>
          <w:t>1.6.</w:t>
        </w:r>
        <w:r>
          <w:rPr>
            <w:rFonts w:asciiTheme="minorHAnsi" w:eastAsiaTheme="minorEastAsia" w:hAnsiTheme="minorHAnsi" w:cstheme="minorBidi"/>
            <w:b w:val="0"/>
            <w:iCs w:val="0"/>
            <w:caps w:val="0"/>
            <w:noProof/>
            <w:szCs w:val="22"/>
            <w:lang w:eastAsia="fr-FR"/>
          </w:rPr>
          <w:tab/>
        </w:r>
        <w:r w:rsidRPr="004E1B4F">
          <w:rPr>
            <w:rStyle w:val="Lienhypertexte"/>
            <w:noProof/>
          </w:rPr>
          <w:t>Objectifs de la mission</w:t>
        </w:r>
        <w:r>
          <w:rPr>
            <w:noProof/>
            <w:webHidden/>
          </w:rPr>
          <w:tab/>
        </w:r>
        <w:r>
          <w:rPr>
            <w:noProof/>
            <w:webHidden/>
          </w:rPr>
          <w:fldChar w:fldCharType="begin"/>
        </w:r>
        <w:r>
          <w:rPr>
            <w:noProof/>
            <w:webHidden/>
          </w:rPr>
          <w:instrText xml:space="preserve"> PAGEREF _Toc52562362 \h </w:instrText>
        </w:r>
        <w:r>
          <w:rPr>
            <w:noProof/>
            <w:webHidden/>
          </w:rPr>
        </w:r>
        <w:r>
          <w:rPr>
            <w:noProof/>
            <w:webHidden/>
          </w:rPr>
          <w:fldChar w:fldCharType="separate"/>
        </w:r>
        <w:r w:rsidR="00EB1393">
          <w:rPr>
            <w:noProof/>
            <w:webHidden/>
          </w:rPr>
          <w:t>24</w:t>
        </w:r>
        <w:r>
          <w:rPr>
            <w:noProof/>
            <w:webHidden/>
          </w:rPr>
          <w:fldChar w:fldCharType="end"/>
        </w:r>
      </w:hyperlink>
    </w:p>
    <w:p w14:paraId="2875F362" w14:textId="7E83BC92"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363" w:history="1">
        <w:r w:rsidRPr="004E1B4F">
          <w:rPr>
            <w:rStyle w:val="Lienhypertexte"/>
            <w:noProof/>
          </w:rPr>
          <w:t>1.7.</w:t>
        </w:r>
        <w:r>
          <w:rPr>
            <w:rFonts w:asciiTheme="minorHAnsi" w:eastAsiaTheme="minorEastAsia" w:hAnsiTheme="minorHAnsi" w:cstheme="minorBidi"/>
            <w:b w:val="0"/>
            <w:iCs w:val="0"/>
            <w:caps w:val="0"/>
            <w:noProof/>
            <w:szCs w:val="22"/>
            <w:lang w:eastAsia="fr-FR"/>
          </w:rPr>
          <w:tab/>
        </w:r>
        <w:r w:rsidRPr="004E1B4F">
          <w:rPr>
            <w:rStyle w:val="Lienhypertexte"/>
            <w:noProof/>
          </w:rPr>
          <w:t>Description des sous-projets</w:t>
        </w:r>
        <w:r>
          <w:rPr>
            <w:noProof/>
            <w:webHidden/>
          </w:rPr>
          <w:tab/>
        </w:r>
        <w:r>
          <w:rPr>
            <w:noProof/>
            <w:webHidden/>
          </w:rPr>
          <w:fldChar w:fldCharType="begin"/>
        </w:r>
        <w:r>
          <w:rPr>
            <w:noProof/>
            <w:webHidden/>
          </w:rPr>
          <w:instrText xml:space="preserve"> PAGEREF _Toc52562363 \h </w:instrText>
        </w:r>
        <w:r>
          <w:rPr>
            <w:noProof/>
            <w:webHidden/>
          </w:rPr>
        </w:r>
        <w:r>
          <w:rPr>
            <w:noProof/>
            <w:webHidden/>
          </w:rPr>
          <w:fldChar w:fldCharType="separate"/>
        </w:r>
        <w:r w:rsidR="00EB1393">
          <w:rPr>
            <w:noProof/>
            <w:webHidden/>
          </w:rPr>
          <w:t>25</w:t>
        </w:r>
        <w:r>
          <w:rPr>
            <w:noProof/>
            <w:webHidden/>
          </w:rPr>
          <w:fldChar w:fldCharType="end"/>
        </w:r>
      </w:hyperlink>
    </w:p>
    <w:p w14:paraId="5006CA98" w14:textId="63621C76" w:rsidR="00175196" w:rsidRDefault="00175196">
      <w:pPr>
        <w:pStyle w:val="TM1"/>
        <w:rPr>
          <w:rFonts w:asciiTheme="minorHAnsi" w:eastAsiaTheme="minorEastAsia" w:hAnsiTheme="minorHAnsi" w:cstheme="minorBidi"/>
          <w:b w:val="0"/>
          <w:bCs w:val="0"/>
          <w:caps w:val="0"/>
          <w:noProof/>
          <w:color w:val="auto"/>
          <w:sz w:val="22"/>
          <w:szCs w:val="22"/>
          <w:lang w:eastAsia="fr-FR"/>
        </w:rPr>
      </w:pPr>
      <w:hyperlink w:anchor="_Toc52562364" w:history="1">
        <w:r w:rsidRPr="004E1B4F">
          <w:rPr>
            <w:rStyle w:val="Lienhypertexte"/>
            <w:noProof/>
          </w:rPr>
          <w:t>2.</w:t>
        </w:r>
        <w:r>
          <w:rPr>
            <w:rFonts w:asciiTheme="minorHAnsi" w:eastAsiaTheme="minorEastAsia" w:hAnsiTheme="minorHAnsi" w:cstheme="minorBidi"/>
            <w:b w:val="0"/>
            <w:bCs w:val="0"/>
            <w:caps w:val="0"/>
            <w:noProof/>
            <w:color w:val="auto"/>
            <w:sz w:val="22"/>
            <w:szCs w:val="22"/>
            <w:lang w:eastAsia="fr-FR"/>
          </w:rPr>
          <w:tab/>
        </w:r>
        <w:r w:rsidRPr="004E1B4F">
          <w:rPr>
            <w:rStyle w:val="Lienhypertexte"/>
            <w:noProof/>
          </w:rPr>
          <w:t>DEMARCHE METHODOLOGIQUE</w:t>
        </w:r>
        <w:r>
          <w:rPr>
            <w:noProof/>
            <w:webHidden/>
          </w:rPr>
          <w:tab/>
        </w:r>
        <w:r>
          <w:rPr>
            <w:noProof/>
            <w:webHidden/>
          </w:rPr>
          <w:fldChar w:fldCharType="begin"/>
        </w:r>
        <w:r>
          <w:rPr>
            <w:noProof/>
            <w:webHidden/>
          </w:rPr>
          <w:instrText xml:space="preserve"> PAGEREF _Toc52562364 \h </w:instrText>
        </w:r>
        <w:r>
          <w:rPr>
            <w:noProof/>
            <w:webHidden/>
          </w:rPr>
        </w:r>
        <w:r>
          <w:rPr>
            <w:noProof/>
            <w:webHidden/>
          </w:rPr>
          <w:fldChar w:fldCharType="separate"/>
        </w:r>
        <w:r w:rsidR="00EB1393">
          <w:rPr>
            <w:noProof/>
            <w:webHidden/>
          </w:rPr>
          <w:t>26</w:t>
        </w:r>
        <w:r>
          <w:rPr>
            <w:noProof/>
            <w:webHidden/>
          </w:rPr>
          <w:fldChar w:fldCharType="end"/>
        </w:r>
      </w:hyperlink>
    </w:p>
    <w:p w14:paraId="2F971AD0" w14:textId="527C2B53"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365" w:history="1">
        <w:r w:rsidRPr="004E1B4F">
          <w:rPr>
            <w:rStyle w:val="Lienhypertexte"/>
            <w:noProof/>
          </w:rPr>
          <w:t>2.1.</w:t>
        </w:r>
        <w:r>
          <w:rPr>
            <w:rFonts w:asciiTheme="minorHAnsi" w:eastAsiaTheme="minorEastAsia" w:hAnsiTheme="minorHAnsi" w:cstheme="minorBidi"/>
            <w:b w:val="0"/>
            <w:iCs w:val="0"/>
            <w:caps w:val="0"/>
            <w:noProof/>
            <w:szCs w:val="22"/>
            <w:lang w:eastAsia="fr-FR"/>
          </w:rPr>
          <w:tab/>
        </w:r>
        <w:r w:rsidRPr="004E1B4F">
          <w:rPr>
            <w:rStyle w:val="Lienhypertexte"/>
            <w:noProof/>
          </w:rPr>
          <w:t>Démarche d’ordre général</w:t>
        </w:r>
        <w:r>
          <w:rPr>
            <w:noProof/>
            <w:webHidden/>
          </w:rPr>
          <w:tab/>
        </w:r>
        <w:r>
          <w:rPr>
            <w:noProof/>
            <w:webHidden/>
          </w:rPr>
          <w:fldChar w:fldCharType="begin"/>
        </w:r>
        <w:r>
          <w:rPr>
            <w:noProof/>
            <w:webHidden/>
          </w:rPr>
          <w:instrText xml:space="preserve"> PAGEREF _Toc52562365 \h </w:instrText>
        </w:r>
        <w:r>
          <w:rPr>
            <w:noProof/>
            <w:webHidden/>
          </w:rPr>
        </w:r>
        <w:r>
          <w:rPr>
            <w:noProof/>
            <w:webHidden/>
          </w:rPr>
          <w:fldChar w:fldCharType="separate"/>
        </w:r>
        <w:r w:rsidR="00EB1393">
          <w:rPr>
            <w:noProof/>
            <w:webHidden/>
          </w:rPr>
          <w:t>26</w:t>
        </w:r>
        <w:r>
          <w:rPr>
            <w:noProof/>
            <w:webHidden/>
          </w:rPr>
          <w:fldChar w:fldCharType="end"/>
        </w:r>
      </w:hyperlink>
    </w:p>
    <w:p w14:paraId="52EC5F20" w14:textId="75B2FB47"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366" w:history="1">
        <w:r w:rsidRPr="004E1B4F">
          <w:rPr>
            <w:rStyle w:val="Lienhypertexte"/>
            <w:noProof/>
          </w:rPr>
          <w:t>2.1.1.</w:t>
        </w:r>
        <w:r>
          <w:rPr>
            <w:rFonts w:asciiTheme="minorHAnsi" w:eastAsiaTheme="minorEastAsia" w:hAnsiTheme="minorHAnsi" w:cstheme="minorBidi"/>
            <w:noProof/>
            <w:szCs w:val="22"/>
            <w:lang w:eastAsia="fr-FR"/>
          </w:rPr>
          <w:tab/>
        </w:r>
        <w:r w:rsidRPr="004E1B4F">
          <w:rPr>
            <w:rStyle w:val="Lienhypertexte"/>
            <w:noProof/>
          </w:rPr>
          <w:t>Cadrage de la mission</w:t>
        </w:r>
        <w:r>
          <w:rPr>
            <w:noProof/>
            <w:webHidden/>
          </w:rPr>
          <w:tab/>
        </w:r>
        <w:r>
          <w:rPr>
            <w:noProof/>
            <w:webHidden/>
          </w:rPr>
          <w:fldChar w:fldCharType="begin"/>
        </w:r>
        <w:r>
          <w:rPr>
            <w:noProof/>
            <w:webHidden/>
          </w:rPr>
          <w:instrText xml:space="preserve"> PAGEREF _Toc52562366 \h </w:instrText>
        </w:r>
        <w:r>
          <w:rPr>
            <w:noProof/>
            <w:webHidden/>
          </w:rPr>
        </w:r>
        <w:r>
          <w:rPr>
            <w:noProof/>
            <w:webHidden/>
          </w:rPr>
          <w:fldChar w:fldCharType="separate"/>
        </w:r>
        <w:r w:rsidR="00EB1393">
          <w:rPr>
            <w:noProof/>
            <w:webHidden/>
          </w:rPr>
          <w:t>26</w:t>
        </w:r>
        <w:r>
          <w:rPr>
            <w:noProof/>
            <w:webHidden/>
          </w:rPr>
          <w:fldChar w:fldCharType="end"/>
        </w:r>
      </w:hyperlink>
    </w:p>
    <w:p w14:paraId="510A25FE" w14:textId="3469D318"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367" w:history="1">
        <w:r w:rsidRPr="004E1B4F">
          <w:rPr>
            <w:rStyle w:val="Lienhypertexte"/>
            <w:noProof/>
          </w:rPr>
          <w:t>2.1.2.</w:t>
        </w:r>
        <w:r>
          <w:rPr>
            <w:rFonts w:asciiTheme="minorHAnsi" w:eastAsiaTheme="minorEastAsia" w:hAnsiTheme="minorHAnsi" w:cstheme="minorBidi"/>
            <w:noProof/>
            <w:szCs w:val="22"/>
            <w:lang w:eastAsia="fr-FR"/>
          </w:rPr>
          <w:tab/>
        </w:r>
        <w:r w:rsidRPr="004E1B4F">
          <w:rPr>
            <w:rStyle w:val="Lienhypertexte"/>
            <w:noProof/>
          </w:rPr>
          <w:t>Collecte des données et informations</w:t>
        </w:r>
        <w:r>
          <w:rPr>
            <w:noProof/>
            <w:webHidden/>
          </w:rPr>
          <w:tab/>
        </w:r>
        <w:r>
          <w:rPr>
            <w:noProof/>
            <w:webHidden/>
          </w:rPr>
          <w:fldChar w:fldCharType="begin"/>
        </w:r>
        <w:r>
          <w:rPr>
            <w:noProof/>
            <w:webHidden/>
          </w:rPr>
          <w:instrText xml:space="preserve"> PAGEREF _Toc52562367 \h </w:instrText>
        </w:r>
        <w:r>
          <w:rPr>
            <w:noProof/>
            <w:webHidden/>
          </w:rPr>
        </w:r>
        <w:r>
          <w:rPr>
            <w:noProof/>
            <w:webHidden/>
          </w:rPr>
          <w:fldChar w:fldCharType="separate"/>
        </w:r>
        <w:r w:rsidR="00EB1393">
          <w:rPr>
            <w:noProof/>
            <w:webHidden/>
          </w:rPr>
          <w:t>26</w:t>
        </w:r>
        <w:r>
          <w:rPr>
            <w:noProof/>
            <w:webHidden/>
          </w:rPr>
          <w:fldChar w:fldCharType="end"/>
        </w:r>
      </w:hyperlink>
    </w:p>
    <w:p w14:paraId="0D60532C" w14:textId="4206F13F" w:rsidR="00175196" w:rsidRDefault="00175196">
      <w:pPr>
        <w:pStyle w:val="TM4"/>
        <w:tabs>
          <w:tab w:val="right" w:leader="dot" w:pos="9288"/>
        </w:tabs>
        <w:rPr>
          <w:rFonts w:asciiTheme="minorHAnsi" w:eastAsiaTheme="minorEastAsia" w:hAnsiTheme="minorHAnsi" w:cstheme="minorBidi"/>
          <w:noProof/>
          <w:sz w:val="22"/>
          <w:szCs w:val="22"/>
          <w:lang w:eastAsia="fr-FR"/>
        </w:rPr>
      </w:pPr>
      <w:hyperlink w:anchor="_Toc52562368" w:history="1">
        <w:r w:rsidRPr="004E1B4F">
          <w:rPr>
            <w:rStyle w:val="Lienhypertexte"/>
            <w:noProof/>
          </w:rPr>
          <w:t>Revue documentaire</w:t>
        </w:r>
        <w:r>
          <w:rPr>
            <w:noProof/>
            <w:webHidden/>
          </w:rPr>
          <w:tab/>
        </w:r>
        <w:r>
          <w:rPr>
            <w:noProof/>
            <w:webHidden/>
          </w:rPr>
          <w:fldChar w:fldCharType="begin"/>
        </w:r>
        <w:r>
          <w:rPr>
            <w:noProof/>
            <w:webHidden/>
          </w:rPr>
          <w:instrText xml:space="preserve"> PAGEREF _Toc52562368 \h </w:instrText>
        </w:r>
        <w:r>
          <w:rPr>
            <w:noProof/>
            <w:webHidden/>
          </w:rPr>
        </w:r>
        <w:r>
          <w:rPr>
            <w:noProof/>
            <w:webHidden/>
          </w:rPr>
          <w:fldChar w:fldCharType="separate"/>
        </w:r>
        <w:r w:rsidR="00EB1393">
          <w:rPr>
            <w:noProof/>
            <w:webHidden/>
          </w:rPr>
          <w:t>26</w:t>
        </w:r>
        <w:r>
          <w:rPr>
            <w:noProof/>
            <w:webHidden/>
          </w:rPr>
          <w:fldChar w:fldCharType="end"/>
        </w:r>
      </w:hyperlink>
    </w:p>
    <w:p w14:paraId="436386EA" w14:textId="02E4036A" w:rsidR="00175196" w:rsidRDefault="00175196">
      <w:pPr>
        <w:pStyle w:val="TM4"/>
        <w:tabs>
          <w:tab w:val="right" w:leader="dot" w:pos="9288"/>
        </w:tabs>
        <w:rPr>
          <w:rFonts w:asciiTheme="minorHAnsi" w:eastAsiaTheme="minorEastAsia" w:hAnsiTheme="minorHAnsi" w:cstheme="minorBidi"/>
          <w:noProof/>
          <w:sz w:val="22"/>
          <w:szCs w:val="22"/>
          <w:lang w:eastAsia="fr-FR"/>
        </w:rPr>
      </w:pPr>
      <w:hyperlink w:anchor="_Toc52562369" w:history="1">
        <w:r w:rsidRPr="004E1B4F">
          <w:rPr>
            <w:rStyle w:val="Lienhypertexte"/>
            <w:noProof/>
          </w:rPr>
          <w:t>Travaux de terrain</w:t>
        </w:r>
        <w:r>
          <w:rPr>
            <w:noProof/>
            <w:webHidden/>
          </w:rPr>
          <w:tab/>
        </w:r>
        <w:r>
          <w:rPr>
            <w:noProof/>
            <w:webHidden/>
          </w:rPr>
          <w:fldChar w:fldCharType="begin"/>
        </w:r>
        <w:r>
          <w:rPr>
            <w:noProof/>
            <w:webHidden/>
          </w:rPr>
          <w:instrText xml:space="preserve"> PAGEREF _Toc52562369 \h </w:instrText>
        </w:r>
        <w:r>
          <w:rPr>
            <w:noProof/>
            <w:webHidden/>
          </w:rPr>
        </w:r>
        <w:r>
          <w:rPr>
            <w:noProof/>
            <w:webHidden/>
          </w:rPr>
          <w:fldChar w:fldCharType="separate"/>
        </w:r>
        <w:r w:rsidR="00EB1393">
          <w:rPr>
            <w:noProof/>
            <w:webHidden/>
          </w:rPr>
          <w:t>27</w:t>
        </w:r>
        <w:r>
          <w:rPr>
            <w:noProof/>
            <w:webHidden/>
          </w:rPr>
          <w:fldChar w:fldCharType="end"/>
        </w:r>
      </w:hyperlink>
    </w:p>
    <w:p w14:paraId="5C3BA73B" w14:textId="1300FE32" w:rsidR="00175196" w:rsidRDefault="00175196">
      <w:pPr>
        <w:pStyle w:val="TM4"/>
        <w:tabs>
          <w:tab w:val="right" w:leader="dot" w:pos="9288"/>
        </w:tabs>
        <w:rPr>
          <w:rFonts w:asciiTheme="minorHAnsi" w:eastAsiaTheme="minorEastAsia" w:hAnsiTheme="minorHAnsi" w:cstheme="minorBidi"/>
          <w:noProof/>
          <w:sz w:val="22"/>
          <w:szCs w:val="22"/>
          <w:lang w:eastAsia="fr-FR"/>
        </w:rPr>
      </w:pPr>
      <w:hyperlink w:anchor="_Toc52562370" w:history="1">
        <w:r w:rsidRPr="004E1B4F">
          <w:rPr>
            <w:rStyle w:val="Lienhypertexte"/>
            <w:noProof/>
          </w:rPr>
          <w:t>Données cartographiques</w:t>
        </w:r>
        <w:r>
          <w:rPr>
            <w:noProof/>
            <w:webHidden/>
          </w:rPr>
          <w:tab/>
        </w:r>
        <w:r>
          <w:rPr>
            <w:noProof/>
            <w:webHidden/>
          </w:rPr>
          <w:fldChar w:fldCharType="begin"/>
        </w:r>
        <w:r>
          <w:rPr>
            <w:noProof/>
            <w:webHidden/>
          </w:rPr>
          <w:instrText xml:space="preserve"> PAGEREF _Toc52562370 \h </w:instrText>
        </w:r>
        <w:r>
          <w:rPr>
            <w:noProof/>
            <w:webHidden/>
          </w:rPr>
        </w:r>
        <w:r>
          <w:rPr>
            <w:noProof/>
            <w:webHidden/>
          </w:rPr>
          <w:fldChar w:fldCharType="separate"/>
        </w:r>
        <w:r w:rsidR="00EB1393">
          <w:rPr>
            <w:noProof/>
            <w:webHidden/>
          </w:rPr>
          <w:t>28</w:t>
        </w:r>
        <w:r>
          <w:rPr>
            <w:noProof/>
            <w:webHidden/>
          </w:rPr>
          <w:fldChar w:fldCharType="end"/>
        </w:r>
      </w:hyperlink>
    </w:p>
    <w:p w14:paraId="778B75AC" w14:textId="2E6EBC15" w:rsidR="00175196" w:rsidRDefault="00175196">
      <w:pPr>
        <w:pStyle w:val="TM4"/>
        <w:tabs>
          <w:tab w:val="right" w:leader="dot" w:pos="9288"/>
        </w:tabs>
        <w:rPr>
          <w:rFonts w:asciiTheme="minorHAnsi" w:eastAsiaTheme="minorEastAsia" w:hAnsiTheme="minorHAnsi" w:cstheme="minorBidi"/>
          <w:noProof/>
          <w:sz w:val="22"/>
          <w:szCs w:val="22"/>
          <w:lang w:eastAsia="fr-FR"/>
        </w:rPr>
      </w:pPr>
      <w:hyperlink w:anchor="_Toc52562371" w:history="1">
        <w:r w:rsidRPr="004E1B4F">
          <w:rPr>
            <w:rStyle w:val="Lienhypertexte"/>
            <w:noProof/>
          </w:rPr>
          <w:t>Données de Laboratoire</w:t>
        </w:r>
        <w:r>
          <w:rPr>
            <w:noProof/>
            <w:webHidden/>
          </w:rPr>
          <w:tab/>
        </w:r>
        <w:r>
          <w:rPr>
            <w:noProof/>
            <w:webHidden/>
          </w:rPr>
          <w:fldChar w:fldCharType="begin"/>
        </w:r>
        <w:r>
          <w:rPr>
            <w:noProof/>
            <w:webHidden/>
          </w:rPr>
          <w:instrText xml:space="preserve"> PAGEREF _Toc52562371 \h </w:instrText>
        </w:r>
        <w:r>
          <w:rPr>
            <w:noProof/>
            <w:webHidden/>
          </w:rPr>
        </w:r>
        <w:r>
          <w:rPr>
            <w:noProof/>
            <w:webHidden/>
          </w:rPr>
          <w:fldChar w:fldCharType="separate"/>
        </w:r>
        <w:r w:rsidR="00EB1393">
          <w:rPr>
            <w:noProof/>
            <w:webHidden/>
          </w:rPr>
          <w:t>29</w:t>
        </w:r>
        <w:r>
          <w:rPr>
            <w:noProof/>
            <w:webHidden/>
          </w:rPr>
          <w:fldChar w:fldCharType="end"/>
        </w:r>
      </w:hyperlink>
    </w:p>
    <w:p w14:paraId="3C2E2F43" w14:textId="64AE9B2F"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372" w:history="1">
        <w:r w:rsidRPr="004E1B4F">
          <w:rPr>
            <w:rStyle w:val="Lienhypertexte"/>
            <w:noProof/>
          </w:rPr>
          <w:t>2.2.</w:t>
        </w:r>
        <w:r>
          <w:rPr>
            <w:rFonts w:asciiTheme="minorHAnsi" w:eastAsiaTheme="minorEastAsia" w:hAnsiTheme="minorHAnsi" w:cstheme="minorBidi"/>
            <w:b w:val="0"/>
            <w:iCs w:val="0"/>
            <w:caps w:val="0"/>
            <w:noProof/>
            <w:szCs w:val="22"/>
            <w:lang w:eastAsia="fr-FR"/>
          </w:rPr>
          <w:tab/>
        </w:r>
        <w:r w:rsidRPr="004E1B4F">
          <w:rPr>
            <w:rStyle w:val="Lienhypertexte"/>
            <w:noProof/>
          </w:rPr>
          <w:t>Définition de la zone d’influence des sous-projets et la caractérisation des paramètres physiques et biophysiques des milieux récepteurs du projet</w:t>
        </w:r>
        <w:r>
          <w:rPr>
            <w:noProof/>
            <w:webHidden/>
          </w:rPr>
          <w:tab/>
        </w:r>
        <w:r>
          <w:rPr>
            <w:noProof/>
            <w:webHidden/>
          </w:rPr>
          <w:fldChar w:fldCharType="begin"/>
        </w:r>
        <w:r>
          <w:rPr>
            <w:noProof/>
            <w:webHidden/>
          </w:rPr>
          <w:instrText xml:space="preserve"> PAGEREF _Toc52562372 \h </w:instrText>
        </w:r>
        <w:r>
          <w:rPr>
            <w:noProof/>
            <w:webHidden/>
          </w:rPr>
        </w:r>
        <w:r>
          <w:rPr>
            <w:noProof/>
            <w:webHidden/>
          </w:rPr>
          <w:fldChar w:fldCharType="separate"/>
        </w:r>
        <w:r w:rsidR="00EB1393">
          <w:rPr>
            <w:noProof/>
            <w:webHidden/>
          </w:rPr>
          <w:t>29</w:t>
        </w:r>
        <w:r>
          <w:rPr>
            <w:noProof/>
            <w:webHidden/>
          </w:rPr>
          <w:fldChar w:fldCharType="end"/>
        </w:r>
      </w:hyperlink>
    </w:p>
    <w:p w14:paraId="52D7E6D8" w14:textId="69FE3DD1"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373" w:history="1">
        <w:r w:rsidRPr="004E1B4F">
          <w:rPr>
            <w:rStyle w:val="Lienhypertexte"/>
            <w:noProof/>
          </w:rPr>
          <w:t>2.2.1.</w:t>
        </w:r>
        <w:r>
          <w:rPr>
            <w:rFonts w:asciiTheme="minorHAnsi" w:eastAsiaTheme="minorEastAsia" w:hAnsiTheme="minorHAnsi" w:cstheme="minorBidi"/>
            <w:noProof/>
            <w:szCs w:val="22"/>
            <w:lang w:eastAsia="fr-FR"/>
          </w:rPr>
          <w:tab/>
        </w:r>
        <w:r w:rsidRPr="004E1B4F">
          <w:rPr>
            <w:rStyle w:val="Lienhypertexte"/>
            <w:noProof/>
          </w:rPr>
          <w:t>Sondage auprès des groupes cibles et la caractérisation des traits socioéconomiques du milieu récepteur</w:t>
        </w:r>
        <w:r>
          <w:rPr>
            <w:noProof/>
            <w:webHidden/>
          </w:rPr>
          <w:tab/>
        </w:r>
        <w:r>
          <w:rPr>
            <w:noProof/>
            <w:webHidden/>
          </w:rPr>
          <w:fldChar w:fldCharType="begin"/>
        </w:r>
        <w:r>
          <w:rPr>
            <w:noProof/>
            <w:webHidden/>
          </w:rPr>
          <w:instrText xml:space="preserve"> PAGEREF _Toc52562373 \h </w:instrText>
        </w:r>
        <w:r>
          <w:rPr>
            <w:noProof/>
            <w:webHidden/>
          </w:rPr>
        </w:r>
        <w:r>
          <w:rPr>
            <w:noProof/>
            <w:webHidden/>
          </w:rPr>
          <w:fldChar w:fldCharType="separate"/>
        </w:r>
        <w:r w:rsidR="00EB1393">
          <w:rPr>
            <w:noProof/>
            <w:webHidden/>
          </w:rPr>
          <w:t>29</w:t>
        </w:r>
        <w:r>
          <w:rPr>
            <w:noProof/>
            <w:webHidden/>
          </w:rPr>
          <w:fldChar w:fldCharType="end"/>
        </w:r>
      </w:hyperlink>
    </w:p>
    <w:p w14:paraId="3FBFCD93" w14:textId="2365C0B8"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374" w:history="1">
        <w:r w:rsidRPr="004E1B4F">
          <w:rPr>
            <w:rStyle w:val="Lienhypertexte"/>
            <w:noProof/>
          </w:rPr>
          <w:t>2.2.2.</w:t>
        </w:r>
        <w:r>
          <w:rPr>
            <w:rFonts w:asciiTheme="minorHAnsi" w:eastAsiaTheme="minorEastAsia" w:hAnsiTheme="minorHAnsi" w:cstheme="minorBidi"/>
            <w:noProof/>
            <w:szCs w:val="22"/>
            <w:lang w:eastAsia="fr-FR"/>
          </w:rPr>
          <w:tab/>
        </w:r>
        <w:r w:rsidRPr="004E1B4F">
          <w:rPr>
            <w:rStyle w:val="Lienhypertexte"/>
            <w:noProof/>
          </w:rPr>
          <w:t>Organisation des consultations du public</w:t>
        </w:r>
        <w:r>
          <w:rPr>
            <w:noProof/>
            <w:webHidden/>
          </w:rPr>
          <w:tab/>
        </w:r>
        <w:r>
          <w:rPr>
            <w:noProof/>
            <w:webHidden/>
          </w:rPr>
          <w:fldChar w:fldCharType="begin"/>
        </w:r>
        <w:r>
          <w:rPr>
            <w:noProof/>
            <w:webHidden/>
          </w:rPr>
          <w:instrText xml:space="preserve"> PAGEREF _Toc52562374 \h </w:instrText>
        </w:r>
        <w:r>
          <w:rPr>
            <w:noProof/>
            <w:webHidden/>
          </w:rPr>
        </w:r>
        <w:r>
          <w:rPr>
            <w:noProof/>
            <w:webHidden/>
          </w:rPr>
          <w:fldChar w:fldCharType="separate"/>
        </w:r>
        <w:r w:rsidR="00EB1393">
          <w:rPr>
            <w:noProof/>
            <w:webHidden/>
          </w:rPr>
          <w:t>29</w:t>
        </w:r>
        <w:r>
          <w:rPr>
            <w:noProof/>
            <w:webHidden/>
          </w:rPr>
          <w:fldChar w:fldCharType="end"/>
        </w:r>
      </w:hyperlink>
    </w:p>
    <w:p w14:paraId="3C3E69D4" w14:textId="6E49BBCA"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375" w:history="1">
        <w:r w:rsidRPr="004E1B4F">
          <w:rPr>
            <w:rStyle w:val="Lienhypertexte"/>
            <w:noProof/>
          </w:rPr>
          <w:t>2.2.3.</w:t>
        </w:r>
        <w:r>
          <w:rPr>
            <w:rFonts w:asciiTheme="minorHAnsi" w:eastAsiaTheme="minorEastAsia" w:hAnsiTheme="minorHAnsi" w:cstheme="minorBidi"/>
            <w:noProof/>
            <w:szCs w:val="22"/>
            <w:lang w:eastAsia="fr-FR"/>
          </w:rPr>
          <w:tab/>
        </w:r>
        <w:r w:rsidRPr="004E1B4F">
          <w:rPr>
            <w:rStyle w:val="Lienhypertexte"/>
            <w:noProof/>
          </w:rPr>
          <w:t>Traitement des données et analyse des résultats</w:t>
        </w:r>
        <w:r>
          <w:rPr>
            <w:noProof/>
            <w:webHidden/>
          </w:rPr>
          <w:tab/>
        </w:r>
        <w:r>
          <w:rPr>
            <w:noProof/>
            <w:webHidden/>
          </w:rPr>
          <w:fldChar w:fldCharType="begin"/>
        </w:r>
        <w:r>
          <w:rPr>
            <w:noProof/>
            <w:webHidden/>
          </w:rPr>
          <w:instrText xml:space="preserve"> PAGEREF _Toc52562375 \h </w:instrText>
        </w:r>
        <w:r>
          <w:rPr>
            <w:noProof/>
            <w:webHidden/>
          </w:rPr>
        </w:r>
        <w:r>
          <w:rPr>
            <w:noProof/>
            <w:webHidden/>
          </w:rPr>
          <w:fldChar w:fldCharType="separate"/>
        </w:r>
        <w:r w:rsidR="00EB1393">
          <w:rPr>
            <w:noProof/>
            <w:webHidden/>
          </w:rPr>
          <w:t>30</w:t>
        </w:r>
        <w:r>
          <w:rPr>
            <w:noProof/>
            <w:webHidden/>
          </w:rPr>
          <w:fldChar w:fldCharType="end"/>
        </w:r>
      </w:hyperlink>
    </w:p>
    <w:p w14:paraId="416EB34C" w14:textId="37F3D7FC"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376" w:history="1">
        <w:r w:rsidRPr="004E1B4F">
          <w:rPr>
            <w:rStyle w:val="Lienhypertexte"/>
            <w:noProof/>
          </w:rPr>
          <w:t>2.3.</w:t>
        </w:r>
        <w:r>
          <w:rPr>
            <w:rFonts w:asciiTheme="minorHAnsi" w:eastAsiaTheme="minorEastAsia" w:hAnsiTheme="minorHAnsi" w:cstheme="minorBidi"/>
            <w:b w:val="0"/>
            <w:iCs w:val="0"/>
            <w:caps w:val="0"/>
            <w:noProof/>
            <w:szCs w:val="22"/>
            <w:lang w:eastAsia="fr-FR"/>
          </w:rPr>
          <w:tab/>
        </w:r>
        <w:r w:rsidRPr="004E1B4F">
          <w:rPr>
            <w:rStyle w:val="Lienhypertexte"/>
            <w:noProof/>
          </w:rPr>
          <w:t>Démarche spécifique à l’Etude d’Impact sur l’Environnement</w:t>
        </w:r>
        <w:r>
          <w:rPr>
            <w:noProof/>
            <w:webHidden/>
          </w:rPr>
          <w:tab/>
        </w:r>
        <w:r>
          <w:rPr>
            <w:noProof/>
            <w:webHidden/>
          </w:rPr>
          <w:fldChar w:fldCharType="begin"/>
        </w:r>
        <w:r>
          <w:rPr>
            <w:noProof/>
            <w:webHidden/>
          </w:rPr>
          <w:instrText xml:space="preserve"> PAGEREF _Toc52562376 \h </w:instrText>
        </w:r>
        <w:r>
          <w:rPr>
            <w:noProof/>
            <w:webHidden/>
          </w:rPr>
        </w:r>
        <w:r>
          <w:rPr>
            <w:noProof/>
            <w:webHidden/>
          </w:rPr>
          <w:fldChar w:fldCharType="separate"/>
        </w:r>
        <w:r w:rsidR="00EB1393">
          <w:rPr>
            <w:noProof/>
            <w:webHidden/>
          </w:rPr>
          <w:t>31</w:t>
        </w:r>
        <w:r>
          <w:rPr>
            <w:noProof/>
            <w:webHidden/>
          </w:rPr>
          <w:fldChar w:fldCharType="end"/>
        </w:r>
      </w:hyperlink>
    </w:p>
    <w:p w14:paraId="4EE136D0" w14:textId="7CD85267"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377" w:history="1">
        <w:r w:rsidRPr="004E1B4F">
          <w:rPr>
            <w:rStyle w:val="Lienhypertexte"/>
            <w:noProof/>
          </w:rPr>
          <w:t>2.3.1.</w:t>
        </w:r>
        <w:r>
          <w:rPr>
            <w:rFonts w:asciiTheme="minorHAnsi" w:eastAsiaTheme="minorEastAsia" w:hAnsiTheme="minorHAnsi" w:cstheme="minorBidi"/>
            <w:noProof/>
            <w:szCs w:val="22"/>
            <w:lang w:eastAsia="fr-FR"/>
          </w:rPr>
          <w:tab/>
        </w:r>
        <w:r w:rsidRPr="004E1B4F">
          <w:rPr>
            <w:rStyle w:val="Lienhypertexte"/>
            <w:noProof/>
          </w:rPr>
          <w:t>Description du projet</w:t>
        </w:r>
        <w:r>
          <w:rPr>
            <w:noProof/>
            <w:webHidden/>
          </w:rPr>
          <w:tab/>
        </w:r>
        <w:r>
          <w:rPr>
            <w:noProof/>
            <w:webHidden/>
          </w:rPr>
          <w:fldChar w:fldCharType="begin"/>
        </w:r>
        <w:r>
          <w:rPr>
            <w:noProof/>
            <w:webHidden/>
          </w:rPr>
          <w:instrText xml:space="preserve"> PAGEREF _Toc52562377 \h </w:instrText>
        </w:r>
        <w:r>
          <w:rPr>
            <w:noProof/>
            <w:webHidden/>
          </w:rPr>
        </w:r>
        <w:r>
          <w:rPr>
            <w:noProof/>
            <w:webHidden/>
          </w:rPr>
          <w:fldChar w:fldCharType="separate"/>
        </w:r>
        <w:r w:rsidR="00EB1393">
          <w:rPr>
            <w:noProof/>
            <w:webHidden/>
          </w:rPr>
          <w:t>31</w:t>
        </w:r>
        <w:r>
          <w:rPr>
            <w:noProof/>
            <w:webHidden/>
          </w:rPr>
          <w:fldChar w:fldCharType="end"/>
        </w:r>
      </w:hyperlink>
    </w:p>
    <w:p w14:paraId="310098FD" w14:textId="43BFF4BA" w:rsidR="00175196" w:rsidRDefault="00175196">
      <w:pPr>
        <w:pStyle w:val="TM4"/>
        <w:tabs>
          <w:tab w:val="right" w:leader="dot" w:pos="9288"/>
        </w:tabs>
        <w:rPr>
          <w:rFonts w:asciiTheme="minorHAnsi" w:eastAsiaTheme="minorEastAsia" w:hAnsiTheme="minorHAnsi" w:cstheme="minorBidi"/>
          <w:noProof/>
          <w:sz w:val="22"/>
          <w:szCs w:val="22"/>
          <w:lang w:eastAsia="fr-FR"/>
        </w:rPr>
      </w:pPr>
      <w:hyperlink w:anchor="_Toc52562378" w:history="1">
        <w:r w:rsidRPr="004E1B4F">
          <w:rPr>
            <w:rStyle w:val="Lienhypertexte"/>
            <w:noProof/>
          </w:rPr>
          <w:t>Description des sources potentielles d’impact</w:t>
        </w:r>
        <w:r>
          <w:rPr>
            <w:noProof/>
            <w:webHidden/>
          </w:rPr>
          <w:tab/>
        </w:r>
        <w:r>
          <w:rPr>
            <w:noProof/>
            <w:webHidden/>
          </w:rPr>
          <w:fldChar w:fldCharType="begin"/>
        </w:r>
        <w:r>
          <w:rPr>
            <w:noProof/>
            <w:webHidden/>
          </w:rPr>
          <w:instrText xml:space="preserve"> PAGEREF _Toc52562378 \h </w:instrText>
        </w:r>
        <w:r>
          <w:rPr>
            <w:noProof/>
            <w:webHidden/>
          </w:rPr>
        </w:r>
        <w:r>
          <w:rPr>
            <w:noProof/>
            <w:webHidden/>
          </w:rPr>
          <w:fldChar w:fldCharType="separate"/>
        </w:r>
        <w:r w:rsidR="00EB1393">
          <w:rPr>
            <w:noProof/>
            <w:webHidden/>
          </w:rPr>
          <w:t>31</w:t>
        </w:r>
        <w:r>
          <w:rPr>
            <w:noProof/>
            <w:webHidden/>
          </w:rPr>
          <w:fldChar w:fldCharType="end"/>
        </w:r>
      </w:hyperlink>
    </w:p>
    <w:p w14:paraId="7EF9EA10" w14:textId="7BF0F756" w:rsidR="00175196" w:rsidRDefault="00175196">
      <w:pPr>
        <w:pStyle w:val="TM4"/>
        <w:tabs>
          <w:tab w:val="right" w:leader="dot" w:pos="9288"/>
        </w:tabs>
        <w:rPr>
          <w:rFonts w:asciiTheme="minorHAnsi" w:eastAsiaTheme="minorEastAsia" w:hAnsiTheme="minorHAnsi" w:cstheme="minorBidi"/>
          <w:noProof/>
          <w:sz w:val="22"/>
          <w:szCs w:val="22"/>
          <w:lang w:eastAsia="fr-FR"/>
        </w:rPr>
      </w:pPr>
      <w:hyperlink w:anchor="_Toc52562379" w:history="1">
        <w:r w:rsidRPr="004E1B4F">
          <w:rPr>
            <w:rStyle w:val="Lienhypertexte"/>
            <w:noProof/>
          </w:rPr>
          <w:t>Détermination des impacts potentiels du projet</w:t>
        </w:r>
        <w:r>
          <w:rPr>
            <w:noProof/>
            <w:webHidden/>
          </w:rPr>
          <w:tab/>
        </w:r>
        <w:r>
          <w:rPr>
            <w:noProof/>
            <w:webHidden/>
          </w:rPr>
          <w:fldChar w:fldCharType="begin"/>
        </w:r>
        <w:r>
          <w:rPr>
            <w:noProof/>
            <w:webHidden/>
          </w:rPr>
          <w:instrText xml:space="preserve"> PAGEREF _Toc52562379 \h </w:instrText>
        </w:r>
        <w:r>
          <w:rPr>
            <w:noProof/>
            <w:webHidden/>
          </w:rPr>
        </w:r>
        <w:r>
          <w:rPr>
            <w:noProof/>
            <w:webHidden/>
          </w:rPr>
          <w:fldChar w:fldCharType="separate"/>
        </w:r>
        <w:r w:rsidR="00EB1393">
          <w:rPr>
            <w:noProof/>
            <w:webHidden/>
          </w:rPr>
          <w:t>32</w:t>
        </w:r>
        <w:r>
          <w:rPr>
            <w:noProof/>
            <w:webHidden/>
          </w:rPr>
          <w:fldChar w:fldCharType="end"/>
        </w:r>
      </w:hyperlink>
    </w:p>
    <w:p w14:paraId="549564F1" w14:textId="0FCCA13E" w:rsidR="00175196" w:rsidRDefault="00175196">
      <w:pPr>
        <w:pStyle w:val="TM4"/>
        <w:tabs>
          <w:tab w:val="right" w:leader="dot" w:pos="9288"/>
        </w:tabs>
        <w:rPr>
          <w:rFonts w:asciiTheme="minorHAnsi" w:eastAsiaTheme="minorEastAsia" w:hAnsiTheme="minorHAnsi" w:cstheme="minorBidi"/>
          <w:noProof/>
          <w:sz w:val="22"/>
          <w:szCs w:val="22"/>
          <w:lang w:eastAsia="fr-FR"/>
        </w:rPr>
      </w:pPr>
      <w:hyperlink w:anchor="_Toc52562380" w:history="1">
        <w:r w:rsidRPr="004E1B4F">
          <w:rPr>
            <w:rStyle w:val="Lienhypertexte"/>
            <w:noProof/>
          </w:rPr>
          <w:t>Evaluation de l’importance des impacts</w:t>
        </w:r>
        <w:r>
          <w:rPr>
            <w:noProof/>
            <w:webHidden/>
          </w:rPr>
          <w:tab/>
        </w:r>
        <w:r>
          <w:rPr>
            <w:noProof/>
            <w:webHidden/>
          </w:rPr>
          <w:fldChar w:fldCharType="begin"/>
        </w:r>
        <w:r>
          <w:rPr>
            <w:noProof/>
            <w:webHidden/>
          </w:rPr>
          <w:instrText xml:space="preserve"> PAGEREF _Toc52562380 \h </w:instrText>
        </w:r>
        <w:r>
          <w:rPr>
            <w:noProof/>
            <w:webHidden/>
          </w:rPr>
        </w:r>
        <w:r>
          <w:rPr>
            <w:noProof/>
            <w:webHidden/>
          </w:rPr>
          <w:fldChar w:fldCharType="separate"/>
        </w:r>
        <w:r w:rsidR="00EB1393">
          <w:rPr>
            <w:noProof/>
            <w:webHidden/>
          </w:rPr>
          <w:t>33</w:t>
        </w:r>
        <w:r>
          <w:rPr>
            <w:noProof/>
            <w:webHidden/>
          </w:rPr>
          <w:fldChar w:fldCharType="end"/>
        </w:r>
      </w:hyperlink>
    </w:p>
    <w:p w14:paraId="024E5895" w14:textId="3DDC91DA" w:rsidR="00175196" w:rsidRDefault="00175196">
      <w:pPr>
        <w:pStyle w:val="TM4"/>
        <w:tabs>
          <w:tab w:val="right" w:leader="dot" w:pos="9288"/>
        </w:tabs>
        <w:rPr>
          <w:rFonts w:asciiTheme="minorHAnsi" w:eastAsiaTheme="minorEastAsia" w:hAnsiTheme="minorHAnsi" w:cstheme="minorBidi"/>
          <w:noProof/>
          <w:sz w:val="22"/>
          <w:szCs w:val="22"/>
          <w:lang w:eastAsia="fr-FR"/>
        </w:rPr>
      </w:pPr>
      <w:hyperlink w:anchor="_Toc52562381" w:history="1">
        <w:r w:rsidRPr="004E1B4F">
          <w:rPr>
            <w:rStyle w:val="Lienhypertexte"/>
            <w:noProof/>
          </w:rPr>
          <w:t>Identification des composantes environnementales touchées par le Projet</w:t>
        </w:r>
        <w:r>
          <w:rPr>
            <w:noProof/>
            <w:webHidden/>
          </w:rPr>
          <w:tab/>
        </w:r>
        <w:r>
          <w:rPr>
            <w:noProof/>
            <w:webHidden/>
          </w:rPr>
          <w:fldChar w:fldCharType="begin"/>
        </w:r>
        <w:r>
          <w:rPr>
            <w:noProof/>
            <w:webHidden/>
          </w:rPr>
          <w:instrText xml:space="preserve"> PAGEREF _Toc52562381 \h </w:instrText>
        </w:r>
        <w:r>
          <w:rPr>
            <w:noProof/>
            <w:webHidden/>
          </w:rPr>
        </w:r>
        <w:r>
          <w:rPr>
            <w:noProof/>
            <w:webHidden/>
          </w:rPr>
          <w:fldChar w:fldCharType="separate"/>
        </w:r>
        <w:r w:rsidR="00EB1393">
          <w:rPr>
            <w:noProof/>
            <w:webHidden/>
          </w:rPr>
          <w:t>35</w:t>
        </w:r>
        <w:r>
          <w:rPr>
            <w:noProof/>
            <w:webHidden/>
          </w:rPr>
          <w:fldChar w:fldCharType="end"/>
        </w:r>
      </w:hyperlink>
    </w:p>
    <w:p w14:paraId="12A8F63E" w14:textId="7D1E07BC"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382" w:history="1">
        <w:r w:rsidRPr="004E1B4F">
          <w:rPr>
            <w:rStyle w:val="Lienhypertexte"/>
            <w:noProof/>
          </w:rPr>
          <w:t>2.4.</w:t>
        </w:r>
        <w:r>
          <w:rPr>
            <w:rFonts w:asciiTheme="minorHAnsi" w:eastAsiaTheme="minorEastAsia" w:hAnsiTheme="minorHAnsi" w:cstheme="minorBidi"/>
            <w:b w:val="0"/>
            <w:iCs w:val="0"/>
            <w:caps w:val="0"/>
            <w:noProof/>
            <w:szCs w:val="22"/>
            <w:lang w:eastAsia="fr-FR"/>
          </w:rPr>
          <w:tab/>
        </w:r>
        <w:r w:rsidRPr="004E1B4F">
          <w:rPr>
            <w:rStyle w:val="Lienhypertexte"/>
            <w:noProof/>
          </w:rPr>
          <w:t>Méthode de proposition de mesures</w:t>
        </w:r>
        <w:r>
          <w:rPr>
            <w:noProof/>
            <w:webHidden/>
          </w:rPr>
          <w:tab/>
        </w:r>
        <w:r>
          <w:rPr>
            <w:noProof/>
            <w:webHidden/>
          </w:rPr>
          <w:fldChar w:fldCharType="begin"/>
        </w:r>
        <w:r>
          <w:rPr>
            <w:noProof/>
            <w:webHidden/>
          </w:rPr>
          <w:instrText xml:space="preserve"> PAGEREF _Toc52562382 \h </w:instrText>
        </w:r>
        <w:r>
          <w:rPr>
            <w:noProof/>
            <w:webHidden/>
          </w:rPr>
        </w:r>
        <w:r>
          <w:rPr>
            <w:noProof/>
            <w:webHidden/>
          </w:rPr>
          <w:fldChar w:fldCharType="separate"/>
        </w:r>
        <w:r w:rsidR="00EB1393">
          <w:rPr>
            <w:noProof/>
            <w:webHidden/>
          </w:rPr>
          <w:t>39</w:t>
        </w:r>
        <w:r>
          <w:rPr>
            <w:noProof/>
            <w:webHidden/>
          </w:rPr>
          <w:fldChar w:fldCharType="end"/>
        </w:r>
      </w:hyperlink>
    </w:p>
    <w:p w14:paraId="76FB5F25" w14:textId="5B12A32D"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383" w:history="1">
        <w:r w:rsidRPr="004E1B4F">
          <w:rPr>
            <w:rStyle w:val="Lienhypertexte"/>
            <w:noProof/>
          </w:rPr>
          <w:t>2.4.1.</w:t>
        </w:r>
        <w:r>
          <w:rPr>
            <w:rFonts w:asciiTheme="minorHAnsi" w:eastAsiaTheme="minorEastAsia" w:hAnsiTheme="minorHAnsi" w:cstheme="minorBidi"/>
            <w:noProof/>
            <w:szCs w:val="22"/>
            <w:lang w:eastAsia="fr-FR"/>
          </w:rPr>
          <w:tab/>
        </w:r>
        <w:r w:rsidRPr="004E1B4F">
          <w:rPr>
            <w:rStyle w:val="Lienhypertexte"/>
            <w:noProof/>
          </w:rPr>
          <w:t>Méthode d’élaboration du plan de gestion environnementale et sociale</w:t>
        </w:r>
        <w:r>
          <w:rPr>
            <w:noProof/>
            <w:webHidden/>
          </w:rPr>
          <w:tab/>
        </w:r>
        <w:r>
          <w:rPr>
            <w:noProof/>
            <w:webHidden/>
          </w:rPr>
          <w:fldChar w:fldCharType="begin"/>
        </w:r>
        <w:r>
          <w:rPr>
            <w:noProof/>
            <w:webHidden/>
          </w:rPr>
          <w:instrText xml:space="preserve"> PAGEREF _Toc52562383 \h </w:instrText>
        </w:r>
        <w:r>
          <w:rPr>
            <w:noProof/>
            <w:webHidden/>
          </w:rPr>
        </w:r>
        <w:r>
          <w:rPr>
            <w:noProof/>
            <w:webHidden/>
          </w:rPr>
          <w:fldChar w:fldCharType="separate"/>
        </w:r>
        <w:r w:rsidR="00EB1393">
          <w:rPr>
            <w:noProof/>
            <w:webHidden/>
          </w:rPr>
          <w:t>39</w:t>
        </w:r>
        <w:r>
          <w:rPr>
            <w:noProof/>
            <w:webHidden/>
          </w:rPr>
          <w:fldChar w:fldCharType="end"/>
        </w:r>
      </w:hyperlink>
    </w:p>
    <w:p w14:paraId="247E0F3F" w14:textId="7D758B3A"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384" w:history="1">
        <w:r w:rsidRPr="004E1B4F">
          <w:rPr>
            <w:rStyle w:val="Lienhypertexte"/>
            <w:noProof/>
          </w:rPr>
          <w:t>2.4.2.</w:t>
        </w:r>
        <w:r>
          <w:rPr>
            <w:rFonts w:asciiTheme="minorHAnsi" w:eastAsiaTheme="minorEastAsia" w:hAnsiTheme="minorHAnsi" w:cstheme="minorBidi"/>
            <w:noProof/>
            <w:szCs w:val="22"/>
            <w:lang w:eastAsia="fr-FR"/>
          </w:rPr>
          <w:tab/>
        </w:r>
        <w:r w:rsidRPr="004E1B4F">
          <w:rPr>
            <w:rStyle w:val="Lienhypertexte"/>
            <w:noProof/>
          </w:rPr>
          <w:t>Méthode d’élaboration des programmes de surveillance et de suivi</w:t>
        </w:r>
        <w:r>
          <w:rPr>
            <w:noProof/>
            <w:webHidden/>
          </w:rPr>
          <w:tab/>
        </w:r>
        <w:r>
          <w:rPr>
            <w:noProof/>
            <w:webHidden/>
          </w:rPr>
          <w:fldChar w:fldCharType="begin"/>
        </w:r>
        <w:r>
          <w:rPr>
            <w:noProof/>
            <w:webHidden/>
          </w:rPr>
          <w:instrText xml:space="preserve"> PAGEREF _Toc52562384 \h </w:instrText>
        </w:r>
        <w:r>
          <w:rPr>
            <w:noProof/>
            <w:webHidden/>
          </w:rPr>
        </w:r>
        <w:r>
          <w:rPr>
            <w:noProof/>
            <w:webHidden/>
          </w:rPr>
          <w:fldChar w:fldCharType="separate"/>
        </w:r>
        <w:r w:rsidR="00EB1393">
          <w:rPr>
            <w:noProof/>
            <w:webHidden/>
          </w:rPr>
          <w:t>39</w:t>
        </w:r>
        <w:r>
          <w:rPr>
            <w:noProof/>
            <w:webHidden/>
          </w:rPr>
          <w:fldChar w:fldCharType="end"/>
        </w:r>
      </w:hyperlink>
    </w:p>
    <w:p w14:paraId="131BA0A8" w14:textId="7898D4CE"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385" w:history="1">
        <w:r w:rsidRPr="004E1B4F">
          <w:rPr>
            <w:rStyle w:val="Lienhypertexte"/>
            <w:noProof/>
          </w:rPr>
          <w:t>2.5.</w:t>
        </w:r>
        <w:r>
          <w:rPr>
            <w:rFonts w:asciiTheme="minorHAnsi" w:eastAsiaTheme="minorEastAsia" w:hAnsiTheme="minorHAnsi" w:cstheme="minorBidi"/>
            <w:b w:val="0"/>
            <w:iCs w:val="0"/>
            <w:caps w:val="0"/>
            <w:noProof/>
            <w:szCs w:val="22"/>
            <w:lang w:eastAsia="fr-FR"/>
          </w:rPr>
          <w:tab/>
        </w:r>
        <w:r w:rsidRPr="004E1B4F">
          <w:rPr>
            <w:rStyle w:val="Lienhypertexte"/>
            <w:noProof/>
          </w:rPr>
          <w:t>Présentation du rapport</w:t>
        </w:r>
        <w:r>
          <w:rPr>
            <w:noProof/>
            <w:webHidden/>
          </w:rPr>
          <w:tab/>
        </w:r>
        <w:r>
          <w:rPr>
            <w:noProof/>
            <w:webHidden/>
          </w:rPr>
          <w:fldChar w:fldCharType="begin"/>
        </w:r>
        <w:r>
          <w:rPr>
            <w:noProof/>
            <w:webHidden/>
          </w:rPr>
          <w:instrText xml:space="preserve"> PAGEREF _Toc52562385 \h </w:instrText>
        </w:r>
        <w:r>
          <w:rPr>
            <w:noProof/>
            <w:webHidden/>
          </w:rPr>
        </w:r>
        <w:r>
          <w:rPr>
            <w:noProof/>
            <w:webHidden/>
          </w:rPr>
          <w:fldChar w:fldCharType="separate"/>
        </w:r>
        <w:r w:rsidR="00EB1393">
          <w:rPr>
            <w:noProof/>
            <w:webHidden/>
          </w:rPr>
          <w:t>39</w:t>
        </w:r>
        <w:r>
          <w:rPr>
            <w:noProof/>
            <w:webHidden/>
          </w:rPr>
          <w:fldChar w:fldCharType="end"/>
        </w:r>
      </w:hyperlink>
    </w:p>
    <w:p w14:paraId="25EF0C6C" w14:textId="6F8DFCBC" w:rsidR="00175196" w:rsidRDefault="00175196">
      <w:pPr>
        <w:pStyle w:val="TM1"/>
        <w:rPr>
          <w:rFonts w:asciiTheme="minorHAnsi" w:eastAsiaTheme="minorEastAsia" w:hAnsiTheme="minorHAnsi" w:cstheme="minorBidi"/>
          <w:b w:val="0"/>
          <w:bCs w:val="0"/>
          <w:caps w:val="0"/>
          <w:noProof/>
          <w:color w:val="auto"/>
          <w:sz w:val="22"/>
          <w:szCs w:val="22"/>
          <w:lang w:eastAsia="fr-FR"/>
        </w:rPr>
      </w:pPr>
      <w:hyperlink w:anchor="_Toc52562386" w:history="1">
        <w:r w:rsidRPr="004E1B4F">
          <w:rPr>
            <w:rStyle w:val="Lienhypertexte"/>
            <w:noProof/>
          </w:rPr>
          <w:t>3.</w:t>
        </w:r>
        <w:r>
          <w:rPr>
            <w:rFonts w:asciiTheme="minorHAnsi" w:eastAsiaTheme="minorEastAsia" w:hAnsiTheme="minorHAnsi" w:cstheme="minorBidi"/>
            <w:b w:val="0"/>
            <w:bCs w:val="0"/>
            <w:caps w:val="0"/>
            <w:noProof/>
            <w:color w:val="auto"/>
            <w:sz w:val="22"/>
            <w:szCs w:val="22"/>
            <w:lang w:eastAsia="fr-FR"/>
          </w:rPr>
          <w:tab/>
        </w:r>
        <w:r w:rsidRPr="004E1B4F">
          <w:rPr>
            <w:rStyle w:val="Lienhypertexte"/>
            <w:noProof/>
          </w:rPr>
          <w:t>CADRE JURIDIQUE ET INSTITUTIONNEL DE MISE EN ŒUVRE DU PROJET</w:t>
        </w:r>
        <w:r>
          <w:rPr>
            <w:noProof/>
            <w:webHidden/>
          </w:rPr>
          <w:tab/>
        </w:r>
        <w:r>
          <w:rPr>
            <w:noProof/>
            <w:webHidden/>
          </w:rPr>
          <w:fldChar w:fldCharType="begin"/>
        </w:r>
        <w:r>
          <w:rPr>
            <w:noProof/>
            <w:webHidden/>
          </w:rPr>
          <w:instrText xml:space="preserve"> PAGEREF _Toc52562386 \h </w:instrText>
        </w:r>
        <w:r>
          <w:rPr>
            <w:noProof/>
            <w:webHidden/>
          </w:rPr>
        </w:r>
        <w:r>
          <w:rPr>
            <w:noProof/>
            <w:webHidden/>
          </w:rPr>
          <w:fldChar w:fldCharType="separate"/>
        </w:r>
        <w:r w:rsidR="00EB1393">
          <w:rPr>
            <w:noProof/>
            <w:webHidden/>
          </w:rPr>
          <w:t>40</w:t>
        </w:r>
        <w:r>
          <w:rPr>
            <w:noProof/>
            <w:webHidden/>
          </w:rPr>
          <w:fldChar w:fldCharType="end"/>
        </w:r>
      </w:hyperlink>
    </w:p>
    <w:p w14:paraId="5EBC5856" w14:textId="3E5FA3FF"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387" w:history="1">
        <w:r w:rsidRPr="004E1B4F">
          <w:rPr>
            <w:rStyle w:val="Lienhypertexte"/>
            <w:noProof/>
          </w:rPr>
          <w:t>3.1.</w:t>
        </w:r>
        <w:r>
          <w:rPr>
            <w:rFonts w:asciiTheme="minorHAnsi" w:eastAsiaTheme="minorEastAsia" w:hAnsiTheme="minorHAnsi" w:cstheme="minorBidi"/>
            <w:b w:val="0"/>
            <w:iCs w:val="0"/>
            <w:caps w:val="0"/>
            <w:noProof/>
            <w:szCs w:val="22"/>
            <w:lang w:eastAsia="fr-FR"/>
          </w:rPr>
          <w:tab/>
        </w:r>
        <w:r w:rsidRPr="004E1B4F">
          <w:rPr>
            <w:rStyle w:val="Lienhypertexte"/>
            <w:noProof/>
          </w:rPr>
          <w:t>Cadre juridique de mise en œuvre du projet</w:t>
        </w:r>
        <w:r>
          <w:rPr>
            <w:noProof/>
            <w:webHidden/>
          </w:rPr>
          <w:tab/>
        </w:r>
        <w:r>
          <w:rPr>
            <w:noProof/>
            <w:webHidden/>
          </w:rPr>
          <w:fldChar w:fldCharType="begin"/>
        </w:r>
        <w:r>
          <w:rPr>
            <w:noProof/>
            <w:webHidden/>
          </w:rPr>
          <w:instrText xml:space="preserve"> PAGEREF _Toc52562387 \h </w:instrText>
        </w:r>
        <w:r>
          <w:rPr>
            <w:noProof/>
            <w:webHidden/>
          </w:rPr>
        </w:r>
        <w:r>
          <w:rPr>
            <w:noProof/>
            <w:webHidden/>
          </w:rPr>
          <w:fldChar w:fldCharType="separate"/>
        </w:r>
        <w:r w:rsidR="00EB1393">
          <w:rPr>
            <w:noProof/>
            <w:webHidden/>
          </w:rPr>
          <w:t>40</w:t>
        </w:r>
        <w:r>
          <w:rPr>
            <w:noProof/>
            <w:webHidden/>
          </w:rPr>
          <w:fldChar w:fldCharType="end"/>
        </w:r>
      </w:hyperlink>
    </w:p>
    <w:p w14:paraId="7A95B18E" w14:textId="45932662"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388" w:history="1">
        <w:r w:rsidRPr="004E1B4F">
          <w:rPr>
            <w:rStyle w:val="Lienhypertexte"/>
            <w:noProof/>
          </w:rPr>
          <w:t>3.1.1.</w:t>
        </w:r>
        <w:r>
          <w:rPr>
            <w:rFonts w:asciiTheme="minorHAnsi" w:eastAsiaTheme="minorEastAsia" w:hAnsiTheme="minorHAnsi" w:cstheme="minorBidi"/>
            <w:noProof/>
            <w:szCs w:val="22"/>
            <w:lang w:eastAsia="fr-FR"/>
          </w:rPr>
          <w:tab/>
        </w:r>
        <w:r w:rsidRPr="004E1B4F">
          <w:rPr>
            <w:rStyle w:val="Lienhypertexte"/>
            <w:noProof/>
          </w:rPr>
          <w:t>Principes constitutionnels en lien avec le projet et l’EIES</w:t>
        </w:r>
        <w:r>
          <w:rPr>
            <w:noProof/>
            <w:webHidden/>
          </w:rPr>
          <w:tab/>
        </w:r>
        <w:r>
          <w:rPr>
            <w:noProof/>
            <w:webHidden/>
          </w:rPr>
          <w:fldChar w:fldCharType="begin"/>
        </w:r>
        <w:r>
          <w:rPr>
            <w:noProof/>
            <w:webHidden/>
          </w:rPr>
          <w:instrText xml:space="preserve"> PAGEREF _Toc52562388 \h </w:instrText>
        </w:r>
        <w:r>
          <w:rPr>
            <w:noProof/>
            <w:webHidden/>
          </w:rPr>
        </w:r>
        <w:r>
          <w:rPr>
            <w:noProof/>
            <w:webHidden/>
          </w:rPr>
          <w:fldChar w:fldCharType="separate"/>
        </w:r>
        <w:r w:rsidR="00EB1393">
          <w:rPr>
            <w:noProof/>
            <w:webHidden/>
          </w:rPr>
          <w:t>40</w:t>
        </w:r>
        <w:r>
          <w:rPr>
            <w:noProof/>
            <w:webHidden/>
          </w:rPr>
          <w:fldChar w:fldCharType="end"/>
        </w:r>
      </w:hyperlink>
    </w:p>
    <w:p w14:paraId="5BC99E61" w14:textId="2F6A9025"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389" w:history="1">
        <w:r w:rsidRPr="004E1B4F">
          <w:rPr>
            <w:rStyle w:val="Lienhypertexte"/>
            <w:noProof/>
          </w:rPr>
          <w:t>3.1.2.</w:t>
        </w:r>
        <w:r>
          <w:rPr>
            <w:rFonts w:asciiTheme="minorHAnsi" w:eastAsiaTheme="minorEastAsia" w:hAnsiTheme="minorHAnsi" w:cstheme="minorBidi"/>
            <w:noProof/>
            <w:szCs w:val="22"/>
            <w:lang w:eastAsia="fr-FR"/>
          </w:rPr>
          <w:tab/>
        </w:r>
        <w:r w:rsidRPr="004E1B4F">
          <w:rPr>
            <w:rStyle w:val="Lienhypertexte"/>
            <w:noProof/>
          </w:rPr>
          <w:t>Conventions et accords internationaux en lien avec le projet</w:t>
        </w:r>
        <w:r>
          <w:rPr>
            <w:noProof/>
            <w:webHidden/>
          </w:rPr>
          <w:tab/>
        </w:r>
        <w:r>
          <w:rPr>
            <w:noProof/>
            <w:webHidden/>
          </w:rPr>
          <w:fldChar w:fldCharType="begin"/>
        </w:r>
        <w:r>
          <w:rPr>
            <w:noProof/>
            <w:webHidden/>
          </w:rPr>
          <w:instrText xml:space="preserve"> PAGEREF _Toc52562389 \h </w:instrText>
        </w:r>
        <w:r>
          <w:rPr>
            <w:noProof/>
            <w:webHidden/>
          </w:rPr>
        </w:r>
        <w:r>
          <w:rPr>
            <w:noProof/>
            <w:webHidden/>
          </w:rPr>
          <w:fldChar w:fldCharType="separate"/>
        </w:r>
        <w:r w:rsidR="00EB1393">
          <w:rPr>
            <w:noProof/>
            <w:webHidden/>
          </w:rPr>
          <w:t>40</w:t>
        </w:r>
        <w:r>
          <w:rPr>
            <w:noProof/>
            <w:webHidden/>
          </w:rPr>
          <w:fldChar w:fldCharType="end"/>
        </w:r>
      </w:hyperlink>
    </w:p>
    <w:p w14:paraId="60CDCA93" w14:textId="78D69615"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390" w:history="1">
        <w:r w:rsidRPr="004E1B4F">
          <w:rPr>
            <w:rStyle w:val="Lienhypertexte"/>
            <w:noProof/>
          </w:rPr>
          <w:t>3.1.3.</w:t>
        </w:r>
        <w:r>
          <w:rPr>
            <w:rFonts w:asciiTheme="minorHAnsi" w:eastAsiaTheme="minorEastAsia" w:hAnsiTheme="minorHAnsi" w:cstheme="minorBidi"/>
            <w:noProof/>
            <w:szCs w:val="22"/>
            <w:lang w:eastAsia="fr-FR"/>
          </w:rPr>
          <w:tab/>
        </w:r>
        <w:r w:rsidRPr="004E1B4F">
          <w:rPr>
            <w:rStyle w:val="Lienhypertexte"/>
            <w:noProof/>
          </w:rPr>
          <w:t>Lois et autres textes réglementaires en lien avec le projet</w:t>
        </w:r>
        <w:r>
          <w:rPr>
            <w:noProof/>
            <w:webHidden/>
          </w:rPr>
          <w:tab/>
        </w:r>
        <w:r>
          <w:rPr>
            <w:noProof/>
            <w:webHidden/>
          </w:rPr>
          <w:fldChar w:fldCharType="begin"/>
        </w:r>
        <w:r>
          <w:rPr>
            <w:noProof/>
            <w:webHidden/>
          </w:rPr>
          <w:instrText xml:space="preserve"> PAGEREF _Toc52562390 \h </w:instrText>
        </w:r>
        <w:r>
          <w:rPr>
            <w:noProof/>
            <w:webHidden/>
          </w:rPr>
        </w:r>
        <w:r>
          <w:rPr>
            <w:noProof/>
            <w:webHidden/>
          </w:rPr>
          <w:fldChar w:fldCharType="separate"/>
        </w:r>
        <w:r w:rsidR="00EB1393">
          <w:rPr>
            <w:noProof/>
            <w:webHidden/>
          </w:rPr>
          <w:t>42</w:t>
        </w:r>
        <w:r>
          <w:rPr>
            <w:noProof/>
            <w:webHidden/>
          </w:rPr>
          <w:fldChar w:fldCharType="end"/>
        </w:r>
      </w:hyperlink>
    </w:p>
    <w:p w14:paraId="51E1535A" w14:textId="2EF04996"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391" w:history="1">
        <w:r w:rsidRPr="004E1B4F">
          <w:rPr>
            <w:rStyle w:val="Lienhypertexte"/>
            <w:noProof/>
          </w:rPr>
          <w:t>3.1.4.</w:t>
        </w:r>
        <w:r>
          <w:rPr>
            <w:rFonts w:asciiTheme="minorHAnsi" w:eastAsiaTheme="minorEastAsia" w:hAnsiTheme="minorHAnsi" w:cstheme="minorBidi"/>
            <w:noProof/>
            <w:szCs w:val="22"/>
            <w:lang w:eastAsia="fr-FR"/>
          </w:rPr>
          <w:tab/>
        </w:r>
        <w:r w:rsidRPr="004E1B4F">
          <w:rPr>
            <w:rStyle w:val="Lienhypertexte"/>
            <w:noProof/>
          </w:rPr>
          <w:t>Principales politiques de sauvegarde environnementale et sociale de la Banque mondiale applicables au projet</w:t>
        </w:r>
        <w:r>
          <w:rPr>
            <w:noProof/>
            <w:webHidden/>
          </w:rPr>
          <w:tab/>
        </w:r>
        <w:r>
          <w:rPr>
            <w:noProof/>
            <w:webHidden/>
          </w:rPr>
          <w:fldChar w:fldCharType="begin"/>
        </w:r>
        <w:r>
          <w:rPr>
            <w:noProof/>
            <w:webHidden/>
          </w:rPr>
          <w:instrText xml:space="preserve"> PAGEREF _Toc52562391 \h </w:instrText>
        </w:r>
        <w:r>
          <w:rPr>
            <w:noProof/>
            <w:webHidden/>
          </w:rPr>
        </w:r>
        <w:r>
          <w:rPr>
            <w:noProof/>
            <w:webHidden/>
          </w:rPr>
          <w:fldChar w:fldCharType="separate"/>
        </w:r>
        <w:r w:rsidR="00EB1393">
          <w:rPr>
            <w:noProof/>
            <w:webHidden/>
          </w:rPr>
          <w:t>47</w:t>
        </w:r>
        <w:r>
          <w:rPr>
            <w:noProof/>
            <w:webHidden/>
          </w:rPr>
          <w:fldChar w:fldCharType="end"/>
        </w:r>
      </w:hyperlink>
    </w:p>
    <w:p w14:paraId="4C477764" w14:textId="601181EC"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392" w:history="1">
        <w:r w:rsidRPr="004E1B4F">
          <w:rPr>
            <w:rStyle w:val="Lienhypertexte"/>
            <w:noProof/>
          </w:rPr>
          <w:t>3.2.</w:t>
        </w:r>
        <w:r>
          <w:rPr>
            <w:rFonts w:asciiTheme="minorHAnsi" w:eastAsiaTheme="minorEastAsia" w:hAnsiTheme="minorHAnsi" w:cstheme="minorBidi"/>
            <w:b w:val="0"/>
            <w:iCs w:val="0"/>
            <w:caps w:val="0"/>
            <w:noProof/>
            <w:szCs w:val="22"/>
            <w:lang w:eastAsia="fr-FR"/>
          </w:rPr>
          <w:tab/>
        </w:r>
        <w:r w:rsidRPr="004E1B4F">
          <w:rPr>
            <w:rStyle w:val="Lienhypertexte"/>
            <w:noProof/>
          </w:rPr>
          <w:t>Politiques opérationnelles de la BAD concernées par le PAPVS</w:t>
        </w:r>
        <w:r>
          <w:rPr>
            <w:noProof/>
            <w:webHidden/>
          </w:rPr>
          <w:tab/>
        </w:r>
        <w:r>
          <w:rPr>
            <w:noProof/>
            <w:webHidden/>
          </w:rPr>
          <w:fldChar w:fldCharType="begin"/>
        </w:r>
        <w:r>
          <w:rPr>
            <w:noProof/>
            <w:webHidden/>
          </w:rPr>
          <w:instrText xml:space="preserve"> PAGEREF _Toc52562392 \h </w:instrText>
        </w:r>
        <w:r>
          <w:rPr>
            <w:noProof/>
            <w:webHidden/>
          </w:rPr>
        </w:r>
        <w:r>
          <w:rPr>
            <w:noProof/>
            <w:webHidden/>
          </w:rPr>
          <w:fldChar w:fldCharType="separate"/>
        </w:r>
        <w:r w:rsidR="00EB1393">
          <w:rPr>
            <w:noProof/>
            <w:webHidden/>
          </w:rPr>
          <w:t>47</w:t>
        </w:r>
        <w:r>
          <w:rPr>
            <w:noProof/>
            <w:webHidden/>
          </w:rPr>
          <w:fldChar w:fldCharType="end"/>
        </w:r>
      </w:hyperlink>
    </w:p>
    <w:p w14:paraId="6CBC0D0B" w14:textId="037721B4"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393" w:history="1">
        <w:r w:rsidRPr="004E1B4F">
          <w:rPr>
            <w:rStyle w:val="Lienhypertexte"/>
            <w:noProof/>
          </w:rPr>
          <w:t>3.2.1.</w:t>
        </w:r>
        <w:r>
          <w:rPr>
            <w:rFonts w:asciiTheme="minorHAnsi" w:eastAsiaTheme="minorEastAsia" w:hAnsiTheme="minorHAnsi" w:cstheme="minorBidi"/>
            <w:noProof/>
            <w:szCs w:val="22"/>
            <w:lang w:eastAsia="fr-FR"/>
          </w:rPr>
          <w:tab/>
        </w:r>
        <w:r w:rsidRPr="004E1B4F">
          <w:rPr>
            <w:rStyle w:val="Lienhypertexte"/>
            <w:noProof/>
          </w:rPr>
          <w:t>Réinstallation involontaire des populations</w:t>
        </w:r>
        <w:r>
          <w:rPr>
            <w:noProof/>
            <w:webHidden/>
          </w:rPr>
          <w:tab/>
        </w:r>
        <w:r>
          <w:rPr>
            <w:noProof/>
            <w:webHidden/>
          </w:rPr>
          <w:fldChar w:fldCharType="begin"/>
        </w:r>
        <w:r>
          <w:rPr>
            <w:noProof/>
            <w:webHidden/>
          </w:rPr>
          <w:instrText xml:space="preserve"> PAGEREF _Toc52562393 \h </w:instrText>
        </w:r>
        <w:r>
          <w:rPr>
            <w:noProof/>
            <w:webHidden/>
          </w:rPr>
        </w:r>
        <w:r>
          <w:rPr>
            <w:noProof/>
            <w:webHidden/>
          </w:rPr>
          <w:fldChar w:fldCharType="separate"/>
        </w:r>
        <w:r w:rsidR="00EB1393">
          <w:rPr>
            <w:noProof/>
            <w:webHidden/>
          </w:rPr>
          <w:t>49</w:t>
        </w:r>
        <w:r>
          <w:rPr>
            <w:noProof/>
            <w:webHidden/>
          </w:rPr>
          <w:fldChar w:fldCharType="end"/>
        </w:r>
      </w:hyperlink>
    </w:p>
    <w:p w14:paraId="054D5769" w14:textId="71753526"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394" w:history="1">
        <w:r w:rsidRPr="004E1B4F">
          <w:rPr>
            <w:rStyle w:val="Lienhypertexte"/>
            <w:noProof/>
          </w:rPr>
          <w:t>3.3.</w:t>
        </w:r>
        <w:r>
          <w:rPr>
            <w:rFonts w:asciiTheme="minorHAnsi" w:eastAsiaTheme="minorEastAsia" w:hAnsiTheme="minorHAnsi" w:cstheme="minorBidi"/>
            <w:b w:val="0"/>
            <w:iCs w:val="0"/>
            <w:caps w:val="0"/>
            <w:noProof/>
            <w:szCs w:val="22"/>
            <w:lang w:eastAsia="fr-FR"/>
          </w:rPr>
          <w:tab/>
        </w:r>
        <w:r w:rsidRPr="004E1B4F">
          <w:rPr>
            <w:rStyle w:val="Lienhypertexte"/>
            <w:noProof/>
          </w:rPr>
          <w:t>Cadre institutionnel de mise en œuvre du projet</w:t>
        </w:r>
        <w:r>
          <w:rPr>
            <w:noProof/>
            <w:webHidden/>
          </w:rPr>
          <w:tab/>
        </w:r>
        <w:r>
          <w:rPr>
            <w:noProof/>
            <w:webHidden/>
          </w:rPr>
          <w:fldChar w:fldCharType="begin"/>
        </w:r>
        <w:r>
          <w:rPr>
            <w:noProof/>
            <w:webHidden/>
          </w:rPr>
          <w:instrText xml:space="preserve"> PAGEREF _Toc52562394 \h </w:instrText>
        </w:r>
        <w:r>
          <w:rPr>
            <w:noProof/>
            <w:webHidden/>
          </w:rPr>
        </w:r>
        <w:r>
          <w:rPr>
            <w:noProof/>
            <w:webHidden/>
          </w:rPr>
          <w:fldChar w:fldCharType="separate"/>
        </w:r>
        <w:r w:rsidR="00EB1393">
          <w:rPr>
            <w:noProof/>
            <w:webHidden/>
          </w:rPr>
          <w:t>50</w:t>
        </w:r>
        <w:r>
          <w:rPr>
            <w:noProof/>
            <w:webHidden/>
          </w:rPr>
          <w:fldChar w:fldCharType="end"/>
        </w:r>
      </w:hyperlink>
    </w:p>
    <w:p w14:paraId="031F06BA" w14:textId="5587DD31"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395" w:history="1">
        <w:r w:rsidRPr="004E1B4F">
          <w:rPr>
            <w:rStyle w:val="Lienhypertexte"/>
            <w:noProof/>
          </w:rPr>
          <w:t>3.3.1.</w:t>
        </w:r>
        <w:r>
          <w:rPr>
            <w:rFonts w:asciiTheme="minorHAnsi" w:eastAsiaTheme="minorEastAsia" w:hAnsiTheme="minorHAnsi" w:cstheme="minorBidi"/>
            <w:noProof/>
            <w:szCs w:val="22"/>
            <w:lang w:eastAsia="fr-FR"/>
          </w:rPr>
          <w:tab/>
        </w:r>
        <w:r w:rsidRPr="004E1B4F">
          <w:rPr>
            <w:rStyle w:val="Lienhypertexte"/>
            <w:noProof/>
          </w:rPr>
          <w:t>Ministère du Cadre de Vie et du Développement Durable (MCVDD)</w:t>
        </w:r>
        <w:r>
          <w:rPr>
            <w:noProof/>
            <w:webHidden/>
          </w:rPr>
          <w:tab/>
        </w:r>
        <w:r>
          <w:rPr>
            <w:noProof/>
            <w:webHidden/>
          </w:rPr>
          <w:fldChar w:fldCharType="begin"/>
        </w:r>
        <w:r>
          <w:rPr>
            <w:noProof/>
            <w:webHidden/>
          </w:rPr>
          <w:instrText xml:space="preserve"> PAGEREF _Toc52562395 \h </w:instrText>
        </w:r>
        <w:r>
          <w:rPr>
            <w:noProof/>
            <w:webHidden/>
          </w:rPr>
        </w:r>
        <w:r>
          <w:rPr>
            <w:noProof/>
            <w:webHidden/>
          </w:rPr>
          <w:fldChar w:fldCharType="separate"/>
        </w:r>
        <w:r w:rsidR="00EB1393">
          <w:rPr>
            <w:noProof/>
            <w:webHidden/>
          </w:rPr>
          <w:t>50</w:t>
        </w:r>
        <w:r>
          <w:rPr>
            <w:noProof/>
            <w:webHidden/>
          </w:rPr>
          <w:fldChar w:fldCharType="end"/>
        </w:r>
      </w:hyperlink>
    </w:p>
    <w:p w14:paraId="5851CE28" w14:textId="5D41DFFC"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396" w:history="1">
        <w:r w:rsidRPr="004E1B4F">
          <w:rPr>
            <w:rStyle w:val="Lienhypertexte"/>
            <w:bCs/>
            <w:noProof/>
          </w:rPr>
          <w:t>1.1.1.</w:t>
        </w:r>
        <w:r>
          <w:rPr>
            <w:rFonts w:asciiTheme="minorHAnsi" w:eastAsiaTheme="minorEastAsia" w:hAnsiTheme="minorHAnsi" w:cstheme="minorBidi"/>
            <w:noProof/>
            <w:szCs w:val="22"/>
            <w:lang w:eastAsia="fr-FR"/>
          </w:rPr>
          <w:tab/>
        </w:r>
        <w:r w:rsidRPr="004E1B4F">
          <w:rPr>
            <w:rStyle w:val="Lienhypertexte"/>
            <w:bCs/>
            <w:noProof/>
          </w:rPr>
          <w:t>Agence Nationale d’Aménagement du Territoire (ANAT)</w:t>
        </w:r>
        <w:r>
          <w:rPr>
            <w:noProof/>
            <w:webHidden/>
          </w:rPr>
          <w:tab/>
        </w:r>
        <w:r>
          <w:rPr>
            <w:noProof/>
            <w:webHidden/>
          </w:rPr>
          <w:fldChar w:fldCharType="begin"/>
        </w:r>
        <w:r>
          <w:rPr>
            <w:noProof/>
            <w:webHidden/>
          </w:rPr>
          <w:instrText xml:space="preserve"> PAGEREF _Toc52562396 \h </w:instrText>
        </w:r>
        <w:r>
          <w:rPr>
            <w:noProof/>
            <w:webHidden/>
          </w:rPr>
        </w:r>
        <w:r>
          <w:rPr>
            <w:noProof/>
            <w:webHidden/>
          </w:rPr>
          <w:fldChar w:fldCharType="separate"/>
        </w:r>
        <w:r w:rsidR="00EB1393">
          <w:rPr>
            <w:noProof/>
            <w:webHidden/>
          </w:rPr>
          <w:t>51</w:t>
        </w:r>
        <w:r>
          <w:rPr>
            <w:noProof/>
            <w:webHidden/>
          </w:rPr>
          <w:fldChar w:fldCharType="end"/>
        </w:r>
      </w:hyperlink>
    </w:p>
    <w:p w14:paraId="555EC467" w14:textId="7FC53A48"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397" w:history="1">
        <w:r w:rsidRPr="004E1B4F">
          <w:rPr>
            <w:rStyle w:val="Lienhypertexte"/>
            <w:noProof/>
          </w:rPr>
          <w:t>1.1.2.</w:t>
        </w:r>
        <w:r>
          <w:rPr>
            <w:rFonts w:asciiTheme="minorHAnsi" w:eastAsiaTheme="minorEastAsia" w:hAnsiTheme="minorHAnsi" w:cstheme="minorBidi"/>
            <w:noProof/>
            <w:szCs w:val="22"/>
            <w:lang w:eastAsia="fr-FR"/>
          </w:rPr>
          <w:tab/>
        </w:r>
        <w:r w:rsidRPr="004E1B4F">
          <w:rPr>
            <w:rStyle w:val="Lienhypertexte"/>
            <w:noProof/>
          </w:rPr>
          <w:t>Ministère de la Santé à travers la Direction Nationale de la Santé Publique (DNSP)</w:t>
        </w:r>
        <w:r>
          <w:rPr>
            <w:noProof/>
            <w:webHidden/>
          </w:rPr>
          <w:tab/>
        </w:r>
        <w:r>
          <w:rPr>
            <w:noProof/>
            <w:webHidden/>
          </w:rPr>
          <w:fldChar w:fldCharType="begin"/>
        </w:r>
        <w:r>
          <w:rPr>
            <w:noProof/>
            <w:webHidden/>
          </w:rPr>
          <w:instrText xml:space="preserve"> PAGEREF _Toc52562397 \h </w:instrText>
        </w:r>
        <w:r>
          <w:rPr>
            <w:noProof/>
            <w:webHidden/>
          </w:rPr>
        </w:r>
        <w:r>
          <w:rPr>
            <w:noProof/>
            <w:webHidden/>
          </w:rPr>
          <w:fldChar w:fldCharType="separate"/>
        </w:r>
        <w:r w:rsidR="00EB1393">
          <w:rPr>
            <w:noProof/>
            <w:webHidden/>
          </w:rPr>
          <w:t>52</w:t>
        </w:r>
        <w:r>
          <w:rPr>
            <w:noProof/>
            <w:webHidden/>
          </w:rPr>
          <w:fldChar w:fldCharType="end"/>
        </w:r>
      </w:hyperlink>
    </w:p>
    <w:p w14:paraId="2FA1752B" w14:textId="749CFB48"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398" w:history="1">
        <w:r w:rsidRPr="004E1B4F">
          <w:rPr>
            <w:rStyle w:val="Lienhypertexte"/>
            <w:noProof/>
          </w:rPr>
          <w:t>3.3.2.</w:t>
        </w:r>
        <w:r>
          <w:rPr>
            <w:rFonts w:asciiTheme="minorHAnsi" w:eastAsiaTheme="minorEastAsia" w:hAnsiTheme="minorHAnsi" w:cstheme="minorBidi"/>
            <w:noProof/>
            <w:szCs w:val="22"/>
            <w:lang w:eastAsia="fr-FR"/>
          </w:rPr>
          <w:tab/>
        </w:r>
        <w:r w:rsidRPr="004E1B4F">
          <w:rPr>
            <w:rStyle w:val="Lienhypertexte"/>
            <w:noProof/>
          </w:rPr>
          <w:t>Agence du Cadre de Vie pour le Développement du Territoire (ACVDT)</w:t>
        </w:r>
        <w:r>
          <w:rPr>
            <w:noProof/>
            <w:webHidden/>
          </w:rPr>
          <w:tab/>
        </w:r>
        <w:r>
          <w:rPr>
            <w:noProof/>
            <w:webHidden/>
          </w:rPr>
          <w:fldChar w:fldCharType="begin"/>
        </w:r>
        <w:r>
          <w:rPr>
            <w:noProof/>
            <w:webHidden/>
          </w:rPr>
          <w:instrText xml:space="preserve"> PAGEREF _Toc52562398 \h </w:instrText>
        </w:r>
        <w:r>
          <w:rPr>
            <w:noProof/>
            <w:webHidden/>
          </w:rPr>
        </w:r>
        <w:r>
          <w:rPr>
            <w:noProof/>
            <w:webHidden/>
          </w:rPr>
          <w:fldChar w:fldCharType="separate"/>
        </w:r>
        <w:r w:rsidR="00EB1393">
          <w:rPr>
            <w:noProof/>
            <w:webHidden/>
          </w:rPr>
          <w:t>52</w:t>
        </w:r>
        <w:r>
          <w:rPr>
            <w:noProof/>
            <w:webHidden/>
          </w:rPr>
          <w:fldChar w:fldCharType="end"/>
        </w:r>
      </w:hyperlink>
    </w:p>
    <w:p w14:paraId="6018AC9D" w14:textId="020EEC82"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14" w:history="1">
        <w:r w:rsidRPr="004E1B4F">
          <w:rPr>
            <w:rStyle w:val="Lienhypertexte"/>
            <w:noProof/>
          </w:rPr>
          <w:t>1.1.3.</w:t>
        </w:r>
        <w:r>
          <w:rPr>
            <w:rFonts w:asciiTheme="minorHAnsi" w:eastAsiaTheme="minorEastAsia" w:hAnsiTheme="minorHAnsi" w:cstheme="minorBidi"/>
            <w:noProof/>
            <w:szCs w:val="22"/>
            <w:lang w:eastAsia="fr-FR"/>
          </w:rPr>
          <w:tab/>
        </w:r>
        <w:r w:rsidRPr="004E1B4F">
          <w:rPr>
            <w:rStyle w:val="Lienhypertexte"/>
            <w:noProof/>
          </w:rPr>
          <w:t>Agence Nationale du Domaine et du Foncier (ANDF)</w:t>
        </w:r>
        <w:r>
          <w:rPr>
            <w:noProof/>
            <w:webHidden/>
          </w:rPr>
          <w:tab/>
        </w:r>
        <w:r>
          <w:rPr>
            <w:noProof/>
            <w:webHidden/>
          </w:rPr>
          <w:fldChar w:fldCharType="begin"/>
        </w:r>
        <w:r>
          <w:rPr>
            <w:noProof/>
            <w:webHidden/>
          </w:rPr>
          <w:instrText xml:space="preserve"> PAGEREF _Toc52562414 \h </w:instrText>
        </w:r>
        <w:r>
          <w:rPr>
            <w:noProof/>
            <w:webHidden/>
          </w:rPr>
        </w:r>
        <w:r>
          <w:rPr>
            <w:noProof/>
            <w:webHidden/>
          </w:rPr>
          <w:fldChar w:fldCharType="separate"/>
        </w:r>
        <w:r w:rsidR="00EB1393">
          <w:rPr>
            <w:noProof/>
            <w:webHidden/>
          </w:rPr>
          <w:t>53</w:t>
        </w:r>
        <w:r>
          <w:rPr>
            <w:noProof/>
            <w:webHidden/>
          </w:rPr>
          <w:fldChar w:fldCharType="end"/>
        </w:r>
      </w:hyperlink>
    </w:p>
    <w:p w14:paraId="2DA2F381" w14:textId="6C2176D2"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15" w:history="1">
        <w:r w:rsidRPr="004E1B4F">
          <w:rPr>
            <w:rStyle w:val="Lienhypertexte"/>
            <w:noProof/>
          </w:rPr>
          <w:t>3.3.3.</w:t>
        </w:r>
        <w:r>
          <w:rPr>
            <w:rFonts w:asciiTheme="minorHAnsi" w:eastAsiaTheme="minorEastAsia" w:hAnsiTheme="minorHAnsi" w:cstheme="minorBidi"/>
            <w:noProof/>
            <w:szCs w:val="22"/>
            <w:lang w:eastAsia="fr-FR"/>
          </w:rPr>
          <w:tab/>
        </w:r>
        <w:r w:rsidRPr="004E1B4F">
          <w:rPr>
            <w:rStyle w:val="Lienhypertexte"/>
            <w:noProof/>
          </w:rPr>
          <w:t>Ministère de l’Intérieur, de la Sécurité publique et des Cultes (MISPC)</w:t>
        </w:r>
        <w:r>
          <w:rPr>
            <w:noProof/>
            <w:webHidden/>
          </w:rPr>
          <w:tab/>
        </w:r>
        <w:r>
          <w:rPr>
            <w:noProof/>
            <w:webHidden/>
          </w:rPr>
          <w:fldChar w:fldCharType="begin"/>
        </w:r>
        <w:r>
          <w:rPr>
            <w:noProof/>
            <w:webHidden/>
          </w:rPr>
          <w:instrText xml:space="preserve"> PAGEREF _Toc52562415 \h </w:instrText>
        </w:r>
        <w:r>
          <w:rPr>
            <w:noProof/>
            <w:webHidden/>
          </w:rPr>
        </w:r>
        <w:r>
          <w:rPr>
            <w:noProof/>
            <w:webHidden/>
          </w:rPr>
          <w:fldChar w:fldCharType="separate"/>
        </w:r>
        <w:r w:rsidR="00EB1393">
          <w:rPr>
            <w:noProof/>
            <w:webHidden/>
          </w:rPr>
          <w:t>53</w:t>
        </w:r>
        <w:r>
          <w:rPr>
            <w:noProof/>
            <w:webHidden/>
          </w:rPr>
          <w:fldChar w:fldCharType="end"/>
        </w:r>
      </w:hyperlink>
    </w:p>
    <w:p w14:paraId="5F6467FD" w14:textId="5C3F07F9"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16" w:history="1">
        <w:r w:rsidRPr="004E1B4F">
          <w:rPr>
            <w:rStyle w:val="Lienhypertexte"/>
            <w:noProof/>
          </w:rPr>
          <w:t>3.3.4.</w:t>
        </w:r>
        <w:r>
          <w:rPr>
            <w:rFonts w:asciiTheme="minorHAnsi" w:eastAsiaTheme="minorEastAsia" w:hAnsiTheme="minorHAnsi" w:cstheme="minorBidi"/>
            <w:noProof/>
            <w:szCs w:val="22"/>
            <w:lang w:eastAsia="fr-FR"/>
          </w:rPr>
          <w:tab/>
        </w:r>
        <w:r w:rsidRPr="004E1B4F">
          <w:rPr>
            <w:rStyle w:val="Lienhypertexte"/>
            <w:noProof/>
          </w:rPr>
          <w:t>Ministère des Infrastructures et des Transports (MIT)</w:t>
        </w:r>
        <w:r>
          <w:rPr>
            <w:noProof/>
            <w:webHidden/>
          </w:rPr>
          <w:tab/>
        </w:r>
        <w:r>
          <w:rPr>
            <w:noProof/>
            <w:webHidden/>
          </w:rPr>
          <w:fldChar w:fldCharType="begin"/>
        </w:r>
        <w:r>
          <w:rPr>
            <w:noProof/>
            <w:webHidden/>
          </w:rPr>
          <w:instrText xml:space="preserve"> PAGEREF _Toc52562416 \h </w:instrText>
        </w:r>
        <w:r>
          <w:rPr>
            <w:noProof/>
            <w:webHidden/>
          </w:rPr>
        </w:r>
        <w:r>
          <w:rPr>
            <w:noProof/>
            <w:webHidden/>
          </w:rPr>
          <w:fldChar w:fldCharType="separate"/>
        </w:r>
        <w:r w:rsidR="00EB1393">
          <w:rPr>
            <w:noProof/>
            <w:webHidden/>
          </w:rPr>
          <w:t>54</w:t>
        </w:r>
        <w:r>
          <w:rPr>
            <w:noProof/>
            <w:webHidden/>
          </w:rPr>
          <w:fldChar w:fldCharType="end"/>
        </w:r>
      </w:hyperlink>
    </w:p>
    <w:p w14:paraId="29F643BB" w14:textId="40CEA216"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18" w:history="1">
        <w:r w:rsidRPr="004E1B4F">
          <w:rPr>
            <w:rStyle w:val="Lienhypertexte"/>
            <w:noProof/>
          </w:rPr>
          <w:t>3.3.5.</w:t>
        </w:r>
        <w:r>
          <w:rPr>
            <w:rFonts w:asciiTheme="minorHAnsi" w:eastAsiaTheme="minorEastAsia" w:hAnsiTheme="minorHAnsi" w:cstheme="minorBidi"/>
            <w:noProof/>
            <w:szCs w:val="22"/>
            <w:lang w:eastAsia="fr-FR"/>
          </w:rPr>
          <w:tab/>
        </w:r>
        <w:r w:rsidRPr="004E1B4F">
          <w:rPr>
            <w:rStyle w:val="Lienhypertexte"/>
            <w:noProof/>
          </w:rPr>
          <w:t>Le Ministère de la Décentralisation et de la Gouvernance Locale (MDGL)</w:t>
        </w:r>
        <w:r>
          <w:rPr>
            <w:noProof/>
            <w:webHidden/>
          </w:rPr>
          <w:tab/>
        </w:r>
        <w:r>
          <w:rPr>
            <w:noProof/>
            <w:webHidden/>
          </w:rPr>
          <w:fldChar w:fldCharType="begin"/>
        </w:r>
        <w:r>
          <w:rPr>
            <w:noProof/>
            <w:webHidden/>
          </w:rPr>
          <w:instrText xml:space="preserve"> PAGEREF _Toc52562418 \h </w:instrText>
        </w:r>
        <w:r>
          <w:rPr>
            <w:noProof/>
            <w:webHidden/>
          </w:rPr>
        </w:r>
        <w:r>
          <w:rPr>
            <w:noProof/>
            <w:webHidden/>
          </w:rPr>
          <w:fldChar w:fldCharType="separate"/>
        </w:r>
        <w:r w:rsidR="00EB1393">
          <w:rPr>
            <w:noProof/>
            <w:webHidden/>
          </w:rPr>
          <w:t>56</w:t>
        </w:r>
        <w:r>
          <w:rPr>
            <w:noProof/>
            <w:webHidden/>
          </w:rPr>
          <w:fldChar w:fldCharType="end"/>
        </w:r>
      </w:hyperlink>
    </w:p>
    <w:p w14:paraId="67912935" w14:textId="1F7721B6"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19" w:history="1">
        <w:r w:rsidRPr="004E1B4F">
          <w:rPr>
            <w:rStyle w:val="Lienhypertexte"/>
            <w:noProof/>
          </w:rPr>
          <w:t>3.3.6.</w:t>
        </w:r>
        <w:r>
          <w:rPr>
            <w:rFonts w:asciiTheme="minorHAnsi" w:eastAsiaTheme="minorEastAsia" w:hAnsiTheme="minorHAnsi" w:cstheme="minorBidi"/>
            <w:noProof/>
            <w:szCs w:val="22"/>
            <w:lang w:eastAsia="fr-FR"/>
          </w:rPr>
          <w:tab/>
        </w:r>
        <w:r w:rsidRPr="004E1B4F">
          <w:rPr>
            <w:rStyle w:val="Lienhypertexte"/>
            <w:noProof/>
          </w:rPr>
          <w:t>Unité de gestion du projet</w:t>
        </w:r>
        <w:r>
          <w:rPr>
            <w:noProof/>
            <w:webHidden/>
          </w:rPr>
          <w:tab/>
        </w:r>
        <w:r>
          <w:rPr>
            <w:noProof/>
            <w:webHidden/>
          </w:rPr>
          <w:fldChar w:fldCharType="begin"/>
        </w:r>
        <w:r>
          <w:rPr>
            <w:noProof/>
            <w:webHidden/>
          </w:rPr>
          <w:instrText xml:space="preserve"> PAGEREF _Toc52562419 \h </w:instrText>
        </w:r>
        <w:r>
          <w:rPr>
            <w:noProof/>
            <w:webHidden/>
          </w:rPr>
        </w:r>
        <w:r>
          <w:rPr>
            <w:noProof/>
            <w:webHidden/>
          </w:rPr>
          <w:fldChar w:fldCharType="separate"/>
        </w:r>
        <w:r w:rsidR="00EB1393">
          <w:rPr>
            <w:noProof/>
            <w:webHidden/>
          </w:rPr>
          <w:t>57</w:t>
        </w:r>
        <w:r>
          <w:rPr>
            <w:noProof/>
            <w:webHidden/>
          </w:rPr>
          <w:fldChar w:fldCharType="end"/>
        </w:r>
      </w:hyperlink>
    </w:p>
    <w:p w14:paraId="46E6D302" w14:textId="3939B13C" w:rsidR="00175196" w:rsidRDefault="00175196">
      <w:pPr>
        <w:pStyle w:val="TM1"/>
        <w:rPr>
          <w:rFonts w:asciiTheme="minorHAnsi" w:eastAsiaTheme="minorEastAsia" w:hAnsiTheme="minorHAnsi" w:cstheme="minorBidi"/>
          <w:b w:val="0"/>
          <w:bCs w:val="0"/>
          <w:caps w:val="0"/>
          <w:noProof/>
          <w:color w:val="auto"/>
          <w:sz w:val="22"/>
          <w:szCs w:val="22"/>
          <w:lang w:eastAsia="fr-FR"/>
        </w:rPr>
      </w:pPr>
      <w:hyperlink w:anchor="_Toc52562420" w:history="1">
        <w:r w:rsidRPr="004E1B4F">
          <w:rPr>
            <w:rStyle w:val="Lienhypertexte"/>
            <w:noProof/>
          </w:rPr>
          <w:t>4.</w:t>
        </w:r>
        <w:r>
          <w:rPr>
            <w:rFonts w:asciiTheme="minorHAnsi" w:eastAsiaTheme="minorEastAsia" w:hAnsiTheme="minorHAnsi" w:cstheme="minorBidi"/>
            <w:b w:val="0"/>
            <w:bCs w:val="0"/>
            <w:caps w:val="0"/>
            <w:noProof/>
            <w:color w:val="auto"/>
            <w:sz w:val="22"/>
            <w:szCs w:val="22"/>
            <w:lang w:eastAsia="fr-FR"/>
          </w:rPr>
          <w:tab/>
        </w:r>
        <w:r w:rsidRPr="004E1B4F">
          <w:rPr>
            <w:rStyle w:val="Lienhypertexte"/>
            <w:noProof/>
          </w:rPr>
          <w:t>DESCRIPTION DU MILIEU RECEPTEUR ET DES ENJEUX ENVIRONNEMENTAUX ET SOCIAUX DU PROJET</w:t>
        </w:r>
        <w:r>
          <w:rPr>
            <w:noProof/>
            <w:webHidden/>
          </w:rPr>
          <w:tab/>
        </w:r>
        <w:r>
          <w:rPr>
            <w:noProof/>
            <w:webHidden/>
          </w:rPr>
          <w:fldChar w:fldCharType="begin"/>
        </w:r>
        <w:r>
          <w:rPr>
            <w:noProof/>
            <w:webHidden/>
          </w:rPr>
          <w:instrText xml:space="preserve"> PAGEREF _Toc52562420 \h </w:instrText>
        </w:r>
        <w:r>
          <w:rPr>
            <w:noProof/>
            <w:webHidden/>
          </w:rPr>
        </w:r>
        <w:r>
          <w:rPr>
            <w:noProof/>
            <w:webHidden/>
          </w:rPr>
          <w:fldChar w:fldCharType="separate"/>
        </w:r>
        <w:r w:rsidR="00EB1393">
          <w:rPr>
            <w:noProof/>
            <w:webHidden/>
          </w:rPr>
          <w:t>59</w:t>
        </w:r>
        <w:r>
          <w:rPr>
            <w:noProof/>
            <w:webHidden/>
          </w:rPr>
          <w:fldChar w:fldCharType="end"/>
        </w:r>
      </w:hyperlink>
    </w:p>
    <w:p w14:paraId="2039DE21" w14:textId="4F60F5E2"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21" w:history="1">
        <w:r w:rsidRPr="004E1B4F">
          <w:rPr>
            <w:rStyle w:val="Lienhypertexte"/>
            <w:noProof/>
          </w:rPr>
          <w:t>4.1.</w:t>
        </w:r>
        <w:r>
          <w:rPr>
            <w:rFonts w:asciiTheme="minorHAnsi" w:eastAsiaTheme="minorEastAsia" w:hAnsiTheme="minorHAnsi" w:cstheme="minorBidi"/>
            <w:b w:val="0"/>
            <w:iCs w:val="0"/>
            <w:caps w:val="0"/>
            <w:noProof/>
            <w:szCs w:val="22"/>
            <w:lang w:eastAsia="fr-FR"/>
          </w:rPr>
          <w:tab/>
        </w:r>
        <w:r w:rsidRPr="004E1B4F">
          <w:rPr>
            <w:rStyle w:val="Lienhypertexte"/>
            <w:noProof/>
          </w:rPr>
          <w:t>Généralités sur la Ville de Ouidah</w:t>
        </w:r>
        <w:r>
          <w:rPr>
            <w:noProof/>
            <w:webHidden/>
          </w:rPr>
          <w:tab/>
        </w:r>
        <w:r>
          <w:rPr>
            <w:noProof/>
            <w:webHidden/>
          </w:rPr>
          <w:fldChar w:fldCharType="begin"/>
        </w:r>
        <w:r>
          <w:rPr>
            <w:noProof/>
            <w:webHidden/>
          </w:rPr>
          <w:instrText xml:space="preserve"> PAGEREF _Toc52562421 \h </w:instrText>
        </w:r>
        <w:r>
          <w:rPr>
            <w:noProof/>
            <w:webHidden/>
          </w:rPr>
        </w:r>
        <w:r>
          <w:rPr>
            <w:noProof/>
            <w:webHidden/>
          </w:rPr>
          <w:fldChar w:fldCharType="separate"/>
        </w:r>
        <w:r w:rsidR="00EB1393">
          <w:rPr>
            <w:noProof/>
            <w:webHidden/>
          </w:rPr>
          <w:t>59</w:t>
        </w:r>
        <w:r>
          <w:rPr>
            <w:noProof/>
            <w:webHidden/>
          </w:rPr>
          <w:fldChar w:fldCharType="end"/>
        </w:r>
      </w:hyperlink>
    </w:p>
    <w:p w14:paraId="670B48C4" w14:textId="54408FA6"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22" w:history="1">
        <w:r w:rsidRPr="004E1B4F">
          <w:rPr>
            <w:rStyle w:val="Lienhypertexte"/>
            <w:noProof/>
          </w:rPr>
          <w:t>4.1.1.</w:t>
        </w:r>
        <w:r>
          <w:rPr>
            <w:rFonts w:asciiTheme="minorHAnsi" w:eastAsiaTheme="minorEastAsia" w:hAnsiTheme="minorHAnsi" w:cstheme="minorBidi"/>
            <w:noProof/>
            <w:szCs w:val="22"/>
            <w:lang w:eastAsia="fr-FR"/>
          </w:rPr>
          <w:tab/>
        </w:r>
        <w:r w:rsidRPr="004E1B4F">
          <w:rPr>
            <w:rStyle w:val="Lienhypertexte"/>
            <w:noProof/>
          </w:rPr>
          <w:t>Situation géographique et administrative de la ville de Ouidah</w:t>
        </w:r>
        <w:r>
          <w:rPr>
            <w:noProof/>
            <w:webHidden/>
          </w:rPr>
          <w:tab/>
        </w:r>
        <w:r>
          <w:rPr>
            <w:noProof/>
            <w:webHidden/>
          </w:rPr>
          <w:fldChar w:fldCharType="begin"/>
        </w:r>
        <w:r>
          <w:rPr>
            <w:noProof/>
            <w:webHidden/>
          </w:rPr>
          <w:instrText xml:space="preserve"> PAGEREF _Toc52562422 \h </w:instrText>
        </w:r>
        <w:r>
          <w:rPr>
            <w:noProof/>
            <w:webHidden/>
          </w:rPr>
        </w:r>
        <w:r>
          <w:rPr>
            <w:noProof/>
            <w:webHidden/>
          </w:rPr>
          <w:fldChar w:fldCharType="separate"/>
        </w:r>
        <w:r w:rsidR="00EB1393">
          <w:rPr>
            <w:noProof/>
            <w:webHidden/>
          </w:rPr>
          <w:t>59</w:t>
        </w:r>
        <w:r>
          <w:rPr>
            <w:noProof/>
            <w:webHidden/>
          </w:rPr>
          <w:fldChar w:fldCharType="end"/>
        </w:r>
      </w:hyperlink>
    </w:p>
    <w:p w14:paraId="36F36A8F" w14:textId="27294D9D"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23" w:history="1">
        <w:r w:rsidRPr="004E1B4F">
          <w:rPr>
            <w:rStyle w:val="Lienhypertexte"/>
            <w:noProof/>
          </w:rPr>
          <w:t>4.2.</w:t>
        </w:r>
        <w:r>
          <w:rPr>
            <w:rFonts w:asciiTheme="minorHAnsi" w:eastAsiaTheme="minorEastAsia" w:hAnsiTheme="minorHAnsi" w:cstheme="minorBidi"/>
            <w:b w:val="0"/>
            <w:iCs w:val="0"/>
            <w:caps w:val="0"/>
            <w:noProof/>
            <w:szCs w:val="22"/>
            <w:lang w:eastAsia="fr-FR"/>
          </w:rPr>
          <w:tab/>
        </w:r>
        <w:r w:rsidRPr="004E1B4F">
          <w:rPr>
            <w:rStyle w:val="Lienhypertexte"/>
            <w:noProof/>
          </w:rPr>
          <w:t>Caractéristiques biophysiques de la ville de Ouidah</w:t>
        </w:r>
        <w:r>
          <w:rPr>
            <w:noProof/>
            <w:webHidden/>
          </w:rPr>
          <w:tab/>
        </w:r>
        <w:r>
          <w:rPr>
            <w:noProof/>
            <w:webHidden/>
          </w:rPr>
          <w:fldChar w:fldCharType="begin"/>
        </w:r>
        <w:r>
          <w:rPr>
            <w:noProof/>
            <w:webHidden/>
          </w:rPr>
          <w:instrText xml:space="preserve"> PAGEREF _Toc52562423 \h </w:instrText>
        </w:r>
        <w:r>
          <w:rPr>
            <w:noProof/>
            <w:webHidden/>
          </w:rPr>
        </w:r>
        <w:r>
          <w:rPr>
            <w:noProof/>
            <w:webHidden/>
          </w:rPr>
          <w:fldChar w:fldCharType="separate"/>
        </w:r>
        <w:r w:rsidR="00EB1393">
          <w:rPr>
            <w:noProof/>
            <w:webHidden/>
          </w:rPr>
          <w:t>60</w:t>
        </w:r>
        <w:r>
          <w:rPr>
            <w:noProof/>
            <w:webHidden/>
          </w:rPr>
          <w:fldChar w:fldCharType="end"/>
        </w:r>
      </w:hyperlink>
    </w:p>
    <w:p w14:paraId="334BC43F" w14:textId="62DAD532"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24" w:history="1">
        <w:r w:rsidRPr="004E1B4F">
          <w:rPr>
            <w:rStyle w:val="Lienhypertexte"/>
            <w:noProof/>
          </w:rPr>
          <w:t>4.2.1.</w:t>
        </w:r>
        <w:r>
          <w:rPr>
            <w:rFonts w:asciiTheme="minorHAnsi" w:eastAsiaTheme="minorEastAsia" w:hAnsiTheme="minorHAnsi" w:cstheme="minorBidi"/>
            <w:noProof/>
            <w:szCs w:val="22"/>
            <w:lang w:eastAsia="fr-FR"/>
          </w:rPr>
          <w:tab/>
        </w:r>
        <w:r w:rsidRPr="004E1B4F">
          <w:rPr>
            <w:rStyle w:val="Lienhypertexte"/>
            <w:noProof/>
          </w:rPr>
          <w:t>Caractéristiques climatiques</w:t>
        </w:r>
        <w:r>
          <w:rPr>
            <w:noProof/>
            <w:webHidden/>
          </w:rPr>
          <w:tab/>
        </w:r>
        <w:r>
          <w:rPr>
            <w:noProof/>
            <w:webHidden/>
          </w:rPr>
          <w:fldChar w:fldCharType="begin"/>
        </w:r>
        <w:r>
          <w:rPr>
            <w:noProof/>
            <w:webHidden/>
          </w:rPr>
          <w:instrText xml:space="preserve"> PAGEREF _Toc52562424 \h </w:instrText>
        </w:r>
        <w:r>
          <w:rPr>
            <w:noProof/>
            <w:webHidden/>
          </w:rPr>
        </w:r>
        <w:r>
          <w:rPr>
            <w:noProof/>
            <w:webHidden/>
          </w:rPr>
          <w:fldChar w:fldCharType="separate"/>
        </w:r>
        <w:r w:rsidR="00EB1393">
          <w:rPr>
            <w:noProof/>
            <w:webHidden/>
          </w:rPr>
          <w:t>60</w:t>
        </w:r>
        <w:r>
          <w:rPr>
            <w:noProof/>
            <w:webHidden/>
          </w:rPr>
          <w:fldChar w:fldCharType="end"/>
        </w:r>
      </w:hyperlink>
    </w:p>
    <w:p w14:paraId="7CB4659F" w14:textId="758C8368"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25" w:history="1">
        <w:r w:rsidRPr="004E1B4F">
          <w:rPr>
            <w:rStyle w:val="Lienhypertexte"/>
            <w:noProof/>
          </w:rPr>
          <w:t>4.2.2.</w:t>
        </w:r>
        <w:r>
          <w:rPr>
            <w:rFonts w:asciiTheme="minorHAnsi" w:eastAsiaTheme="minorEastAsia" w:hAnsiTheme="minorHAnsi" w:cstheme="minorBidi"/>
            <w:noProof/>
            <w:szCs w:val="22"/>
            <w:lang w:eastAsia="fr-FR"/>
          </w:rPr>
          <w:tab/>
        </w:r>
        <w:r w:rsidRPr="004E1B4F">
          <w:rPr>
            <w:rStyle w:val="Lienhypertexte"/>
            <w:noProof/>
          </w:rPr>
          <w:t>Relief, sols et géologie</w:t>
        </w:r>
        <w:r>
          <w:rPr>
            <w:noProof/>
            <w:webHidden/>
          </w:rPr>
          <w:tab/>
        </w:r>
        <w:r>
          <w:rPr>
            <w:noProof/>
            <w:webHidden/>
          </w:rPr>
          <w:fldChar w:fldCharType="begin"/>
        </w:r>
        <w:r>
          <w:rPr>
            <w:noProof/>
            <w:webHidden/>
          </w:rPr>
          <w:instrText xml:space="preserve"> PAGEREF _Toc52562425 \h </w:instrText>
        </w:r>
        <w:r>
          <w:rPr>
            <w:noProof/>
            <w:webHidden/>
          </w:rPr>
        </w:r>
        <w:r>
          <w:rPr>
            <w:noProof/>
            <w:webHidden/>
          </w:rPr>
          <w:fldChar w:fldCharType="separate"/>
        </w:r>
        <w:r w:rsidR="00EB1393">
          <w:rPr>
            <w:noProof/>
            <w:webHidden/>
          </w:rPr>
          <w:t>63</w:t>
        </w:r>
        <w:r>
          <w:rPr>
            <w:noProof/>
            <w:webHidden/>
          </w:rPr>
          <w:fldChar w:fldCharType="end"/>
        </w:r>
      </w:hyperlink>
    </w:p>
    <w:p w14:paraId="2FAB8291" w14:textId="49260CDB"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26" w:history="1">
        <w:r w:rsidRPr="004E1B4F">
          <w:rPr>
            <w:rStyle w:val="Lienhypertexte"/>
            <w:noProof/>
          </w:rPr>
          <w:t>4.2.3.</w:t>
        </w:r>
        <w:r>
          <w:rPr>
            <w:rFonts w:asciiTheme="minorHAnsi" w:eastAsiaTheme="minorEastAsia" w:hAnsiTheme="minorHAnsi" w:cstheme="minorBidi"/>
            <w:noProof/>
            <w:szCs w:val="22"/>
            <w:lang w:eastAsia="fr-FR"/>
          </w:rPr>
          <w:tab/>
        </w:r>
        <w:r w:rsidRPr="004E1B4F">
          <w:rPr>
            <w:rStyle w:val="Lienhypertexte"/>
            <w:noProof/>
          </w:rPr>
          <w:t>Réseau hydrographique</w:t>
        </w:r>
        <w:r>
          <w:rPr>
            <w:noProof/>
            <w:webHidden/>
          </w:rPr>
          <w:tab/>
        </w:r>
        <w:r>
          <w:rPr>
            <w:noProof/>
            <w:webHidden/>
          </w:rPr>
          <w:fldChar w:fldCharType="begin"/>
        </w:r>
        <w:r>
          <w:rPr>
            <w:noProof/>
            <w:webHidden/>
          </w:rPr>
          <w:instrText xml:space="preserve"> PAGEREF _Toc52562426 \h </w:instrText>
        </w:r>
        <w:r>
          <w:rPr>
            <w:noProof/>
            <w:webHidden/>
          </w:rPr>
        </w:r>
        <w:r>
          <w:rPr>
            <w:noProof/>
            <w:webHidden/>
          </w:rPr>
          <w:fldChar w:fldCharType="separate"/>
        </w:r>
        <w:r w:rsidR="00EB1393">
          <w:rPr>
            <w:noProof/>
            <w:webHidden/>
          </w:rPr>
          <w:t>64</w:t>
        </w:r>
        <w:r>
          <w:rPr>
            <w:noProof/>
            <w:webHidden/>
          </w:rPr>
          <w:fldChar w:fldCharType="end"/>
        </w:r>
      </w:hyperlink>
    </w:p>
    <w:p w14:paraId="61BCCD9D" w14:textId="4C0F5178"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27" w:history="1">
        <w:r w:rsidRPr="004E1B4F">
          <w:rPr>
            <w:rStyle w:val="Lienhypertexte"/>
            <w:noProof/>
          </w:rPr>
          <w:t>4.2.4.</w:t>
        </w:r>
        <w:r>
          <w:rPr>
            <w:rFonts w:asciiTheme="minorHAnsi" w:eastAsiaTheme="minorEastAsia" w:hAnsiTheme="minorHAnsi" w:cstheme="minorBidi"/>
            <w:noProof/>
            <w:szCs w:val="22"/>
            <w:lang w:eastAsia="fr-FR"/>
          </w:rPr>
          <w:tab/>
        </w:r>
        <w:r w:rsidRPr="004E1B4F">
          <w:rPr>
            <w:rStyle w:val="Lienhypertexte"/>
            <w:noProof/>
          </w:rPr>
          <w:t>Aperçu sur les exutoires</w:t>
        </w:r>
        <w:r>
          <w:rPr>
            <w:noProof/>
            <w:webHidden/>
          </w:rPr>
          <w:tab/>
        </w:r>
        <w:r>
          <w:rPr>
            <w:noProof/>
            <w:webHidden/>
          </w:rPr>
          <w:fldChar w:fldCharType="begin"/>
        </w:r>
        <w:r>
          <w:rPr>
            <w:noProof/>
            <w:webHidden/>
          </w:rPr>
          <w:instrText xml:space="preserve"> PAGEREF _Toc52562427 \h </w:instrText>
        </w:r>
        <w:r>
          <w:rPr>
            <w:noProof/>
            <w:webHidden/>
          </w:rPr>
        </w:r>
        <w:r>
          <w:rPr>
            <w:noProof/>
            <w:webHidden/>
          </w:rPr>
          <w:fldChar w:fldCharType="separate"/>
        </w:r>
        <w:r w:rsidR="00EB1393">
          <w:rPr>
            <w:noProof/>
            <w:webHidden/>
          </w:rPr>
          <w:t>65</w:t>
        </w:r>
        <w:r>
          <w:rPr>
            <w:noProof/>
            <w:webHidden/>
          </w:rPr>
          <w:fldChar w:fldCharType="end"/>
        </w:r>
      </w:hyperlink>
    </w:p>
    <w:p w14:paraId="2328F12E" w14:textId="19C8417B"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28" w:history="1">
        <w:r w:rsidRPr="004E1B4F">
          <w:rPr>
            <w:rStyle w:val="Lienhypertexte"/>
            <w:noProof/>
          </w:rPr>
          <w:t>4.2.5.</w:t>
        </w:r>
        <w:r>
          <w:rPr>
            <w:rFonts w:asciiTheme="minorHAnsi" w:eastAsiaTheme="minorEastAsia" w:hAnsiTheme="minorHAnsi" w:cstheme="minorBidi"/>
            <w:noProof/>
            <w:szCs w:val="22"/>
            <w:lang w:eastAsia="fr-FR"/>
          </w:rPr>
          <w:tab/>
        </w:r>
        <w:r w:rsidRPr="004E1B4F">
          <w:rPr>
            <w:rStyle w:val="Lienhypertexte"/>
            <w:noProof/>
          </w:rPr>
          <w:t>Données biologiques</w:t>
        </w:r>
        <w:r>
          <w:rPr>
            <w:noProof/>
            <w:webHidden/>
          </w:rPr>
          <w:tab/>
        </w:r>
        <w:r>
          <w:rPr>
            <w:noProof/>
            <w:webHidden/>
          </w:rPr>
          <w:fldChar w:fldCharType="begin"/>
        </w:r>
        <w:r>
          <w:rPr>
            <w:noProof/>
            <w:webHidden/>
          </w:rPr>
          <w:instrText xml:space="preserve"> PAGEREF _Toc52562428 \h </w:instrText>
        </w:r>
        <w:r>
          <w:rPr>
            <w:noProof/>
            <w:webHidden/>
          </w:rPr>
        </w:r>
        <w:r>
          <w:rPr>
            <w:noProof/>
            <w:webHidden/>
          </w:rPr>
          <w:fldChar w:fldCharType="separate"/>
        </w:r>
        <w:r w:rsidR="00EB1393">
          <w:rPr>
            <w:noProof/>
            <w:webHidden/>
          </w:rPr>
          <w:t>66</w:t>
        </w:r>
        <w:r>
          <w:rPr>
            <w:noProof/>
            <w:webHidden/>
          </w:rPr>
          <w:fldChar w:fldCharType="end"/>
        </w:r>
      </w:hyperlink>
    </w:p>
    <w:p w14:paraId="74B92FD3" w14:textId="4F8BF49C"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29" w:history="1">
        <w:r w:rsidRPr="004E1B4F">
          <w:rPr>
            <w:rStyle w:val="Lienhypertexte"/>
            <w:noProof/>
          </w:rPr>
          <w:t>4.3.</w:t>
        </w:r>
        <w:r>
          <w:rPr>
            <w:rFonts w:asciiTheme="minorHAnsi" w:eastAsiaTheme="minorEastAsia" w:hAnsiTheme="minorHAnsi" w:cstheme="minorBidi"/>
            <w:b w:val="0"/>
            <w:iCs w:val="0"/>
            <w:caps w:val="0"/>
            <w:noProof/>
            <w:szCs w:val="22"/>
            <w:lang w:eastAsia="fr-FR"/>
          </w:rPr>
          <w:tab/>
        </w:r>
        <w:r w:rsidRPr="004E1B4F">
          <w:rPr>
            <w:rStyle w:val="Lienhypertexte"/>
            <w:noProof/>
          </w:rPr>
          <w:t>Milieu humain</w:t>
        </w:r>
        <w:r>
          <w:rPr>
            <w:noProof/>
            <w:webHidden/>
          </w:rPr>
          <w:tab/>
        </w:r>
        <w:r>
          <w:rPr>
            <w:noProof/>
            <w:webHidden/>
          </w:rPr>
          <w:fldChar w:fldCharType="begin"/>
        </w:r>
        <w:r>
          <w:rPr>
            <w:noProof/>
            <w:webHidden/>
          </w:rPr>
          <w:instrText xml:space="preserve"> PAGEREF _Toc52562429 \h </w:instrText>
        </w:r>
        <w:r>
          <w:rPr>
            <w:noProof/>
            <w:webHidden/>
          </w:rPr>
        </w:r>
        <w:r>
          <w:rPr>
            <w:noProof/>
            <w:webHidden/>
          </w:rPr>
          <w:fldChar w:fldCharType="separate"/>
        </w:r>
        <w:r w:rsidR="00EB1393">
          <w:rPr>
            <w:noProof/>
            <w:webHidden/>
          </w:rPr>
          <w:t>67</w:t>
        </w:r>
        <w:r>
          <w:rPr>
            <w:noProof/>
            <w:webHidden/>
          </w:rPr>
          <w:fldChar w:fldCharType="end"/>
        </w:r>
      </w:hyperlink>
    </w:p>
    <w:p w14:paraId="7F6CA1BE" w14:textId="194DBD59"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30" w:history="1">
        <w:r w:rsidRPr="004E1B4F">
          <w:rPr>
            <w:rStyle w:val="Lienhypertexte"/>
            <w:noProof/>
          </w:rPr>
          <w:t>4.3.1.</w:t>
        </w:r>
        <w:r>
          <w:rPr>
            <w:rFonts w:asciiTheme="minorHAnsi" w:eastAsiaTheme="minorEastAsia" w:hAnsiTheme="minorHAnsi" w:cstheme="minorBidi"/>
            <w:noProof/>
            <w:szCs w:val="22"/>
            <w:lang w:eastAsia="fr-FR"/>
          </w:rPr>
          <w:tab/>
        </w:r>
        <w:r w:rsidRPr="004E1B4F">
          <w:rPr>
            <w:rStyle w:val="Lienhypertexte"/>
            <w:noProof/>
          </w:rPr>
          <w:t>Caractéristiques sociodémographiques</w:t>
        </w:r>
        <w:r>
          <w:rPr>
            <w:noProof/>
            <w:webHidden/>
          </w:rPr>
          <w:tab/>
        </w:r>
        <w:r>
          <w:rPr>
            <w:noProof/>
            <w:webHidden/>
          </w:rPr>
          <w:fldChar w:fldCharType="begin"/>
        </w:r>
        <w:r>
          <w:rPr>
            <w:noProof/>
            <w:webHidden/>
          </w:rPr>
          <w:instrText xml:space="preserve"> PAGEREF _Toc52562430 \h </w:instrText>
        </w:r>
        <w:r>
          <w:rPr>
            <w:noProof/>
            <w:webHidden/>
          </w:rPr>
        </w:r>
        <w:r>
          <w:rPr>
            <w:noProof/>
            <w:webHidden/>
          </w:rPr>
          <w:fldChar w:fldCharType="separate"/>
        </w:r>
        <w:r w:rsidR="00EB1393">
          <w:rPr>
            <w:noProof/>
            <w:webHidden/>
          </w:rPr>
          <w:t>67</w:t>
        </w:r>
        <w:r>
          <w:rPr>
            <w:noProof/>
            <w:webHidden/>
          </w:rPr>
          <w:fldChar w:fldCharType="end"/>
        </w:r>
      </w:hyperlink>
    </w:p>
    <w:p w14:paraId="0585EC0A" w14:textId="5756B668"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31" w:history="1">
        <w:r w:rsidRPr="004E1B4F">
          <w:rPr>
            <w:rStyle w:val="Lienhypertexte"/>
            <w:noProof/>
          </w:rPr>
          <w:t>4.3.2.</w:t>
        </w:r>
        <w:r>
          <w:rPr>
            <w:rFonts w:asciiTheme="minorHAnsi" w:eastAsiaTheme="minorEastAsia" w:hAnsiTheme="minorHAnsi" w:cstheme="minorBidi"/>
            <w:noProof/>
            <w:szCs w:val="22"/>
            <w:lang w:eastAsia="fr-FR"/>
          </w:rPr>
          <w:tab/>
        </w:r>
        <w:r w:rsidRPr="004E1B4F">
          <w:rPr>
            <w:rStyle w:val="Lienhypertexte"/>
            <w:noProof/>
          </w:rPr>
          <w:t>Caractéristiques socio-économiques</w:t>
        </w:r>
        <w:r>
          <w:rPr>
            <w:noProof/>
            <w:webHidden/>
          </w:rPr>
          <w:tab/>
        </w:r>
        <w:r>
          <w:rPr>
            <w:noProof/>
            <w:webHidden/>
          </w:rPr>
          <w:fldChar w:fldCharType="begin"/>
        </w:r>
        <w:r>
          <w:rPr>
            <w:noProof/>
            <w:webHidden/>
          </w:rPr>
          <w:instrText xml:space="preserve"> PAGEREF _Toc52562431 \h </w:instrText>
        </w:r>
        <w:r>
          <w:rPr>
            <w:noProof/>
            <w:webHidden/>
          </w:rPr>
        </w:r>
        <w:r>
          <w:rPr>
            <w:noProof/>
            <w:webHidden/>
          </w:rPr>
          <w:fldChar w:fldCharType="separate"/>
        </w:r>
        <w:r w:rsidR="00EB1393">
          <w:rPr>
            <w:noProof/>
            <w:webHidden/>
          </w:rPr>
          <w:t>70</w:t>
        </w:r>
        <w:r>
          <w:rPr>
            <w:noProof/>
            <w:webHidden/>
          </w:rPr>
          <w:fldChar w:fldCharType="end"/>
        </w:r>
      </w:hyperlink>
    </w:p>
    <w:p w14:paraId="7DBCF267" w14:textId="53A5F6AA"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32" w:history="1">
        <w:r w:rsidRPr="004E1B4F">
          <w:rPr>
            <w:rStyle w:val="Lienhypertexte"/>
            <w:noProof/>
          </w:rPr>
          <w:t>4.3.3.</w:t>
        </w:r>
        <w:r>
          <w:rPr>
            <w:rFonts w:asciiTheme="minorHAnsi" w:eastAsiaTheme="minorEastAsia" w:hAnsiTheme="minorHAnsi" w:cstheme="minorBidi"/>
            <w:noProof/>
            <w:szCs w:val="22"/>
            <w:lang w:eastAsia="fr-FR"/>
          </w:rPr>
          <w:tab/>
        </w:r>
        <w:r w:rsidRPr="004E1B4F">
          <w:rPr>
            <w:rStyle w:val="Lienhypertexte"/>
            <w:noProof/>
          </w:rPr>
          <w:t>Services sociocommunautaires</w:t>
        </w:r>
        <w:r>
          <w:rPr>
            <w:noProof/>
            <w:webHidden/>
          </w:rPr>
          <w:tab/>
        </w:r>
        <w:r>
          <w:rPr>
            <w:noProof/>
            <w:webHidden/>
          </w:rPr>
          <w:fldChar w:fldCharType="begin"/>
        </w:r>
        <w:r>
          <w:rPr>
            <w:noProof/>
            <w:webHidden/>
          </w:rPr>
          <w:instrText xml:space="preserve"> PAGEREF _Toc52562432 \h </w:instrText>
        </w:r>
        <w:r>
          <w:rPr>
            <w:noProof/>
            <w:webHidden/>
          </w:rPr>
        </w:r>
        <w:r>
          <w:rPr>
            <w:noProof/>
            <w:webHidden/>
          </w:rPr>
          <w:fldChar w:fldCharType="separate"/>
        </w:r>
        <w:r w:rsidR="00EB1393">
          <w:rPr>
            <w:noProof/>
            <w:webHidden/>
          </w:rPr>
          <w:t>74</w:t>
        </w:r>
        <w:r>
          <w:rPr>
            <w:noProof/>
            <w:webHidden/>
          </w:rPr>
          <w:fldChar w:fldCharType="end"/>
        </w:r>
      </w:hyperlink>
    </w:p>
    <w:p w14:paraId="54AC5127" w14:textId="7C48C6BA"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33" w:history="1">
        <w:r w:rsidRPr="004E1B4F">
          <w:rPr>
            <w:rStyle w:val="Lienhypertexte"/>
            <w:noProof/>
          </w:rPr>
          <w:t>4.4.</w:t>
        </w:r>
        <w:r>
          <w:rPr>
            <w:rFonts w:asciiTheme="minorHAnsi" w:eastAsiaTheme="minorEastAsia" w:hAnsiTheme="minorHAnsi" w:cstheme="minorBidi"/>
            <w:b w:val="0"/>
            <w:iCs w:val="0"/>
            <w:caps w:val="0"/>
            <w:noProof/>
            <w:szCs w:val="22"/>
            <w:lang w:eastAsia="fr-FR"/>
          </w:rPr>
          <w:tab/>
        </w:r>
        <w:r w:rsidRPr="004E1B4F">
          <w:rPr>
            <w:rStyle w:val="Lienhypertexte"/>
            <w:noProof/>
          </w:rPr>
          <w:t>Présentation et caractéristiques spécifiques des sites d’accueil du projet</w:t>
        </w:r>
        <w:r>
          <w:rPr>
            <w:noProof/>
            <w:webHidden/>
          </w:rPr>
          <w:tab/>
        </w:r>
        <w:r>
          <w:rPr>
            <w:noProof/>
            <w:webHidden/>
          </w:rPr>
          <w:fldChar w:fldCharType="begin"/>
        </w:r>
        <w:r>
          <w:rPr>
            <w:noProof/>
            <w:webHidden/>
          </w:rPr>
          <w:instrText xml:space="preserve"> PAGEREF _Toc52562433 \h </w:instrText>
        </w:r>
        <w:r>
          <w:rPr>
            <w:noProof/>
            <w:webHidden/>
          </w:rPr>
        </w:r>
        <w:r>
          <w:rPr>
            <w:noProof/>
            <w:webHidden/>
          </w:rPr>
          <w:fldChar w:fldCharType="separate"/>
        </w:r>
        <w:r w:rsidR="00EB1393">
          <w:rPr>
            <w:noProof/>
            <w:webHidden/>
          </w:rPr>
          <w:t>75</w:t>
        </w:r>
        <w:r>
          <w:rPr>
            <w:noProof/>
            <w:webHidden/>
          </w:rPr>
          <w:fldChar w:fldCharType="end"/>
        </w:r>
      </w:hyperlink>
    </w:p>
    <w:p w14:paraId="71B22932" w14:textId="6A02809E"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34" w:history="1">
        <w:r w:rsidRPr="004E1B4F">
          <w:rPr>
            <w:rStyle w:val="Lienhypertexte"/>
            <w:noProof/>
          </w:rPr>
          <w:t>4.4.1.</w:t>
        </w:r>
        <w:r>
          <w:rPr>
            <w:rFonts w:asciiTheme="minorHAnsi" w:eastAsiaTheme="minorEastAsia" w:hAnsiTheme="minorHAnsi" w:cstheme="minorBidi"/>
            <w:noProof/>
            <w:szCs w:val="22"/>
            <w:lang w:eastAsia="fr-FR"/>
          </w:rPr>
          <w:tab/>
        </w:r>
        <w:r w:rsidRPr="004E1B4F">
          <w:rPr>
            <w:rStyle w:val="Lienhypertexte"/>
            <w:noProof/>
          </w:rPr>
          <w:t>Etat des lieux de proximité des sites à aménager</w:t>
        </w:r>
        <w:r>
          <w:rPr>
            <w:noProof/>
            <w:webHidden/>
          </w:rPr>
          <w:tab/>
        </w:r>
        <w:r>
          <w:rPr>
            <w:noProof/>
            <w:webHidden/>
          </w:rPr>
          <w:fldChar w:fldCharType="begin"/>
        </w:r>
        <w:r>
          <w:rPr>
            <w:noProof/>
            <w:webHidden/>
          </w:rPr>
          <w:instrText xml:space="preserve"> PAGEREF _Toc52562434 \h </w:instrText>
        </w:r>
        <w:r>
          <w:rPr>
            <w:noProof/>
            <w:webHidden/>
          </w:rPr>
        </w:r>
        <w:r>
          <w:rPr>
            <w:noProof/>
            <w:webHidden/>
          </w:rPr>
          <w:fldChar w:fldCharType="separate"/>
        </w:r>
        <w:r w:rsidR="00EB1393">
          <w:rPr>
            <w:noProof/>
            <w:webHidden/>
          </w:rPr>
          <w:t>76</w:t>
        </w:r>
        <w:r>
          <w:rPr>
            <w:noProof/>
            <w:webHidden/>
          </w:rPr>
          <w:fldChar w:fldCharType="end"/>
        </w:r>
      </w:hyperlink>
    </w:p>
    <w:p w14:paraId="5AE34FCF" w14:textId="10C98382" w:rsidR="00175196" w:rsidRDefault="00175196">
      <w:pPr>
        <w:pStyle w:val="TM4"/>
        <w:tabs>
          <w:tab w:val="right" w:leader="dot" w:pos="9288"/>
        </w:tabs>
        <w:rPr>
          <w:rFonts w:asciiTheme="minorHAnsi" w:eastAsiaTheme="minorEastAsia" w:hAnsiTheme="minorHAnsi" w:cstheme="minorBidi"/>
          <w:noProof/>
          <w:sz w:val="22"/>
          <w:szCs w:val="22"/>
          <w:lang w:eastAsia="fr-FR"/>
        </w:rPr>
      </w:pPr>
      <w:hyperlink w:anchor="_Toc52562435" w:history="1">
        <w:r w:rsidRPr="004E1B4F">
          <w:rPr>
            <w:rStyle w:val="Lienhypertexte"/>
            <w:noProof/>
          </w:rPr>
          <w:t>Eléments biologiques d’occupation du sol</w:t>
        </w:r>
        <w:r>
          <w:rPr>
            <w:noProof/>
            <w:webHidden/>
          </w:rPr>
          <w:tab/>
        </w:r>
        <w:r>
          <w:rPr>
            <w:noProof/>
            <w:webHidden/>
          </w:rPr>
          <w:fldChar w:fldCharType="begin"/>
        </w:r>
        <w:r>
          <w:rPr>
            <w:noProof/>
            <w:webHidden/>
          </w:rPr>
          <w:instrText xml:space="preserve"> PAGEREF _Toc52562435 \h </w:instrText>
        </w:r>
        <w:r>
          <w:rPr>
            <w:noProof/>
            <w:webHidden/>
          </w:rPr>
        </w:r>
        <w:r>
          <w:rPr>
            <w:noProof/>
            <w:webHidden/>
          </w:rPr>
          <w:fldChar w:fldCharType="separate"/>
        </w:r>
        <w:r w:rsidR="00EB1393">
          <w:rPr>
            <w:noProof/>
            <w:webHidden/>
          </w:rPr>
          <w:t>76</w:t>
        </w:r>
        <w:r>
          <w:rPr>
            <w:noProof/>
            <w:webHidden/>
          </w:rPr>
          <w:fldChar w:fldCharType="end"/>
        </w:r>
      </w:hyperlink>
    </w:p>
    <w:p w14:paraId="5D79A0B9" w14:textId="1FD911A3" w:rsidR="00175196" w:rsidRDefault="00175196">
      <w:pPr>
        <w:pStyle w:val="TM4"/>
        <w:tabs>
          <w:tab w:val="right" w:leader="dot" w:pos="9288"/>
        </w:tabs>
        <w:rPr>
          <w:rFonts w:asciiTheme="minorHAnsi" w:eastAsiaTheme="minorEastAsia" w:hAnsiTheme="minorHAnsi" w:cstheme="minorBidi"/>
          <w:noProof/>
          <w:sz w:val="22"/>
          <w:szCs w:val="22"/>
          <w:lang w:eastAsia="fr-FR"/>
        </w:rPr>
      </w:pPr>
      <w:hyperlink w:anchor="_Toc52562436" w:history="1">
        <w:r w:rsidRPr="004E1B4F">
          <w:rPr>
            <w:rStyle w:val="Lienhypertexte"/>
            <w:noProof/>
          </w:rPr>
          <w:t>Occupation humaine dans l’emprise</w:t>
        </w:r>
        <w:r>
          <w:rPr>
            <w:noProof/>
            <w:webHidden/>
          </w:rPr>
          <w:tab/>
        </w:r>
        <w:r>
          <w:rPr>
            <w:noProof/>
            <w:webHidden/>
          </w:rPr>
          <w:fldChar w:fldCharType="begin"/>
        </w:r>
        <w:r>
          <w:rPr>
            <w:noProof/>
            <w:webHidden/>
          </w:rPr>
          <w:instrText xml:space="preserve"> PAGEREF _Toc52562436 \h </w:instrText>
        </w:r>
        <w:r>
          <w:rPr>
            <w:noProof/>
            <w:webHidden/>
          </w:rPr>
        </w:r>
        <w:r>
          <w:rPr>
            <w:noProof/>
            <w:webHidden/>
          </w:rPr>
          <w:fldChar w:fldCharType="separate"/>
        </w:r>
        <w:r w:rsidR="00EB1393">
          <w:rPr>
            <w:noProof/>
            <w:webHidden/>
          </w:rPr>
          <w:t>77</w:t>
        </w:r>
        <w:r>
          <w:rPr>
            <w:noProof/>
            <w:webHidden/>
          </w:rPr>
          <w:fldChar w:fldCharType="end"/>
        </w:r>
      </w:hyperlink>
    </w:p>
    <w:p w14:paraId="1E17C1F6" w14:textId="157516E4" w:rsidR="00175196" w:rsidRDefault="00175196">
      <w:pPr>
        <w:pStyle w:val="TM4"/>
        <w:tabs>
          <w:tab w:val="right" w:leader="dot" w:pos="9288"/>
        </w:tabs>
        <w:rPr>
          <w:rFonts w:asciiTheme="minorHAnsi" w:eastAsiaTheme="minorEastAsia" w:hAnsiTheme="minorHAnsi" w:cstheme="minorBidi"/>
          <w:noProof/>
          <w:sz w:val="22"/>
          <w:szCs w:val="22"/>
          <w:lang w:eastAsia="fr-FR"/>
        </w:rPr>
      </w:pPr>
      <w:hyperlink w:anchor="_Toc52562437" w:history="1">
        <w:r w:rsidRPr="004E1B4F">
          <w:rPr>
            <w:rStyle w:val="Lienhypertexte"/>
            <w:noProof/>
          </w:rPr>
          <w:t>Biens affectés dans l’emprise</w:t>
        </w:r>
        <w:r>
          <w:rPr>
            <w:noProof/>
            <w:webHidden/>
          </w:rPr>
          <w:tab/>
        </w:r>
        <w:r>
          <w:rPr>
            <w:noProof/>
            <w:webHidden/>
          </w:rPr>
          <w:fldChar w:fldCharType="begin"/>
        </w:r>
        <w:r>
          <w:rPr>
            <w:noProof/>
            <w:webHidden/>
          </w:rPr>
          <w:instrText xml:space="preserve"> PAGEREF _Toc52562437 \h </w:instrText>
        </w:r>
        <w:r>
          <w:rPr>
            <w:noProof/>
            <w:webHidden/>
          </w:rPr>
        </w:r>
        <w:r>
          <w:rPr>
            <w:noProof/>
            <w:webHidden/>
          </w:rPr>
          <w:fldChar w:fldCharType="separate"/>
        </w:r>
        <w:r w:rsidR="00EB1393">
          <w:rPr>
            <w:noProof/>
            <w:webHidden/>
          </w:rPr>
          <w:t>77</w:t>
        </w:r>
        <w:r>
          <w:rPr>
            <w:noProof/>
            <w:webHidden/>
          </w:rPr>
          <w:fldChar w:fldCharType="end"/>
        </w:r>
      </w:hyperlink>
    </w:p>
    <w:p w14:paraId="1078AB4C" w14:textId="0D372A1D"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38" w:history="1">
        <w:r w:rsidRPr="004E1B4F">
          <w:rPr>
            <w:rStyle w:val="Lienhypertexte"/>
            <w:noProof/>
            <w:kern w:val="32"/>
            <w:lang w:val="x-none" w:eastAsia="x-none"/>
          </w:rPr>
          <w:t>4.5.</w:t>
        </w:r>
        <w:r>
          <w:rPr>
            <w:rFonts w:asciiTheme="minorHAnsi" w:eastAsiaTheme="minorEastAsia" w:hAnsiTheme="minorHAnsi" w:cstheme="minorBidi"/>
            <w:b w:val="0"/>
            <w:iCs w:val="0"/>
            <w:caps w:val="0"/>
            <w:noProof/>
            <w:szCs w:val="22"/>
            <w:lang w:eastAsia="fr-FR"/>
          </w:rPr>
          <w:tab/>
        </w:r>
        <w:r w:rsidRPr="004E1B4F">
          <w:rPr>
            <w:rStyle w:val="Lienhypertexte"/>
            <w:noProof/>
          </w:rPr>
          <w:t>Présentation des activités du projet dans la ville de Ouidah</w:t>
        </w:r>
        <w:r>
          <w:rPr>
            <w:noProof/>
            <w:webHidden/>
          </w:rPr>
          <w:tab/>
        </w:r>
        <w:r>
          <w:rPr>
            <w:noProof/>
            <w:webHidden/>
          </w:rPr>
          <w:fldChar w:fldCharType="begin"/>
        </w:r>
        <w:r>
          <w:rPr>
            <w:noProof/>
            <w:webHidden/>
          </w:rPr>
          <w:instrText xml:space="preserve"> PAGEREF _Toc52562438 \h </w:instrText>
        </w:r>
        <w:r>
          <w:rPr>
            <w:noProof/>
            <w:webHidden/>
          </w:rPr>
        </w:r>
        <w:r>
          <w:rPr>
            <w:noProof/>
            <w:webHidden/>
          </w:rPr>
          <w:fldChar w:fldCharType="separate"/>
        </w:r>
        <w:r w:rsidR="00EB1393">
          <w:rPr>
            <w:noProof/>
            <w:webHidden/>
          </w:rPr>
          <w:t>78</w:t>
        </w:r>
        <w:r>
          <w:rPr>
            <w:noProof/>
            <w:webHidden/>
          </w:rPr>
          <w:fldChar w:fldCharType="end"/>
        </w:r>
      </w:hyperlink>
    </w:p>
    <w:p w14:paraId="00504D8B" w14:textId="4F32BD31" w:rsidR="00175196" w:rsidRDefault="00175196">
      <w:pPr>
        <w:pStyle w:val="TM1"/>
        <w:rPr>
          <w:rFonts w:asciiTheme="minorHAnsi" w:eastAsiaTheme="minorEastAsia" w:hAnsiTheme="minorHAnsi" w:cstheme="minorBidi"/>
          <w:b w:val="0"/>
          <w:bCs w:val="0"/>
          <w:caps w:val="0"/>
          <w:noProof/>
          <w:color w:val="auto"/>
          <w:sz w:val="22"/>
          <w:szCs w:val="22"/>
          <w:lang w:eastAsia="fr-FR"/>
        </w:rPr>
      </w:pPr>
      <w:hyperlink w:anchor="_Toc52562439" w:history="1">
        <w:r w:rsidRPr="004E1B4F">
          <w:rPr>
            <w:rStyle w:val="Lienhypertexte"/>
            <w:noProof/>
          </w:rPr>
          <w:t>5.</w:t>
        </w:r>
        <w:r>
          <w:rPr>
            <w:rFonts w:asciiTheme="minorHAnsi" w:eastAsiaTheme="minorEastAsia" w:hAnsiTheme="minorHAnsi" w:cstheme="minorBidi"/>
            <w:b w:val="0"/>
            <w:bCs w:val="0"/>
            <w:caps w:val="0"/>
            <w:noProof/>
            <w:color w:val="auto"/>
            <w:sz w:val="22"/>
            <w:szCs w:val="22"/>
            <w:lang w:eastAsia="fr-FR"/>
          </w:rPr>
          <w:tab/>
        </w:r>
        <w:r w:rsidRPr="004E1B4F">
          <w:rPr>
            <w:rStyle w:val="Lienhypertexte"/>
            <w:noProof/>
          </w:rPr>
          <w:t>ANALYSE DES VARIANTES</w:t>
        </w:r>
        <w:r>
          <w:rPr>
            <w:noProof/>
            <w:webHidden/>
          </w:rPr>
          <w:tab/>
        </w:r>
        <w:r>
          <w:rPr>
            <w:noProof/>
            <w:webHidden/>
          </w:rPr>
          <w:fldChar w:fldCharType="begin"/>
        </w:r>
        <w:r>
          <w:rPr>
            <w:noProof/>
            <w:webHidden/>
          </w:rPr>
          <w:instrText xml:space="preserve"> PAGEREF _Toc52562439 \h </w:instrText>
        </w:r>
        <w:r>
          <w:rPr>
            <w:noProof/>
            <w:webHidden/>
          </w:rPr>
        </w:r>
        <w:r>
          <w:rPr>
            <w:noProof/>
            <w:webHidden/>
          </w:rPr>
          <w:fldChar w:fldCharType="separate"/>
        </w:r>
        <w:r w:rsidR="00EB1393">
          <w:rPr>
            <w:noProof/>
            <w:webHidden/>
          </w:rPr>
          <w:t>80</w:t>
        </w:r>
        <w:r>
          <w:rPr>
            <w:noProof/>
            <w:webHidden/>
          </w:rPr>
          <w:fldChar w:fldCharType="end"/>
        </w:r>
      </w:hyperlink>
    </w:p>
    <w:p w14:paraId="23BB7330" w14:textId="6C8A0F23" w:rsidR="00175196" w:rsidRDefault="00175196">
      <w:pPr>
        <w:pStyle w:val="TM3"/>
        <w:tabs>
          <w:tab w:val="right" w:leader="dot" w:pos="9288"/>
        </w:tabs>
        <w:rPr>
          <w:rFonts w:asciiTheme="minorHAnsi" w:eastAsiaTheme="minorEastAsia" w:hAnsiTheme="minorHAnsi" w:cstheme="minorBidi"/>
          <w:noProof/>
          <w:szCs w:val="22"/>
          <w:lang w:eastAsia="fr-FR"/>
        </w:rPr>
      </w:pPr>
      <w:hyperlink w:anchor="_Toc52562440" w:history="1">
        <w:r w:rsidRPr="004E1B4F">
          <w:rPr>
            <w:rStyle w:val="Lienhypertexte"/>
            <w:noProof/>
          </w:rPr>
          <w:t>5.1.3. Analyse des variantes de réceptacle</w:t>
        </w:r>
        <w:r>
          <w:rPr>
            <w:noProof/>
            <w:webHidden/>
          </w:rPr>
          <w:tab/>
        </w:r>
        <w:r>
          <w:rPr>
            <w:noProof/>
            <w:webHidden/>
          </w:rPr>
          <w:fldChar w:fldCharType="begin"/>
        </w:r>
        <w:r>
          <w:rPr>
            <w:noProof/>
            <w:webHidden/>
          </w:rPr>
          <w:instrText xml:space="preserve"> PAGEREF _Toc52562440 \h </w:instrText>
        </w:r>
        <w:r>
          <w:rPr>
            <w:noProof/>
            <w:webHidden/>
          </w:rPr>
        </w:r>
        <w:r>
          <w:rPr>
            <w:noProof/>
            <w:webHidden/>
          </w:rPr>
          <w:fldChar w:fldCharType="separate"/>
        </w:r>
        <w:r w:rsidR="00EB1393">
          <w:rPr>
            <w:noProof/>
            <w:webHidden/>
          </w:rPr>
          <w:t>82</w:t>
        </w:r>
        <w:r>
          <w:rPr>
            <w:noProof/>
            <w:webHidden/>
          </w:rPr>
          <w:fldChar w:fldCharType="end"/>
        </w:r>
      </w:hyperlink>
    </w:p>
    <w:p w14:paraId="693EB9ED" w14:textId="3EB671D4" w:rsidR="00175196" w:rsidRDefault="00175196">
      <w:pPr>
        <w:pStyle w:val="TM1"/>
        <w:rPr>
          <w:rFonts w:asciiTheme="minorHAnsi" w:eastAsiaTheme="minorEastAsia" w:hAnsiTheme="minorHAnsi" w:cstheme="minorBidi"/>
          <w:b w:val="0"/>
          <w:bCs w:val="0"/>
          <w:caps w:val="0"/>
          <w:noProof/>
          <w:color w:val="auto"/>
          <w:sz w:val="22"/>
          <w:szCs w:val="22"/>
          <w:lang w:eastAsia="fr-FR"/>
        </w:rPr>
      </w:pPr>
      <w:hyperlink w:anchor="_Toc52562441" w:history="1">
        <w:r w:rsidRPr="004E1B4F">
          <w:rPr>
            <w:rStyle w:val="Lienhypertexte"/>
            <w:noProof/>
          </w:rPr>
          <w:t>6.</w:t>
        </w:r>
        <w:r>
          <w:rPr>
            <w:rFonts w:asciiTheme="minorHAnsi" w:eastAsiaTheme="minorEastAsia" w:hAnsiTheme="minorHAnsi" w:cstheme="minorBidi"/>
            <w:b w:val="0"/>
            <w:bCs w:val="0"/>
            <w:caps w:val="0"/>
            <w:noProof/>
            <w:color w:val="auto"/>
            <w:sz w:val="22"/>
            <w:szCs w:val="22"/>
            <w:lang w:eastAsia="fr-FR"/>
          </w:rPr>
          <w:tab/>
        </w:r>
        <w:r w:rsidRPr="004E1B4F">
          <w:rPr>
            <w:rStyle w:val="Lienhypertexte"/>
            <w:noProof/>
          </w:rPr>
          <w:t>PRINCIPAUX ENJEUX LIES A LA REALISATION DU PROJET</w:t>
        </w:r>
        <w:r>
          <w:rPr>
            <w:noProof/>
            <w:webHidden/>
          </w:rPr>
          <w:tab/>
        </w:r>
        <w:r>
          <w:rPr>
            <w:noProof/>
            <w:webHidden/>
          </w:rPr>
          <w:fldChar w:fldCharType="begin"/>
        </w:r>
        <w:r>
          <w:rPr>
            <w:noProof/>
            <w:webHidden/>
          </w:rPr>
          <w:instrText xml:space="preserve"> PAGEREF _Toc52562441 \h </w:instrText>
        </w:r>
        <w:r>
          <w:rPr>
            <w:noProof/>
            <w:webHidden/>
          </w:rPr>
        </w:r>
        <w:r>
          <w:rPr>
            <w:noProof/>
            <w:webHidden/>
          </w:rPr>
          <w:fldChar w:fldCharType="separate"/>
        </w:r>
        <w:r w:rsidR="00EB1393">
          <w:rPr>
            <w:noProof/>
            <w:webHidden/>
          </w:rPr>
          <w:t>85</w:t>
        </w:r>
        <w:r>
          <w:rPr>
            <w:noProof/>
            <w:webHidden/>
          </w:rPr>
          <w:fldChar w:fldCharType="end"/>
        </w:r>
      </w:hyperlink>
    </w:p>
    <w:p w14:paraId="266F97E2" w14:textId="1992BFF8"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42" w:history="1">
        <w:r w:rsidRPr="004E1B4F">
          <w:rPr>
            <w:rStyle w:val="Lienhypertexte"/>
            <w:noProof/>
          </w:rPr>
          <w:t>6.1.</w:t>
        </w:r>
        <w:r>
          <w:rPr>
            <w:rFonts w:asciiTheme="minorHAnsi" w:eastAsiaTheme="minorEastAsia" w:hAnsiTheme="minorHAnsi" w:cstheme="minorBidi"/>
            <w:b w:val="0"/>
            <w:iCs w:val="0"/>
            <w:caps w:val="0"/>
            <w:noProof/>
            <w:szCs w:val="22"/>
            <w:lang w:eastAsia="fr-FR"/>
          </w:rPr>
          <w:tab/>
        </w:r>
        <w:r w:rsidRPr="004E1B4F">
          <w:rPr>
            <w:rStyle w:val="Lienhypertexte"/>
            <w:noProof/>
          </w:rPr>
          <w:t>Enjeux environnementaux</w:t>
        </w:r>
        <w:r>
          <w:rPr>
            <w:noProof/>
            <w:webHidden/>
          </w:rPr>
          <w:tab/>
        </w:r>
        <w:r>
          <w:rPr>
            <w:noProof/>
            <w:webHidden/>
          </w:rPr>
          <w:fldChar w:fldCharType="begin"/>
        </w:r>
        <w:r>
          <w:rPr>
            <w:noProof/>
            <w:webHidden/>
          </w:rPr>
          <w:instrText xml:space="preserve"> PAGEREF _Toc52562442 \h </w:instrText>
        </w:r>
        <w:r>
          <w:rPr>
            <w:noProof/>
            <w:webHidden/>
          </w:rPr>
        </w:r>
        <w:r>
          <w:rPr>
            <w:noProof/>
            <w:webHidden/>
          </w:rPr>
          <w:fldChar w:fldCharType="separate"/>
        </w:r>
        <w:r w:rsidR="00EB1393">
          <w:rPr>
            <w:noProof/>
            <w:webHidden/>
          </w:rPr>
          <w:t>85</w:t>
        </w:r>
        <w:r>
          <w:rPr>
            <w:noProof/>
            <w:webHidden/>
          </w:rPr>
          <w:fldChar w:fldCharType="end"/>
        </w:r>
      </w:hyperlink>
    </w:p>
    <w:p w14:paraId="22228A53" w14:textId="28B5551F"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43" w:history="1">
        <w:r w:rsidRPr="004E1B4F">
          <w:rPr>
            <w:rStyle w:val="Lienhypertexte"/>
            <w:noProof/>
          </w:rPr>
          <w:t>6.2.</w:t>
        </w:r>
        <w:r>
          <w:rPr>
            <w:rFonts w:asciiTheme="minorHAnsi" w:eastAsiaTheme="minorEastAsia" w:hAnsiTheme="minorHAnsi" w:cstheme="minorBidi"/>
            <w:b w:val="0"/>
            <w:iCs w:val="0"/>
            <w:caps w:val="0"/>
            <w:noProof/>
            <w:szCs w:val="22"/>
            <w:lang w:eastAsia="fr-FR"/>
          </w:rPr>
          <w:tab/>
        </w:r>
        <w:r w:rsidRPr="004E1B4F">
          <w:rPr>
            <w:rStyle w:val="Lienhypertexte"/>
            <w:noProof/>
          </w:rPr>
          <w:t>Enjeux socio-économiques</w:t>
        </w:r>
        <w:r>
          <w:rPr>
            <w:noProof/>
            <w:webHidden/>
          </w:rPr>
          <w:tab/>
        </w:r>
        <w:r>
          <w:rPr>
            <w:noProof/>
            <w:webHidden/>
          </w:rPr>
          <w:fldChar w:fldCharType="begin"/>
        </w:r>
        <w:r>
          <w:rPr>
            <w:noProof/>
            <w:webHidden/>
          </w:rPr>
          <w:instrText xml:space="preserve"> PAGEREF _Toc52562443 \h </w:instrText>
        </w:r>
        <w:r>
          <w:rPr>
            <w:noProof/>
            <w:webHidden/>
          </w:rPr>
        </w:r>
        <w:r>
          <w:rPr>
            <w:noProof/>
            <w:webHidden/>
          </w:rPr>
          <w:fldChar w:fldCharType="separate"/>
        </w:r>
        <w:r w:rsidR="00EB1393">
          <w:rPr>
            <w:noProof/>
            <w:webHidden/>
          </w:rPr>
          <w:t>85</w:t>
        </w:r>
        <w:r>
          <w:rPr>
            <w:noProof/>
            <w:webHidden/>
          </w:rPr>
          <w:fldChar w:fldCharType="end"/>
        </w:r>
      </w:hyperlink>
    </w:p>
    <w:p w14:paraId="22216819" w14:textId="27F0C848" w:rsidR="00175196" w:rsidRDefault="00175196">
      <w:pPr>
        <w:pStyle w:val="TM1"/>
        <w:rPr>
          <w:rFonts w:asciiTheme="minorHAnsi" w:eastAsiaTheme="minorEastAsia" w:hAnsiTheme="minorHAnsi" w:cstheme="minorBidi"/>
          <w:b w:val="0"/>
          <w:bCs w:val="0"/>
          <w:caps w:val="0"/>
          <w:noProof/>
          <w:color w:val="auto"/>
          <w:sz w:val="22"/>
          <w:szCs w:val="22"/>
          <w:lang w:eastAsia="fr-FR"/>
        </w:rPr>
      </w:pPr>
      <w:hyperlink w:anchor="_Toc52562444" w:history="1">
        <w:r>
          <w:rPr>
            <w:rFonts w:asciiTheme="minorHAnsi" w:eastAsiaTheme="minorEastAsia" w:hAnsiTheme="minorHAnsi" w:cstheme="minorBidi"/>
            <w:b w:val="0"/>
            <w:bCs w:val="0"/>
            <w:caps w:val="0"/>
            <w:noProof/>
            <w:color w:val="auto"/>
            <w:sz w:val="22"/>
            <w:szCs w:val="22"/>
            <w:lang w:eastAsia="fr-FR"/>
          </w:rPr>
          <w:tab/>
        </w:r>
        <w:r w:rsidRPr="004E1B4F">
          <w:rPr>
            <w:rStyle w:val="Lienhypertexte"/>
            <w:noProof/>
          </w:rPr>
          <w:t>ANALYSE ENVIRONNEMENTALE DU PROJET ET PROPOSITION DES MESURES</w:t>
        </w:r>
        <w:r>
          <w:rPr>
            <w:noProof/>
            <w:webHidden/>
          </w:rPr>
          <w:tab/>
        </w:r>
        <w:r>
          <w:rPr>
            <w:noProof/>
            <w:webHidden/>
          </w:rPr>
          <w:fldChar w:fldCharType="begin"/>
        </w:r>
        <w:r>
          <w:rPr>
            <w:noProof/>
            <w:webHidden/>
          </w:rPr>
          <w:instrText xml:space="preserve"> PAGEREF _Toc52562444 \h </w:instrText>
        </w:r>
        <w:r>
          <w:rPr>
            <w:noProof/>
            <w:webHidden/>
          </w:rPr>
        </w:r>
        <w:r>
          <w:rPr>
            <w:noProof/>
            <w:webHidden/>
          </w:rPr>
          <w:fldChar w:fldCharType="separate"/>
        </w:r>
        <w:r w:rsidR="00EB1393">
          <w:rPr>
            <w:noProof/>
            <w:webHidden/>
          </w:rPr>
          <w:t>86</w:t>
        </w:r>
        <w:r>
          <w:rPr>
            <w:noProof/>
            <w:webHidden/>
          </w:rPr>
          <w:fldChar w:fldCharType="end"/>
        </w:r>
      </w:hyperlink>
    </w:p>
    <w:p w14:paraId="76A347AB" w14:textId="6EA4D709" w:rsidR="00175196" w:rsidRDefault="00175196">
      <w:pPr>
        <w:pStyle w:val="TM1"/>
        <w:rPr>
          <w:rFonts w:asciiTheme="minorHAnsi" w:eastAsiaTheme="minorEastAsia" w:hAnsiTheme="minorHAnsi" w:cstheme="minorBidi"/>
          <w:b w:val="0"/>
          <w:bCs w:val="0"/>
          <w:caps w:val="0"/>
          <w:noProof/>
          <w:color w:val="auto"/>
          <w:sz w:val="22"/>
          <w:szCs w:val="22"/>
          <w:lang w:eastAsia="fr-FR"/>
        </w:rPr>
      </w:pPr>
      <w:hyperlink w:anchor="_Toc52562445" w:history="1">
        <w:r w:rsidRPr="004E1B4F">
          <w:rPr>
            <w:rStyle w:val="Lienhypertexte"/>
            <w:noProof/>
          </w:rPr>
          <w:t>7.</w:t>
        </w:r>
        <w:r>
          <w:rPr>
            <w:noProof/>
            <w:webHidden/>
          </w:rPr>
          <w:tab/>
        </w:r>
        <w:r>
          <w:rPr>
            <w:noProof/>
            <w:webHidden/>
          </w:rPr>
          <w:fldChar w:fldCharType="begin"/>
        </w:r>
        <w:r>
          <w:rPr>
            <w:noProof/>
            <w:webHidden/>
          </w:rPr>
          <w:instrText xml:space="preserve"> PAGEREF _Toc52562445 \h </w:instrText>
        </w:r>
        <w:r>
          <w:rPr>
            <w:noProof/>
            <w:webHidden/>
          </w:rPr>
        </w:r>
        <w:r>
          <w:rPr>
            <w:noProof/>
            <w:webHidden/>
          </w:rPr>
          <w:fldChar w:fldCharType="separate"/>
        </w:r>
        <w:r w:rsidR="00EB1393">
          <w:rPr>
            <w:noProof/>
            <w:webHidden/>
          </w:rPr>
          <w:t>86</w:t>
        </w:r>
        <w:r>
          <w:rPr>
            <w:noProof/>
            <w:webHidden/>
          </w:rPr>
          <w:fldChar w:fldCharType="end"/>
        </w:r>
      </w:hyperlink>
    </w:p>
    <w:p w14:paraId="71015AFD" w14:textId="39ACAB77"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46" w:history="1">
        <w:r w:rsidRPr="004E1B4F">
          <w:rPr>
            <w:rStyle w:val="Lienhypertexte"/>
            <w:noProof/>
          </w:rPr>
          <w:t>7.1.</w:t>
        </w:r>
        <w:r>
          <w:rPr>
            <w:rFonts w:asciiTheme="minorHAnsi" w:eastAsiaTheme="minorEastAsia" w:hAnsiTheme="minorHAnsi" w:cstheme="minorBidi"/>
            <w:b w:val="0"/>
            <w:iCs w:val="0"/>
            <w:caps w:val="0"/>
            <w:noProof/>
            <w:szCs w:val="22"/>
            <w:lang w:eastAsia="fr-FR"/>
          </w:rPr>
          <w:tab/>
        </w:r>
        <w:r w:rsidRPr="004E1B4F">
          <w:rPr>
            <w:rStyle w:val="Lienhypertexte"/>
            <w:noProof/>
          </w:rPr>
          <w:t>Identification des composantes environnementales affectées</w:t>
        </w:r>
        <w:r>
          <w:rPr>
            <w:noProof/>
            <w:webHidden/>
          </w:rPr>
          <w:tab/>
        </w:r>
        <w:r>
          <w:rPr>
            <w:noProof/>
            <w:webHidden/>
          </w:rPr>
          <w:fldChar w:fldCharType="begin"/>
        </w:r>
        <w:r>
          <w:rPr>
            <w:noProof/>
            <w:webHidden/>
          </w:rPr>
          <w:instrText xml:space="preserve"> PAGEREF _Toc52562446 \h </w:instrText>
        </w:r>
        <w:r>
          <w:rPr>
            <w:noProof/>
            <w:webHidden/>
          </w:rPr>
        </w:r>
        <w:r>
          <w:rPr>
            <w:noProof/>
            <w:webHidden/>
          </w:rPr>
          <w:fldChar w:fldCharType="separate"/>
        </w:r>
        <w:r w:rsidR="00EB1393">
          <w:rPr>
            <w:noProof/>
            <w:webHidden/>
          </w:rPr>
          <w:t>86</w:t>
        </w:r>
        <w:r>
          <w:rPr>
            <w:noProof/>
            <w:webHidden/>
          </w:rPr>
          <w:fldChar w:fldCharType="end"/>
        </w:r>
      </w:hyperlink>
    </w:p>
    <w:p w14:paraId="5C0C7D17" w14:textId="3BDBDF90"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47" w:history="1">
        <w:r w:rsidRPr="004E1B4F">
          <w:rPr>
            <w:rStyle w:val="Lienhypertexte"/>
            <w:noProof/>
          </w:rPr>
          <w:t>7.2.</w:t>
        </w:r>
        <w:r>
          <w:rPr>
            <w:rFonts w:asciiTheme="minorHAnsi" w:eastAsiaTheme="minorEastAsia" w:hAnsiTheme="minorHAnsi" w:cstheme="minorBidi"/>
            <w:b w:val="0"/>
            <w:iCs w:val="0"/>
            <w:caps w:val="0"/>
            <w:noProof/>
            <w:szCs w:val="22"/>
            <w:lang w:eastAsia="fr-FR"/>
          </w:rPr>
          <w:tab/>
        </w:r>
        <w:r w:rsidRPr="004E1B4F">
          <w:rPr>
            <w:rStyle w:val="Lienhypertexte"/>
            <w:noProof/>
          </w:rPr>
          <w:t>Evaluation des impacts et proposition de mesures</w:t>
        </w:r>
        <w:r>
          <w:rPr>
            <w:noProof/>
            <w:webHidden/>
          </w:rPr>
          <w:tab/>
        </w:r>
        <w:r>
          <w:rPr>
            <w:noProof/>
            <w:webHidden/>
          </w:rPr>
          <w:fldChar w:fldCharType="begin"/>
        </w:r>
        <w:r>
          <w:rPr>
            <w:noProof/>
            <w:webHidden/>
          </w:rPr>
          <w:instrText xml:space="preserve"> PAGEREF _Toc52562447 \h </w:instrText>
        </w:r>
        <w:r>
          <w:rPr>
            <w:noProof/>
            <w:webHidden/>
          </w:rPr>
        </w:r>
        <w:r>
          <w:rPr>
            <w:noProof/>
            <w:webHidden/>
          </w:rPr>
          <w:fldChar w:fldCharType="separate"/>
        </w:r>
        <w:r w:rsidR="00EB1393">
          <w:rPr>
            <w:noProof/>
            <w:webHidden/>
          </w:rPr>
          <w:t>89</w:t>
        </w:r>
        <w:r>
          <w:rPr>
            <w:noProof/>
            <w:webHidden/>
          </w:rPr>
          <w:fldChar w:fldCharType="end"/>
        </w:r>
      </w:hyperlink>
    </w:p>
    <w:p w14:paraId="6627CBD2" w14:textId="2A44D156"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48" w:history="1">
        <w:r w:rsidRPr="004E1B4F">
          <w:rPr>
            <w:rStyle w:val="Lienhypertexte"/>
            <w:noProof/>
          </w:rPr>
          <w:t>7.2.1.</w:t>
        </w:r>
        <w:r>
          <w:rPr>
            <w:rFonts w:asciiTheme="minorHAnsi" w:eastAsiaTheme="minorEastAsia" w:hAnsiTheme="minorHAnsi" w:cstheme="minorBidi"/>
            <w:noProof/>
            <w:szCs w:val="22"/>
            <w:lang w:eastAsia="fr-FR"/>
          </w:rPr>
          <w:tab/>
        </w:r>
        <w:r w:rsidRPr="004E1B4F">
          <w:rPr>
            <w:rStyle w:val="Lienhypertexte"/>
            <w:noProof/>
          </w:rPr>
          <w:t>Phase de préparation</w:t>
        </w:r>
        <w:r>
          <w:rPr>
            <w:noProof/>
            <w:webHidden/>
          </w:rPr>
          <w:tab/>
        </w:r>
        <w:r>
          <w:rPr>
            <w:noProof/>
            <w:webHidden/>
          </w:rPr>
          <w:fldChar w:fldCharType="begin"/>
        </w:r>
        <w:r>
          <w:rPr>
            <w:noProof/>
            <w:webHidden/>
          </w:rPr>
          <w:instrText xml:space="preserve"> PAGEREF _Toc52562448 \h </w:instrText>
        </w:r>
        <w:r>
          <w:rPr>
            <w:noProof/>
            <w:webHidden/>
          </w:rPr>
        </w:r>
        <w:r>
          <w:rPr>
            <w:noProof/>
            <w:webHidden/>
          </w:rPr>
          <w:fldChar w:fldCharType="separate"/>
        </w:r>
        <w:r w:rsidR="00EB1393">
          <w:rPr>
            <w:noProof/>
            <w:webHidden/>
          </w:rPr>
          <w:t>89</w:t>
        </w:r>
        <w:r>
          <w:rPr>
            <w:noProof/>
            <w:webHidden/>
          </w:rPr>
          <w:fldChar w:fldCharType="end"/>
        </w:r>
      </w:hyperlink>
    </w:p>
    <w:p w14:paraId="1FC329C8" w14:textId="523B1BF4" w:rsidR="00175196" w:rsidRDefault="00175196">
      <w:pPr>
        <w:pStyle w:val="TM4"/>
        <w:tabs>
          <w:tab w:val="right" w:leader="dot" w:pos="9288"/>
        </w:tabs>
        <w:rPr>
          <w:rFonts w:asciiTheme="minorHAnsi" w:eastAsiaTheme="minorEastAsia" w:hAnsiTheme="minorHAnsi" w:cstheme="minorBidi"/>
          <w:noProof/>
          <w:sz w:val="22"/>
          <w:szCs w:val="22"/>
          <w:lang w:eastAsia="fr-FR"/>
        </w:rPr>
      </w:pPr>
      <w:hyperlink w:anchor="_Toc52562449" w:history="1">
        <w:r w:rsidRPr="004E1B4F">
          <w:rPr>
            <w:rStyle w:val="Lienhypertexte"/>
            <w:noProof/>
          </w:rPr>
          <w:t>Impacts positifs</w:t>
        </w:r>
        <w:r>
          <w:rPr>
            <w:noProof/>
            <w:webHidden/>
          </w:rPr>
          <w:tab/>
        </w:r>
        <w:r>
          <w:rPr>
            <w:noProof/>
            <w:webHidden/>
          </w:rPr>
          <w:fldChar w:fldCharType="begin"/>
        </w:r>
        <w:r>
          <w:rPr>
            <w:noProof/>
            <w:webHidden/>
          </w:rPr>
          <w:instrText xml:space="preserve"> PAGEREF _Toc52562449 \h </w:instrText>
        </w:r>
        <w:r>
          <w:rPr>
            <w:noProof/>
            <w:webHidden/>
          </w:rPr>
        </w:r>
        <w:r>
          <w:rPr>
            <w:noProof/>
            <w:webHidden/>
          </w:rPr>
          <w:fldChar w:fldCharType="separate"/>
        </w:r>
        <w:r w:rsidR="00EB1393">
          <w:rPr>
            <w:noProof/>
            <w:webHidden/>
          </w:rPr>
          <w:t>89</w:t>
        </w:r>
        <w:r>
          <w:rPr>
            <w:noProof/>
            <w:webHidden/>
          </w:rPr>
          <w:fldChar w:fldCharType="end"/>
        </w:r>
      </w:hyperlink>
    </w:p>
    <w:p w14:paraId="1D26A61D" w14:textId="6546DA75" w:rsidR="00175196" w:rsidRDefault="00175196">
      <w:pPr>
        <w:pStyle w:val="TM4"/>
        <w:tabs>
          <w:tab w:val="right" w:leader="dot" w:pos="9288"/>
        </w:tabs>
        <w:rPr>
          <w:rFonts w:asciiTheme="minorHAnsi" w:eastAsiaTheme="minorEastAsia" w:hAnsiTheme="minorHAnsi" w:cstheme="minorBidi"/>
          <w:noProof/>
          <w:sz w:val="22"/>
          <w:szCs w:val="22"/>
          <w:lang w:eastAsia="fr-FR"/>
        </w:rPr>
      </w:pPr>
      <w:hyperlink w:anchor="_Toc52562450" w:history="1">
        <w:r w:rsidRPr="004E1B4F">
          <w:rPr>
            <w:rStyle w:val="Lienhypertexte"/>
            <w:noProof/>
          </w:rPr>
          <w:t>Impacts négatifs</w:t>
        </w:r>
        <w:r>
          <w:rPr>
            <w:noProof/>
            <w:webHidden/>
          </w:rPr>
          <w:tab/>
        </w:r>
        <w:r>
          <w:rPr>
            <w:noProof/>
            <w:webHidden/>
          </w:rPr>
          <w:fldChar w:fldCharType="begin"/>
        </w:r>
        <w:r>
          <w:rPr>
            <w:noProof/>
            <w:webHidden/>
          </w:rPr>
          <w:instrText xml:space="preserve"> PAGEREF _Toc52562450 \h </w:instrText>
        </w:r>
        <w:r>
          <w:rPr>
            <w:noProof/>
            <w:webHidden/>
          </w:rPr>
        </w:r>
        <w:r>
          <w:rPr>
            <w:noProof/>
            <w:webHidden/>
          </w:rPr>
          <w:fldChar w:fldCharType="separate"/>
        </w:r>
        <w:r w:rsidR="00EB1393">
          <w:rPr>
            <w:noProof/>
            <w:webHidden/>
          </w:rPr>
          <w:t>89</w:t>
        </w:r>
        <w:r>
          <w:rPr>
            <w:noProof/>
            <w:webHidden/>
          </w:rPr>
          <w:fldChar w:fldCharType="end"/>
        </w:r>
      </w:hyperlink>
    </w:p>
    <w:p w14:paraId="6EBF72CF" w14:textId="037121F1"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51" w:history="1">
        <w:r w:rsidRPr="004E1B4F">
          <w:rPr>
            <w:rStyle w:val="Lienhypertexte"/>
            <w:noProof/>
          </w:rPr>
          <w:t>7.2.2.</w:t>
        </w:r>
        <w:r>
          <w:rPr>
            <w:rFonts w:asciiTheme="minorHAnsi" w:eastAsiaTheme="minorEastAsia" w:hAnsiTheme="minorHAnsi" w:cstheme="minorBidi"/>
            <w:noProof/>
            <w:szCs w:val="22"/>
            <w:lang w:eastAsia="fr-FR"/>
          </w:rPr>
          <w:tab/>
        </w:r>
        <w:r w:rsidRPr="004E1B4F">
          <w:rPr>
            <w:rStyle w:val="Lienhypertexte"/>
            <w:noProof/>
          </w:rPr>
          <w:t>Phase de construction / aménagement</w:t>
        </w:r>
        <w:r>
          <w:rPr>
            <w:noProof/>
            <w:webHidden/>
          </w:rPr>
          <w:tab/>
        </w:r>
        <w:r>
          <w:rPr>
            <w:noProof/>
            <w:webHidden/>
          </w:rPr>
          <w:fldChar w:fldCharType="begin"/>
        </w:r>
        <w:r>
          <w:rPr>
            <w:noProof/>
            <w:webHidden/>
          </w:rPr>
          <w:instrText xml:space="preserve"> PAGEREF _Toc52562451 \h </w:instrText>
        </w:r>
        <w:r>
          <w:rPr>
            <w:noProof/>
            <w:webHidden/>
          </w:rPr>
        </w:r>
        <w:r>
          <w:rPr>
            <w:noProof/>
            <w:webHidden/>
          </w:rPr>
          <w:fldChar w:fldCharType="separate"/>
        </w:r>
        <w:r w:rsidR="00EB1393">
          <w:rPr>
            <w:noProof/>
            <w:webHidden/>
          </w:rPr>
          <w:t>91</w:t>
        </w:r>
        <w:r>
          <w:rPr>
            <w:noProof/>
            <w:webHidden/>
          </w:rPr>
          <w:fldChar w:fldCharType="end"/>
        </w:r>
      </w:hyperlink>
    </w:p>
    <w:p w14:paraId="41A46BF4" w14:textId="1C49C5DE" w:rsidR="00175196" w:rsidRDefault="00175196">
      <w:pPr>
        <w:pStyle w:val="TM4"/>
        <w:tabs>
          <w:tab w:val="right" w:leader="dot" w:pos="9288"/>
        </w:tabs>
        <w:rPr>
          <w:rFonts w:asciiTheme="minorHAnsi" w:eastAsiaTheme="minorEastAsia" w:hAnsiTheme="minorHAnsi" w:cstheme="minorBidi"/>
          <w:noProof/>
          <w:sz w:val="22"/>
          <w:szCs w:val="22"/>
          <w:lang w:eastAsia="fr-FR"/>
        </w:rPr>
      </w:pPr>
      <w:hyperlink w:anchor="_Toc52562452" w:history="1">
        <w:r w:rsidRPr="004E1B4F">
          <w:rPr>
            <w:rStyle w:val="Lienhypertexte"/>
            <w:noProof/>
          </w:rPr>
          <w:t>Impacts positifs</w:t>
        </w:r>
        <w:r>
          <w:rPr>
            <w:noProof/>
            <w:webHidden/>
          </w:rPr>
          <w:tab/>
        </w:r>
        <w:r>
          <w:rPr>
            <w:noProof/>
            <w:webHidden/>
          </w:rPr>
          <w:fldChar w:fldCharType="begin"/>
        </w:r>
        <w:r>
          <w:rPr>
            <w:noProof/>
            <w:webHidden/>
          </w:rPr>
          <w:instrText xml:space="preserve"> PAGEREF _Toc52562452 \h </w:instrText>
        </w:r>
        <w:r>
          <w:rPr>
            <w:noProof/>
            <w:webHidden/>
          </w:rPr>
        </w:r>
        <w:r>
          <w:rPr>
            <w:noProof/>
            <w:webHidden/>
          </w:rPr>
          <w:fldChar w:fldCharType="separate"/>
        </w:r>
        <w:r w:rsidR="00EB1393">
          <w:rPr>
            <w:noProof/>
            <w:webHidden/>
          </w:rPr>
          <w:t>91</w:t>
        </w:r>
        <w:r>
          <w:rPr>
            <w:noProof/>
            <w:webHidden/>
          </w:rPr>
          <w:fldChar w:fldCharType="end"/>
        </w:r>
      </w:hyperlink>
    </w:p>
    <w:p w14:paraId="5BCE5A1D" w14:textId="7C53BE77" w:rsidR="00175196" w:rsidRDefault="00175196">
      <w:pPr>
        <w:pStyle w:val="TM4"/>
        <w:tabs>
          <w:tab w:val="right" w:leader="dot" w:pos="9288"/>
        </w:tabs>
        <w:rPr>
          <w:rFonts w:asciiTheme="minorHAnsi" w:eastAsiaTheme="minorEastAsia" w:hAnsiTheme="minorHAnsi" w:cstheme="minorBidi"/>
          <w:noProof/>
          <w:sz w:val="22"/>
          <w:szCs w:val="22"/>
          <w:lang w:eastAsia="fr-FR"/>
        </w:rPr>
      </w:pPr>
      <w:hyperlink w:anchor="_Toc52562453" w:history="1">
        <w:r w:rsidRPr="004E1B4F">
          <w:rPr>
            <w:rStyle w:val="Lienhypertexte"/>
            <w:noProof/>
          </w:rPr>
          <w:t>Impacts négatifs</w:t>
        </w:r>
        <w:r>
          <w:rPr>
            <w:noProof/>
            <w:webHidden/>
          </w:rPr>
          <w:tab/>
        </w:r>
        <w:r>
          <w:rPr>
            <w:noProof/>
            <w:webHidden/>
          </w:rPr>
          <w:fldChar w:fldCharType="begin"/>
        </w:r>
        <w:r>
          <w:rPr>
            <w:noProof/>
            <w:webHidden/>
          </w:rPr>
          <w:instrText xml:space="preserve"> PAGEREF _Toc52562453 \h </w:instrText>
        </w:r>
        <w:r>
          <w:rPr>
            <w:noProof/>
            <w:webHidden/>
          </w:rPr>
        </w:r>
        <w:r>
          <w:rPr>
            <w:noProof/>
            <w:webHidden/>
          </w:rPr>
          <w:fldChar w:fldCharType="separate"/>
        </w:r>
        <w:r w:rsidR="00EB1393">
          <w:rPr>
            <w:noProof/>
            <w:webHidden/>
          </w:rPr>
          <w:t>92</w:t>
        </w:r>
        <w:r>
          <w:rPr>
            <w:noProof/>
            <w:webHidden/>
          </w:rPr>
          <w:fldChar w:fldCharType="end"/>
        </w:r>
      </w:hyperlink>
    </w:p>
    <w:p w14:paraId="1663E8A6" w14:textId="7B19C5E2"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54" w:history="1">
        <w:r w:rsidRPr="004E1B4F">
          <w:rPr>
            <w:rStyle w:val="Lienhypertexte"/>
            <w:noProof/>
          </w:rPr>
          <w:t>7.2.3.</w:t>
        </w:r>
        <w:r>
          <w:rPr>
            <w:rFonts w:asciiTheme="minorHAnsi" w:eastAsiaTheme="minorEastAsia" w:hAnsiTheme="minorHAnsi" w:cstheme="minorBidi"/>
            <w:noProof/>
            <w:szCs w:val="22"/>
            <w:lang w:eastAsia="fr-FR"/>
          </w:rPr>
          <w:tab/>
        </w:r>
        <w:r w:rsidRPr="004E1B4F">
          <w:rPr>
            <w:rStyle w:val="Lienhypertexte"/>
            <w:noProof/>
          </w:rPr>
          <w:t>Phase d’exploitation</w:t>
        </w:r>
        <w:r>
          <w:rPr>
            <w:noProof/>
            <w:webHidden/>
          </w:rPr>
          <w:tab/>
        </w:r>
        <w:r>
          <w:rPr>
            <w:noProof/>
            <w:webHidden/>
          </w:rPr>
          <w:fldChar w:fldCharType="begin"/>
        </w:r>
        <w:r>
          <w:rPr>
            <w:noProof/>
            <w:webHidden/>
          </w:rPr>
          <w:instrText xml:space="preserve"> PAGEREF _Toc52562454 \h </w:instrText>
        </w:r>
        <w:r>
          <w:rPr>
            <w:noProof/>
            <w:webHidden/>
          </w:rPr>
        </w:r>
        <w:r>
          <w:rPr>
            <w:noProof/>
            <w:webHidden/>
          </w:rPr>
          <w:fldChar w:fldCharType="separate"/>
        </w:r>
        <w:r w:rsidR="00EB1393">
          <w:rPr>
            <w:noProof/>
            <w:webHidden/>
          </w:rPr>
          <w:t>99</w:t>
        </w:r>
        <w:r>
          <w:rPr>
            <w:noProof/>
            <w:webHidden/>
          </w:rPr>
          <w:fldChar w:fldCharType="end"/>
        </w:r>
      </w:hyperlink>
    </w:p>
    <w:p w14:paraId="11E0E12E" w14:textId="63056DF5" w:rsidR="00175196" w:rsidRDefault="00175196">
      <w:pPr>
        <w:pStyle w:val="TM4"/>
        <w:tabs>
          <w:tab w:val="right" w:leader="dot" w:pos="9288"/>
        </w:tabs>
        <w:rPr>
          <w:rFonts w:asciiTheme="minorHAnsi" w:eastAsiaTheme="minorEastAsia" w:hAnsiTheme="minorHAnsi" w:cstheme="minorBidi"/>
          <w:noProof/>
          <w:sz w:val="22"/>
          <w:szCs w:val="22"/>
          <w:lang w:eastAsia="fr-FR"/>
        </w:rPr>
      </w:pPr>
      <w:hyperlink w:anchor="_Toc52562455" w:history="1">
        <w:r w:rsidRPr="004E1B4F">
          <w:rPr>
            <w:rStyle w:val="Lienhypertexte"/>
            <w:noProof/>
          </w:rPr>
          <w:t>Impacts positifs</w:t>
        </w:r>
        <w:r>
          <w:rPr>
            <w:noProof/>
            <w:webHidden/>
          </w:rPr>
          <w:tab/>
        </w:r>
        <w:r>
          <w:rPr>
            <w:noProof/>
            <w:webHidden/>
          </w:rPr>
          <w:fldChar w:fldCharType="begin"/>
        </w:r>
        <w:r>
          <w:rPr>
            <w:noProof/>
            <w:webHidden/>
          </w:rPr>
          <w:instrText xml:space="preserve"> PAGEREF _Toc52562455 \h </w:instrText>
        </w:r>
        <w:r>
          <w:rPr>
            <w:noProof/>
            <w:webHidden/>
          </w:rPr>
        </w:r>
        <w:r>
          <w:rPr>
            <w:noProof/>
            <w:webHidden/>
          </w:rPr>
          <w:fldChar w:fldCharType="separate"/>
        </w:r>
        <w:r w:rsidR="00EB1393">
          <w:rPr>
            <w:noProof/>
            <w:webHidden/>
          </w:rPr>
          <w:t>99</w:t>
        </w:r>
        <w:r>
          <w:rPr>
            <w:noProof/>
            <w:webHidden/>
          </w:rPr>
          <w:fldChar w:fldCharType="end"/>
        </w:r>
      </w:hyperlink>
    </w:p>
    <w:p w14:paraId="7B2B5003" w14:textId="319A2548" w:rsidR="00175196" w:rsidRDefault="00175196">
      <w:pPr>
        <w:pStyle w:val="TM4"/>
        <w:tabs>
          <w:tab w:val="right" w:leader="dot" w:pos="9288"/>
        </w:tabs>
        <w:rPr>
          <w:rFonts w:asciiTheme="minorHAnsi" w:eastAsiaTheme="minorEastAsia" w:hAnsiTheme="minorHAnsi" w:cstheme="minorBidi"/>
          <w:noProof/>
          <w:sz w:val="22"/>
          <w:szCs w:val="22"/>
          <w:lang w:eastAsia="fr-FR"/>
        </w:rPr>
      </w:pPr>
      <w:hyperlink w:anchor="_Toc52562456" w:history="1">
        <w:r w:rsidRPr="004E1B4F">
          <w:rPr>
            <w:rStyle w:val="Lienhypertexte"/>
            <w:noProof/>
          </w:rPr>
          <w:t>Impacts négatifs</w:t>
        </w:r>
        <w:r>
          <w:rPr>
            <w:noProof/>
            <w:webHidden/>
          </w:rPr>
          <w:tab/>
        </w:r>
        <w:r>
          <w:rPr>
            <w:noProof/>
            <w:webHidden/>
          </w:rPr>
          <w:fldChar w:fldCharType="begin"/>
        </w:r>
        <w:r>
          <w:rPr>
            <w:noProof/>
            <w:webHidden/>
          </w:rPr>
          <w:instrText xml:space="preserve"> PAGEREF _Toc52562456 \h </w:instrText>
        </w:r>
        <w:r>
          <w:rPr>
            <w:noProof/>
            <w:webHidden/>
          </w:rPr>
        </w:r>
        <w:r>
          <w:rPr>
            <w:noProof/>
            <w:webHidden/>
          </w:rPr>
          <w:fldChar w:fldCharType="separate"/>
        </w:r>
        <w:r w:rsidR="00EB1393">
          <w:rPr>
            <w:noProof/>
            <w:webHidden/>
          </w:rPr>
          <w:t>100</w:t>
        </w:r>
        <w:r>
          <w:rPr>
            <w:noProof/>
            <w:webHidden/>
          </w:rPr>
          <w:fldChar w:fldCharType="end"/>
        </w:r>
      </w:hyperlink>
    </w:p>
    <w:p w14:paraId="47A98D08" w14:textId="06C8F5FF"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57" w:history="1">
        <w:r w:rsidRPr="004E1B4F">
          <w:rPr>
            <w:rStyle w:val="Lienhypertexte"/>
            <w:noProof/>
          </w:rPr>
          <w:t>7.3.</w:t>
        </w:r>
        <w:r>
          <w:rPr>
            <w:rFonts w:asciiTheme="minorHAnsi" w:eastAsiaTheme="minorEastAsia" w:hAnsiTheme="minorHAnsi" w:cstheme="minorBidi"/>
            <w:b w:val="0"/>
            <w:iCs w:val="0"/>
            <w:caps w:val="0"/>
            <w:noProof/>
            <w:szCs w:val="22"/>
            <w:lang w:eastAsia="fr-FR"/>
          </w:rPr>
          <w:tab/>
        </w:r>
        <w:r w:rsidRPr="004E1B4F">
          <w:rPr>
            <w:rStyle w:val="Lienhypertexte"/>
            <w:noProof/>
          </w:rPr>
          <w:t>Synthèse des impacts et mesures d’atténuation et de maximisation</w:t>
        </w:r>
        <w:r>
          <w:rPr>
            <w:noProof/>
            <w:webHidden/>
          </w:rPr>
          <w:tab/>
        </w:r>
        <w:r>
          <w:rPr>
            <w:noProof/>
            <w:webHidden/>
          </w:rPr>
          <w:fldChar w:fldCharType="begin"/>
        </w:r>
        <w:r>
          <w:rPr>
            <w:noProof/>
            <w:webHidden/>
          </w:rPr>
          <w:instrText xml:space="preserve"> PAGEREF _Toc52562457 \h </w:instrText>
        </w:r>
        <w:r>
          <w:rPr>
            <w:noProof/>
            <w:webHidden/>
          </w:rPr>
        </w:r>
        <w:r>
          <w:rPr>
            <w:noProof/>
            <w:webHidden/>
          </w:rPr>
          <w:fldChar w:fldCharType="separate"/>
        </w:r>
        <w:r w:rsidR="00EB1393">
          <w:rPr>
            <w:noProof/>
            <w:webHidden/>
          </w:rPr>
          <w:t>102</w:t>
        </w:r>
        <w:r>
          <w:rPr>
            <w:noProof/>
            <w:webHidden/>
          </w:rPr>
          <w:fldChar w:fldCharType="end"/>
        </w:r>
      </w:hyperlink>
    </w:p>
    <w:p w14:paraId="4E94552E" w14:textId="76A0D566"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58" w:history="1">
        <w:r w:rsidRPr="004E1B4F">
          <w:rPr>
            <w:rStyle w:val="Lienhypertexte"/>
            <w:noProof/>
          </w:rPr>
          <w:t>7.4.</w:t>
        </w:r>
        <w:r>
          <w:rPr>
            <w:rFonts w:asciiTheme="minorHAnsi" w:eastAsiaTheme="minorEastAsia" w:hAnsiTheme="minorHAnsi" w:cstheme="minorBidi"/>
            <w:b w:val="0"/>
            <w:iCs w:val="0"/>
            <w:caps w:val="0"/>
            <w:noProof/>
            <w:szCs w:val="22"/>
            <w:lang w:eastAsia="fr-FR"/>
          </w:rPr>
          <w:tab/>
        </w:r>
        <w:r w:rsidRPr="004E1B4F">
          <w:rPr>
            <w:rStyle w:val="Lienhypertexte"/>
            <w:noProof/>
          </w:rPr>
          <w:t>Identification et évaluation des impacts résiduels</w:t>
        </w:r>
        <w:r>
          <w:rPr>
            <w:noProof/>
            <w:webHidden/>
          </w:rPr>
          <w:tab/>
        </w:r>
        <w:r>
          <w:rPr>
            <w:noProof/>
            <w:webHidden/>
          </w:rPr>
          <w:fldChar w:fldCharType="begin"/>
        </w:r>
        <w:r>
          <w:rPr>
            <w:noProof/>
            <w:webHidden/>
          </w:rPr>
          <w:instrText xml:space="preserve"> PAGEREF _Toc52562458 \h </w:instrText>
        </w:r>
        <w:r>
          <w:rPr>
            <w:noProof/>
            <w:webHidden/>
          </w:rPr>
        </w:r>
        <w:r>
          <w:rPr>
            <w:noProof/>
            <w:webHidden/>
          </w:rPr>
          <w:fldChar w:fldCharType="separate"/>
        </w:r>
        <w:r w:rsidR="00EB1393">
          <w:rPr>
            <w:noProof/>
            <w:webHidden/>
          </w:rPr>
          <w:t>129</w:t>
        </w:r>
        <w:r>
          <w:rPr>
            <w:noProof/>
            <w:webHidden/>
          </w:rPr>
          <w:fldChar w:fldCharType="end"/>
        </w:r>
      </w:hyperlink>
    </w:p>
    <w:p w14:paraId="2B94A76B" w14:textId="05B0A467"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59" w:history="1">
        <w:r w:rsidRPr="004E1B4F">
          <w:rPr>
            <w:rStyle w:val="Lienhypertexte"/>
            <w:noProof/>
          </w:rPr>
          <w:t>7.5.</w:t>
        </w:r>
        <w:r>
          <w:rPr>
            <w:rFonts w:asciiTheme="minorHAnsi" w:eastAsiaTheme="minorEastAsia" w:hAnsiTheme="minorHAnsi" w:cstheme="minorBidi"/>
            <w:b w:val="0"/>
            <w:iCs w:val="0"/>
            <w:caps w:val="0"/>
            <w:noProof/>
            <w:szCs w:val="22"/>
            <w:lang w:eastAsia="fr-FR"/>
          </w:rPr>
          <w:tab/>
        </w:r>
        <w:r w:rsidRPr="004E1B4F">
          <w:rPr>
            <w:rStyle w:val="Lienhypertexte"/>
            <w:noProof/>
          </w:rPr>
          <w:t>Synthèse des impacts cumulatifs et mesures proposées</w:t>
        </w:r>
        <w:r>
          <w:rPr>
            <w:noProof/>
            <w:webHidden/>
          </w:rPr>
          <w:tab/>
        </w:r>
        <w:r>
          <w:rPr>
            <w:noProof/>
            <w:webHidden/>
          </w:rPr>
          <w:fldChar w:fldCharType="begin"/>
        </w:r>
        <w:r>
          <w:rPr>
            <w:noProof/>
            <w:webHidden/>
          </w:rPr>
          <w:instrText xml:space="preserve"> PAGEREF _Toc52562459 \h </w:instrText>
        </w:r>
        <w:r>
          <w:rPr>
            <w:noProof/>
            <w:webHidden/>
          </w:rPr>
        </w:r>
        <w:r>
          <w:rPr>
            <w:noProof/>
            <w:webHidden/>
          </w:rPr>
          <w:fldChar w:fldCharType="separate"/>
        </w:r>
        <w:r w:rsidR="00EB1393">
          <w:rPr>
            <w:noProof/>
            <w:webHidden/>
          </w:rPr>
          <w:t>129</w:t>
        </w:r>
        <w:r>
          <w:rPr>
            <w:noProof/>
            <w:webHidden/>
          </w:rPr>
          <w:fldChar w:fldCharType="end"/>
        </w:r>
      </w:hyperlink>
    </w:p>
    <w:p w14:paraId="00E78852" w14:textId="01E95CED"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60" w:history="1">
        <w:r w:rsidRPr="004E1B4F">
          <w:rPr>
            <w:rStyle w:val="Lienhypertexte"/>
            <w:noProof/>
          </w:rPr>
          <w:t>7.5.1.</w:t>
        </w:r>
        <w:r>
          <w:rPr>
            <w:rFonts w:asciiTheme="minorHAnsi" w:eastAsiaTheme="minorEastAsia" w:hAnsiTheme="minorHAnsi" w:cstheme="minorBidi"/>
            <w:noProof/>
            <w:szCs w:val="22"/>
            <w:lang w:eastAsia="fr-FR"/>
          </w:rPr>
          <w:tab/>
        </w:r>
        <w:r w:rsidRPr="004E1B4F">
          <w:rPr>
            <w:rStyle w:val="Lienhypertexte"/>
            <w:noProof/>
          </w:rPr>
          <w:t>Activités sources d’impacts cumulatifs</w:t>
        </w:r>
        <w:r>
          <w:rPr>
            <w:noProof/>
            <w:webHidden/>
          </w:rPr>
          <w:tab/>
        </w:r>
        <w:r>
          <w:rPr>
            <w:noProof/>
            <w:webHidden/>
          </w:rPr>
          <w:fldChar w:fldCharType="begin"/>
        </w:r>
        <w:r>
          <w:rPr>
            <w:noProof/>
            <w:webHidden/>
          </w:rPr>
          <w:instrText xml:space="preserve"> PAGEREF _Toc52562460 \h </w:instrText>
        </w:r>
        <w:r>
          <w:rPr>
            <w:noProof/>
            <w:webHidden/>
          </w:rPr>
        </w:r>
        <w:r>
          <w:rPr>
            <w:noProof/>
            <w:webHidden/>
          </w:rPr>
          <w:fldChar w:fldCharType="separate"/>
        </w:r>
        <w:r w:rsidR="00EB1393">
          <w:rPr>
            <w:noProof/>
            <w:webHidden/>
          </w:rPr>
          <w:t>129</w:t>
        </w:r>
        <w:r>
          <w:rPr>
            <w:noProof/>
            <w:webHidden/>
          </w:rPr>
          <w:fldChar w:fldCharType="end"/>
        </w:r>
      </w:hyperlink>
    </w:p>
    <w:p w14:paraId="4D655A1A" w14:textId="3101FE81" w:rsidR="00175196" w:rsidRDefault="00175196">
      <w:pPr>
        <w:pStyle w:val="TM3"/>
        <w:tabs>
          <w:tab w:val="right" w:leader="dot" w:pos="9288"/>
        </w:tabs>
        <w:rPr>
          <w:rFonts w:asciiTheme="minorHAnsi" w:eastAsiaTheme="minorEastAsia" w:hAnsiTheme="minorHAnsi" w:cstheme="minorBidi"/>
          <w:noProof/>
          <w:szCs w:val="22"/>
          <w:lang w:eastAsia="fr-FR"/>
        </w:rPr>
      </w:pPr>
      <w:hyperlink w:anchor="_Toc52562461" w:history="1">
        <w:r w:rsidRPr="004E1B4F">
          <w:rPr>
            <w:rStyle w:val="Lienhypertexte"/>
            <w:noProof/>
            <w:lang w:val="x-none"/>
          </w:rPr>
          <w:t>Le gouvernement du Bénin à traveers le Programme d’Actions du Gouvernement  (PAG) a initié plusieurs projets qui se réaliseront dans la même zone géographique que celle du  PAPVS. Il s’agit du </w:t>
        </w:r>
        <w:r w:rsidRPr="004E1B4F">
          <w:rPr>
            <w:rStyle w:val="Lienhypertexte"/>
            <w:noProof/>
          </w:rPr>
          <w:t>:</w:t>
        </w:r>
        <w:r>
          <w:rPr>
            <w:noProof/>
            <w:webHidden/>
          </w:rPr>
          <w:tab/>
        </w:r>
        <w:r>
          <w:rPr>
            <w:noProof/>
            <w:webHidden/>
          </w:rPr>
          <w:fldChar w:fldCharType="begin"/>
        </w:r>
        <w:r>
          <w:rPr>
            <w:noProof/>
            <w:webHidden/>
          </w:rPr>
          <w:instrText xml:space="preserve"> PAGEREF _Toc52562461 \h </w:instrText>
        </w:r>
        <w:r>
          <w:rPr>
            <w:noProof/>
            <w:webHidden/>
          </w:rPr>
        </w:r>
        <w:r>
          <w:rPr>
            <w:noProof/>
            <w:webHidden/>
          </w:rPr>
          <w:fldChar w:fldCharType="separate"/>
        </w:r>
        <w:r w:rsidR="00EB1393">
          <w:rPr>
            <w:noProof/>
            <w:webHidden/>
          </w:rPr>
          <w:t>129</w:t>
        </w:r>
        <w:r>
          <w:rPr>
            <w:noProof/>
            <w:webHidden/>
          </w:rPr>
          <w:fldChar w:fldCharType="end"/>
        </w:r>
      </w:hyperlink>
    </w:p>
    <w:p w14:paraId="443E66A5" w14:textId="2C841A66"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62" w:history="1">
        <w:r w:rsidRPr="004E1B4F">
          <w:rPr>
            <w:rStyle w:val="Lienhypertexte"/>
            <w:noProof/>
          </w:rPr>
          <w:t>7.5.2.</w:t>
        </w:r>
        <w:r>
          <w:rPr>
            <w:rFonts w:asciiTheme="minorHAnsi" w:eastAsiaTheme="minorEastAsia" w:hAnsiTheme="minorHAnsi" w:cstheme="minorBidi"/>
            <w:noProof/>
            <w:szCs w:val="22"/>
            <w:lang w:eastAsia="fr-FR"/>
          </w:rPr>
          <w:tab/>
        </w:r>
        <w:r w:rsidRPr="004E1B4F">
          <w:rPr>
            <w:rStyle w:val="Lienhypertexte"/>
            <w:noProof/>
          </w:rPr>
          <w:t>Impacts cumulatifs probables</w:t>
        </w:r>
        <w:r>
          <w:rPr>
            <w:noProof/>
            <w:webHidden/>
          </w:rPr>
          <w:tab/>
        </w:r>
        <w:r>
          <w:rPr>
            <w:noProof/>
            <w:webHidden/>
          </w:rPr>
          <w:fldChar w:fldCharType="begin"/>
        </w:r>
        <w:r>
          <w:rPr>
            <w:noProof/>
            <w:webHidden/>
          </w:rPr>
          <w:instrText xml:space="preserve"> PAGEREF _Toc52562462 \h </w:instrText>
        </w:r>
        <w:r>
          <w:rPr>
            <w:noProof/>
            <w:webHidden/>
          </w:rPr>
        </w:r>
        <w:r>
          <w:rPr>
            <w:noProof/>
            <w:webHidden/>
          </w:rPr>
          <w:fldChar w:fldCharType="separate"/>
        </w:r>
        <w:r w:rsidR="00EB1393">
          <w:rPr>
            <w:noProof/>
            <w:webHidden/>
          </w:rPr>
          <w:t>130</w:t>
        </w:r>
        <w:r>
          <w:rPr>
            <w:noProof/>
            <w:webHidden/>
          </w:rPr>
          <w:fldChar w:fldCharType="end"/>
        </w:r>
      </w:hyperlink>
    </w:p>
    <w:p w14:paraId="28F4AD05" w14:textId="034621A4"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63" w:history="1">
        <w:r w:rsidRPr="004E1B4F">
          <w:rPr>
            <w:rStyle w:val="Lienhypertexte"/>
            <w:noProof/>
          </w:rPr>
          <w:t>7.5.3.</w:t>
        </w:r>
        <w:r>
          <w:rPr>
            <w:rFonts w:asciiTheme="minorHAnsi" w:eastAsiaTheme="minorEastAsia" w:hAnsiTheme="minorHAnsi" w:cstheme="minorBidi"/>
            <w:noProof/>
            <w:szCs w:val="22"/>
            <w:lang w:eastAsia="fr-FR"/>
          </w:rPr>
          <w:tab/>
        </w:r>
        <w:r w:rsidRPr="004E1B4F">
          <w:rPr>
            <w:rStyle w:val="Lienhypertexte"/>
            <w:noProof/>
          </w:rPr>
          <w:t>Mesures d’atténuations</w:t>
        </w:r>
        <w:r>
          <w:rPr>
            <w:noProof/>
            <w:webHidden/>
          </w:rPr>
          <w:tab/>
        </w:r>
        <w:r>
          <w:rPr>
            <w:noProof/>
            <w:webHidden/>
          </w:rPr>
          <w:fldChar w:fldCharType="begin"/>
        </w:r>
        <w:r>
          <w:rPr>
            <w:noProof/>
            <w:webHidden/>
          </w:rPr>
          <w:instrText xml:space="preserve"> PAGEREF _Toc52562463 \h </w:instrText>
        </w:r>
        <w:r>
          <w:rPr>
            <w:noProof/>
            <w:webHidden/>
          </w:rPr>
        </w:r>
        <w:r>
          <w:rPr>
            <w:noProof/>
            <w:webHidden/>
          </w:rPr>
          <w:fldChar w:fldCharType="separate"/>
        </w:r>
        <w:r w:rsidR="00EB1393">
          <w:rPr>
            <w:noProof/>
            <w:webHidden/>
          </w:rPr>
          <w:t>130</w:t>
        </w:r>
        <w:r>
          <w:rPr>
            <w:noProof/>
            <w:webHidden/>
          </w:rPr>
          <w:fldChar w:fldCharType="end"/>
        </w:r>
      </w:hyperlink>
    </w:p>
    <w:p w14:paraId="4D9E73EE" w14:textId="641BF5D0" w:rsidR="00175196" w:rsidRDefault="00175196">
      <w:pPr>
        <w:pStyle w:val="TM1"/>
        <w:rPr>
          <w:rFonts w:asciiTheme="minorHAnsi" w:eastAsiaTheme="minorEastAsia" w:hAnsiTheme="minorHAnsi" w:cstheme="minorBidi"/>
          <w:b w:val="0"/>
          <w:bCs w:val="0"/>
          <w:caps w:val="0"/>
          <w:noProof/>
          <w:color w:val="auto"/>
          <w:sz w:val="22"/>
          <w:szCs w:val="22"/>
          <w:lang w:eastAsia="fr-FR"/>
        </w:rPr>
      </w:pPr>
      <w:hyperlink w:anchor="_Toc52562464" w:history="1">
        <w:r w:rsidRPr="004E1B4F">
          <w:rPr>
            <w:rStyle w:val="Lienhypertexte"/>
            <w:noProof/>
          </w:rPr>
          <w:t>8.</w:t>
        </w:r>
        <w:r>
          <w:rPr>
            <w:rFonts w:asciiTheme="minorHAnsi" w:eastAsiaTheme="minorEastAsia" w:hAnsiTheme="minorHAnsi" w:cstheme="minorBidi"/>
            <w:b w:val="0"/>
            <w:bCs w:val="0"/>
            <w:caps w:val="0"/>
            <w:noProof/>
            <w:color w:val="auto"/>
            <w:sz w:val="22"/>
            <w:szCs w:val="22"/>
            <w:lang w:eastAsia="fr-FR"/>
          </w:rPr>
          <w:tab/>
        </w:r>
        <w:r w:rsidRPr="004E1B4F">
          <w:rPr>
            <w:rStyle w:val="Lienhypertexte"/>
            <w:noProof/>
          </w:rPr>
          <w:t>PLAN DE GESTION ENVIRONNEMENTALE ET SOCIALE</w:t>
        </w:r>
        <w:r>
          <w:rPr>
            <w:noProof/>
            <w:webHidden/>
          </w:rPr>
          <w:tab/>
        </w:r>
        <w:r>
          <w:rPr>
            <w:noProof/>
            <w:webHidden/>
          </w:rPr>
          <w:fldChar w:fldCharType="begin"/>
        </w:r>
        <w:r>
          <w:rPr>
            <w:noProof/>
            <w:webHidden/>
          </w:rPr>
          <w:instrText xml:space="preserve"> PAGEREF _Toc52562464 \h </w:instrText>
        </w:r>
        <w:r>
          <w:rPr>
            <w:noProof/>
            <w:webHidden/>
          </w:rPr>
        </w:r>
        <w:r>
          <w:rPr>
            <w:noProof/>
            <w:webHidden/>
          </w:rPr>
          <w:fldChar w:fldCharType="separate"/>
        </w:r>
        <w:r w:rsidR="00EB1393">
          <w:rPr>
            <w:noProof/>
            <w:webHidden/>
          </w:rPr>
          <w:t>131</w:t>
        </w:r>
        <w:r>
          <w:rPr>
            <w:noProof/>
            <w:webHidden/>
          </w:rPr>
          <w:fldChar w:fldCharType="end"/>
        </w:r>
      </w:hyperlink>
    </w:p>
    <w:p w14:paraId="52D24681" w14:textId="241725B1"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65" w:history="1">
        <w:r w:rsidRPr="004E1B4F">
          <w:rPr>
            <w:rStyle w:val="Lienhypertexte"/>
            <w:noProof/>
          </w:rPr>
          <w:t>8.1.</w:t>
        </w:r>
        <w:r>
          <w:rPr>
            <w:rFonts w:asciiTheme="minorHAnsi" w:eastAsiaTheme="minorEastAsia" w:hAnsiTheme="minorHAnsi" w:cstheme="minorBidi"/>
            <w:b w:val="0"/>
            <w:iCs w:val="0"/>
            <w:caps w:val="0"/>
            <w:noProof/>
            <w:szCs w:val="22"/>
            <w:lang w:eastAsia="fr-FR"/>
          </w:rPr>
          <w:tab/>
        </w:r>
        <w:r w:rsidRPr="004E1B4F">
          <w:rPr>
            <w:rStyle w:val="Lienhypertexte"/>
            <w:noProof/>
          </w:rPr>
          <w:t>Objectifs du PGES</w:t>
        </w:r>
        <w:r>
          <w:rPr>
            <w:noProof/>
            <w:webHidden/>
          </w:rPr>
          <w:tab/>
        </w:r>
        <w:r>
          <w:rPr>
            <w:noProof/>
            <w:webHidden/>
          </w:rPr>
          <w:fldChar w:fldCharType="begin"/>
        </w:r>
        <w:r>
          <w:rPr>
            <w:noProof/>
            <w:webHidden/>
          </w:rPr>
          <w:instrText xml:space="preserve"> PAGEREF _Toc52562465 \h </w:instrText>
        </w:r>
        <w:r>
          <w:rPr>
            <w:noProof/>
            <w:webHidden/>
          </w:rPr>
        </w:r>
        <w:r>
          <w:rPr>
            <w:noProof/>
            <w:webHidden/>
          </w:rPr>
          <w:fldChar w:fldCharType="separate"/>
        </w:r>
        <w:r w:rsidR="00EB1393">
          <w:rPr>
            <w:noProof/>
            <w:webHidden/>
          </w:rPr>
          <w:t>131</w:t>
        </w:r>
        <w:r>
          <w:rPr>
            <w:noProof/>
            <w:webHidden/>
          </w:rPr>
          <w:fldChar w:fldCharType="end"/>
        </w:r>
      </w:hyperlink>
    </w:p>
    <w:p w14:paraId="67E7A2EB" w14:textId="11324BC5"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66" w:history="1">
        <w:r w:rsidRPr="004E1B4F">
          <w:rPr>
            <w:rStyle w:val="Lienhypertexte"/>
            <w:noProof/>
          </w:rPr>
          <w:t>8.2.</w:t>
        </w:r>
        <w:r>
          <w:rPr>
            <w:rFonts w:asciiTheme="minorHAnsi" w:eastAsiaTheme="minorEastAsia" w:hAnsiTheme="minorHAnsi" w:cstheme="minorBidi"/>
            <w:b w:val="0"/>
            <w:iCs w:val="0"/>
            <w:caps w:val="0"/>
            <w:noProof/>
            <w:szCs w:val="22"/>
            <w:lang w:eastAsia="fr-FR"/>
          </w:rPr>
          <w:tab/>
        </w:r>
        <w:r w:rsidRPr="004E1B4F">
          <w:rPr>
            <w:rStyle w:val="Lienhypertexte"/>
            <w:noProof/>
          </w:rPr>
          <w:t>Plan de surveillance environnementale</w:t>
        </w:r>
        <w:r>
          <w:rPr>
            <w:noProof/>
            <w:webHidden/>
          </w:rPr>
          <w:tab/>
        </w:r>
        <w:r>
          <w:rPr>
            <w:noProof/>
            <w:webHidden/>
          </w:rPr>
          <w:fldChar w:fldCharType="begin"/>
        </w:r>
        <w:r>
          <w:rPr>
            <w:noProof/>
            <w:webHidden/>
          </w:rPr>
          <w:instrText xml:space="preserve"> PAGEREF _Toc52562466 \h </w:instrText>
        </w:r>
        <w:r>
          <w:rPr>
            <w:noProof/>
            <w:webHidden/>
          </w:rPr>
        </w:r>
        <w:r>
          <w:rPr>
            <w:noProof/>
            <w:webHidden/>
          </w:rPr>
          <w:fldChar w:fldCharType="separate"/>
        </w:r>
        <w:r w:rsidR="00EB1393">
          <w:rPr>
            <w:noProof/>
            <w:webHidden/>
          </w:rPr>
          <w:t>132</w:t>
        </w:r>
        <w:r>
          <w:rPr>
            <w:noProof/>
            <w:webHidden/>
          </w:rPr>
          <w:fldChar w:fldCharType="end"/>
        </w:r>
      </w:hyperlink>
    </w:p>
    <w:p w14:paraId="3C620C54" w14:textId="1DD2BBAA"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67" w:history="1">
        <w:r w:rsidRPr="004E1B4F">
          <w:rPr>
            <w:rStyle w:val="Lienhypertexte"/>
            <w:noProof/>
          </w:rPr>
          <w:t>8.2.1.</w:t>
        </w:r>
        <w:r>
          <w:rPr>
            <w:rFonts w:asciiTheme="minorHAnsi" w:eastAsiaTheme="minorEastAsia" w:hAnsiTheme="minorHAnsi" w:cstheme="minorBidi"/>
            <w:noProof/>
            <w:szCs w:val="22"/>
            <w:lang w:eastAsia="fr-FR"/>
          </w:rPr>
          <w:tab/>
        </w:r>
        <w:r w:rsidRPr="004E1B4F">
          <w:rPr>
            <w:rStyle w:val="Lienhypertexte"/>
            <w:noProof/>
          </w:rPr>
          <w:t>Objectif et contenu du plan de surveillance environnementale</w:t>
        </w:r>
        <w:r>
          <w:rPr>
            <w:noProof/>
            <w:webHidden/>
          </w:rPr>
          <w:tab/>
        </w:r>
        <w:r>
          <w:rPr>
            <w:noProof/>
            <w:webHidden/>
          </w:rPr>
          <w:fldChar w:fldCharType="begin"/>
        </w:r>
        <w:r>
          <w:rPr>
            <w:noProof/>
            <w:webHidden/>
          </w:rPr>
          <w:instrText xml:space="preserve"> PAGEREF _Toc52562467 \h </w:instrText>
        </w:r>
        <w:r>
          <w:rPr>
            <w:noProof/>
            <w:webHidden/>
          </w:rPr>
        </w:r>
        <w:r>
          <w:rPr>
            <w:noProof/>
            <w:webHidden/>
          </w:rPr>
          <w:fldChar w:fldCharType="separate"/>
        </w:r>
        <w:r w:rsidR="00EB1393">
          <w:rPr>
            <w:noProof/>
            <w:webHidden/>
          </w:rPr>
          <w:t>132</w:t>
        </w:r>
        <w:r>
          <w:rPr>
            <w:noProof/>
            <w:webHidden/>
          </w:rPr>
          <w:fldChar w:fldCharType="end"/>
        </w:r>
      </w:hyperlink>
    </w:p>
    <w:p w14:paraId="187FCF21" w14:textId="3EEB82BB"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68" w:history="1">
        <w:r w:rsidRPr="004E1B4F">
          <w:rPr>
            <w:rStyle w:val="Lienhypertexte"/>
            <w:noProof/>
          </w:rPr>
          <w:t>8.2.2.</w:t>
        </w:r>
        <w:r>
          <w:rPr>
            <w:rFonts w:asciiTheme="minorHAnsi" w:eastAsiaTheme="minorEastAsia" w:hAnsiTheme="minorHAnsi" w:cstheme="minorBidi"/>
            <w:noProof/>
            <w:szCs w:val="22"/>
            <w:lang w:eastAsia="fr-FR"/>
          </w:rPr>
          <w:tab/>
        </w:r>
        <w:r w:rsidRPr="004E1B4F">
          <w:rPr>
            <w:rStyle w:val="Lienhypertexte"/>
            <w:noProof/>
          </w:rPr>
          <w:t>Tâches et planification du plan de surveillance environnementale</w:t>
        </w:r>
        <w:r>
          <w:rPr>
            <w:noProof/>
            <w:webHidden/>
          </w:rPr>
          <w:tab/>
        </w:r>
        <w:r>
          <w:rPr>
            <w:noProof/>
            <w:webHidden/>
          </w:rPr>
          <w:fldChar w:fldCharType="begin"/>
        </w:r>
        <w:r>
          <w:rPr>
            <w:noProof/>
            <w:webHidden/>
          </w:rPr>
          <w:instrText xml:space="preserve"> PAGEREF _Toc52562468 \h </w:instrText>
        </w:r>
        <w:r>
          <w:rPr>
            <w:noProof/>
            <w:webHidden/>
          </w:rPr>
        </w:r>
        <w:r>
          <w:rPr>
            <w:noProof/>
            <w:webHidden/>
          </w:rPr>
          <w:fldChar w:fldCharType="separate"/>
        </w:r>
        <w:r w:rsidR="00EB1393">
          <w:rPr>
            <w:noProof/>
            <w:webHidden/>
          </w:rPr>
          <w:t>133</w:t>
        </w:r>
        <w:r>
          <w:rPr>
            <w:noProof/>
            <w:webHidden/>
          </w:rPr>
          <w:fldChar w:fldCharType="end"/>
        </w:r>
      </w:hyperlink>
    </w:p>
    <w:p w14:paraId="7A39EBF1" w14:textId="539FFC1D"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69" w:history="1">
        <w:r w:rsidRPr="004E1B4F">
          <w:rPr>
            <w:rStyle w:val="Lienhypertexte"/>
            <w:noProof/>
          </w:rPr>
          <w:t>8.2.3.</w:t>
        </w:r>
        <w:r>
          <w:rPr>
            <w:rFonts w:asciiTheme="minorHAnsi" w:eastAsiaTheme="minorEastAsia" w:hAnsiTheme="minorHAnsi" w:cstheme="minorBidi"/>
            <w:noProof/>
            <w:szCs w:val="22"/>
            <w:lang w:eastAsia="fr-FR"/>
          </w:rPr>
          <w:tab/>
        </w:r>
        <w:r w:rsidRPr="004E1B4F">
          <w:rPr>
            <w:rStyle w:val="Lienhypertexte"/>
            <w:noProof/>
          </w:rPr>
          <w:t>Plan de suivi environnemental</w:t>
        </w:r>
        <w:r>
          <w:rPr>
            <w:noProof/>
            <w:webHidden/>
          </w:rPr>
          <w:tab/>
        </w:r>
        <w:r>
          <w:rPr>
            <w:noProof/>
            <w:webHidden/>
          </w:rPr>
          <w:fldChar w:fldCharType="begin"/>
        </w:r>
        <w:r>
          <w:rPr>
            <w:noProof/>
            <w:webHidden/>
          </w:rPr>
          <w:instrText xml:space="preserve"> PAGEREF _Toc52562469 \h </w:instrText>
        </w:r>
        <w:r>
          <w:rPr>
            <w:noProof/>
            <w:webHidden/>
          </w:rPr>
        </w:r>
        <w:r>
          <w:rPr>
            <w:noProof/>
            <w:webHidden/>
          </w:rPr>
          <w:fldChar w:fldCharType="separate"/>
        </w:r>
        <w:r w:rsidR="00EB1393">
          <w:rPr>
            <w:noProof/>
            <w:webHidden/>
          </w:rPr>
          <w:t>133</w:t>
        </w:r>
        <w:r>
          <w:rPr>
            <w:noProof/>
            <w:webHidden/>
          </w:rPr>
          <w:fldChar w:fldCharType="end"/>
        </w:r>
      </w:hyperlink>
    </w:p>
    <w:p w14:paraId="1B1D7D48" w14:textId="5DE007FC"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70" w:history="1">
        <w:r w:rsidRPr="004E1B4F">
          <w:rPr>
            <w:rStyle w:val="Lienhypertexte"/>
            <w:noProof/>
          </w:rPr>
          <w:t>8.2.4.</w:t>
        </w:r>
        <w:r>
          <w:rPr>
            <w:rFonts w:asciiTheme="minorHAnsi" w:eastAsiaTheme="minorEastAsia" w:hAnsiTheme="minorHAnsi" w:cstheme="minorBidi"/>
            <w:noProof/>
            <w:szCs w:val="22"/>
            <w:lang w:eastAsia="fr-FR"/>
          </w:rPr>
          <w:tab/>
        </w:r>
        <w:r w:rsidRPr="004E1B4F">
          <w:rPr>
            <w:rStyle w:val="Lienhypertexte"/>
            <w:noProof/>
          </w:rPr>
          <w:t>Cadre institutionnel de surveillance et le suivi environnemental</w:t>
        </w:r>
        <w:r>
          <w:rPr>
            <w:noProof/>
            <w:webHidden/>
          </w:rPr>
          <w:tab/>
        </w:r>
        <w:r>
          <w:rPr>
            <w:noProof/>
            <w:webHidden/>
          </w:rPr>
          <w:fldChar w:fldCharType="begin"/>
        </w:r>
        <w:r>
          <w:rPr>
            <w:noProof/>
            <w:webHidden/>
          </w:rPr>
          <w:instrText xml:space="preserve"> PAGEREF _Toc52562470 \h </w:instrText>
        </w:r>
        <w:r>
          <w:rPr>
            <w:noProof/>
            <w:webHidden/>
          </w:rPr>
        </w:r>
        <w:r>
          <w:rPr>
            <w:noProof/>
            <w:webHidden/>
          </w:rPr>
          <w:fldChar w:fldCharType="separate"/>
        </w:r>
        <w:r w:rsidR="00EB1393">
          <w:rPr>
            <w:noProof/>
            <w:webHidden/>
          </w:rPr>
          <w:t>136</w:t>
        </w:r>
        <w:r>
          <w:rPr>
            <w:noProof/>
            <w:webHidden/>
          </w:rPr>
          <w:fldChar w:fldCharType="end"/>
        </w:r>
      </w:hyperlink>
    </w:p>
    <w:p w14:paraId="555BE907" w14:textId="4579E561" w:rsidR="00175196" w:rsidRDefault="00175196">
      <w:pPr>
        <w:pStyle w:val="TM4"/>
        <w:tabs>
          <w:tab w:val="right" w:leader="dot" w:pos="9288"/>
        </w:tabs>
        <w:rPr>
          <w:rFonts w:asciiTheme="minorHAnsi" w:eastAsiaTheme="minorEastAsia" w:hAnsiTheme="minorHAnsi" w:cstheme="minorBidi"/>
          <w:noProof/>
          <w:sz w:val="22"/>
          <w:szCs w:val="22"/>
          <w:lang w:eastAsia="fr-FR"/>
        </w:rPr>
      </w:pPr>
      <w:hyperlink w:anchor="_Toc52562471" w:history="1">
        <w:r w:rsidRPr="004E1B4F">
          <w:rPr>
            <w:rStyle w:val="Lienhypertexte"/>
            <w:noProof/>
          </w:rPr>
          <w:t>Acteurs de la surveillance et du suivi</w:t>
        </w:r>
        <w:r>
          <w:rPr>
            <w:noProof/>
            <w:webHidden/>
          </w:rPr>
          <w:tab/>
        </w:r>
        <w:r>
          <w:rPr>
            <w:noProof/>
            <w:webHidden/>
          </w:rPr>
          <w:fldChar w:fldCharType="begin"/>
        </w:r>
        <w:r>
          <w:rPr>
            <w:noProof/>
            <w:webHidden/>
          </w:rPr>
          <w:instrText xml:space="preserve"> PAGEREF _Toc52562471 \h </w:instrText>
        </w:r>
        <w:r>
          <w:rPr>
            <w:noProof/>
            <w:webHidden/>
          </w:rPr>
        </w:r>
        <w:r>
          <w:rPr>
            <w:noProof/>
            <w:webHidden/>
          </w:rPr>
          <w:fldChar w:fldCharType="separate"/>
        </w:r>
        <w:r w:rsidR="00EB1393">
          <w:rPr>
            <w:noProof/>
            <w:webHidden/>
          </w:rPr>
          <w:t>136</w:t>
        </w:r>
        <w:r>
          <w:rPr>
            <w:noProof/>
            <w:webHidden/>
          </w:rPr>
          <w:fldChar w:fldCharType="end"/>
        </w:r>
      </w:hyperlink>
    </w:p>
    <w:p w14:paraId="4207A263" w14:textId="7D3A2164" w:rsidR="00175196" w:rsidRDefault="00175196">
      <w:pPr>
        <w:pStyle w:val="TM4"/>
        <w:tabs>
          <w:tab w:val="right" w:leader="dot" w:pos="9288"/>
        </w:tabs>
        <w:rPr>
          <w:rFonts w:asciiTheme="minorHAnsi" w:eastAsiaTheme="minorEastAsia" w:hAnsiTheme="minorHAnsi" w:cstheme="minorBidi"/>
          <w:noProof/>
          <w:sz w:val="22"/>
          <w:szCs w:val="22"/>
          <w:lang w:eastAsia="fr-FR"/>
        </w:rPr>
      </w:pPr>
      <w:hyperlink w:anchor="_Toc52562472" w:history="1">
        <w:r w:rsidRPr="004E1B4F">
          <w:rPr>
            <w:rStyle w:val="Lienhypertexte"/>
            <w:noProof/>
          </w:rPr>
          <w:t>Organigramme</w:t>
        </w:r>
        <w:r>
          <w:rPr>
            <w:noProof/>
            <w:webHidden/>
          </w:rPr>
          <w:tab/>
        </w:r>
        <w:r>
          <w:rPr>
            <w:noProof/>
            <w:webHidden/>
          </w:rPr>
          <w:fldChar w:fldCharType="begin"/>
        </w:r>
        <w:r>
          <w:rPr>
            <w:noProof/>
            <w:webHidden/>
          </w:rPr>
          <w:instrText xml:space="preserve"> PAGEREF _Toc52562472 \h </w:instrText>
        </w:r>
        <w:r>
          <w:rPr>
            <w:noProof/>
            <w:webHidden/>
          </w:rPr>
        </w:r>
        <w:r>
          <w:rPr>
            <w:noProof/>
            <w:webHidden/>
          </w:rPr>
          <w:fldChar w:fldCharType="separate"/>
        </w:r>
        <w:r w:rsidR="00EB1393">
          <w:rPr>
            <w:noProof/>
            <w:webHidden/>
          </w:rPr>
          <w:t>137</w:t>
        </w:r>
        <w:r>
          <w:rPr>
            <w:noProof/>
            <w:webHidden/>
          </w:rPr>
          <w:fldChar w:fldCharType="end"/>
        </w:r>
      </w:hyperlink>
    </w:p>
    <w:p w14:paraId="39ED7892" w14:textId="0FE4B4E0"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73" w:history="1">
        <w:r w:rsidRPr="004E1B4F">
          <w:rPr>
            <w:rStyle w:val="Lienhypertexte"/>
            <w:noProof/>
          </w:rPr>
          <w:t>8.3.</w:t>
        </w:r>
        <w:r>
          <w:rPr>
            <w:rFonts w:asciiTheme="minorHAnsi" w:eastAsiaTheme="minorEastAsia" w:hAnsiTheme="minorHAnsi" w:cstheme="minorBidi"/>
            <w:b w:val="0"/>
            <w:iCs w:val="0"/>
            <w:caps w:val="0"/>
            <w:noProof/>
            <w:szCs w:val="22"/>
            <w:lang w:eastAsia="fr-FR"/>
          </w:rPr>
          <w:tab/>
        </w:r>
        <w:r w:rsidRPr="004E1B4F">
          <w:rPr>
            <w:rStyle w:val="Lienhypertexte"/>
            <w:noProof/>
          </w:rPr>
          <w:t>Estimation du cout de la mise en œuvre du PGES</w:t>
        </w:r>
        <w:r>
          <w:rPr>
            <w:noProof/>
            <w:webHidden/>
          </w:rPr>
          <w:tab/>
        </w:r>
        <w:r>
          <w:rPr>
            <w:noProof/>
            <w:webHidden/>
          </w:rPr>
          <w:fldChar w:fldCharType="begin"/>
        </w:r>
        <w:r>
          <w:rPr>
            <w:noProof/>
            <w:webHidden/>
          </w:rPr>
          <w:instrText xml:space="preserve"> PAGEREF _Toc52562473 \h </w:instrText>
        </w:r>
        <w:r>
          <w:rPr>
            <w:noProof/>
            <w:webHidden/>
          </w:rPr>
        </w:r>
        <w:r>
          <w:rPr>
            <w:noProof/>
            <w:webHidden/>
          </w:rPr>
          <w:fldChar w:fldCharType="separate"/>
        </w:r>
        <w:r w:rsidR="00EB1393">
          <w:rPr>
            <w:noProof/>
            <w:webHidden/>
          </w:rPr>
          <w:t>137</w:t>
        </w:r>
        <w:r>
          <w:rPr>
            <w:noProof/>
            <w:webHidden/>
          </w:rPr>
          <w:fldChar w:fldCharType="end"/>
        </w:r>
      </w:hyperlink>
    </w:p>
    <w:p w14:paraId="66375340" w14:textId="1D3CFABC"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74" w:history="1">
        <w:r w:rsidRPr="004E1B4F">
          <w:rPr>
            <w:rStyle w:val="Lienhypertexte"/>
            <w:rFonts w:eastAsia="Arial"/>
            <w:noProof/>
            <w:lang w:bidi="fr-FR"/>
          </w:rPr>
          <w:t>8.4.</w:t>
        </w:r>
        <w:r>
          <w:rPr>
            <w:rFonts w:asciiTheme="minorHAnsi" w:eastAsiaTheme="minorEastAsia" w:hAnsiTheme="minorHAnsi" w:cstheme="minorBidi"/>
            <w:b w:val="0"/>
            <w:iCs w:val="0"/>
            <w:caps w:val="0"/>
            <w:noProof/>
            <w:szCs w:val="22"/>
            <w:lang w:eastAsia="fr-FR"/>
          </w:rPr>
          <w:tab/>
        </w:r>
        <w:r w:rsidRPr="004E1B4F">
          <w:rPr>
            <w:rStyle w:val="Lienhypertexte"/>
            <w:rFonts w:eastAsia="Arial"/>
            <w:noProof/>
            <w:lang w:bidi="fr-FR"/>
          </w:rPr>
          <w:t>Coût des mesures environnementales des infrastructures d’accompagnement</w:t>
        </w:r>
        <w:r>
          <w:rPr>
            <w:noProof/>
            <w:webHidden/>
          </w:rPr>
          <w:tab/>
        </w:r>
        <w:r>
          <w:rPr>
            <w:noProof/>
            <w:webHidden/>
          </w:rPr>
          <w:fldChar w:fldCharType="begin"/>
        </w:r>
        <w:r>
          <w:rPr>
            <w:noProof/>
            <w:webHidden/>
          </w:rPr>
          <w:instrText xml:space="preserve"> PAGEREF _Toc52562474 \h </w:instrText>
        </w:r>
        <w:r>
          <w:rPr>
            <w:noProof/>
            <w:webHidden/>
          </w:rPr>
        </w:r>
        <w:r>
          <w:rPr>
            <w:noProof/>
            <w:webHidden/>
          </w:rPr>
          <w:fldChar w:fldCharType="separate"/>
        </w:r>
        <w:r w:rsidR="00EB1393">
          <w:rPr>
            <w:noProof/>
            <w:webHidden/>
          </w:rPr>
          <w:t>146</w:t>
        </w:r>
        <w:r>
          <w:rPr>
            <w:noProof/>
            <w:webHidden/>
          </w:rPr>
          <w:fldChar w:fldCharType="end"/>
        </w:r>
      </w:hyperlink>
    </w:p>
    <w:p w14:paraId="7381B2C3" w14:textId="11B65F9F"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76" w:history="1">
        <w:r w:rsidRPr="004E1B4F">
          <w:rPr>
            <w:rStyle w:val="Lienhypertexte"/>
            <w:noProof/>
          </w:rPr>
          <w:t>8.5.</w:t>
        </w:r>
        <w:r>
          <w:rPr>
            <w:rFonts w:asciiTheme="minorHAnsi" w:eastAsiaTheme="minorEastAsia" w:hAnsiTheme="minorHAnsi" w:cstheme="minorBidi"/>
            <w:b w:val="0"/>
            <w:iCs w:val="0"/>
            <w:caps w:val="0"/>
            <w:noProof/>
            <w:szCs w:val="22"/>
            <w:lang w:eastAsia="fr-FR"/>
          </w:rPr>
          <w:tab/>
        </w:r>
        <w:r w:rsidRPr="004E1B4F">
          <w:rPr>
            <w:rStyle w:val="Lienhypertexte"/>
            <w:noProof/>
          </w:rPr>
          <w:t>Mécanisme de gestion des plaintes</w:t>
        </w:r>
        <w:r>
          <w:rPr>
            <w:noProof/>
            <w:webHidden/>
          </w:rPr>
          <w:tab/>
        </w:r>
        <w:r>
          <w:rPr>
            <w:noProof/>
            <w:webHidden/>
          </w:rPr>
          <w:fldChar w:fldCharType="begin"/>
        </w:r>
        <w:r>
          <w:rPr>
            <w:noProof/>
            <w:webHidden/>
          </w:rPr>
          <w:instrText xml:space="preserve"> PAGEREF _Toc52562476 \h </w:instrText>
        </w:r>
        <w:r>
          <w:rPr>
            <w:noProof/>
            <w:webHidden/>
          </w:rPr>
        </w:r>
        <w:r>
          <w:rPr>
            <w:noProof/>
            <w:webHidden/>
          </w:rPr>
          <w:fldChar w:fldCharType="separate"/>
        </w:r>
        <w:r w:rsidR="00EB1393">
          <w:rPr>
            <w:noProof/>
            <w:webHidden/>
          </w:rPr>
          <w:t>147</w:t>
        </w:r>
        <w:r>
          <w:rPr>
            <w:noProof/>
            <w:webHidden/>
          </w:rPr>
          <w:fldChar w:fldCharType="end"/>
        </w:r>
      </w:hyperlink>
    </w:p>
    <w:p w14:paraId="51B3CDFD" w14:textId="4AC5D421"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77" w:history="1">
        <w:r w:rsidRPr="004E1B4F">
          <w:rPr>
            <w:rStyle w:val="Lienhypertexte"/>
            <w:noProof/>
          </w:rPr>
          <w:t>8.5.1.</w:t>
        </w:r>
        <w:r>
          <w:rPr>
            <w:rFonts w:asciiTheme="minorHAnsi" w:eastAsiaTheme="minorEastAsia" w:hAnsiTheme="minorHAnsi" w:cstheme="minorBidi"/>
            <w:noProof/>
            <w:szCs w:val="22"/>
            <w:lang w:eastAsia="fr-FR"/>
          </w:rPr>
          <w:tab/>
        </w:r>
        <w:r w:rsidRPr="004E1B4F">
          <w:rPr>
            <w:rStyle w:val="Lienhypertexte"/>
            <w:noProof/>
          </w:rPr>
          <w:t>Principes de gestion à utiliser</w:t>
        </w:r>
        <w:r>
          <w:rPr>
            <w:noProof/>
            <w:webHidden/>
          </w:rPr>
          <w:tab/>
        </w:r>
        <w:r>
          <w:rPr>
            <w:noProof/>
            <w:webHidden/>
          </w:rPr>
          <w:fldChar w:fldCharType="begin"/>
        </w:r>
        <w:r>
          <w:rPr>
            <w:noProof/>
            <w:webHidden/>
          </w:rPr>
          <w:instrText xml:space="preserve"> PAGEREF _Toc52562477 \h </w:instrText>
        </w:r>
        <w:r>
          <w:rPr>
            <w:noProof/>
            <w:webHidden/>
          </w:rPr>
        </w:r>
        <w:r>
          <w:rPr>
            <w:noProof/>
            <w:webHidden/>
          </w:rPr>
          <w:fldChar w:fldCharType="separate"/>
        </w:r>
        <w:r w:rsidR="00EB1393">
          <w:rPr>
            <w:noProof/>
            <w:webHidden/>
          </w:rPr>
          <w:t>147</w:t>
        </w:r>
        <w:r>
          <w:rPr>
            <w:noProof/>
            <w:webHidden/>
          </w:rPr>
          <w:fldChar w:fldCharType="end"/>
        </w:r>
      </w:hyperlink>
    </w:p>
    <w:p w14:paraId="79F23328" w14:textId="3AF12713"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78" w:history="1">
        <w:r w:rsidRPr="004E1B4F">
          <w:rPr>
            <w:rStyle w:val="Lienhypertexte"/>
            <w:bCs/>
            <w:noProof/>
          </w:rPr>
          <w:t>8.5.2.</w:t>
        </w:r>
        <w:r>
          <w:rPr>
            <w:rFonts w:asciiTheme="minorHAnsi" w:eastAsiaTheme="minorEastAsia" w:hAnsiTheme="minorHAnsi" w:cstheme="minorBidi"/>
            <w:noProof/>
            <w:szCs w:val="22"/>
            <w:lang w:eastAsia="fr-FR"/>
          </w:rPr>
          <w:tab/>
        </w:r>
        <w:r w:rsidRPr="004E1B4F">
          <w:rPr>
            <w:rStyle w:val="Lienhypertexte"/>
            <w:bCs/>
            <w:noProof/>
          </w:rPr>
          <w:t>Accompagnement Social</w:t>
        </w:r>
        <w:r>
          <w:rPr>
            <w:noProof/>
            <w:webHidden/>
          </w:rPr>
          <w:tab/>
        </w:r>
        <w:r>
          <w:rPr>
            <w:noProof/>
            <w:webHidden/>
          </w:rPr>
          <w:fldChar w:fldCharType="begin"/>
        </w:r>
        <w:r>
          <w:rPr>
            <w:noProof/>
            <w:webHidden/>
          </w:rPr>
          <w:instrText xml:space="preserve"> PAGEREF _Toc52562478 \h </w:instrText>
        </w:r>
        <w:r>
          <w:rPr>
            <w:noProof/>
            <w:webHidden/>
          </w:rPr>
        </w:r>
        <w:r>
          <w:rPr>
            <w:noProof/>
            <w:webHidden/>
          </w:rPr>
          <w:fldChar w:fldCharType="separate"/>
        </w:r>
        <w:r w:rsidR="00EB1393">
          <w:rPr>
            <w:noProof/>
            <w:webHidden/>
          </w:rPr>
          <w:t>148</w:t>
        </w:r>
        <w:r>
          <w:rPr>
            <w:noProof/>
            <w:webHidden/>
          </w:rPr>
          <w:fldChar w:fldCharType="end"/>
        </w:r>
      </w:hyperlink>
    </w:p>
    <w:p w14:paraId="5BA173F9" w14:textId="6DAC9C0D"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79" w:history="1">
        <w:r w:rsidRPr="004E1B4F">
          <w:rPr>
            <w:rStyle w:val="Lienhypertexte"/>
            <w:bCs/>
            <w:noProof/>
          </w:rPr>
          <w:t>8.5.3.</w:t>
        </w:r>
        <w:r>
          <w:rPr>
            <w:rFonts w:asciiTheme="minorHAnsi" w:eastAsiaTheme="minorEastAsia" w:hAnsiTheme="minorHAnsi" w:cstheme="minorBidi"/>
            <w:noProof/>
            <w:szCs w:val="22"/>
            <w:lang w:eastAsia="fr-FR"/>
          </w:rPr>
          <w:tab/>
        </w:r>
        <w:r w:rsidRPr="004E1B4F">
          <w:rPr>
            <w:rStyle w:val="Lienhypertexte"/>
            <w:bCs/>
            <w:noProof/>
          </w:rPr>
          <w:t>Canaux disponibles pour déposer une plainte</w:t>
        </w:r>
        <w:r>
          <w:rPr>
            <w:noProof/>
            <w:webHidden/>
          </w:rPr>
          <w:tab/>
        </w:r>
        <w:r>
          <w:rPr>
            <w:noProof/>
            <w:webHidden/>
          </w:rPr>
          <w:fldChar w:fldCharType="begin"/>
        </w:r>
        <w:r>
          <w:rPr>
            <w:noProof/>
            <w:webHidden/>
          </w:rPr>
          <w:instrText xml:space="preserve"> PAGEREF _Toc52562479 \h </w:instrText>
        </w:r>
        <w:r>
          <w:rPr>
            <w:noProof/>
            <w:webHidden/>
          </w:rPr>
        </w:r>
        <w:r>
          <w:rPr>
            <w:noProof/>
            <w:webHidden/>
          </w:rPr>
          <w:fldChar w:fldCharType="separate"/>
        </w:r>
        <w:r w:rsidR="00EB1393">
          <w:rPr>
            <w:noProof/>
            <w:webHidden/>
          </w:rPr>
          <w:t>148</w:t>
        </w:r>
        <w:r>
          <w:rPr>
            <w:noProof/>
            <w:webHidden/>
          </w:rPr>
          <w:fldChar w:fldCharType="end"/>
        </w:r>
      </w:hyperlink>
    </w:p>
    <w:p w14:paraId="5BEB0DC4" w14:textId="6B3DCF35"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80" w:history="1">
        <w:r w:rsidRPr="004E1B4F">
          <w:rPr>
            <w:rStyle w:val="Lienhypertexte"/>
            <w:noProof/>
          </w:rPr>
          <w:t>8.6.</w:t>
        </w:r>
        <w:r>
          <w:rPr>
            <w:rFonts w:asciiTheme="minorHAnsi" w:eastAsiaTheme="minorEastAsia" w:hAnsiTheme="minorHAnsi" w:cstheme="minorBidi"/>
            <w:b w:val="0"/>
            <w:iCs w:val="0"/>
            <w:caps w:val="0"/>
            <w:noProof/>
            <w:szCs w:val="22"/>
            <w:lang w:eastAsia="fr-FR"/>
          </w:rPr>
          <w:tab/>
        </w:r>
        <w:r w:rsidRPr="004E1B4F">
          <w:rPr>
            <w:rStyle w:val="Lienhypertexte"/>
            <w:noProof/>
          </w:rPr>
          <w:t>Identification des parties prenantes du projet</w:t>
        </w:r>
        <w:r>
          <w:rPr>
            <w:noProof/>
            <w:webHidden/>
          </w:rPr>
          <w:tab/>
        </w:r>
        <w:r>
          <w:rPr>
            <w:noProof/>
            <w:webHidden/>
          </w:rPr>
          <w:fldChar w:fldCharType="begin"/>
        </w:r>
        <w:r>
          <w:rPr>
            <w:noProof/>
            <w:webHidden/>
          </w:rPr>
          <w:instrText xml:space="preserve"> PAGEREF _Toc52562480 \h </w:instrText>
        </w:r>
        <w:r>
          <w:rPr>
            <w:noProof/>
            <w:webHidden/>
          </w:rPr>
        </w:r>
        <w:r>
          <w:rPr>
            <w:noProof/>
            <w:webHidden/>
          </w:rPr>
          <w:fldChar w:fldCharType="separate"/>
        </w:r>
        <w:r w:rsidR="00EB1393">
          <w:rPr>
            <w:noProof/>
            <w:webHidden/>
          </w:rPr>
          <w:t>149</w:t>
        </w:r>
        <w:r>
          <w:rPr>
            <w:noProof/>
            <w:webHidden/>
          </w:rPr>
          <w:fldChar w:fldCharType="end"/>
        </w:r>
      </w:hyperlink>
    </w:p>
    <w:p w14:paraId="637C1123" w14:textId="27E52EE0"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81" w:history="1">
        <w:r w:rsidRPr="004E1B4F">
          <w:rPr>
            <w:rStyle w:val="Lienhypertexte"/>
            <w:noProof/>
          </w:rPr>
          <w:t>8.7.</w:t>
        </w:r>
        <w:r>
          <w:rPr>
            <w:rFonts w:asciiTheme="minorHAnsi" w:eastAsiaTheme="minorEastAsia" w:hAnsiTheme="minorHAnsi" w:cstheme="minorBidi"/>
            <w:b w:val="0"/>
            <w:iCs w:val="0"/>
            <w:caps w:val="0"/>
            <w:noProof/>
            <w:szCs w:val="22"/>
            <w:lang w:eastAsia="fr-FR"/>
          </w:rPr>
          <w:tab/>
        </w:r>
        <w:r w:rsidRPr="004E1B4F">
          <w:rPr>
            <w:rStyle w:val="Lienhypertexte"/>
            <w:noProof/>
          </w:rPr>
          <w:t>Mécanisme de gestion durable des ouvrages à construire</w:t>
        </w:r>
        <w:r>
          <w:rPr>
            <w:noProof/>
            <w:webHidden/>
          </w:rPr>
          <w:tab/>
        </w:r>
        <w:r>
          <w:rPr>
            <w:noProof/>
            <w:webHidden/>
          </w:rPr>
          <w:fldChar w:fldCharType="begin"/>
        </w:r>
        <w:r>
          <w:rPr>
            <w:noProof/>
            <w:webHidden/>
          </w:rPr>
          <w:instrText xml:space="preserve"> PAGEREF _Toc52562481 \h </w:instrText>
        </w:r>
        <w:r>
          <w:rPr>
            <w:noProof/>
            <w:webHidden/>
          </w:rPr>
        </w:r>
        <w:r>
          <w:rPr>
            <w:noProof/>
            <w:webHidden/>
          </w:rPr>
          <w:fldChar w:fldCharType="separate"/>
        </w:r>
        <w:r w:rsidR="00EB1393">
          <w:rPr>
            <w:noProof/>
            <w:webHidden/>
          </w:rPr>
          <w:t>151</w:t>
        </w:r>
        <w:r>
          <w:rPr>
            <w:noProof/>
            <w:webHidden/>
          </w:rPr>
          <w:fldChar w:fldCharType="end"/>
        </w:r>
      </w:hyperlink>
    </w:p>
    <w:p w14:paraId="29AA4C00" w14:textId="5111456C" w:rsidR="00175196" w:rsidRDefault="00175196">
      <w:pPr>
        <w:pStyle w:val="TM1"/>
        <w:rPr>
          <w:rFonts w:asciiTheme="minorHAnsi" w:eastAsiaTheme="minorEastAsia" w:hAnsiTheme="minorHAnsi" w:cstheme="minorBidi"/>
          <w:b w:val="0"/>
          <w:bCs w:val="0"/>
          <w:caps w:val="0"/>
          <w:noProof/>
          <w:color w:val="auto"/>
          <w:sz w:val="22"/>
          <w:szCs w:val="22"/>
          <w:lang w:eastAsia="fr-FR"/>
        </w:rPr>
      </w:pPr>
      <w:hyperlink w:anchor="_Toc52562482" w:history="1">
        <w:r w:rsidRPr="004E1B4F">
          <w:rPr>
            <w:rStyle w:val="Lienhypertexte"/>
            <w:noProof/>
          </w:rPr>
          <w:t>9.</w:t>
        </w:r>
        <w:r>
          <w:rPr>
            <w:rFonts w:asciiTheme="minorHAnsi" w:eastAsiaTheme="minorEastAsia" w:hAnsiTheme="minorHAnsi" w:cstheme="minorBidi"/>
            <w:b w:val="0"/>
            <w:bCs w:val="0"/>
            <w:caps w:val="0"/>
            <w:noProof/>
            <w:color w:val="auto"/>
            <w:sz w:val="22"/>
            <w:szCs w:val="22"/>
            <w:lang w:eastAsia="fr-FR"/>
          </w:rPr>
          <w:tab/>
        </w:r>
        <w:r w:rsidRPr="004E1B4F">
          <w:rPr>
            <w:rStyle w:val="Lienhypertexte"/>
            <w:noProof/>
          </w:rPr>
          <w:t>RISQUE TECHNOLOGIQUES ET PLAN DE MESURES D’URGENCE</w:t>
        </w:r>
        <w:r>
          <w:rPr>
            <w:noProof/>
            <w:webHidden/>
          </w:rPr>
          <w:tab/>
        </w:r>
        <w:r>
          <w:rPr>
            <w:noProof/>
            <w:webHidden/>
          </w:rPr>
          <w:fldChar w:fldCharType="begin"/>
        </w:r>
        <w:r>
          <w:rPr>
            <w:noProof/>
            <w:webHidden/>
          </w:rPr>
          <w:instrText xml:space="preserve"> PAGEREF _Toc52562482 \h </w:instrText>
        </w:r>
        <w:r>
          <w:rPr>
            <w:noProof/>
            <w:webHidden/>
          </w:rPr>
        </w:r>
        <w:r>
          <w:rPr>
            <w:noProof/>
            <w:webHidden/>
          </w:rPr>
          <w:fldChar w:fldCharType="separate"/>
        </w:r>
        <w:r w:rsidR="00EB1393">
          <w:rPr>
            <w:noProof/>
            <w:webHidden/>
          </w:rPr>
          <w:t>152</w:t>
        </w:r>
        <w:r>
          <w:rPr>
            <w:noProof/>
            <w:webHidden/>
          </w:rPr>
          <w:fldChar w:fldCharType="end"/>
        </w:r>
      </w:hyperlink>
    </w:p>
    <w:p w14:paraId="05325F24" w14:textId="588876A1"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83" w:history="1">
        <w:r w:rsidRPr="004E1B4F">
          <w:rPr>
            <w:rStyle w:val="Lienhypertexte"/>
            <w:noProof/>
          </w:rPr>
          <w:t>9.1.</w:t>
        </w:r>
        <w:r>
          <w:rPr>
            <w:rFonts w:asciiTheme="minorHAnsi" w:eastAsiaTheme="minorEastAsia" w:hAnsiTheme="minorHAnsi" w:cstheme="minorBidi"/>
            <w:b w:val="0"/>
            <w:iCs w:val="0"/>
            <w:caps w:val="0"/>
            <w:noProof/>
            <w:szCs w:val="22"/>
            <w:lang w:eastAsia="fr-FR"/>
          </w:rPr>
          <w:tab/>
        </w:r>
        <w:r w:rsidRPr="004E1B4F">
          <w:rPr>
            <w:rStyle w:val="Lienhypertexte"/>
            <w:noProof/>
          </w:rPr>
          <w:t>Identification et analyse des risques</w:t>
        </w:r>
        <w:r>
          <w:rPr>
            <w:noProof/>
            <w:webHidden/>
          </w:rPr>
          <w:tab/>
        </w:r>
        <w:r>
          <w:rPr>
            <w:noProof/>
            <w:webHidden/>
          </w:rPr>
          <w:fldChar w:fldCharType="begin"/>
        </w:r>
        <w:r>
          <w:rPr>
            <w:noProof/>
            <w:webHidden/>
          </w:rPr>
          <w:instrText xml:space="preserve"> PAGEREF _Toc52562483 \h </w:instrText>
        </w:r>
        <w:r>
          <w:rPr>
            <w:noProof/>
            <w:webHidden/>
          </w:rPr>
        </w:r>
        <w:r>
          <w:rPr>
            <w:noProof/>
            <w:webHidden/>
          </w:rPr>
          <w:fldChar w:fldCharType="separate"/>
        </w:r>
        <w:r w:rsidR="00EB1393">
          <w:rPr>
            <w:noProof/>
            <w:webHidden/>
          </w:rPr>
          <w:t>152</w:t>
        </w:r>
        <w:r>
          <w:rPr>
            <w:noProof/>
            <w:webHidden/>
          </w:rPr>
          <w:fldChar w:fldCharType="end"/>
        </w:r>
      </w:hyperlink>
    </w:p>
    <w:p w14:paraId="787891F6" w14:textId="13D8CEEC"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84" w:history="1">
        <w:r w:rsidRPr="004E1B4F">
          <w:rPr>
            <w:rStyle w:val="Lienhypertexte"/>
            <w:noProof/>
          </w:rPr>
          <w:t>9.1.1.</w:t>
        </w:r>
        <w:r>
          <w:rPr>
            <w:rFonts w:asciiTheme="minorHAnsi" w:eastAsiaTheme="minorEastAsia" w:hAnsiTheme="minorHAnsi" w:cstheme="minorBidi"/>
            <w:noProof/>
            <w:szCs w:val="22"/>
            <w:lang w:eastAsia="fr-FR"/>
          </w:rPr>
          <w:tab/>
        </w:r>
        <w:r w:rsidRPr="004E1B4F">
          <w:rPr>
            <w:rStyle w:val="Lienhypertexte"/>
            <w:noProof/>
          </w:rPr>
          <w:t>Identification et analyse des risques de pollutions</w:t>
        </w:r>
        <w:r>
          <w:rPr>
            <w:noProof/>
            <w:webHidden/>
          </w:rPr>
          <w:tab/>
        </w:r>
        <w:r>
          <w:rPr>
            <w:noProof/>
            <w:webHidden/>
          </w:rPr>
          <w:fldChar w:fldCharType="begin"/>
        </w:r>
        <w:r>
          <w:rPr>
            <w:noProof/>
            <w:webHidden/>
          </w:rPr>
          <w:instrText xml:space="preserve"> PAGEREF _Toc52562484 \h </w:instrText>
        </w:r>
        <w:r>
          <w:rPr>
            <w:noProof/>
            <w:webHidden/>
          </w:rPr>
        </w:r>
        <w:r>
          <w:rPr>
            <w:noProof/>
            <w:webHidden/>
          </w:rPr>
          <w:fldChar w:fldCharType="separate"/>
        </w:r>
        <w:r w:rsidR="00EB1393">
          <w:rPr>
            <w:noProof/>
            <w:webHidden/>
          </w:rPr>
          <w:t>152</w:t>
        </w:r>
        <w:r>
          <w:rPr>
            <w:noProof/>
            <w:webHidden/>
          </w:rPr>
          <w:fldChar w:fldCharType="end"/>
        </w:r>
      </w:hyperlink>
    </w:p>
    <w:p w14:paraId="448478D0" w14:textId="052993C6"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85" w:history="1">
        <w:r w:rsidRPr="004E1B4F">
          <w:rPr>
            <w:rStyle w:val="Lienhypertexte"/>
            <w:noProof/>
          </w:rPr>
          <w:t>9.1.2.</w:t>
        </w:r>
        <w:r>
          <w:rPr>
            <w:rFonts w:asciiTheme="minorHAnsi" w:eastAsiaTheme="minorEastAsia" w:hAnsiTheme="minorHAnsi" w:cstheme="minorBidi"/>
            <w:noProof/>
            <w:szCs w:val="22"/>
            <w:lang w:eastAsia="fr-FR"/>
          </w:rPr>
          <w:tab/>
        </w:r>
        <w:r w:rsidRPr="004E1B4F">
          <w:rPr>
            <w:rStyle w:val="Lienhypertexte"/>
            <w:noProof/>
          </w:rPr>
          <w:t>Risque d’accident de travail</w:t>
        </w:r>
        <w:r>
          <w:rPr>
            <w:noProof/>
            <w:webHidden/>
          </w:rPr>
          <w:tab/>
        </w:r>
        <w:r>
          <w:rPr>
            <w:noProof/>
            <w:webHidden/>
          </w:rPr>
          <w:fldChar w:fldCharType="begin"/>
        </w:r>
        <w:r>
          <w:rPr>
            <w:noProof/>
            <w:webHidden/>
          </w:rPr>
          <w:instrText xml:space="preserve"> PAGEREF _Toc52562485 \h </w:instrText>
        </w:r>
        <w:r>
          <w:rPr>
            <w:noProof/>
            <w:webHidden/>
          </w:rPr>
        </w:r>
        <w:r>
          <w:rPr>
            <w:noProof/>
            <w:webHidden/>
          </w:rPr>
          <w:fldChar w:fldCharType="separate"/>
        </w:r>
        <w:r w:rsidR="00EB1393">
          <w:rPr>
            <w:noProof/>
            <w:webHidden/>
          </w:rPr>
          <w:t>152</w:t>
        </w:r>
        <w:r>
          <w:rPr>
            <w:noProof/>
            <w:webHidden/>
          </w:rPr>
          <w:fldChar w:fldCharType="end"/>
        </w:r>
      </w:hyperlink>
    </w:p>
    <w:p w14:paraId="291B9383" w14:textId="2020FE4F" w:rsidR="00175196" w:rsidRDefault="00175196">
      <w:pPr>
        <w:pStyle w:val="TM4"/>
        <w:tabs>
          <w:tab w:val="right" w:leader="dot" w:pos="9288"/>
        </w:tabs>
        <w:rPr>
          <w:rFonts w:asciiTheme="minorHAnsi" w:eastAsiaTheme="minorEastAsia" w:hAnsiTheme="minorHAnsi" w:cstheme="minorBidi"/>
          <w:noProof/>
          <w:sz w:val="22"/>
          <w:szCs w:val="22"/>
          <w:lang w:eastAsia="fr-FR"/>
        </w:rPr>
      </w:pPr>
      <w:hyperlink w:anchor="_Toc52562486" w:history="1">
        <w:r w:rsidRPr="004E1B4F">
          <w:rPr>
            <w:rStyle w:val="Lienhypertexte"/>
            <w:noProof/>
          </w:rPr>
          <w:t>Mesures de sécurité et plan d’urgence</w:t>
        </w:r>
        <w:r>
          <w:rPr>
            <w:noProof/>
            <w:webHidden/>
          </w:rPr>
          <w:tab/>
        </w:r>
        <w:r>
          <w:rPr>
            <w:noProof/>
            <w:webHidden/>
          </w:rPr>
          <w:fldChar w:fldCharType="begin"/>
        </w:r>
        <w:r>
          <w:rPr>
            <w:noProof/>
            <w:webHidden/>
          </w:rPr>
          <w:instrText xml:space="preserve"> PAGEREF _Toc52562486 \h </w:instrText>
        </w:r>
        <w:r>
          <w:rPr>
            <w:noProof/>
            <w:webHidden/>
          </w:rPr>
        </w:r>
        <w:r>
          <w:rPr>
            <w:noProof/>
            <w:webHidden/>
          </w:rPr>
          <w:fldChar w:fldCharType="separate"/>
        </w:r>
        <w:r w:rsidR="00EB1393">
          <w:rPr>
            <w:noProof/>
            <w:webHidden/>
          </w:rPr>
          <w:t>152</w:t>
        </w:r>
        <w:r>
          <w:rPr>
            <w:noProof/>
            <w:webHidden/>
          </w:rPr>
          <w:fldChar w:fldCharType="end"/>
        </w:r>
      </w:hyperlink>
    </w:p>
    <w:p w14:paraId="21F6DB2A" w14:textId="67811512"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87" w:history="1">
        <w:r w:rsidRPr="004E1B4F">
          <w:rPr>
            <w:rStyle w:val="Lienhypertexte"/>
            <w:noProof/>
          </w:rPr>
          <w:t>9.2.</w:t>
        </w:r>
        <w:r>
          <w:rPr>
            <w:rFonts w:asciiTheme="minorHAnsi" w:eastAsiaTheme="minorEastAsia" w:hAnsiTheme="minorHAnsi" w:cstheme="minorBidi"/>
            <w:b w:val="0"/>
            <w:iCs w:val="0"/>
            <w:caps w:val="0"/>
            <w:noProof/>
            <w:szCs w:val="22"/>
            <w:lang w:eastAsia="fr-FR"/>
          </w:rPr>
          <w:tab/>
        </w:r>
        <w:r w:rsidRPr="004E1B4F">
          <w:rPr>
            <w:rStyle w:val="Lienhypertexte"/>
            <w:noProof/>
          </w:rPr>
          <w:t>Moyens de communication</w:t>
        </w:r>
        <w:r>
          <w:rPr>
            <w:noProof/>
            <w:webHidden/>
          </w:rPr>
          <w:tab/>
        </w:r>
        <w:r>
          <w:rPr>
            <w:noProof/>
            <w:webHidden/>
          </w:rPr>
          <w:fldChar w:fldCharType="begin"/>
        </w:r>
        <w:r>
          <w:rPr>
            <w:noProof/>
            <w:webHidden/>
          </w:rPr>
          <w:instrText xml:space="preserve"> PAGEREF _Toc52562487 \h </w:instrText>
        </w:r>
        <w:r>
          <w:rPr>
            <w:noProof/>
            <w:webHidden/>
          </w:rPr>
        </w:r>
        <w:r>
          <w:rPr>
            <w:noProof/>
            <w:webHidden/>
          </w:rPr>
          <w:fldChar w:fldCharType="separate"/>
        </w:r>
        <w:r w:rsidR="00EB1393">
          <w:rPr>
            <w:noProof/>
            <w:webHidden/>
          </w:rPr>
          <w:t>154</w:t>
        </w:r>
        <w:r>
          <w:rPr>
            <w:noProof/>
            <w:webHidden/>
          </w:rPr>
          <w:fldChar w:fldCharType="end"/>
        </w:r>
      </w:hyperlink>
    </w:p>
    <w:p w14:paraId="1642942E" w14:textId="4F34314E"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88" w:history="1">
        <w:r w:rsidRPr="004E1B4F">
          <w:rPr>
            <w:rStyle w:val="Lienhypertexte"/>
            <w:noProof/>
          </w:rPr>
          <w:t>9.2.1.</w:t>
        </w:r>
        <w:r>
          <w:rPr>
            <w:rFonts w:asciiTheme="minorHAnsi" w:eastAsiaTheme="minorEastAsia" w:hAnsiTheme="minorHAnsi" w:cstheme="minorBidi"/>
            <w:noProof/>
            <w:szCs w:val="22"/>
            <w:lang w:eastAsia="fr-FR"/>
          </w:rPr>
          <w:tab/>
        </w:r>
        <w:r w:rsidRPr="004E1B4F">
          <w:rPr>
            <w:rStyle w:val="Lienhypertexte"/>
            <w:noProof/>
          </w:rPr>
          <w:t>Communication interne</w:t>
        </w:r>
        <w:r>
          <w:rPr>
            <w:noProof/>
            <w:webHidden/>
          </w:rPr>
          <w:tab/>
        </w:r>
        <w:r>
          <w:rPr>
            <w:noProof/>
            <w:webHidden/>
          </w:rPr>
          <w:fldChar w:fldCharType="begin"/>
        </w:r>
        <w:r>
          <w:rPr>
            <w:noProof/>
            <w:webHidden/>
          </w:rPr>
          <w:instrText xml:space="preserve"> PAGEREF _Toc52562488 \h </w:instrText>
        </w:r>
        <w:r>
          <w:rPr>
            <w:noProof/>
            <w:webHidden/>
          </w:rPr>
        </w:r>
        <w:r>
          <w:rPr>
            <w:noProof/>
            <w:webHidden/>
          </w:rPr>
          <w:fldChar w:fldCharType="separate"/>
        </w:r>
        <w:r w:rsidR="00EB1393">
          <w:rPr>
            <w:noProof/>
            <w:webHidden/>
          </w:rPr>
          <w:t>154</w:t>
        </w:r>
        <w:r>
          <w:rPr>
            <w:noProof/>
            <w:webHidden/>
          </w:rPr>
          <w:fldChar w:fldCharType="end"/>
        </w:r>
      </w:hyperlink>
    </w:p>
    <w:p w14:paraId="133B6BDA" w14:textId="1B831994"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89" w:history="1">
        <w:r w:rsidRPr="004E1B4F">
          <w:rPr>
            <w:rStyle w:val="Lienhypertexte"/>
            <w:noProof/>
          </w:rPr>
          <w:t>9.2.2.</w:t>
        </w:r>
        <w:r>
          <w:rPr>
            <w:rFonts w:asciiTheme="minorHAnsi" w:eastAsiaTheme="minorEastAsia" w:hAnsiTheme="minorHAnsi" w:cstheme="minorBidi"/>
            <w:noProof/>
            <w:szCs w:val="22"/>
            <w:lang w:eastAsia="fr-FR"/>
          </w:rPr>
          <w:tab/>
        </w:r>
        <w:r w:rsidRPr="004E1B4F">
          <w:rPr>
            <w:rStyle w:val="Lienhypertexte"/>
            <w:noProof/>
          </w:rPr>
          <w:t>Communication avec le public</w:t>
        </w:r>
        <w:r>
          <w:rPr>
            <w:noProof/>
            <w:webHidden/>
          </w:rPr>
          <w:tab/>
        </w:r>
        <w:r>
          <w:rPr>
            <w:noProof/>
            <w:webHidden/>
          </w:rPr>
          <w:fldChar w:fldCharType="begin"/>
        </w:r>
        <w:r>
          <w:rPr>
            <w:noProof/>
            <w:webHidden/>
          </w:rPr>
          <w:instrText xml:space="preserve"> PAGEREF _Toc52562489 \h </w:instrText>
        </w:r>
        <w:r>
          <w:rPr>
            <w:noProof/>
            <w:webHidden/>
          </w:rPr>
        </w:r>
        <w:r>
          <w:rPr>
            <w:noProof/>
            <w:webHidden/>
          </w:rPr>
          <w:fldChar w:fldCharType="separate"/>
        </w:r>
        <w:r w:rsidR="00EB1393">
          <w:rPr>
            <w:noProof/>
            <w:webHidden/>
          </w:rPr>
          <w:t>154</w:t>
        </w:r>
        <w:r>
          <w:rPr>
            <w:noProof/>
            <w:webHidden/>
          </w:rPr>
          <w:fldChar w:fldCharType="end"/>
        </w:r>
      </w:hyperlink>
    </w:p>
    <w:p w14:paraId="69A53414" w14:textId="2BB7A288"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90" w:history="1">
        <w:r w:rsidRPr="004E1B4F">
          <w:rPr>
            <w:rStyle w:val="Lienhypertexte"/>
            <w:noProof/>
          </w:rPr>
          <w:t>9.3.</w:t>
        </w:r>
        <w:r>
          <w:rPr>
            <w:rFonts w:asciiTheme="minorHAnsi" w:eastAsiaTheme="minorEastAsia" w:hAnsiTheme="minorHAnsi" w:cstheme="minorBidi"/>
            <w:b w:val="0"/>
            <w:iCs w:val="0"/>
            <w:caps w:val="0"/>
            <w:noProof/>
            <w:szCs w:val="22"/>
            <w:lang w:eastAsia="fr-FR"/>
          </w:rPr>
          <w:tab/>
        </w:r>
        <w:r w:rsidRPr="004E1B4F">
          <w:rPr>
            <w:rStyle w:val="Lienhypertexte"/>
            <w:noProof/>
          </w:rPr>
          <w:t>Procédures en cas d’urgence</w:t>
        </w:r>
        <w:r>
          <w:rPr>
            <w:noProof/>
            <w:webHidden/>
          </w:rPr>
          <w:tab/>
        </w:r>
        <w:r>
          <w:rPr>
            <w:noProof/>
            <w:webHidden/>
          </w:rPr>
          <w:fldChar w:fldCharType="begin"/>
        </w:r>
        <w:r>
          <w:rPr>
            <w:noProof/>
            <w:webHidden/>
          </w:rPr>
          <w:instrText xml:space="preserve"> PAGEREF _Toc52562490 \h </w:instrText>
        </w:r>
        <w:r>
          <w:rPr>
            <w:noProof/>
            <w:webHidden/>
          </w:rPr>
        </w:r>
        <w:r>
          <w:rPr>
            <w:noProof/>
            <w:webHidden/>
          </w:rPr>
          <w:fldChar w:fldCharType="separate"/>
        </w:r>
        <w:r w:rsidR="00EB1393">
          <w:rPr>
            <w:noProof/>
            <w:webHidden/>
          </w:rPr>
          <w:t>155</w:t>
        </w:r>
        <w:r>
          <w:rPr>
            <w:noProof/>
            <w:webHidden/>
          </w:rPr>
          <w:fldChar w:fldCharType="end"/>
        </w:r>
      </w:hyperlink>
    </w:p>
    <w:p w14:paraId="01CBD1B7" w14:textId="56D2EE1F" w:rsidR="00175196" w:rsidRDefault="00175196">
      <w:pPr>
        <w:pStyle w:val="TM3"/>
        <w:tabs>
          <w:tab w:val="left" w:pos="1440"/>
          <w:tab w:val="right" w:leader="dot" w:pos="9288"/>
        </w:tabs>
        <w:rPr>
          <w:rFonts w:asciiTheme="minorHAnsi" w:eastAsiaTheme="minorEastAsia" w:hAnsiTheme="minorHAnsi" w:cstheme="minorBidi"/>
          <w:noProof/>
          <w:szCs w:val="22"/>
          <w:lang w:eastAsia="fr-FR"/>
        </w:rPr>
      </w:pPr>
      <w:hyperlink w:anchor="_Toc52562491" w:history="1">
        <w:r w:rsidRPr="004E1B4F">
          <w:rPr>
            <w:rStyle w:val="Lienhypertexte"/>
            <w:noProof/>
          </w:rPr>
          <w:t>9.3.1.</w:t>
        </w:r>
        <w:r>
          <w:rPr>
            <w:rFonts w:asciiTheme="minorHAnsi" w:eastAsiaTheme="minorEastAsia" w:hAnsiTheme="minorHAnsi" w:cstheme="minorBidi"/>
            <w:noProof/>
            <w:szCs w:val="22"/>
            <w:lang w:eastAsia="fr-FR"/>
          </w:rPr>
          <w:tab/>
        </w:r>
        <w:r w:rsidRPr="004E1B4F">
          <w:rPr>
            <w:rStyle w:val="Lienhypertexte"/>
            <w:noProof/>
          </w:rPr>
          <w:t>Procédures générales</w:t>
        </w:r>
        <w:r>
          <w:rPr>
            <w:noProof/>
            <w:webHidden/>
          </w:rPr>
          <w:tab/>
        </w:r>
        <w:r>
          <w:rPr>
            <w:noProof/>
            <w:webHidden/>
          </w:rPr>
          <w:fldChar w:fldCharType="begin"/>
        </w:r>
        <w:r>
          <w:rPr>
            <w:noProof/>
            <w:webHidden/>
          </w:rPr>
          <w:instrText xml:space="preserve"> PAGEREF _Toc52562491 \h </w:instrText>
        </w:r>
        <w:r>
          <w:rPr>
            <w:noProof/>
            <w:webHidden/>
          </w:rPr>
        </w:r>
        <w:r>
          <w:rPr>
            <w:noProof/>
            <w:webHidden/>
          </w:rPr>
          <w:fldChar w:fldCharType="separate"/>
        </w:r>
        <w:r w:rsidR="00EB1393">
          <w:rPr>
            <w:noProof/>
            <w:webHidden/>
          </w:rPr>
          <w:t>155</w:t>
        </w:r>
        <w:r>
          <w:rPr>
            <w:noProof/>
            <w:webHidden/>
          </w:rPr>
          <w:fldChar w:fldCharType="end"/>
        </w:r>
      </w:hyperlink>
    </w:p>
    <w:p w14:paraId="033902EB" w14:textId="65942263" w:rsidR="00175196" w:rsidRDefault="00175196">
      <w:pPr>
        <w:pStyle w:val="TM1"/>
        <w:rPr>
          <w:rFonts w:asciiTheme="minorHAnsi" w:eastAsiaTheme="minorEastAsia" w:hAnsiTheme="minorHAnsi" w:cstheme="minorBidi"/>
          <w:b w:val="0"/>
          <w:bCs w:val="0"/>
          <w:caps w:val="0"/>
          <w:noProof/>
          <w:color w:val="auto"/>
          <w:sz w:val="22"/>
          <w:szCs w:val="22"/>
          <w:lang w:eastAsia="fr-FR"/>
        </w:rPr>
      </w:pPr>
      <w:hyperlink w:anchor="_Toc52562492" w:history="1">
        <w:r w:rsidRPr="004E1B4F">
          <w:rPr>
            <w:rStyle w:val="Lienhypertexte"/>
            <w:noProof/>
          </w:rPr>
          <w:t>10.</w:t>
        </w:r>
        <w:r>
          <w:rPr>
            <w:rFonts w:asciiTheme="minorHAnsi" w:eastAsiaTheme="minorEastAsia" w:hAnsiTheme="minorHAnsi" w:cstheme="minorBidi"/>
            <w:b w:val="0"/>
            <w:bCs w:val="0"/>
            <w:caps w:val="0"/>
            <w:noProof/>
            <w:color w:val="auto"/>
            <w:sz w:val="22"/>
            <w:szCs w:val="22"/>
            <w:lang w:eastAsia="fr-FR"/>
          </w:rPr>
          <w:tab/>
        </w:r>
        <w:r w:rsidRPr="004E1B4F">
          <w:rPr>
            <w:rStyle w:val="Lienhypertexte"/>
            <w:noProof/>
          </w:rPr>
          <w:t>CONSULTATION DU PUBLIC</w:t>
        </w:r>
        <w:r>
          <w:rPr>
            <w:noProof/>
            <w:webHidden/>
          </w:rPr>
          <w:tab/>
        </w:r>
        <w:r>
          <w:rPr>
            <w:noProof/>
            <w:webHidden/>
          </w:rPr>
          <w:fldChar w:fldCharType="begin"/>
        </w:r>
        <w:r>
          <w:rPr>
            <w:noProof/>
            <w:webHidden/>
          </w:rPr>
          <w:instrText xml:space="preserve"> PAGEREF _Toc52562492 \h </w:instrText>
        </w:r>
        <w:r>
          <w:rPr>
            <w:noProof/>
            <w:webHidden/>
          </w:rPr>
        </w:r>
        <w:r>
          <w:rPr>
            <w:noProof/>
            <w:webHidden/>
          </w:rPr>
          <w:fldChar w:fldCharType="separate"/>
        </w:r>
        <w:r w:rsidR="00EB1393">
          <w:rPr>
            <w:noProof/>
            <w:webHidden/>
          </w:rPr>
          <w:t>156</w:t>
        </w:r>
        <w:r>
          <w:rPr>
            <w:noProof/>
            <w:webHidden/>
          </w:rPr>
          <w:fldChar w:fldCharType="end"/>
        </w:r>
      </w:hyperlink>
    </w:p>
    <w:p w14:paraId="3D31B602" w14:textId="372689FF"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93" w:history="1">
        <w:r w:rsidRPr="004E1B4F">
          <w:rPr>
            <w:rStyle w:val="Lienhypertexte"/>
            <w:noProof/>
          </w:rPr>
          <w:t>10.1.</w:t>
        </w:r>
        <w:r>
          <w:rPr>
            <w:rFonts w:asciiTheme="minorHAnsi" w:eastAsiaTheme="minorEastAsia" w:hAnsiTheme="minorHAnsi" w:cstheme="minorBidi"/>
            <w:b w:val="0"/>
            <w:iCs w:val="0"/>
            <w:caps w:val="0"/>
            <w:noProof/>
            <w:szCs w:val="22"/>
            <w:lang w:eastAsia="fr-FR"/>
          </w:rPr>
          <w:tab/>
        </w:r>
        <w:r w:rsidRPr="004E1B4F">
          <w:rPr>
            <w:rStyle w:val="Lienhypertexte"/>
            <w:noProof/>
          </w:rPr>
          <w:t>Démarche d’implication du public</w:t>
        </w:r>
        <w:r>
          <w:rPr>
            <w:noProof/>
            <w:webHidden/>
          </w:rPr>
          <w:tab/>
        </w:r>
        <w:r>
          <w:rPr>
            <w:noProof/>
            <w:webHidden/>
          </w:rPr>
          <w:fldChar w:fldCharType="begin"/>
        </w:r>
        <w:r>
          <w:rPr>
            <w:noProof/>
            <w:webHidden/>
          </w:rPr>
          <w:instrText xml:space="preserve"> PAGEREF _Toc52562493 \h </w:instrText>
        </w:r>
        <w:r>
          <w:rPr>
            <w:noProof/>
            <w:webHidden/>
          </w:rPr>
        </w:r>
        <w:r>
          <w:rPr>
            <w:noProof/>
            <w:webHidden/>
          </w:rPr>
          <w:fldChar w:fldCharType="separate"/>
        </w:r>
        <w:r w:rsidR="00EB1393">
          <w:rPr>
            <w:noProof/>
            <w:webHidden/>
          </w:rPr>
          <w:t>156</w:t>
        </w:r>
        <w:r>
          <w:rPr>
            <w:noProof/>
            <w:webHidden/>
          </w:rPr>
          <w:fldChar w:fldCharType="end"/>
        </w:r>
      </w:hyperlink>
    </w:p>
    <w:p w14:paraId="372043E3" w14:textId="01600BF0"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94" w:history="1">
        <w:r w:rsidRPr="004E1B4F">
          <w:rPr>
            <w:rStyle w:val="Lienhypertexte"/>
            <w:noProof/>
          </w:rPr>
          <w:t>10.2.</w:t>
        </w:r>
        <w:r>
          <w:rPr>
            <w:rFonts w:asciiTheme="minorHAnsi" w:eastAsiaTheme="minorEastAsia" w:hAnsiTheme="minorHAnsi" w:cstheme="minorBidi"/>
            <w:b w:val="0"/>
            <w:iCs w:val="0"/>
            <w:caps w:val="0"/>
            <w:noProof/>
            <w:szCs w:val="22"/>
            <w:lang w:eastAsia="fr-FR"/>
          </w:rPr>
          <w:tab/>
        </w:r>
        <w:r w:rsidRPr="004E1B4F">
          <w:rPr>
            <w:rStyle w:val="Lienhypertexte"/>
            <w:noProof/>
          </w:rPr>
          <w:t>Démarche d’implication des parties prenantes conduite par le Promoteur</w:t>
        </w:r>
        <w:r>
          <w:rPr>
            <w:noProof/>
            <w:webHidden/>
          </w:rPr>
          <w:tab/>
        </w:r>
        <w:r>
          <w:rPr>
            <w:noProof/>
            <w:webHidden/>
          </w:rPr>
          <w:fldChar w:fldCharType="begin"/>
        </w:r>
        <w:r>
          <w:rPr>
            <w:noProof/>
            <w:webHidden/>
          </w:rPr>
          <w:instrText xml:space="preserve"> PAGEREF _Toc52562494 \h </w:instrText>
        </w:r>
        <w:r>
          <w:rPr>
            <w:noProof/>
            <w:webHidden/>
          </w:rPr>
        </w:r>
        <w:r>
          <w:rPr>
            <w:noProof/>
            <w:webHidden/>
          </w:rPr>
          <w:fldChar w:fldCharType="separate"/>
        </w:r>
        <w:r w:rsidR="00EB1393">
          <w:rPr>
            <w:noProof/>
            <w:webHidden/>
          </w:rPr>
          <w:t>156</w:t>
        </w:r>
        <w:r>
          <w:rPr>
            <w:noProof/>
            <w:webHidden/>
          </w:rPr>
          <w:fldChar w:fldCharType="end"/>
        </w:r>
      </w:hyperlink>
    </w:p>
    <w:p w14:paraId="6BD93381" w14:textId="43487D16"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95" w:history="1">
        <w:r w:rsidRPr="004E1B4F">
          <w:rPr>
            <w:rStyle w:val="Lienhypertexte"/>
            <w:noProof/>
          </w:rPr>
          <w:t>10.3.</w:t>
        </w:r>
        <w:r>
          <w:rPr>
            <w:rFonts w:asciiTheme="minorHAnsi" w:eastAsiaTheme="minorEastAsia" w:hAnsiTheme="minorHAnsi" w:cstheme="minorBidi"/>
            <w:b w:val="0"/>
            <w:iCs w:val="0"/>
            <w:caps w:val="0"/>
            <w:noProof/>
            <w:szCs w:val="22"/>
            <w:lang w:eastAsia="fr-FR"/>
          </w:rPr>
          <w:tab/>
        </w:r>
        <w:r w:rsidRPr="004E1B4F">
          <w:rPr>
            <w:rStyle w:val="Lienhypertexte"/>
            <w:noProof/>
          </w:rPr>
          <w:t>Démarche d’implication des parties prenantes conduite par le Consultant</w:t>
        </w:r>
        <w:r>
          <w:rPr>
            <w:noProof/>
            <w:webHidden/>
          </w:rPr>
          <w:tab/>
        </w:r>
        <w:r>
          <w:rPr>
            <w:noProof/>
            <w:webHidden/>
          </w:rPr>
          <w:fldChar w:fldCharType="begin"/>
        </w:r>
        <w:r>
          <w:rPr>
            <w:noProof/>
            <w:webHidden/>
          </w:rPr>
          <w:instrText xml:space="preserve"> PAGEREF _Toc52562495 \h </w:instrText>
        </w:r>
        <w:r>
          <w:rPr>
            <w:noProof/>
            <w:webHidden/>
          </w:rPr>
        </w:r>
        <w:r>
          <w:rPr>
            <w:noProof/>
            <w:webHidden/>
          </w:rPr>
          <w:fldChar w:fldCharType="separate"/>
        </w:r>
        <w:r w:rsidR="00EB1393">
          <w:rPr>
            <w:noProof/>
            <w:webHidden/>
          </w:rPr>
          <w:t>156</w:t>
        </w:r>
        <w:r>
          <w:rPr>
            <w:noProof/>
            <w:webHidden/>
          </w:rPr>
          <w:fldChar w:fldCharType="end"/>
        </w:r>
      </w:hyperlink>
    </w:p>
    <w:p w14:paraId="0699C61E" w14:textId="0289C92F" w:rsidR="00175196" w:rsidRDefault="00175196">
      <w:pPr>
        <w:pStyle w:val="TM2"/>
        <w:tabs>
          <w:tab w:val="left" w:pos="960"/>
          <w:tab w:val="right" w:leader="dot" w:pos="9288"/>
        </w:tabs>
        <w:rPr>
          <w:rFonts w:asciiTheme="minorHAnsi" w:eastAsiaTheme="minorEastAsia" w:hAnsiTheme="minorHAnsi" w:cstheme="minorBidi"/>
          <w:b w:val="0"/>
          <w:iCs w:val="0"/>
          <w:caps w:val="0"/>
          <w:noProof/>
          <w:szCs w:val="22"/>
          <w:lang w:eastAsia="fr-FR"/>
        </w:rPr>
      </w:pPr>
      <w:hyperlink w:anchor="_Toc52562496" w:history="1">
        <w:r w:rsidRPr="004E1B4F">
          <w:rPr>
            <w:rStyle w:val="Lienhypertexte"/>
            <w:noProof/>
          </w:rPr>
          <w:t>10.4.</w:t>
        </w:r>
        <w:r>
          <w:rPr>
            <w:rFonts w:asciiTheme="minorHAnsi" w:eastAsiaTheme="minorEastAsia" w:hAnsiTheme="minorHAnsi" w:cstheme="minorBidi"/>
            <w:b w:val="0"/>
            <w:iCs w:val="0"/>
            <w:caps w:val="0"/>
            <w:noProof/>
            <w:szCs w:val="22"/>
            <w:lang w:eastAsia="fr-FR"/>
          </w:rPr>
          <w:tab/>
        </w:r>
        <w:r w:rsidRPr="004E1B4F">
          <w:rPr>
            <w:rStyle w:val="Lienhypertexte"/>
            <w:noProof/>
          </w:rPr>
          <w:t>Résumé de la consultation publique à la mairie de Ouidah</w:t>
        </w:r>
        <w:r>
          <w:rPr>
            <w:noProof/>
            <w:webHidden/>
          </w:rPr>
          <w:tab/>
        </w:r>
        <w:r>
          <w:rPr>
            <w:noProof/>
            <w:webHidden/>
          </w:rPr>
          <w:fldChar w:fldCharType="begin"/>
        </w:r>
        <w:r>
          <w:rPr>
            <w:noProof/>
            <w:webHidden/>
          </w:rPr>
          <w:instrText xml:space="preserve"> PAGEREF _Toc52562496 \h </w:instrText>
        </w:r>
        <w:r>
          <w:rPr>
            <w:noProof/>
            <w:webHidden/>
          </w:rPr>
        </w:r>
        <w:r>
          <w:rPr>
            <w:noProof/>
            <w:webHidden/>
          </w:rPr>
          <w:fldChar w:fldCharType="separate"/>
        </w:r>
        <w:r w:rsidR="00EB1393">
          <w:rPr>
            <w:noProof/>
            <w:webHidden/>
          </w:rPr>
          <w:t>158</w:t>
        </w:r>
        <w:r>
          <w:rPr>
            <w:noProof/>
            <w:webHidden/>
          </w:rPr>
          <w:fldChar w:fldCharType="end"/>
        </w:r>
      </w:hyperlink>
    </w:p>
    <w:p w14:paraId="54520FE4" w14:textId="4B4AF9D2" w:rsidR="00175196" w:rsidRDefault="00175196">
      <w:pPr>
        <w:pStyle w:val="TM1"/>
        <w:rPr>
          <w:rFonts w:asciiTheme="minorHAnsi" w:eastAsiaTheme="minorEastAsia" w:hAnsiTheme="minorHAnsi" w:cstheme="minorBidi"/>
          <w:b w:val="0"/>
          <w:bCs w:val="0"/>
          <w:caps w:val="0"/>
          <w:noProof/>
          <w:color w:val="auto"/>
          <w:sz w:val="22"/>
          <w:szCs w:val="22"/>
          <w:lang w:eastAsia="fr-FR"/>
        </w:rPr>
      </w:pPr>
      <w:hyperlink w:anchor="_Toc52562497" w:history="1">
        <w:r w:rsidRPr="004E1B4F">
          <w:rPr>
            <w:rStyle w:val="Lienhypertexte"/>
            <w:noProof/>
          </w:rPr>
          <w:t>CONCLUSION</w:t>
        </w:r>
        <w:r>
          <w:rPr>
            <w:noProof/>
            <w:webHidden/>
          </w:rPr>
          <w:tab/>
        </w:r>
        <w:r>
          <w:rPr>
            <w:noProof/>
            <w:webHidden/>
          </w:rPr>
          <w:fldChar w:fldCharType="begin"/>
        </w:r>
        <w:r>
          <w:rPr>
            <w:noProof/>
            <w:webHidden/>
          </w:rPr>
          <w:instrText xml:space="preserve"> PAGEREF _Toc52562497 \h </w:instrText>
        </w:r>
        <w:r>
          <w:rPr>
            <w:noProof/>
            <w:webHidden/>
          </w:rPr>
        </w:r>
        <w:r>
          <w:rPr>
            <w:noProof/>
            <w:webHidden/>
          </w:rPr>
          <w:fldChar w:fldCharType="separate"/>
        </w:r>
        <w:r w:rsidR="00EB1393">
          <w:rPr>
            <w:noProof/>
            <w:webHidden/>
          </w:rPr>
          <w:t>160</w:t>
        </w:r>
        <w:r>
          <w:rPr>
            <w:noProof/>
            <w:webHidden/>
          </w:rPr>
          <w:fldChar w:fldCharType="end"/>
        </w:r>
      </w:hyperlink>
    </w:p>
    <w:p w14:paraId="6B3870FF" w14:textId="64824895" w:rsidR="00175196" w:rsidRDefault="00175196">
      <w:pPr>
        <w:pStyle w:val="TM1"/>
        <w:rPr>
          <w:rFonts w:asciiTheme="minorHAnsi" w:eastAsiaTheme="minorEastAsia" w:hAnsiTheme="minorHAnsi" w:cstheme="minorBidi"/>
          <w:b w:val="0"/>
          <w:bCs w:val="0"/>
          <w:caps w:val="0"/>
          <w:noProof/>
          <w:color w:val="auto"/>
          <w:sz w:val="22"/>
          <w:szCs w:val="22"/>
          <w:lang w:eastAsia="fr-FR"/>
        </w:rPr>
      </w:pPr>
      <w:hyperlink w:anchor="_Toc52562498" w:history="1">
        <w:r w:rsidRPr="004E1B4F">
          <w:rPr>
            <w:rStyle w:val="Lienhypertexte"/>
            <w:noProof/>
          </w:rPr>
          <w:t>BIBLIOGRAPHIQUE</w:t>
        </w:r>
        <w:r>
          <w:rPr>
            <w:noProof/>
            <w:webHidden/>
          </w:rPr>
          <w:tab/>
        </w:r>
        <w:r>
          <w:rPr>
            <w:noProof/>
            <w:webHidden/>
          </w:rPr>
          <w:fldChar w:fldCharType="begin"/>
        </w:r>
        <w:r>
          <w:rPr>
            <w:noProof/>
            <w:webHidden/>
          </w:rPr>
          <w:instrText xml:space="preserve"> PAGEREF _Toc52562498 \h </w:instrText>
        </w:r>
        <w:r>
          <w:rPr>
            <w:noProof/>
            <w:webHidden/>
          </w:rPr>
        </w:r>
        <w:r>
          <w:rPr>
            <w:noProof/>
            <w:webHidden/>
          </w:rPr>
          <w:fldChar w:fldCharType="separate"/>
        </w:r>
        <w:r w:rsidR="00EB1393">
          <w:rPr>
            <w:noProof/>
            <w:webHidden/>
          </w:rPr>
          <w:t>162</w:t>
        </w:r>
        <w:r>
          <w:rPr>
            <w:noProof/>
            <w:webHidden/>
          </w:rPr>
          <w:fldChar w:fldCharType="end"/>
        </w:r>
      </w:hyperlink>
    </w:p>
    <w:p w14:paraId="6F53D84D" w14:textId="1CBA24B1" w:rsidR="00175196" w:rsidRDefault="00175196">
      <w:pPr>
        <w:pStyle w:val="TM1"/>
        <w:rPr>
          <w:rFonts w:asciiTheme="minorHAnsi" w:eastAsiaTheme="minorEastAsia" w:hAnsiTheme="minorHAnsi" w:cstheme="minorBidi"/>
          <w:b w:val="0"/>
          <w:bCs w:val="0"/>
          <w:caps w:val="0"/>
          <w:noProof/>
          <w:color w:val="auto"/>
          <w:sz w:val="22"/>
          <w:szCs w:val="22"/>
          <w:lang w:eastAsia="fr-FR"/>
        </w:rPr>
      </w:pPr>
      <w:hyperlink w:anchor="_Toc52562499" w:history="1">
        <w:r w:rsidRPr="004E1B4F">
          <w:rPr>
            <w:rStyle w:val="Lienhypertexte"/>
            <w:noProof/>
          </w:rPr>
          <w:t>ANNEXES</w:t>
        </w:r>
        <w:r>
          <w:rPr>
            <w:noProof/>
            <w:webHidden/>
          </w:rPr>
          <w:tab/>
        </w:r>
        <w:r>
          <w:rPr>
            <w:noProof/>
            <w:webHidden/>
          </w:rPr>
          <w:fldChar w:fldCharType="begin"/>
        </w:r>
        <w:r>
          <w:rPr>
            <w:noProof/>
            <w:webHidden/>
          </w:rPr>
          <w:instrText xml:space="preserve"> PAGEREF _Toc52562499 \h </w:instrText>
        </w:r>
        <w:r>
          <w:rPr>
            <w:noProof/>
            <w:webHidden/>
          </w:rPr>
        </w:r>
        <w:r>
          <w:rPr>
            <w:noProof/>
            <w:webHidden/>
          </w:rPr>
          <w:fldChar w:fldCharType="separate"/>
        </w:r>
        <w:r w:rsidR="00EB1393">
          <w:rPr>
            <w:noProof/>
            <w:webHidden/>
          </w:rPr>
          <w:t>163</w:t>
        </w:r>
        <w:r>
          <w:rPr>
            <w:noProof/>
            <w:webHidden/>
          </w:rPr>
          <w:fldChar w:fldCharType="end"/>
        </w:r>
      </w:hyperlink>
    </w:p>
    <w:p w14:paraId="7E9DF0F0" w14:textId="5AF2CB6B" w:rsidR="00175196" w:rsidRDefault="00175196">
      <w:pPr>
        <w:pStyle w:val="TM2"/>
        <w:tabs>
          <w:tab w:val="right" w:leader="dot" w:pos="9288"/>
        </w:tabs>
        <w:rPr>
          <w:rFonts w:asciiTheme="minorHAnsi" w:eastAsiaTheme="minorEastAsia" w:hAnsiTheme="minorHAnsi" w:cstheme="minorBidi"/>
          <w:b w:val="0"/>
          <w:iCs w:val="0"/>
          <w:caps w:val="0"/>
          <w:noProof/>
          <w:szCs w:val="22"/>
          <w:lang w:eastAsia="fr-FR"/>
        </w:rPr>
      </w:pPr>
      <w:hyperlink w:anchor="_Toc52562500" w:history="1">
        <w:r w:rsidRPr="004E1B4F">
          <w:rPr>
            <w:rStyle w:val="Lienhypertexte"/>
            <w:smallCaps/>
            <w:noProof/>
          </w:rPr>
          <w:t xml:space="preserve">ANNEXE 1 : </w:t>
        </w:r>
        <w:r w:rsidRPr="004E1B4F">
          <w:rPr>
            <w:rStyle w:val="Lienhypertexte"/>
            <w:noProof/>
          </w:rPr>
          <w:t>PROCES-VERBAL DES CONSULTATIONS</w:t>
        </w:r>
        <w:r>
          <w:rPr>
            <w:noProof/>
            <w:webHidden/>
          </w:rPr>
          <w:tab/>
        </w:r>
        <w:r>
          <w:rPr>
            <w:noProof/>
            <w:webHidden/>
          </w:rPr>
          <w:fldChar w:fldCharType="begin"/>
        </w:r>
        <w:r>
          <w:rPr>
            <w:noProof/>
            <w:webHidden/>
          </w:rPr>
          <w:instrText xml:space="preserve"> PAGEREF _Toc52562500 \h </w:instrText>
        </w:r>
        <w:r>
          <w:rPr>
            <w:noProof/>
            <w:webHidden/>
          </w:rPr>
        </w:r>
        <w:r>
          <w:rPr>
            <w:noProof/>
            <w:webHidden/>
          </w:rPr>
          <w:fldChar w:fldCharType="separate"/>
        </w:r>
        <w:r w:rsidR="00EB1393">
          <w:rPr>
            <w:noProof/>
            <w:webHidden/>
          </w:rPr>
          <w:t>164</w:t>
        </w:r>
        <w:r>
          <w:rPr>
            <w:noProof/>
            <w:webHidden/>
          </w:rPr>
          <w:fldChar w:fldCharType="end"/>
        </w:r>
      </w:hyperlink>
    </w:p>
    <w:p w14:paraId="0C3127D8" w14:textId="1D88113A" w:rsidR="00175196" w:rsidRDefault="00175196">
      <w:pPr>
        <w:pStyle w:val="TM2"/>
        <w:tabs>
          <w:tab w:val="right" w:leader="dot" w:pos="9288"/>
        </w:tabs>
        <w:rPr>
          <w:rFonts w:asciiTheme="minorHAnsi" w:eastAsiaTheme="minorEastAsia" w:hAnsiTheme="minorHAnsi" w:cstheme="minorBidi"/>
          <w:b w:val="0"/>
          <w:iCs w:val="0"/>
          <w:caps w:val="0"/>
          <w:noProof/>
          <w:szCs w:val="22"/>
          <w:lang w:eastAsia="fr-FR"/>
        </w:rPr>
      </w:pPr>
      <w:hyperlink w:anchor="_Toc52562501" w:history="1">
        <w:r w:rsidRPr="004E1B4F">
          <w:rPr>
            <w:rStyle w:val="Lienhypertexte"/>
            <w:noProof/>
          </w:rPr>
          <w:t>Annexe 2 : TERMES DE REFERENCE</w:t>
        </w:r>
        <w:r>
          <w:rPr>
            <w:noProof/>
            <w:webHidden/>
          </w:rPr>
          <w:tab/>
        </w:r>
        <w:r>
          <w:rPr>
            <w:noProof/>
            <w:webHidden/>
          </w:rPr>
          <w:fldChar w:fldCharType="begin"/>
        </w:r>
        <w:r>
          <w:rPr>
            <w:noProof/>
            <w:webHidden/>
          </w:rPr>
          <w:instrText xml:space="preserve"> PAGEREF _Toc52562501 \h </w:instrText>
        </w:r>
        <w:r>
          <w:rPr>
            <w:noProof/>
            <w:webHidden/>
          </w:rPr>
        </w:r>
        <w:r>
          <w:rPr>
            <w:noProof/>
            <w:webHidden/>
          </w:rPr>
          <w:fldChar w:fldCharType="separate"/>
        </w:r>
        <w:r w:rsidR="00EB1393">
          <w:rPr>
            <w:noProof/>
            <w:webHidden/>
          </w:rPr>
          <w:t>191</w:t>
        </w:r>
        <w:r>
          <w:rPr>
            <w:noProof/>
            <w:webHidden/>
          </w:rPr>
          <w:fldChar w:fldCharType="end"/>
        </w:r>
      </w:hyperlink>
    </w:p>
    <w:p w14:paraId="54D2384C" w14:textId="10BCA2F3" w:rsidR="00175196" w:rsidRDefault="00175196">
      <w:pPr>
        <w:pStyle w:val="TM2"/>
        <w:tabs>
          <w:tab w:val="right" w:leader="dot" w:pos="9288"/>
        </w:tabs>
        <w:rPr>
          <w:rFonts w:asciiTheme="minorHAnsi" w:eastAsiaTheme="minorEastAsia" w:hAnsiTheme="minorHAnsi" w:cstheme="minorBidi"/>
          <w:b w:val="0"/>
          <w:iCs w:val="0"/>
          <w:caps w:val="0"/>
          <w:noProof/>
          <w:szCs w:val="22"/>
          <w:lang w:eastAsia="fr-FR"/>
        </w:rPr>
      </w:pPr>
      <w:hyperlink w:anchor="_Toc52562502" w:history="1">
        <w:r w:rsidRPr="004E1B4F">
          <w:rPr>
            <w:rStyle w:val="Lienhypertexte"/>
            <w:noProof/>
          </w:rPr>
          <w:t>Annexe 3 : REGLEMENT INTERIEUR ET CODE DE BONNE CONDUITE</w:t>
        </w:r>
        <w:r>
          <w:rPr>
            <w:noProof/>
            <w:webHidden/>
          </w:rPr>
          <w:tab/>
        </w:r>
        <w:r>
          <w:rPr>
            <w:noProof/>
            <w:webHidden/>
          </w:rPr>
          <w:fldChar w:fldCharType="begin"/>
        </w:r>
        <w:r>
          <w:rPr>
            <w:noProof/>
            <w:webHidden/>
          </w:rPr>
          <w:instrText xml:space="preserve"> PAGEREF _Toc52562502 \h </w:instrText>
        </w:r>
        <w:r>
          <w:rPr>
            <w:noProof/>
            <w:webHidden/>
          </w:rPr>
        </w:r>
        <w:r>
          <w:rPr>
            <w:noProof/>
            <w:webHidden/>
          </w:rPr>
          <w:fldChar w:fldCharType="separate"/>
        </w:r>
        <w:r w:rsidR="00EB1393">
          <w:rPr>
            <w:noProof/>
            <w:webHidden/>
          </w:rPr>
          <w:t>219</w:t>
        </w:r>
        <w:r>
          <w:rPr>
            <w:noProof/>
            <w:webHidden/>
          </w:rPr>
          <w:fldChar w:fldCharType="end"/>
        </w:r>
      </w:hyperlink>
    </w:p>
    <w:p w14:paraId="1FC6A99B" w14:textId="464BF6D7" w:rsidR="00175196" w:rsidRDefault="00175196">
      <w:pPr>
        <w:pStyle w:val="TM2"/>
        <w:tabs>
          <w:tab w:val="right" w:leader="dot" w:pos="9288"/>
        </w:tabs>
        <w:rPr>
          <w:rFonts w:asciiTheme="minorHAnsi" w:eastAsiaTheme="minorEastAsia" w:hAnsiTheme="minorHAnsi" w:cstheme="minorBidi"/>
          <w:b w:val="0"/>
          <w:iCs w:val="0"/>
          <w:caps w:val="0"/>
          <w:noProof/>
          <w:szCs w:val="22"/>
          <w:lang w:eastAsia="fr-FR"/>
        </w:rPr>
      </w:pPr>
      <w:hyperlink w:anchor="_Toc52562503" w:history="1">
        <w:r w:rsidRPr="004E1B4F">
          <w:rPr>
            <w:rStyle w:val="Lienhypertexte"/>
            <w:noProof/>
          </w:rPr>
          <w:t>Annexe 4 : PLAN D’HYGIENE, SANTE, SECURITE ET ENVIRONNEMENT (HSSE)</w:t>
        </w:r>
        <w:r>
          <w:rPr>
            <w:noProof/>
            <w:webHidden/>
          </w:rPr>
          <w:tab/>
        </w:r>
        <w:r>
          <w:rPr>
            <w:noProof/>
            <w:webHidden/>
          </w:rPr>
          <w:fldChar w:fldCharType="begin"/>
        </w:r>
        <w:r>
          <w:rPr>
            <w:noProof/>
            <w:webHidden/>
          </w:rPr>
          <w:instrText xml:space="preserve"> PAGEREF _Toc52562503 \h </w:instrText>
        </w:r>
        <w:r>
          <w:rPr>
            <w:noProof/>
            <w:webHidden/>
          </w:rPr>
        </w:r>
        <w:r>
          <w:rPr>
            <w:noProof/>
            <w:webHidden/>
          </w:rPr>
          <w:fldChar w:fldCharType="separate"/>
        </w:r>
        <w:r w:rsidR="00EB1393">
          <w:rPr>
            <w:noProof/>
            <w:webHidden/>
          </w:rPr>
          <w:t>226</w:t>
        </w:r>
        <w:r>
          <w:rPr>
            <w:noProof/>
            <w:webHidden/>
          </w:rPr>
          <w:fldChar w:fldCharType="end"/>
        </w:r>
      </w:hyperlink>
    </w:p>
    <w:p w14:paraId="23656BAA" w14:textId="112D8F1C" w:rsidR="00175196" w:rsidRDefault="00175196">
      <w:pPr>
        <w:pStyle w:val="TM2"/>
        <w:tabs>
          <w:tab w:val="right" w:leader="dot" w:pos="9288"/>
        </w:tabs>
        <w:rPr>
          <w:rFonts w:asciiTheme="minorHAnsi" w:eastAsiaTheme="minorEastAsia" w:hAnsiTheme="minorHAnsi" w:cstheme="minorBidi"/>
          <w:b w:val="0"/>
          <w:iCs w:val="0"/>
          <w:caps w:val="0"/>
          <w:noProof/>
          <w:szCs w:val="22"/>
          <w:lang w:eastAsia="fr-FR"/>
        </w:rPr>
      </w:pPr>
      <w:hyperlink w:anchor="_Toc52562504" w:history="1">
        <w:r w:rsidRPr="004E1B4F">
          <w:rPr>
            <w:rStyle w:val="Lienhypertexte"/>
            <w:noProof/>
          </w:rPr>
          <w:t>ANNEXE 5 : MECANISME DE GESTION DES PLAINTES</w:t>
        </w:r>
        <w:r>
          <w:rPr>
            <w:noProof/>
            <w:webHidden/>
          </w:rPr>
          <w:tab/>
        </w:r>
        <w:r>
          <w:rPr>
            <w:noProof/>
            <w:webHidden/>
          </w:rPr>
          <w:fldChar w:fldCharType="begin"/>
        </w:r>
        <w:r>
          <w:rPr>
            <w:noProof/>
            <w:webHidden/>
          </w:rPr>
          <w:instrText xml:space="preserve"> PAGEREF _Toc52562504 \h </w:instrText>
        </w:r>
        <w:r>
          <w:rPr>
            <w:noProof/>
            <w:webHidden/>
          </w:rPr>
        </w:r>
        <w:r>
          <w:rPr>
            <w:noProof/>
            <w:webHidden/>
          </w:rPr>
          <w:fldChar w:fldCharType="separate"/>
        </w:r>
        <w:r w:rsidR="00EB1393">
          <w:rPr>
            <w:noProof/>
            <w:webHidden/>
          </w:rPr>
          <w:t>228</w:t>
        </w:r>
        <w:r>
          <w:rPr>
            <w:noProof/>
            <w:webHidden/>
          </w:rPr>
          <w:fldChar w:fldCharType="end"/>
        </w:r>
      </w:hyperlink>
    </w:p>
    <w:p w14:paraId="04E00FC2" w14:textId="3419A996" w:rsidR="00175196" w:rsidRDefault="00175196">
      <w:pPr>
        <w:pStyle w:val="TM2"/>
        <w:tabs>
          <w:tab w:val="right" w:leader="dot" w:pos="9288"/>
        </w:tabs>
        <w:rPr>
          <w:rFonts w:asciiTheme="minorHAnsi" w:eastAsiaTheme="minorEastAsia" w:hAnsiTheme="minorHAnsi" w:cstheme="minorBidi"/>
          <w:b w:val="0"/>
          <w:iCs w:val="0"/>
          <w:caps w:val="0"/>
          <w:noProof/>
          <w:szCs w:val="22"/>
          <w:lang w:eastAsia="fr-FR"/>
        </w:rPr>
      </w:pPr>
      <w:hyperlink w:anchor="_Toc52562505" w:history="1">
        <w:r w:rsidRPr="004E1B4F">
          <w:rPr>
            <w:rStyle w:val="Lienhypertexte"/>
            <w:noProof/>
          </w:rPr>
          <w:t>Annexe 6 : ORIENTATIONS POUR LA PROTECTION DES RESSOURCES CULTURELLES PHYSIQUES</w:t>
        </w:r>
        <w:r>
          <w:rPr>
            <w:noProof/>
            <w:webHidden/>
          </w:rPr>
          <w:tab/>
        </w:r>
        <w:r>
          <w:rPr>
            <w:noProof/>
            <w:webHidden/>
          </w:rPr>
          <w:fldChar w:fldCharType="begin"/>
        </w:r>
        <w:r>
          <w:rPr>
            <w:noProof/>
            <w:webHidden/>
          </w:rPr>
          <w:instrText xml:space="preserve"> PAGEREF _Toc52562505 \h </w:instrText>
        </w:r>
        <w:r>
          <w:rPr>
            <w:noProof/>
            <w:webHidden/>
          </w:rPr>
        </w:r>
        <w:r>
          <w:rPr>
            <w:noProof/>
            <w:webHidden/>
          </w:rPr>
          <w:fldChar w:fldCharType="separate"/>
        </w:r>
        <w:r w:rsidR="00EB1393">
          <w:rPr>
            <w:noProof/>
            <w:webHidden/>
          </w:rPr>
          <w:t>229</w:t>
        </w:r>
        <w:r>
          <w:rPr>
            <w:noProof/>
            <w:webHidden/>
          </w:rPr>
          <w:fldChar w:fldCharType="end"/>
        </w:r>
      </w:hyperlink>
    </w:p>
    <w:p w14:paraId="22C94564" w14:textId="3E22FA6D" w:rsidR="00175196" w:rsidRDefault="00175196">
      <w:pPr>
        <w:pStyle w:val="TM2"/>
        <w:tabs>
          <w:tab w:val="right" w:leader="dot" w:pos="9288"/>
        </w:tabs>
        <w:rPr>
          <w:rFonts w:asciiTheme="minorHAnsi" w:eastAsiaTheme="minorEastAsia" w:hAnsiTheme="minorHAnsi" w:cstheme="minorBidi"/>
          <w:b w:val="0"/>
          <w:iCs w:val="0"/>
          <w:caps w:val="0"/>
          <w:noProof/>
          <w:szCs w:val="22"/>
          <w:lang w:eastAsia="fr-FR"/>
        </w:rPr>
      </w:pPr>
      <w:hyperlink w:anchor="_Toc52562506" w:history="1">
        <w:r w:rsidRPr="004E1B4F">
          <w:rPr>
            <w:rStyle w:val="Lienhypertexte"/>
            <w:noProof/>
          </w:rPr>
          <w:t>Annexe 7 : CAHIER DES CLAUSES ENVIRONNEMENTALES ET SOCIALES</w:t>
        </w:r>
        <w:r>
          <w:rPr>
            <w:noProof/>
            <w:webHidden/>
          </w:rPr>
          <w:tab/>
        </w:r>
        <w:r>
          <w:rPr>
            <w:noProof/>
            <w:webHidden/>
          </w:rPr>
          <w:fldChar w:fldCharType="begin"/>
        </w:r>
        <w:r>
          <w:rPr>
            <w:noProof/>
            <w:webHidden/>
          </w:rPr>
          <w:instrText xml:space="preserve"> PAGEREF _Toc52562506 \h </w:instrText>
        </w:r>
        <w:r>
          <w:rPr>
            <w:noProof/>
            <w:webHidden/>
          </w:rPr>
        </w:r>
        <w:r>
          <w:rPr>
            <w:noProof/>
            <w:webHidden/>
          </w:rPr>
          <w:fldChar w:fldCharType="separate"/>
        </w:r>
        <w:r w:rsidR="00EB1393">
          <w:rPr>
            <w:noProof/>
            <w:webHidden/>
          </w:rPr>
          <w:t>231</w:t>
        </w:r>
        <w:r>
          <w:rPr>
            <w:noProof/>
            <w:webHidden/>
          </w:rPr>
          <w:fldChar w:fldCharType="end"/>
        </w:r>
      </w:hyperlink>
    </w:p>
    <w:p w14:paraId="1E77E4D9" w14:textId="2CC82CE9" w:rsidR="00175196" w:rsidRDefault="00175196">
      <w:pPr>
        <w:pStyle w:val="TM2"/>
        <w:tabs>
          <w:tab w:val="right" w:leader="dot" w:pos="9288"/>
        </w:tabs>
        <w:rPr>
          <w:rFonts w:asciiTheme="minorHAnsi" w:eastAsiaTheme="minorEastAsia" w:hAnsiTheme="minorHAnsi" w:cstheme="minorBidi"/>
          <w:b w:val="0"/>
          <w:iCs w:val="0"/>
          <w:caps w:val="0"/>
          <w:noProof/>
          <w:szCs w:val="22"/>
          <w:lang w:eastAsia="fr-FR"/>
        </w:rPr>
      </w:pPr>
      <w:hyperlink w:anchor="_Toc52562507" w:history="1">
        <w:r w:rsidRPr="004E1B4F">
          <w:rPr>
            <w:rStyle w:val="Lienhypertexte"/>
            <w:noProof/>
          </w:rPr>
          <w:t>Annexe 8 : plan d’action genre pour la mise en œuvre du PAPVS</w:t>
        </w:r>
        <w:r>
          <w:rPr>
            <w:noProof/>
            <w:webHidden/>
          </w:rPr>
          <w:tab/>
        </w:r>
        <w:r>
          <w:rPr>
            <w:noProof/>
            <w:webHidden/>
          </w:rPr>
          <w:fldChar w:fldCharType="begin"/>
        </w:r>
        <w:r>
          <w:rPr>
            <w:noProof/>
            <w:webHidden/>
          </w:rPr>
          <w:instrText xml:space="preserve"> PAGEREF _Toc52562507 \h </w:instrText>
        </w:r>
        <w:r>
          <w:rPr>
            <w:noProof/>
            <w:webHidden/>
          </w:rPr>
        </w:r>
        <w:r>
          <w:rPr>
            <w:noProof/>
            <w:webHidden/>
          </w:rPr>
          <w:fldChar w:fldCharType="separate"/>
        </w:r>
        <w:r w:rsidR="00EB1393">
          <w:rPr>
            <w:noProof/>
            <w:webHidden/>
          </w:rPr>
          <w:t>240</w:t>
        </w:r>
        <w:r>
          <w:rPr>
            <w:noProof/>
            <w:webHidden/>
          </w:rPr>
          <w:fldChar w:fldCharType="end"/>
        </w:r>
      </w:hyperlink>
    </w:p>
    <w:p w14:paraId="082D59B6" w14:textId="10C12789" w:rsidR="00F4755D" w:rsidRPr="00C20C60" w:rsidRDefault="00CA6790" w:rsidP="00BC2BEC">
      <w:r w:rsidRPr="00F32164">
        <w:rPr>
          <w:rFonts w:ascii="Times New Roman" w:eastAsia="Times New Roman" w:hAnsi="Times New Roman" w:cs="Times New Roman"/>
          <w:color w:val="C00000"/>
          <w:sz w:val="20"/>
          <w:szCs w:val="20"/>
          <w:lang w:eastAsia="fr-FR"/>
        </w:rPr>
        <w:fldChar w:fldCharType="end"/>
      </w:r>
    </w:p>
    <w:p w14:paraId="4ED75FAD" w14:textId="2F74061B" w:rsidR="00175196" w:rsidRDefault="00175196">
      <w:pPr>
        <w:spacing w:after="0"/>
        <w:jc w:val="left"/>
        <w:rPr>
          <w:b/>
          <w:szCs w:val="24"/>
        </w:rPr>
      </w:pPr>
      <w:r>
        <w:rPr>
          <w:b/>
          <w:szCs w:val="24"/>
        </w:rPr>
        <w:br w:type="page"/>
      </w:r>
    </w:p>
    <w:p w14:paraId="00DDD1C8" w14:textId="4D74E02E" w:rsidR="008D47B5" w:rsidRPr="00244A2B" w:rsidRDefault="002D02A6" w:rsidP="00BC2BEC">
      <w:pPr>
        <w:pStyle w:val="T1"/>
        <w:numPr>
          <w:ilvl w:val="0"/>
          <w:numId w:val="0"/>
        </w:numPr>
        <w:ind w:left="426"/>
      </w:pPr>
      <w:bookmarkStart w:id="12" w:name="_Toc51611883"/>
      <w:bookmarkStart w:id="13" w:name="_Toc52562347"/>
      <w:r w:rsidRPr="00244A2B">
        <w:lastRenderedPageBreak/>
        <w:t>SIGLES, ABREVIATIONS ET ACRONYMES</w:t>
      </w:r>
      <w:bookmarkEnd w:id="12"/>
      <w:bookmarkEnd w:id="13"/>
      <w:r w:rsidRPr="00244A2B">
        <w:t xml:space="preserve"> </w:t>
      </w:r>
      <w:bookmarkEnd w:id="0"/>
      <w:bookmarkEnd w:id="1"/>
    </w:p>
    <w:tbl>
      <w:tblPr>
        <w:tblW w:w="9172" w:type="dxa"/>
        <w:tblLayout w:type="fixed"/>
        <w:tblLook w:val="04A0" w:firstRow="1" w:lastRow="0" w:firstColumn="1" w:lastColumn="0" w:noHBand="0" w:noVBand="1"/>
      </w:tblPr>
      <w:tblGrid>
        <w:gridCol w:w="2093"/>
        <w:gridCol w:w="7079"/>
      </w:tblGrid>
      <w:tr w:rsidR="00616410" w:rsidRPr="00244A2B" w14:paraId="715CA71A" w14:textId="77777777" w:rsidTr="00D476F6">
        <w:trPr>
          <w:trHeight w:val="247"/>
        </w:trPr>
        <w:tc>
          <w:tcPr>
            <w:tcW w:w="2093" w:type="dxa"/>
            <w:shd w:val="clear" w:color="auto" w:fill="auto"/>
            <w:vAlign w:val="center"/>
          </w:tcPr>
          <w:p w14:paraId="58C58952" w14:textId="77777777" w:rsidR="00616410" w:rsidRPr="00244A2B" w:rsidRDefault="00616410" w:rsidP="00CC1867">
            <w:pPr>
              <w:spacing w:after="0"/>
              <w:ind w:left="340"/>
              <w:rPr>
                <w:b/>
              </w:rPr>
            </w:pPr>
            <w:r w:rsidRPr="00244A2B">
              <w:rPr>
                <w:b/>
              </w:rPr>
              <w:t>ABE</w:t>
            </w:r>
          </w:p>
        </w:tc>
        <w:tc>
          <w:tcPr>
            <w:tcW w:w="7079" w:type="dxa"/>
            <w:shd w:val="clear" w:color="auto" w:fill="auto"/>
          </w:tcPr>
          <w:p w14:paraId="2D31FA50" w14:textId="77777777" w:rsidR="00616410" w:rsidRPr="00244A2B" w:rsidRDefault="00616410" w:rsidP="00CC1867">
            <w:pPr>
              <w:spacing w:after="0"/>
              <w:ind w:left="340"/>
            </w:pPr>
            <w:r w:rsidRPr="00244A2B">
              <w:t>Agence Béninoise pour l’Environnement</w:t>
            </w:r>
          </w:p>
        </w:tc>
      </w:tr>
      <w:tr w:rsidR="00616410" w:rsidRPr="00244A2B" w14:paraId="2C343AFD" w14:textId="77777777" w:rsidTr="00D476F6">
        <w:trPr>
          <w:trHeight w:val="251"/>
        </w:trPr>
        <w:tc>
          <w:tcPr>
            <w:tcW w:w="2093" w:type="dxa"/>
            <w:shd w:val="clear" w:color="auto" w:fill="auto"/>
            <w:vAlign w:val="center"/>
          </w:tcPr>
          <w:p w14:paraId="0A837AB2" w14:textId="77777777" w:rsidR="00616410" w:rsidRPr="00244A2B" w:rsidRDefault="00616410" w:rsidP="00CC1867">
            <w:pPr>
              <w:spacing w:after="0"/>
              <w:ind w:left="340"/>
              <w:rPr>
                <w:b/>
              </w:rPr>
            </w:pPr>
            <w:r w:rsidRPr="00244A2B">
              <w:rPr>
                <w:b/>
              </w:rPr>
              <w:t>ADS</w:t>
            </w:r>
          </w:p>
        </w:tc>
        <w:tc>
          <w:tcPr>
            <w:tcW w:w="7079" w:type="dxa"/>
            <w:shd w:val="clear" w:color="auto" w:fill="auto"/>
          </w:tcPr>
          <w:p w14:paraId="7106C804" w14:textId="77777777" w:rsidR="00616410" w:rsidRPr="00244A2B" w:rsidRDefault="00616410" w:rsidP="00CC1867">
            <w:pPr>
              <w:spacing w:after="0"/>
              <w:ind w:left="340"/>
            </w:pPr>
            <w:r w:rsidRPr="00244A2B">
              <w:t>Assistant de Développement Sociale</w:t>
            </w:r>
          </w:p>
        </w:tc>
      </w:tr>
      <w:tr w:rsidR="00616410" w:rsidRPr="00244A2B" w14:paraId="3AFAB5C4" w14:textId="77777777" w:rsidTr="00D476F6">
        <w:trPr>
          <w:trHeight w:val="255"/>
        </w:trPr>
        <w:tc>
          <w:tcPr>
            <w:tcW w:w="2093" w:type="dxa"/>
            <w:shd w:val="clear" w:color="auto" w:fill="auto"/>
            <w:vAlign w:val="center"/>
          </w:tcPr>
          <w:p w14:paraId="6AC7C75C" w14:textId="77777777" w:rsidR="00616410" w:rsidRPr="00244A2B" w:rsidRDefault="00616410" w:rsidP="00CC1867">
            <w:pPr>
              <w:spacing w:after="0"/>
              <w:ind w:left="340"/>
              <w:rPr>
                <w:b/>
              </w:rPr>
            </w:pPr>
            <w:r w:rsidRPr="00244A2B">
              <w:rPr>
                <w:b/>
              </w:rPr>
              <w:t>AGETUR-SA</w:t>
            </w:r>
          </w:p>
        </w:tc>
        <w:tc>
          <w:tcPr>
            <w:tcW w:w="7079" w:type="dxa"/>
            <w:shd w:val="clear" w:color="auto" w:fill="auto"/>
          </w:tcPr>
          <w:p w14:paraId="0D381141" w14:textId="77777777" w:rsidR="00616410" w:rsidRPr="00244A2B" w:rsidRDefault="00616410" w:rsidP="00CC1867">
            <w:pPr>
              <w:spacing w:after="0"/>
              <w:ind w:left="340"/>
            </w:pPr>
            <w:r w:rsidRPr="00244A2B">
              <w:t xml:space="preserve">Agence d’Exécution des Travaux Urbains Société Anonyme          </w:t>
            </w:r>
          </w:p>
        </w:tc>
      </w:tr>
      <w:tr w:rsidR="00616410" w:rsidRPr="00244A2B" w14:paraId="3BBC4A20" w14:textId="77777777" w:rsidTr="00D476F6">
        <w:trPr>
          <w:trHeight w:val="376"/>
        </w:trPr>
        <w:tc>
          <w:tcPr>
            <w:tcW w:w="2093" w:type="dxa"/>
            <w:shd w:val="clear" w:color="auto" w:fill="auto"/>
            <w:vAlign w:val="center"/>
          </w:tcPr>
          <w:p w14:paraId="3F1C0129" w14:textId="77777777" w:rsidR="00616410" w:rsidRPr="00244A2B" w:rsidRDefault="00616410" w:rsidP="00CC1867">
            <w:pPr>
              <w:spacing w:after="0"/>
              <w:ind w:left="340"/>
              <w:rPr>
                <w:b/>
              </w:rPr>
            </w:pPr>
            <w:r w:rsidRPr="00244A2B">
              <w:rPr>
                <w:b/>
              </w:rPr>
              <w:t>ASECNA</w:t>
            </w:r>
          </w:p>
        </w:tc>
        <w:tc>
          <w:tcPr>
            <w:tcW w:w="7079" w:type="dxa"/>
            <w:shd w:val="clear" w:color="auto" w:fill="auto"/>
          </w:tcPr>
          <w:p w14:paraId="30655D62" w14:textId="77777777" w:rsidR="00616410" w:rsidRPr="00244A2B" w:rsidRDefault="00616410" w:rsidP="00CC1867">
            <w:pPr>
              <w:spacing w:after="0"/>
              <w:ind w:left="340"/>
            </w:pPr>
            <w:r w:rsidRPr="00244A2B">
              <w:t>Agence de Sécurité et de Navigation Aérienne Afrique     Madagascar</w:t>
            </w:r>
          </w:p>
        </w:tc>
      </w:tr>
      <w:tr w:rsidR="00616410" w:rsidRPr="00244A2B" w14:paraId="724F594C" w14:textId="77777777" w:rsidTr="00D476F6">
        <w:trPr>
          <w:trHeight w:val="294"/>
        </w:trPr>
        <w:tc>
          <w:tcPr>
            <w:tcW w:w="2093" w:type="dxa"/>
            <w:shd w:val="clear" w:color="auto" w:fill="auto"/>
            <w:vAlign w:val="center"/>
          </w:tcPr>
          <w:p w14:paraId="41747914" w14:textId="77777777" w:rsidR="00616410" w:rsidRPr="00244A2B" w:rsidRDefault="00616410" w:rsidP="00CC1867">
            <w:pPr>
              <w:spacing w:after="0"/>
              <w:ind w:left="340"/>
              <w:rPr>
                <w:b/>
              </w:rPr>
            </w:pPr>
            <w:r w:rsidRPr="00244A2B">
              <w:rPr>
                <w:b/>
              </w:rPr>
              <w:t>APD</w:t>
            </w:r>
          </w:p>
        </w:tc>
        <w:tc>
          <w:tcPr>
            <w:tcW w:w="7079" w:type="dxa"/>
            <w:shd w:val="clear" w:color="auto" w:fill="auto"/>
          </w:tcPr>
          <w:p w14:paraId="2C55CABC" w14:textId="77777777" w:rsidR="00616410" w:rsidRPr="00244A2B" w:rsidRDefault="00616410" w:rsidP="00CC1867">
            <w:pPr>
              <w:spacing w:after="0"/>
              <w:ind w:left="340"/>
            </w:pPr>
            <w:r w:rsidRPr="00244A2B">
              <w:t>Avant-Projet Détaillé</w:t>
            </w:r>
          </w:p>
        </w:tc>
      </w:tr>
      <w:tr w:rsidR="00616410" w:rsidRPr="00244A2B" w14:paraId="06E89424" w14:textId="77777777" w:rsidTr="00D476F6">
        <w:trPr>
          <w:trHeight w:val="270"/>
        </w:trPr>
        <w:tc>
          <w:tcPr>
            <w:tcW w:w="2093" w:type="dxa"/>
            <w:shd w:val="clear" w:color="auto" w:fill="auto"/>
            <w:vAlign w:val="center"/>
          </w:tcPr>
          <w:p w14:paraId="6921B1FE" w14:textId="5099DFC6" w:rsidR="00616410" w:rsidRPr="00244A2B" w:rsidRDefault="00977A92" w:rsidP="00CC1867">
            <w:pPr>
              <w:spacing w:after="0"/>
              <w:ind w:left="340"/>
              <w:rPr>
                <w:b/>
              </w:rPr>
            </w:pPr>
            <w:r w:rsidRPr="00244A2B">
              <w:rPr>
                <w:b/>
              </w:rPr>
              <w:t>BAD</w:t>
            </w:r>
          </w:p>
        </w:tc>
        <w:tc>
          <w:tcPr>
            <w:tcW w:w="7079" w:type="dxa"/>
            <w:shd w:val="clear" w:color="auto" w:fill="auto"/>
          </w:tcPr>
          <w:p w14:paraId="4CB64101" w14:textId="3A2A9D13" w:rsidR="00616410" w:rsidRPr="00C20C60" w:rsidRDefault="00616410" w:rsidP="00CC1867">
            <w:pPr>
              <w:spacing w:after="0"/>
              <w:ind w:left="340"/>
            </w:pPr>
            <w:r w:rsidRPr="00244A2B">
              <w:t>Banque</w:t>
            </w:r>
            <w:r w:rsidR="00977A92" w:rsidRPr="00244A2B">
              <w:t xml:space="preserve"> Africaine de Développement</w:t>
            </w:r>
          </w:p>
        </w:tc>
      </w:tr>
      <w:tr w:rsidR="00616410" w:rsidRPr="00244A2B" w14:paraId="26530515" w14:textId="77777777" w:rsidTr="00D476F6">
        <w:trPr>
          <w:trHeight w:val="318"/>
        </w:trPr>
        <w:tc>
          <w:tcPr>
            <w:tcW w:w="2093" w:type="dxa"/>
            <w:shd w:val="clear" w:color="auto" w:fill="auto"/>
            <w:vAlign w:val="center"/>
          </w:tcPr>
          <w:p w14:paraId="2387D537" w14:textId="77777777" w:rsidR="00616410" w:rsidRPr="00244A2B" w:rsidRDefault="00616410" w:rsidP="00CC1867">
            <w:pPr>
              <w:spacing w:after="0"/>
              <w:ind w:left="340"/>
              <w:rPr>
                <w:b/>
              </w:rPr>
            </w:pPr>
            <w:r w:rsidRPr="00244A2B">
              <w:rPr>
                <w:b/>
              </w:rPr>
              <w:t>CCE</w:t>
            </w:r>
          </w:p>
        </w:tc>
        <w:tc>
          <w:tcPr>
            <w:tcW w:w="7079" w:type="dxa"/>
            <w:shd w:val="clear" w:color="auto" w:fill="auto"/>
          </w:tcPr>
          <w:p w14:paraId="2D0B51EF" w14:textId="77777777" w:rsidR="00616410" w:rsidRPr="00244A2B" w:rsidRDefault="00616410" w:rsidP="00CC1867">
            <w:pPr>
              <w:spacing w:after="0"/>
              <w:ind w:left="340"/>
            </w:pPr>
            <w:r w:rsidRPr="00244A2B">
              <w:t>Certificat de Conformité Environnementale</w:t>
            </w:r>
          </w:p>
        </w:tc>
      </w:tr>
      <w:tr w:rsidR="00616410" w:rsidRPr="00244A2B" w14:paraId="4779CFA2" w14:textId="77777777" w:rsidTr="00D476F6">
        <w:trPr>
          <w:trHeight w:val="266"/>
        </w:trPr>
        <w:tc>
          <w:tcPr>
            <w:tcW w:w="2093" w:type="dxa"/>
            <w:shd w:val="clear" w:color="auto" w:fill="auto"/>
            <w:vAlign w:val="center"/>
          </w:tcPr>
          <w:p w14:paraId="59F6C680" w14:textId="77777777" w:rsidR="00616410" w:rsidRPr="00244A2B" w:rsidRDefault="00616410" w:rsidP="00CC1867">
            <w:pPr>
              <w:spacing w:after="0"/>
              <w:ind w:left="340"/>
              <w:rPr>
                <w:b/>
              </w:rPr>
            </w:pPr>
            <w:r w:rsidRPr="00244A2B">
              <w:rPr>
                <w:b/>
              </w:rPr>
              <w:t>CE</w:t>
            </w:r>
          </w:p>
        </w:tc>
        <w:tc>
          <w:tcPr>
            <w:tcW w:w="7079" w:type="dxa"/>
            <w:shd w:val="clear" w:color="auto" w:fill="auto"/>
          </w:tcPr>
          <w:p w14:paraId="6B2A0E77" w14:textId="77777777" w:rsidR="00616410" w:rsidRPr="00244A2B" w:rsidRDefault="00616410" w:rsidP="00CC1867">
            <w:pPr>
              <w:spacing w:after="0"/>
              <w:ind w:left="340"/>
            </w:pPr>
            <w:r w:rsidRPr="00244A2B">
              <w:t>Cellule Environnementale</w:t>
            </w:r>
          </w:p>
        </w:tc>
      </w:tr>
      <w:tr w:rsidR="00616410" w:rsidRPr="00244A2B" w14:paraId="7462518A" w14:textId="77777777" w:rsidTr="00D476F6">
        <w:trPr>
          <w:trHeight w:val="244"/>
        </w:trPr>
        <w:tc>
          <w:tcPr>
            <w:tcW w:w="2093" w:type="dxa"/>
            <w:shd w:val="clear" w:color="auto" w:fill="auto"/>
            <w:vAlign w:val="center"/>
          </w:tcPr>
          <w:p w14:paraId="271F62FA" w14:textId="77777777" w:rsidR="00616410" w:rsidRPr="00244A2B" w:rsidRDefault="00616410" w:rsidP="00CC1867">
            <w:pPr>
              <w:spacing w:after="0"/>
              <w:ind w:left="340"/>
              <w:rPr>
                <w:b/>
              </w:rPr>
            </w:pPr>
            <w:r w:rsidRPr="00244A2B">
              <w:rPr>
                <w:b/>
              </w:rPr>
              <w:t>CEG</w:t>
            </w:r>
          </w:p>
        </w:tc>
        <w:tc>
          <w:tcPr>
            <w:tcW w:w="7079" w:type="dxa"/>
            <w:shd w:val="clear" w:color="auto" w:fill="auto"/>
          </w:tcPr>
          <w:p w14:paraId="7A24E496" w14:textId="77777777" w:rsidR="00616410" w:rsidRPr="00244A2B" w:rsidRDefault="00616410" w:rsidP="00CC1867">
            <w:pPr>
              <w:spacing w:after="0"/>
              <w:ind w:left="340"/>
            </w:pPr>
            <w:r w:rsidRPr="00244A2B">
              <w:t>Collège d’Enseignement Général</w:t>
            </w:r>
          </w:p>
        </w:tc>
      </w:tr>
      <w:tr w:rsidR="00616410" w:rsidRPr="00244A2B" w14:paraId="09E7069F" w14:textId="77777777" w:rsidTr="00D476F6">
        <w:trPr>
          <w:trHeight w:val="258"/>
        </w:trPr>
        <w:tc>
          <w:tcPr>
            <w:tcW w:w="2093" w:type="dxa"/>
            <w:shd w:val="clear" w:color="auto" w:fill="auto"/>
            <w:vAlign w:val="center"/>
          </w:tcPr>
          <w:p w14:paraId="7ADF0F7E" w14:textId="77777777" w:rsidR="00616410" w:rsidRPr="00244A2B" w:rsidRDefault="00616410" w:rsidP="00CC1867">
            <w:pPr>
              <w:spacing w:after="0"/>
              <w:ind w:left="340"/>
              <w:rPr>
                <w:b/>
              </w:rPr>
            </w:pPr>
            <w:r w:rsidRPr="00244A2B">
              <w:rPr>
                <w:b/>
              </w:rPr>
              <w:t>CGC</w:t>
            </w:r>
          </w:p>
        </w:tc>
        <w:tc>
          <w:tcPr>
            <w:tcW w:w="7079" w:type="dxa"/>
            <w:shd w:val="clear" w:color="auto" w:fill="auto"/>
          </w:tcPr>
          <w:p w14:paraId="5A62586C" w14:textId="77777777" w:rsidR="00616410" w:rsidRPr="00244A2B" w:rsidRDefault="00616410" w:rsidP="00CC1867">
            <w:pPr>
              <w:spacing w:after="0"/>
              <w:ind w:left="340"/>
            </w:pPr>
            <w:r w:rsidRPr="00244A2B">
              <w:t xml:space="preserve">Cahier Général des Charges </w:t>
            </w:r>
          </w:p>
        </w:tc>
      </w:tr>
      <w:tr w:rsidR="00616410" w:rsidRPr="00244A2B" w14:paraId="3B3F480D" w14:textId="77777777" w:rsidTr="00D476F6">
        <w:trPr>
          <w:trHeight w:val="237"/>
        </w:trPr>
        <w:tc>
          <w:tcPr>
            <w:tcW w:w="2093" w:type="dxa"/>
            <w:shd w:val="clear" w:color="auto" w:fill="auto"/>
            <w:vAlign w:val="center"/>
          </w:tcPr>
          <w:p w14:paraId="7EF5BE00" w14:textId="77777777" w:rsidR="00616410" w:rsidRPr="00244A2B" w:rsidRDefault="00616410" w:rsidP="00CC1867">
            <w:pPr>
              <w:spacing w:after="0"/>
              <w:ind w:left="340"/>
              <w:rPr>
                <w:b/>
              </w:rPr>
            </w:pPr>
            <w:r w:rsidRPr="00244A2B">
              <w:rPr>
                <w:b/>
              </w:rPr>
              <w:t>CNSR</w:t>
            </w:r>
          </w:p>
        </w:tc>
        <w:tc>
          <w:tcPr>
            <w:tcW w:w="7079" w:type="dxa"/>
            <w:shd w:val="clear" w:color="auto" w:fill="auto"/>
          </w:tcPr>
          <w:p w14:paraId="348707B4" w14:textId="77777777" w:rsidR="00616410" w:rsidRPr="00244A2B" w:rsidRDefault="00616410" w:rsidP="00CC1867">
            <w:pPr>
              <w:spacing w:after="0"/>
              <w:ind w:left="340"/>
            </w:pPr>
            <w:r w:rsidRPr="00244A2B">
              <w:t>Centre Nationale de Sécurité Routière</w:t>
            </w:r>
          </w:p>
        </w:tc>
      </w:tr>
      <w:tr w:rsidR="00616410" w:rsidRPr="00244A2B" w14:paraId="1E6C6EBC" w14:textId="77777777" w:rsidTr="00D476F6">
        <w:trPr>
          <w:trHeight w:val="266"/>
        </w:trPr>
        <w:tc>
          <w:tcPr>
            <w:tcW w:w="2093" w:type="dxa"/>
            <w:shd w:val="clear" w:color="auto" w:fill="auto"/>
            <w:vAlign w:val="center"/>
          </w:tcPr>
          <w:p w14:paraId="05BBF564" w14:textId="77777777" w:rsidR="00616410" w:rsidRPr="00244A2B" w:rsidRDefault="00616410" w:rsidP="00CC1867">
            <w:pPr>
              <w:spacing w:after="0"/>
              <w:ind w:left="340"/>
              <w:rPr>
                <w:b/>
              </w:rPr>
            </w:pPr>
            <w:r w:rsidRPr="00244A2B">
              <w:rPr>
                <w:b/>
              </w:rPr>
              <w:t>CNSS</w:t>
            </w:r>
          </w:p>
        </w:tc>
        <w:tc>
          <w:tcPr>
            <w:tcW w:w="7079" w:type="dxa"/>
            <w:shd w:val="clear" w:color="auto" w:fill="auto"/>
          </w:tcPr>
          <w:p w14:paraId="16C1A891" w14:textId="77777777" w:rsidR="00616410" w:rsidRPr="00244A2B" w:rsidRDefault="00616410" w:rsidP="00CC1867">
            <w:pPr>
              <w:spacing w:after="0"/>
              <w:ind w:left="340"/>
            </w:pPr>
            <w:r w:rsidRPr="00244A2B">
              <w:t>Caisse Nationale de Sécurité Sociale</w:t>
            </w:r>
          </w:p>
        </w:tc>
      </w:tr>
      <w:tr w:rsidR="00616410" w:rsidRPr="00244A2B" w14:paraId="1A3BFE4A" w14:textId="77777777" w:rsidTr="00D476F6">
        <w:trPr>
          <w:trHeight w:val="284"/>
        </w:trPr>
        <w:tc>
          <w:tcPr>
            <w:tcW w:w="2093" w:type="dxa"/>
            <w:shd w:val="clear" w:color="auto" w:fill="auto"/>
            <w:vAlign w:val="center"/>
          </w:tcPr>
          <w:p w14:paraId="40E0F4A5" w14:textId="77777777" w:rsidR="00616410" w:rsidRPr="00244A2B" w:rsidRDefault="00616410" w:rsidP="00CC1867">
            <w:pPr>
              <w:spacing w:after="0"/>
              <w:ind w:left="340"/>
              <w:rPr>
                <w:b/>
              </w:rPr>
            </w:pPr>
            <w:r w:rsidRPr="00244A2B">
              <w:rPr>
                <w:b/>
              </w:rPr>
              <w:t>CPE</w:t>
            </w:r>
          </w:p>
        </w:tc>
        <w:tc>
          <w:tcPr>
            <w:tcW w:w="7079" w:type="dxa"/>
            <w:shd w:val="clear" w:color="auto" w:fill="auto"/>
          </w:tcPr>
          <w:p w14:paraId="11162953" w14:textId="77777777" w:rsidR="00616410" w:rsidRPr="00244A2B" w:rsidRDefault="00616410" w:rsidP="00CC1867">
            <w:pPr>
              <w:spacing w:after="0"/>
              <w:ind w:left="340"/>
            </w:pPr>
            <w:r w:rsidRPr="00244A2B">
              <w:t>Cahier des Prescriptions Environnementales</w:t>
            </w:r>
          </w:p>
        </w:tc>
      </w:tr>
      <w:tr w:rsidR="00616410" w:rsidRPr="00244A2B" w14:paraId="21A6F2C4" w14:textId="77777777" w:rsidTr="00D476F6">
        <w:trPr>
          <w:trHeight w:val="260"/>
        </w:trPr>
        <w:tc>
          <w:tcPr>
            <w:tcW w:w="2093" w:type="dxa"/>
            <w:shd w:val="clear" w:color="auto" w:fill="auto"/>
            <w:vAlign w:val="center"/>
          </w:tcPr>
          <w:p w14:paraId="0A972C03" w14:textId="77777777" w:rsidR="00616410" w:rsidRPr="00244A2B" w:rsidRDefault="00616410" w:rsidP="00CC1867">
            <w:pPr>
              <w:spacing w:after="0"/>
              <w:ind w:left="340"/>
              <w:rPr>
                <w:b/>
              </w:rPr>
            </w:pPr>
            <w:r w:rsidRPr="00244A2B">
              <w:rPr>
                <w:b/>
              </w:rPr>
              <w:t>CPT</w:t>
            </w:r>
          </w:p>
        </w:tc>
        <w:tc>
          <w:tcPr>
            <w:tcW w:w="7079" w:type="dxa"/>
            <w:shd w:val="clear" w:color="auto" w:fill="auto"/>
          </w:tcPr>
          <w:p w14:paraId="64801B5F" w14:textId="77777777" w:rsidR="00616410" w:rsidRPr="00244A2B" w:rsidRDefault="00616410" w:rsidP="00CC1867">
            <w:pPr>
              <w:spacing w:after="0"/>
              <w:ind w:left="340"/>
            </w:pPr>
            <w:r w:rsidRPr="00244A2B">
              <w:t>Cahier des Prescriptions Techniques</w:t>
            </w:r>
          </w:p>
        </w:tc>
      </w:tr>
      <w:tr w:rsidR="00616410" w:rsidRPr="00244A2B" w14:paraId="71281AA7" w14:textId="77777777" w:rsidTr="00D476F6">
        <w:trPr>
          <w:trHeight w:val="278"/>
        </w:trPr>
        <w:tc>
          <w:tcPr>
            <w:tcW w:w="2093" w:type="dxa"/>
            <w:shd w:val="clear" w:color="auto" w:fill="auto"/>
            <w:vAlign w:val="center"/>
          </w:tcPr>
          <w:p w14:paraId="1CBC0838" w14:textId="77777777" w:rsidR="00616410" w:rsidRPr="00244A2B" w:rsidRDefault="00616410" w:rsidP="00CC1867">
            <w:pPr>
              <w:spacing w:after="0"/>
              <w:ind w:left="340"/>
              <w:rPr>
                <w:b/>
              </w:rPr>
            </w:pPr>
            <w:r w:rsidRPr="00244A2B">
              <w:rPr>
                <w:b/>
              </w:rPr>
              <w:t>CS</w:t>
            </w:r>
          </w:p>
        </w:tc>
        <w:tc>
          <w:tcPr>
            <w:tcW w:w="7079" w:type="dxa"/>
            <w:shd w:val="clear" w:color="auto" w:fill="auto"/>
          </w:tcPr>
          <w:p w14:paraId="74941CF7" w14:textId="77777777" w:rsidR="00616410" w:rsidRPr="00244A2B" w:rsidRDefault="00616410" w:rsidP="00CC1867">
            <w:pPr>
              <w:spacing w:after="0"/>
              <w:ind w:left="340"/>
            </w:pPr>
            <w:r w:rsidRPr="00244A2B">
              <w:t>Circonscription scolaire</w:t>
            </w:r>
          </w:p>
        </w:tc>
      </w:tr>
      <w:tr w:rsidR="00616410" w:rsidRPr="00244A2B" w14:paraId="6D063371" w14:textId="77777777" w:rsidTr="00D476F6">
        <w:trPr>
          <w:trHeight w:val="282"/>
        </w:trPr>
        <w:tc>
          <w:tcPr>
            <w:tcW w:w="2093" w:type="dxa"/>
            <w:shd w:val="clear" w:color="auto" w:fill="auto"/>
            <w:vAlign w:val="center"/>
          </w:tcPr>
          <w:p w14:paraId="2A935A4D" w14:textId="77777777" w:rsidR="00616410" w:rsidRPr="00244A2B" w:rsidRDefault="00616410" w:rsidP="00CC1867">
            <w:pPr>
              <w:spacing w:after="0"/>
              <w:ind w:left="340"/>
              <w:rPr>
                <w:b/>
              </w:rPr>
            </w:pPr>
            <w:r w:rsidRPr="00244A2B">
              <w:rPr>
                <w:b/>
              </w:rPr>
              <w:t>CSAIC</w:t>
            </w:r>
          </w:p>
        </w:tc>
        <w:tc>
          <w:tcPr>
            <w:tcW w:w="7079" w:type="dxa"/>
            <w:shd w:val="clear" w:color="auto" w:fill="auto"/>
          </w:tcPr>
          <w:p w14:paraId="71FC0985" w14:textId="77777777" w:rsidR="00616410" w:rsidRPr="00244A2B" w:rsidRDefault="00616410" w:rsidP="00CC1867">
            <w:pPr>
              <w:spacing w:after="0"/>
              <w:ind w:left="340"/>
            </w:pPr>
            <w:r w:rsidRPr="00244A2B">
              <w:t>Chef Service d’Appui aux Initiatives Communautaires</w:t>
            </w:r>
          </w:p>
        </w:tc>
      </w:tr>
      <w:tr w:rsidR="00616410" w:rsidRPr="00244A2B" w14:paraId="5B6E88A5" w14:textId="77777777" w:rsidTr="00D476F6">
        <w:trPr>
          <w:trHeight w:val="116"/>
        </w:trPr>
        <w:tc>
          <w:tcPr>
            <w:tcW w:w="2093" w:type="dxa"/>
            <w:shd w:val="clear" w:color="auto" w:fill="auto"/>
            <w:vAlign w:val="center"/>
          </w:tcPr>
          <w:p w14:paraId="21F06745" w14:textId="77777777" w:rsidR="00616410" w:rsidRPr="00244A2B" w:rsidRDefault="00616410" w:rsidP="00CC1867">
            <w:pPr>
              <w:spacing w:after="0"/>
              <w:ind w:left="340"/>
              <w:rPr>
                <w:b/>
              </w:rPr>
            </w:pPr>
            <w:r w:rsidRPr="00244A2B">
              <w:rPr>
                <w:b/>
              </w:rPr>
              <w:t>CSE</w:t>
            </w:r>
          </w:p>
        </w:tc>
        <w:tc>
          <w:tcPr>
            <w:tcW w:w="7079" w:type="dxa"/>
            <w:shd w:val="clear" w:color="auto" w:fill="auto"/>
          </w:tcPr>
          <w:p w14:paraId="1EB6873A" w14:textId="77777777" w:rsidR="00616410" w:rsidRPr="00244A2B" w:rsidRDefault="00616410" w:rsidP="00CC1867">
            <w:pPr>
              <w:spacing w:after="0"/>
              <w:ind w:left="340"/>
            </w:pPr>
            <w:r w:rsidRPr="00244A2B">
              <w:t>Comité de Suivi Environnemental</w:t>
            </w:r>
          </w:p>
        </w:tc>
      </w:tr>
      <w:tr w:rsidR="00616410" w:rsidRPr="00244A2B" w14:paraId="37BBBD43" w14:textId="77777777" w:rsidTr="00D476F6">
        <w:trPr>
          <w:trHeight w:val="134"/>
        </w:trPr>
        <w:tc>
          <w:tcPr>
            <w:tcW w:w="2093" w:type="dxa"/>
            <w:shd w:val="clear" w:color="auto" w:fill="auto"/>
            <w:vAlign w:val="center"/>
          </w:tcPr>
          <w:p w14:paraId="3A7D1435" w14:textId="77777777" w:rsidR="00616410" w:rsidRPr="00244A2B" w:rsidRDefault="00616410" w:rsidP="00CC1867">
            <w:pPr>
              <w:spacing w:after="0"/>
              <w:ind w:left="340"/>
              <w:rPr>
                <w:b/>
              </w:rPr>
            </w:pPr>
            <w:r w:rsidRPr="00244A2B">
              <w:rPr>
                <w:b/>
              </w:rPr>
              <w:t>DBM</w:t>
            </w:r>
          </w:p>
        </w:tc>
        <w:tc>
          <w:tcPr>
            <w:tcW w:w="7079" w:type="dxa"/>
            <w:shd w:val="clear" w:color="auto" w:fill="auto"/>
          </w:tcPr>
          <w:p w14:paraId="6B7D0F2A" w14:textId="77777777" w:rsidR="00616410" w:rsidRPr="00244A2B" w:rsidRDefault="00616410" w:rsidP="00CC1867">
            <w:pPr>
              <w:spacing w:after="0"/>
              <w:ind w:left="340"/>
            </w:pPr>
            <w:r w:rsidRPr="00244A2B">
              <w:t xml:space="preserve">Déchet Biomédicaux Médicaux </w:t>
            </w:r>
          </w:p>
        </w:tc>
      </w:tr>
      <w:tr w:rsidR="00616410" w:rsidRPr="00244A2B" w14:paraId="56678A8D" w14:textId="77777777" w:rsidTr="00D476F6">
        <w:trPr>
          <w:trHeight w:val="452"/>
        </w:trPr>
        <w:tc>
          <w:tcPr>
            <w:tcW w:w="2093" w:type="dxa"/>
            <w:shd w:val="clear" w:color="auto" w:fill="auto"/>
            <w:vAlign w:val="center"/>
          </w:tcPr>
          <w:p w14:paraId="385888AF" w14:textId="77777777" w:rsidR="00616410" w:rsidRPr="00244A2B" w:rsidRDefault="00616410" w:rsidP="00CC1867">
            <w:pPr>
              <w:spacing w:after="0"/>
              <w:ind w:left="340"/>
              <w:rPr>
                <w:b/>
              </w:rPr>
            </w:pPr>
            <w:r w:rsidRPr="00244A2B">
              <w:rPr>
                <w:b/>
              </w:rPr>
              <w:t>DDCVDD</w:t>
            </w:r>
          </w:p>
        </w:tc>
        <w:tc>
          <w:tcPr>
            <w:tcW w:w="7079" w:type="dxa"/>
            <w:shd w:val="clear" w:color="auto" w:fill="auto"/>
          </w:tcPr>
          <w:p w14:paraId="37807725" w14:textId="77777777" w:rsidR="00616410" w:rsidRPr="00244A2B" w:rsidRDefault="00616410" w:rsidP="00CC1867">
            <w:pPr>
              <w:spacing w:after="0"/>
              <w:ind w:left="340"/>
            </w:pPr>
            <w:r w:rsidRPr="00244A2B">
              <w:t>Direction Départementale de Cadre de Vie et du Développement Durable</w:t>
            </w:r>
          </w:p>
        </w:tc>
      </w:tr>
      <w:tr w:rsidR="00616410" w:rsidRPr="00244A2B" w14:paraId="3A50C234" w14:textId="77777777" w:rsidTr="00D476F6">
        <w:trPr>
          <w:trHeight w:val="316"/>
        </w:trPr>
        <w:tc>
          <w:tcPr>
            <w:tcW w:w="2093" w:type="dxa"/>
            <w:shd w:val="clear" w:color="auto" w:fill="auto"/>
            <w:vAlign w:val="center"/>
          </w:tcPr>
          <w:p w14:paraId="5D3B2155" w14:textId="77777777" w:rsidR="00616410" w:rsidRPr="00244A2B" w:rsidRDefault="00616410" w:rsidP="00CC1867">
            <w:pPr>
              <w:spacing w:after="0"/>
              <w:ind w:left="340"/>
              <w:rPr>
                <w:b/>
              </w:rPr>
            </w:pPr>
            <w:r w:rsidRPr="00244A2B">
              <w:rPr>
                <w:b/>
              </w:rPr>
              <w:t>DDS</w:t>
            </w:r>
          </w:p>
        </w:tc>
        <w:tc>
          <w:tcPr>
            <w:tcW w:w="7079" w:type="dxa"/>
            <w:shd w:val="clear" w:color="auto" w:fill="auto"/>
          </w:tcPr>
          <w:p w14:paraId="407A991D" w14:textId="77777777" w:rsidR="00616410" w:rsidRPr="00244A2B" w:rsidRDefault="00616410" w:rsidP="00CC1867">
            <w:pPr>
              <w:spacing w:after="0"/>
              <w:ind w:left="340"/>
            </w:pPr>
            <w:r w:rsidRPr="00244A2B">
              <w:t xml:space="preserve">Direction Départementale de la Santé </w:t>
            </w:r>
          </w:p>
        </w:tc>
      </w:tr>
      <w:tr w:rsidR="00616410" w:rsidRPr="00244A2B" w14:paraId="0612827D" w14:textId="77777777" w:rsidTr="00D476F6">
        <w:trPr>
          <w:trHeight w:val="264"/>
        </w:trPr>
        <w:tc>
          <w:tcPr>
            <w:tcW w:w="2093" w:type="dxa"/>
            <w:shd w:val="clear" w:color="auto" w:fill="auto"/>
            <w:vAlign w:val="center"/>
          </w:tcPr>
          <w:p w14:paraId="47372878" w14:textId="77777777" w:rsidR="00616410" w:rsidRPr="00244A2B" w:rsidRDefault="00616410" w:rsidP="00CC1867">
            <w:pPr>
              <w:spacing w:after="0"/>
              <w:ind w:left="340"/>
              <w:rPr>
                <w:b/>
              </w:rPr>
            </w:pPr>
            <w:r w:rsidRPr="00244A2B">
              <w:rPr>
                <w:b/>
              </w:rPr>
              <w:t>DEIE</w:t>
            </w:r>
          </w:p>
        </w:tc>
        <w:tc>
          <w:tcPr>
            <w:tcW w:w="7079" w:type="dxa"/>
            <w:shd w:val="clear" w:color="auto" w:fill="auto"/>
          </w:tcPr>
          <w:p w14:paraId="2A186CCB" w14:textId="77777777" w:rsidR="00616410" w:rsidRPr="00244A2B" w:rsidRDefault="00616410" w:rsidP="00CC1867">
            <w:pPr>
              <w:spacing w:after="0"/>
              <w:ind w:left="340"/>
            </w:pPr>
            <w:r w:rsidRPr="00244A2B">
              <w:t>Direction des Evaluations et de l’Intégration Environnementale</w:t>
            </w:r>
          </w:p>
        </w:tc>
      </w:tr>
      <w:tr w:rsidR="00616410" w:rsidRPr="00244A2B" w14:paraId="67FCB5F6" w14:textId="77777777" w:rsidTr="00D476F6">
        <w:trPr>
          <w:trHeight w:val="282"/>
        </w:trPr>
        <w:tc>
          <w:tcPr>
            <w:tcW w:w="2093" w:type="dxa"/>
            <w:shd w:val="clear" w:color="auto" w:fill="auto"/>
            <w:vAlign w:val="center"/>
          </w:tcPr>
          <w:p w14:paraId="0F24A79E" w14:textId="77777777" w:rsidR="00616410" w:rsidRPr="00244A2B" w:rsidRDefault="00616410" w:rsidP="00CC1867">
            <w:pPr>
              <w:spacing w:after="0"/>
              <w:ind w:left="340"/>
              <w:rPr>
                <w:b/>
              </w:rPr>
            </w:pPr>
            <w:r w:rsidRPr="00244A2B">
              <w:rPr>
                <w:b/>
              </w:rPr>
              <w:t>DGDU</w:t>
            </w:r>
          </w:p>
        </w:tc>
        <w:tc>
          <w:tcPr>
            <w:tcW w:w="7079" w:type="dxa"/>
            <w:shd w:val="clear" w:color="auto" w:fill="auto"/>
          </w:tcPr>
          <w:p w14:paraId="0C3F0057" w14:textId="77777777" w:rsidR="00616410" w:rsidRPr="00244A2B" w:rsidRDefault="00616410" w:rsidP="00CC1867">
            <w:pPr>
              <w:spacing w:after="0"/>
              <w:ind w:left="340"/>
            </w:pPr>
            <w:r w:rsidRPr="00244A2B">
              <w:t>Direction Générale du Développement Urbain</w:t>
            </w:r>
          </w:p>
        </w:tc>
      </w:tr>
      <w:tr w:rsidR="00616410" w:rsidRPr="00244A2B" w14:paraId="6CD291BF" w14:textId="77777777" w:rsidTr="00D476F6">
        <w:trPr>
          <w:trHeight w:val="258"/>
        </w:trPr>
        <w:tc>
          <w:tcPr>
            <w:tcW w:w="2093" w:type="dxa"/>
            <w:shd w:val="clear" w:color="auto" w:fill="auto"/>
            <w:vAlign w:val="center"/>
          </w:tcPr>
          <w:p w14:paraId="64DD8C96" w14:textId="77777777" w:rsidR="00616410" w:rsidRPr="00244A2B" w:rsidRDefault="00616410" w:rsidP="00CC1867">
            <w:pPr>
              <w:spacing w:after="0"/>
              <w:ind w:left="340"/>
              <w:rPr>
                <w:b/>
              </w:rPr>
            </w:pPr>
            <w:r w:rsidRPr="00244A2B">
              <w:rPr>
                <w:b/>
              </w:rPr>
              <w:t>DGE</w:t>
            </w:r>
          </w:p>
        </w:tc>
        <w:tc>
          <w:tcPr>
            <w:tcW w:w="7079" w:type="dxa"/>
            <w:shd w:val="clear" w:color="auto" w:fill="auto"/>
          </w:tcPr>
          <w:p w14:paraId="226737C0" w14:textId="77777777" w:rsidR="00616410" w:rsidRPr="00244A2B" w:rsidRDefault="00616410" w:rsidP="00CC1867">
            <w:pPr>
              <w:spacing w:after="0"/>
              <w:ind w:left="340"/>
            </w:pPr>
            <w:r w:rsidRPr="00244A2B">
              <w:t>Direction Générale de l’Environnement</w:t>
            </w:r>
          </w:p>
        </w:tc>
      </w:tr>
      <w:tr w:rsidR="00616410" w:rsidRPr="00244A2B" w14:paraId="7858409F" w14:textId="77777777" w:rsidTr="00D476F6">
        <w:trPr>
          <w:trHeight w:val="276"/>
        </w:trPr>
        <w:tc>
          <w:tcPr>
            <w:tcW w:w="2093" w:type="dxa"/>
            <w:shd w:val="clear" w:color="auto" w:fill="auto"/>
            <w:vAlign w:val="center"/>
          </w:tcPr>
          <w:p w14:paraId="652E33C9" w14:textId="77777777" w:rsidR="00616410" w:rsidRPr="00244A2B" w:rsidRDefault="00616410" w:rsidP="00CC1867">
            <w:pPr>
              <w:spacing w:after="0"/>
              <w:ind w:left="340"/>
              <w:rPr>
                <w:b/>
              </w:rPr>
            </w:pPr>
            <w:r w:rsidRPr="00244A2B">
              <w:rPr>
                <w:b/>
              </w:rPr>
              <w:t>DGEFC</w:t>
            </w:r>
          </w:p>
        </w:tc>
        <w:tc>
          <w:tcPr>
            <w:tcW w:w="7079" w:type="dxa"/>
            <w:shd w:val="clear" w:color="auto" w:fill="auto"/>
          </w:tcPr>
          <w:p w14:paraId="38859956" w14:textId="77777777" w:rsidR="00616410" w:rsidRPr="00244A2B" w:rsidRDefault="00616410" w:rsidP="00CC1867">
            <w:pPr>
              <w:spacing w:after="0"/>
              <w:ind w:left="340"/>
            </w:pPr>
            <w:r w:rsidRPr="00244A2B">
              <w:t>Direction Générale des Eaux, Forêts, et Chasse</w:t>
            </w:r>
          </w:p>
        </w:tc>
      </w:tr>
      <w:tr w:rsidR="00616410" w:rsidRPr="00244A2B" w14:paraId="52E41EB6" w14:textId="77777777" w:rsidTr="00D476F6">
        <w:trPr>
          <w:trHeight w:val="280"/>
        </w:trPr>
        <w:tc>
          <w:tcPr>
            <w:tcW w:w="2093" w:type="dxa"/>
            <w:shd w:val="clear" w:color="auto" w:fill="auto"/>
            <w:vAlign w:val="center"/>
          </w:tcPr>
          <w:p w14:paraId="6CB3FF6E" w14:textId="77777777" w:rsidR="00616410" w:rsidRPr="00244A2B" w:rsidRDefault="00616410" w:rsidP="00CC1867">
            <w:pPr>
              <w:spacing w:after="0"/>
              <w:ind w:left="340"/>
              <w:rPr>
                <w:b/>
              </w:rPr>
            </w:pPr>
            <w:r w:rsidRPr="00244A2B">
              <w:rPr>
                <w:b/>
              </w:rPr>
              <w:t>DSM</w:t>
            </w:r>
          </w:p>
        </w:tc>
        <w:tc>
          <w:tcPr>
            <w:tcW w:w="7079" w:type="dxa"/>
            <w:shd w:val="clear" w:color="auto" w:fill="auto"/>
          </w:tcPr>
          <w:p w14:paraId="505B1FE9" w14:textId="77777777" w:rsidR="00616410" w:rsidRPr="00244A2B" w:rsidRDefault="00616410" w:rsidP="00CC1867">
            <w:pPr>
              <w:spacing w:after="0"/>
              <w:ind w:left="340"/>
            </w:pPr>
            <w:r w:rsidRPr="00244A2B">
              <w:t xml:space="preserve">Déchet Solide Ménager </w:t>
            </w:r>
          </w:p>
        </w:tc>
      </w:tr>
      <w:tr w:rsidR="00616410" w:rsidRPr="00244A2B" w14:paraId="14175FE2" w14:textId="77777777" w:rsidTr="00D476F6">
        <w:trPr>
          <w:trHeight w:val="256"/>
        </w:trPr>
        <w:tc>
          <w:tcPr>
            <w:tcW w:w="2093" w:type="dxa"/>
            <w:shd w:val="clear" w:color="auto" w:fill="auto"/>
            <w:vAlign w:val="center"/>
          </w:tcPr>
          <w:p w14:paraId="147B09A1" w14:textId="77777777" w:rsidR="00616410" w:rsidRPr="00244A2B" w:rsidRDefault="00616410" w:rsidP="00CC1867">
            <w:pPr>
              <w:spacing w:after="0"/>
              <w:ind w:left="340"/>
              <w:rPr>
                <w:b/>
              </w:rPr>
            </w:pPr>
            <w:r w:rsidRPr="00244A2B">
              <w:rPr>
                <w:b/>
              </w:rPr>
              <w:t>DST</w:t>
            </w:r>
          </w:p>
        </w:tc>
        <w:tc>
          <w:tcPr>
            <w:tcW w:w="7079" w:type="dxa"/>
            <w:shd w:val="clear" w:color="auto" w:fill="auto"/>
          </w:tcPr>
          <w:p w14:paraId="4F2D3357" w14:textId="77777777" w:rsidR="00616410" w:rsidRPr="00244A2B" w:rsidRDefault="00616410" w:rsidP="00CC1867">
            <w:pPr>
              <w:spacing w:after="0"/>
              <w:ind w:left="340"/>
            </w:pPr>
            <w:r w:rsidRPr="00244A2B">
              <w:t>Direction des Services Technique</w:t>
            </w:r>
          </w:p>
        </w:tc>
      </w:tr>
      <w:tr w:rsidR="00616410" w:rsidRPr="00244A2B" w14:paraId="48B9333D" w14:textId="77777777" w:rsidTr="00D476F6">
        <w:trPr>
          <w:trHeight w:val="301"/>
        </w:trPr>
        <w:tc>
          <w:tcPr>
            <w:tcW w:w="2093" w:type="dxa"/>
            <w:shd w:val="clear" w:color="auto" w:fill="auto"/>
            <w:vAlign w:val="center"/>
          </w:tcPr>
          <w:p w14:paraId="5FC61B52" w14:textId="77777777" w:rsidR="00616410" w:rsidRPr="00244A2B" w:rsidRDefault="00616410" w:rsidP="00CC1867">
            <w:pPr>
              <w:spacing w:after="0"/>
              <w:ind w:left="340"/>
              <w:rPr>
                <w:b/>
              </w:rPr>
            </w:pPr>
            <w:r w:rsidRPr="00244A2B">
              <w:rPr>
                <w:b/>
              </w:rPr>
              <w:t>EIE</w:t>
            </w:r>
          </w:p>
        </w:tc>
        <w:tc>
          <w:tcPr>
            <w:tcW w:w="7079" w:type="dxa"/>
            <w:shd w:val="clear" w:color="auto" w:fill="auto"/>
          </w:tcPr>
          <w:p w14:paraId="4E12F7CC" w14:textId="77777777" w:rsidR="00616410" w:rsidRPr="00244A2B" w:rsidRDefault="00616410" w:rsidP="00CC1867">
            <w:pPr>
              <w:spacing w:after="0"/>
              <w:ind w:left="340"/>
            </w:pPr>
            <w:r w:rsidRPr="00244A2B">
              <w:t xml:space="preserve">Etude d’Impact Environnemental </w:t>
            </w:r>
          </w:p>
        </w:tc>
      </w:tr>
      <w:tr w:rsidR="00616410" w:rsidRPr="00244A2B" w14:paraId="0365379B" w14:textId="77777777" w:rsidTr="00D476F6">
        <w:trPr>
          <w:trHeight w:val="236"/>
        </w:trPr>
        <w:tc>
          <w:tcPr>
            <w:tcW w:w="2093" w:type="dxa"/>
            <w:shd w:val="clear" w:color="auto" w:fill="auto"/>
            <w:vAlign w:val="center"/>
          </w:tcPr>
          <w:p w14:paraId="03EF74BE" w14:textId="77777777" w:rsidR="00616410" w:rsidRPr="00244A2B" w:rsidRDefault="00616410" w:rsidP="00CC1867">
            <w:pPr>
              <w:spacing w:after="0"/>
              <w:ind w:left="340"/>
              <w:rPr>
                <w:b/>
              </w:rPr>
            </w:pPr>
            <w:r w:rsidRPr="00244A2B">
              <w:rPr>
                <w:b/>
              </w:rPr>
              <w:t>EIES</w:t>
            </w:r>
          </w:p>
        </w:tc>
        <w:tc>
          <w:tcPr>
            <w:tcW w:w="7079" w:type="dxa"/>
            <w:shd w:val="clear" w:color="auto" w:fill="auto"/>
          </w:tcPr>
          <w:p w14:paraId="145E5EBD" w14:textId="77777777" w:rsidR="00616410" w:rsidRPr="00244A2B" w:rsidRDefault="00616410" w:rsidP="00CC1867">
            <w:pPr>
              <w:spacing w:after="0"/>
              <w:ind w:left="340"/>
            </w:pPr>
            <w:r w:rsidRPr="00244A2B">
              <w:t>Etudes d’Impact Environnemental et Social</w:t>
            </w:r>
          </w:p>
        </w:tc>
      </w:tr>
      <w:tr w:rsidR="00616410" w:rsidRPr="00244A2B" w14:paraId="6F175F4E" w14:textId="77777777" w:rsidTr="00D476F6">
        <w:trPr>
          <w:trHeight w:val="286"/>
        </w:trPr>
        <w:tc>
          <w:tcPr>
            <w:tcW w:w="2093" w:type="dxa"/>
            <w:shd w:val="clear" w:color="auto" w:fill="auto"/>
            <w:vAlign w:val="center"/>
          </w:tcPr>
          <w:p w14:paraId="5D12D899" w14:textId="77777777" w:rsidR="00616410" w:rsidRPr="00244A2B" w:rsidRDefault="00616410" w:rsidP="00CC1867">
            <w:pPr>
              <w:spacing w:after="0"/>
              <w:ind w:left="340"/>
              <w:rPr>
                <w:b/>
              </w:rPr>
            </w:pPr>
            <w:r w:rsidRPr="00244A2B">
              <w:rPr>
                <w:b/>
              </w:rPr>
              <w:t>EPI</w:t>
            </w:r>
          </w:p>
        </w:tc>
        <w:tc>
          <w:tcPr>
            <w:tcW w:w="7079" w:type="dxa"/>
            <w:shd w:val="clear" w:color="auto" w:fill="auto"/>
          </w:tcPr>
          <w:p w14:paraId="370C54A0" w14:textId="77777777" w:rsidR="00616410" w:rsidRPr="00244A2B" w:rsidRDefault="00616410" w:rsidP="00CC1867">
            <w:pPr>
              <w:spacing w:after="0"/>
              <w:ind w:left="340"/>
            </w:pPr>
            <w:r w:rsidRPr="00244A2B">
              <w:t>Equipements de Protection Individuelle</w:t>
            </w:r>
          </w:p>
        </w:tc>
      </w:tr>
      <w:tr w:rsidR="00616410" w:rsidRPr="00244A2B" w14:paraId="16269F60" w14:textId="77777777" w:rsidTr="00D476F6">
        <w:trPr>
          <w:trHeight w:val="286"/>
        </w:trPr>
        <w:tc>
          <w:tcPr>
            <w:tcW w:w="2093" w:type="dxa"/>
            <w:shd w:val="clear" w:color="auto" w:fill="auto"/>
            <w:vAlign w:val="center"/>
          </w:tcPr>
          <w:p w14:paraId="6EB023BA" w14:textId="77777777" w:rsidR="00616410" w:rsidRPr="00244A2B" w:rsidRDefault="00616410" w:rsidP="00CC1867">
            <w:pPr>
              <w:spacing w:after="0"/>
              <w:ind w:left="340"/>
              <w:rPr>
                <w:b/>
              </w:rPr>
            </w:pPr>
            <w:r w:rsidRPr="00244A2B">
              <w:rPr>
                <w:b/>
              </w:rPr>
              <w:t>IEC</w:t>
            </w:r>
          </w:p>
        </w:tc>
        <w:tc>
          <w:tcPr>
            <w:tcW w:w="7079" w:type="dxa"/>
            <w:shd w:val="clear" w:color="auto" w:fill="auto"/>
          </w:tcPr>
          <w:p w14:paraId="76578217" w14:textId="77777777" w:rsidR="00616410" w:rsidRPr="00244A2B" w:rsidRDefault="00616410" w:rsidP="00CC1867">
            <w:pPr>
              <w:spacing w:after="0"/>
              <w:ind w:left="340"/>
            </w:pPr>
            <w:r w:rsidRPr="00244A2B">
              <w:t>Information Education Communication</w:t>
            </w:r>
          </w:p>
        </w:tc>
      </w:tr>
      <w:tr w:rsidR="00616410" w:rsidRPr="00244A2B" w14:paraId="136A989A" w14:textId="77777777" w:rsidTr="00D476F6">
        <w:trPr>
          <w:trHeight w:val="286"/>
        </w:trPr>
        <w:tc>
          <w:tcPr>
            <w:tcW w:w="2093" w:type="dxa"/>
            <w:shd w:val="clear" w:color="auto" w:fill="auto"/>
            <w:vAlign w:val="center"/>
          </w:tcPr>
          <w:p w14:paraId="62BCD275" w14:textId="77777777" w:rsidR="00616410" w:rsidRPr="00244A2B" w:rsidRDefault="00616410" w:rsidP="00CC1867">
            <w:pPr>
              <w:spacing w:after="0"/>
              <w:ind w:left="340"/>
              <w:rPr>
                <w:b/>
              </w:rPr>
            </w:pPr>
            <w:r w:rsidRPr="00244A2B">
              <w:rPr>
                <w:b/>
              </w:rPr>
              <w:t xml:space="preserve">IRA </w:t>
            </w:r>
          </w:p>
        </w:tc>
        <w:tc>
          <w:tcPr>
            <w:tcW w:w="7079" w:type="dxa"/>
            <w:shd w:val="clear" w:color="auto" w:fill="auto"/>
          </w:tcPr>
          <w:p w14:paraId="00E2AF45" w14:textId="77777777" w:rsidR="00616410" w:rsidRPr="00244A2B" w:rsidRDefault="00616410" w:rsidP="00CC1867">
            <w:pPr>
              <w:spacing w:after="0"/>
              <w:ind w:left="340"/>
            </w:pPr>
            <w:r w:rsidRPr="00244A2B">
              <w:t xml:space="preserve">Infection Respiratoire Aigüe </w:t>
            </w:r>
          </w:p>
        </w:tc>
      </w:tr>
      <w:tr w:rsidR="00616410" w:rsidRPr="00244A2B" w14:paraId="07F47632" w14:textId="77777777" w:rsidTr="00D476F6">
        <w:trPr>
          <w:trHeight w:val="286"/>
        </w:trPr>
        <w:tc>
          <w:tcPr>
            <w:tcW w:w="2093" w:type="dxa"/>
            <w:shd w:val="clear" w:color="auto" w:fill="auto"/>
            <w:vAlign w:val="center"/>
          </w:tcPr>
          <w:p w14:paraId="7B6CF7B4" w14:textId="77777777" w:rsidR="00616410" w:rsidRPr="00244A2B" w:rsidRDefault="00616410" w:rsidP="00CC1867">
            <w:pPr>
              <w:spacing w:after="0"/>
              <w:ind w:left="340"/>
              <w:rPr>
                <w:b/>
              </w:rPr>
            </w:pPr>
            <w:r w:rsidRPr="00244A2B">
              <w:rPr>
                <w:b/>
              </w:rPr>
              <w:t>MCVDD</w:t>
            </w:r>
          </w:p>
        </w:tc>
        <w:tc>
          <w:tcPr>
            <w:tcW w:w="7079" w:type="dxa"/>
            <w:shd w:val="clear" w:color="auto" w:fill="auto"/>
          </w:tcPr>
          <w:p w14:paraId="1E679CBB" w14:textId="77777777" w:rsidR="00616410" w:rsidRPr="00244A2B" w:rsidRDefault="00616410" w:rsidP="00CC1867">
            <w:pPr>
              <w:spacing w:after="0"/>
              <w:ind w:left="340" w:right="-256"/>
            </w:pPr>
            <w:r w:rsidRPr="00244A2B">
              <w:t xml:space="preserve">Ministère de Cadre de Vie et Développement Durable </w:t>
            </w:r>
          </w:p>
        </w:tc>
      </w:tr>
      <w:tr w:rsidR="00616410" w:rsidRPr="00244A2B" w14:paraId="1F84F48A" w14:textId="77777777" w:rsidTr="00D476F6">
        <w:trPr>
          <w:trHeight w:val="249"/>
        </w:trPr>
        <w:tc>
          <w:tcPr>
            <w:tcW w:w="2093" w:type="dxa"/>
            <w:shd w:val="clear" w:color="auto" w:fill="auto"/>
            <w:vAlign w:val="center"/>
          </w:tcPr>
          <w:p w14:paraId="486721D9" w14:textId="77777777" w:rsidR="00D46150" w:rsidRPr="00244A2B" w:rsidRDefault="00D46150" w:rsidP="00CC1867">
            <w:pPr>
              <w:spacing w:after="0"/>
              <w:ind w:left="340"/>
              <w:rPr>
                <w:b/>
              </w:rPr>
            </w:pPr>
            <w:r w:rsidRPr="00244A2B">
              <w:rPr>
                <w:b/>
              </w:rPr>
              <w:t>MIT</w:t>
            </w:r>
          </w:p>
          <w:p w14:paraId="378A58D3" w14:textId="77777777" w:rsidR="00BE213C" w:rsidRPr="00244A2B" w:rsidRDefault="00BE213C" w:rsidP="00CC1867">
            <w:pPr>
              <w:spacing w:after="0"/>
              <w:ind w:left="340"/>
              <w:rPr>
                <w:b/>
              </w:rPr>
            </w:pPr>
            <w:r w:rsidRPr="00244A2B">
              <w:rPr>
                <w:b/>
              </w:rPr>
              <w:t>MTCA</w:t>
            </w:r>
          </w:p>
          <w:p w14:paraId="517E6C12" w14:textId="77777777" w:rsidR="00616410" w:rsidRPr="00244A2B" w:rsidRDefault="00616410" w:rsidP="00CC1867">
            <w:pPr>
              <w:spacing w:after="0"/>
              <w:ind w:left="340"/>
              <w:rPr>
                <w:b/>
              </w:rPr>
            </w:pPr>
            <w:r w:rsidRPr="00244A2B">
              <w:rPr>
                <w:b/>
              </w:rPr>
              <w:t>MOD</w:t>
            </w:r>
          </w:p>
        </w:tc>
        <w:tc>
          <w:tcPr>
            <w:tcW w:w="7079" w:type="dxa"/>
            <w:shd w:val="clear" w:color="auto" w:fill="auto"/>
          </w:tcPr>
          <w:p w14:paraId="7A04CB13" w14:textId="77777777" w:rsidR="00D46150" w:rsidRPr="00244A2B" w:rsidRDefault="00D46150" w:rsidP="00CC1867">
            <w:pPr>
              <w:spacing w:after="0"/>
              <w:ind w:left="340"/>
            </w:pPr>
            <w:r w:rsidRPr="00244A2B">
              <w:t>Ministère des Infrastructures et des Transports</w:t>
            </w:r>
          </w:p>
          <w:p w14:paraId="24EF7E42" w14:textId="77777777" w:rsidR="00BE213C" w:rsidRPr="00244A2B" w:rsidRDefault="00BE213C" w:rsidP="00CC1867">
            <w:pPr>
              <w:spacing w:after="0"/>
              <w:ind w:left="340"/>
            </w:pPr>
            <w:r w:rsidRPr="00244A2B">
              <w:t>Ministère du Tourisme, de la Culture et des Arts</w:t>
            </w:r>
          </w:p>
          <w:p w14:paraId="12CB6240" w14:textId="77777777" w:rsidR="00616410" w:rsidRPr="00244A2B" w:rsidRDefault="00616410" w:rsidP="00CC1867">
            <w:pPr>
              <w:spacing w:after="0"/>
              <w:ind w:left="340"/>
            </w:pPr>
            <w:r w:rsidRPr="00244A2B">
              <w:t>Maitre d’Ouvrage Déléguée</w:t>
            </w:r>
          </w:p>
        </w:tc>
      </w:tr>
      <w:tr w:rsidR="00616410" w:rsidRPr="00244A2B" w14:paraId="3BAB1E04" w14:textId="77777777" w:rsidTr="00D476F6">
        <w:trPr>
          <w:trHeight w:val="286"/>
        </w:trPr>
        <w:tc>
          <w:tcPr>
            <w:tcW w:w="2093" w:type="dxa"/>
            <w:shd w:val="clear" w:color="auto" w:fill="auto"/>
            <w:vAlign w:val="center"/>
          </w:tcPr>
          <w:p w14:paraId="4AA609F4" w14:textId="77777777" w:rsidR="00616410" w:rsidRPr="00244A2B" w:rsidRDefault="00616410" w:rsidP="00CC1867">
            <w:pPr>
              <w:spacing w:after="0"/>
              <w:ind w:left="340"/>
              <w:rPr>
                <w:b/>
              </w:rPr>
            </w:pPr>
            <w:r w:rsidRPr="00244A2B">
              <w:rPr>
                <w:b/>
              </w:rPr>
              <w:t>MS</w:t>
            </w:r>
          </w:p>
        </w:tc>
        <w:tc>
          <w:tcPr>
            <w:tcW w:w="7079" w:type="dxa"/>
            <w:shd w:val="clear" w:color="auto" w:fill="auto"/>
          </w:tcPr>
          <w:p w14:paraId="5ED8BBD7" w14:textId="77777777" w:rsidR="00616410" w:rsidRPr="00244A2B" w:rsidRDefault="00616410" w:rsidP="00CC1867">
            <w:pPr>
              <w:spacing w:after="0"/>
              <w:ind w:left="340"/>
            </w:pPr>
            <w:r w:rsidRPr="00244A2B">
              <w:t>Ministère de la Santé</w:t>
            </w:r>
          </w:p>
        </w:tc>
      </w:tr>
      <w:tr w:rsidR="00616410" w:rsidRPr="00244A2B" w14:paraId="3860DF00" w14:textId="77777777" w:rsidTr="00D476F6">
        <w:trPr>
          <w:trHeight w:val="286"/>
        </w:trPr>
        <w:tc>
          <w:tcPr>
            <w:tcW w:w="2093" w:type="dxa"/>
            <w:shd w:val="clear" w:color="auto" w:fill="auto"/>
            <w:vAlign w:val="center"/>
          </w:tcPr>
          <w:p w14:paraId="2EAB6369" w14:textId="77777777" w:rsidR="00616410" w:rsidRPr="00244A2B" w:rsidRDefault="00616410" w:rsidP="00CC1867">
            <w:pPr>
              <w:spacing w:after="0"/>
              <w:ind w:left="340"/>
              <w:rPr>
                <w:b/>
              </w:rPr>
            </w:pPr>
            <w:r w:rsidRPr="00244A2B">
              <w:rPr>
                <w:b/>
              </w:rPr>
              <w:t>ONG</w:t>
            </w:r>
          </w:p>
        </w:tc>
        <w:tc>
          <w:tcPr>
            <w:tcW w:w="7079" w:type="dxa"/>
            <w:shd w:val="clear" w:color="auto" w:fill="auto"/>
          </w:tcPr>
          <w:p w14:paraId="00117277" w14:textId="77777777" w:rsidR="00616410" w:rsidRPr="00244A2B" w:rsidRDefault="00616410" w:rsidP="00CC1867">
            <w:pPr>
              <w:spacing w:after="0"/>
              <w:ind w:left="340"/>
            </w:pPr>
            <w:r w:rsidRPr="00244A2B">
              <w:t>Organisation Non Gouvernementale</w:t>
            </w:r>
          </w:p>
        </w:tc>
      </w:tr>
      <w:tr w:rsidR="00616410" w:rsidRPr="00244A2B" w14:paraId="53832445" w14:textId="77777777" w:rsidTr="00D476F6">
        <w:trPr>
          <w:trHeight w:val="286"/>
        </w:trPr>
        <w:tc>
          <w:tcPr>
            <w:tcW w:w="2093" w:type="dxa"/>
            <w:shd w:val="clear" w:color="auto" w:fill="auto"/>
            <w:vAlign w:val="center"/>
          </w:tcPr>
          <w:p w14:paraId="7757DD70" w14:textId="77777777" w:rsidR="00616410" w:rsidRPr="00244A2B" w:rsidRDefault="00616410" w:rsidP="00CC1867">
            <w:pPr>
              <w:spacing w:after="0"/>
              <w:ind w:left="340"/>
              <w:rPr>
                <w:b/>
              </w:rPr>
            </w:pPr>
            <w:r w:rsidRPr="00244A2B">
              <w:rPr>
                <w:b/>
              </w:rPr>
              <w:t>ORL</w:t>
            </w:r>
          </w:p>
        </w:tc>
        <w:tc>
          <w:tcPr>
            <w:tcW w:w="7079" w:type="dxa"/>
            <w:shd w:val="clear" w:color="auto" w:fill="auto"/>
          </w:tcPr>
          <w:p w14:paraId="00D70262" w14:textId="77777777" w:rsidR="00616410" w:rsidRPr="00244A2B" w:rsidRDefault="00616410" w:rsidP="00CC1867">
            <w:pPr>
              <w:spacing w:after="0"/>
              <w:ind w:left="340"/>
            </w:pPr>
            <w:r w:rsidRPr="00244A2B">
              <w:t>Oto-rhino-laryngologiques</w:t>
            </w:r>
          </w:p>
        </w:tc>
      </w:tr>
      <w:tr w:rsidR="00616410" w:rsidRPr="00244A2B" w14:paraId="0C464CAC" w14:textId="77777777" w:rsidTr="00D476F6">
        <w:trPr>
          <w:trHeight w:val="286"/>
        </w:trPr>
        <w:tc>
          <w:tcPr>
            <w:tcW w:w="2093" w:type="dxa"/>
            <w:shd w:val="clear" w:color="auto" w:fill="auto"/>
            <w:vAlign w:val="center"/>
          </w:tcPr>
          <w:p w14:paraId="69134D85" w14:textId="77777777" w:rsidR="00616410" w:rsidRPr="00244A2B" w:rsidRDefault="00616410" w:rsidP="00CC1867">
            <w:pPr>
              <w:spacing w:after="0"/>
              <w:ind w:left="340"/>
              <w:rPr>
                <w:b/>
              </w:rPr>
            </w:pPr>
            <w:r w:rsidRPr="00244A2B">
              <w:rPr>
                <w:b/>
              </w:rPr>
              <w:t>PAE</w:t>
            </w:r>
          </w:p>
        </w:tc>
        <w:tc>
          <w:tcPr>
            <w:tcW w:w="7079" w:type="dxa"/>
            <w:shd w:val="clear" w:color="auto" w:fill="auto"/>
          </w:tcPr>
          <w:p w14:paraId="2491E68C" w14:textId="77777777" w:rsidR="00616410" w:rsidRPr="00244A2B" w:rsidRDefault="00616410" w:rsidP="00CC1867">
            <w:pPr>
              <w:spacing w:after="0"/>
              <w:ind w:left="340"/>
            </w:pPr>
            <w:r w:rsidRPr="00244A2B">
              <w:t>Plan d’Action Environnemental</w:t>
            </w:r>
          </w:p>
        </w:tc>
      </w:tr>
      <w:tr w:rsidR="00616410" w:rsidRPr="00244A2B" w14:paraId="048DE590" w14:textId="77777777" w:rsidTr="00D476F6">
        <w:trPr>
          <w:trHeight w:val="286"/>
        </w:trPr>
        <w:tc>
          <w:tcPr>
            <w:tcW w:w="2093" w:type="dxa"/>
            <w:shd w:val="clear" w:color="auto" w:fill="auto"/>
            <w:vAlign w:val="center"/>
          </w:tcPr>
          <w:p w14:paraId="7FF824B8" w14:textId="77777777" w:rsidR="00616410" w:rsidRPr="00244A2B" w:rsidRDefault="00616410" w:rsidP="00CC1867">
            <w:pPr>
              <w:spacing w:after="0"/>
              <w:ind w:left="340"/>
              <w:rPr>
                <w:b/>
              </w:rPr>
            </w:pPr>
            <w:r w:rsidRPr="00244A2B">
              <w:rPr>
                <w:b/>
              </w:rPr>
              <w:t>PAG</w:t>
            </w:r>
          </w:p>
        </w:tc>
        <w:tc>
          <w:tcPr>
            <w:tcW w:w="7079" w:type="dxa"/>
            <w:shd w:val="clear" w:color="auto" w:fill="auto"/>
          </w:tcPr>
          <w:p w14:paraId="6DA5968F" w14:textId="77777777" w:rsidR="00616410" w:rsidRPr="00244A2B" w:rsidRDefault="00616410" w:rsidP="00CC1867">
            <w:pPr>
              <w:spacing w:after="0"/>
              <w:ind w:left="340"/>
            </w:pPr>
            <w:r w:rsidRPr="00244A2B">
              <w:t xml:space="preserve">Programme d’Action du Gouvernement </w:t>
            </w:r>
          </w:p>
        </w:tc>
      </w:tr>
      <w:tr w:rsidR="00616410" w:rsidRPr="00244A2B" w14:paraId="11A1286A" w14:textId="77777777" w:rsidTr="00D476F6">
        <w:trPr>
          <w:trHeight w:val="328"/>
        </w:trPr>
        <w:tc>
          <w:tcPr>
            <w:tcW w:w="2093" w:type="dxa"/>
            <w:shd w:val="clear" w:color="auto" w:fill="auto"/>
            <w:vAlign w:val="center"/>
          </w:tcPr>
          <w:p w14:paraId="52AC714B" w14:textId="77777777" w:rsidR="00616410" w:rsidRPr="00244A2B" w:rsidRDefault="00616410" w:rsidP="00CC1867">
            <w:pPr>
              <w:spacing w:after="0"/>
              <w:ind w:left="340"/>
              <w:rPr>
                <w:b/>
              </w:rPr>
            </w:pPr>
            <w:r w:rsidRPr="00244A2B">
              <w:rPr>
                <w:b/>
              </w:rPr>
              <w:t>PAP</w:t>
            </w:r>
          </w:p>
        </w:tc>
        <w:tc>
          <w:tcPr>
            <w:tcW w:w="7079" w:type="dxa"/>
            <w:shd w:val="clear" w:color="auto" w:fill="auto"/>
          </w:tcPr>
          <w:p w14:paraId="3C833BFD" w14:textId="77777777" w:rsidR="00616410" w:rsidRPr="00244A2B" w:rsidRDefault="00616410" w:rsidP="00CC1867">
            <w:pPr>
              <w:spacing w:after="0"/>
              <w:ind w:left="340"/>
            </w:pPr>
            <w:r w:rsidRPr="00244A2B">
              <w:t>Personnes Affectées par le Projet</w:t>
            </w:r>
          </w:p>
        </w:tc>
      </w:tr>
      <w:tr w:rsidR="00616410" w:rsidRPr="00244A2B" w14:paraId="2B15FD72" w14:textId="77777777" w:rsidTr="00D476F6">
        <w:trPr>
          <w:trHeight w:val="286"/>
        </w:trPr>
        <w:tc>
          <w:tcPr>
            <w:tcW w:w="2093" w:type="dxa"/>
            <w:shd w:val="clear" w:color="auto" w:fill="auto"/>
            <w:vAlign w:val="center"/>
          </w:tcPr>
          <w:p w14:paraId="6E981344" w14:textId="77777777" w:rsidR="00616410" w:rsidRPr="00244A2B" w:rsidRDefault="00616410" w:rsidP="00CC1867">
            <w:pPr>
              <w:spacing w:after="0"/>
              <w:ind w:left="340"/>
              <w:rPr>
                <w:b/>
              </w:rPr>
            </w:pPr>
            <w:r w:rsidRPr="00244A2B">
              <w:rPr>
                <w:b/>
              </w:rPr>
              <w:t>PAR</w:t>
            </w:r>
          </w:p>
        </w:tc>
        <w:tc>
          <w:tcPr>
            <w:tcW w:w="7079" w:type="dxa"/>
            <w:shd w:val="clear" w:color="auto" w:fill="auto"/>
          </w:tcPr>
          <w:p w14:paraId="5B2810B6" w14:textId="77777777" w:rsidR="00616410" w:rsidRPr="00244A2B" w:rsidRDefault="00616410" w:rsidP="00CC1867">
            <w:pPr>
              <w:spacing w:after="0"/>
              <w:ind w:left="340"/>
            </w:pPr>
            <w:r w:rsidRPr="00244A2B">
              <w:t>Plan d’Action de Réinstallation</w:t>
            </w:r>
          </w:p>
        </w:tc>
      </w:tr>
      <w:tr w:rsidR="00616410" w:rsidRPr="00244A2B" w14:paraId="65A9B7E2" w14:textId="77777777" w:rsidTr="00D476F6">
        <w:trPr>
          <w:trHeight w:val="271"/>
        </w:trPr>
        <w:tc>
          <w:tcPr>
            <w:tcW w:w="2093" w:type="dxa"/>
            <w:shd w:val="clear" w:color="auto" w:fill="auto"/>
            <w:vAlign w:val="center"/>
          </w:tcPr>
          <w:p w14:paraId="05A8C467" w14:textId="77777777" w:rsidR="00616410" w:rsidRPr="00244A2B" w:rsidRDefault="00616410" w:rsidP="00CC1867">
            <w:pPr>
              <w:spacing w:after="0"/>
              <w:ind w:left="340"/>
              <w:rPr>
                <w:b/>
              </w:rPr>
            </w:pPr>
            <w:r w:rsidRPr="00244A2B">
              <w:rPr>
                <w:b/>
              </w:rPr>
              <w:t>PDC</w:t>
            </w:r>
          </w:p>
        </w:tc>
        <w:tc>
          <w:tcPr>
            <w:tcW w:w="7079" w:type="dxa"/>
            <w:shd w:val="clear" w:color="auto" w:fill="auto"/>
          </w:tcPr>
          <w:p w14:paraId="3683498F" w14:textId="77777777" w:rsidR="00616410" w:rsidRPr="00244A2B" w:rsidRDefault="00616410" w:rsidP="00CC1867">
            <w:pPr>
              <w:spacing w:after="0"/>
              <w:ind w:left="340"/>
            </w:pPr>
            <w:r w:rsidRPr="00244A2B">
              <w:t>Plan de Développement Communal</w:t>
            </w:r>
          </w:p>
        </w:tc>
      </w:tr>
      <w:tr w:rsidR="00616410" w:rsidRPr="00244A2B" w14:paraId="24CEA2FA" w14:textId="77777777" w:rsidTr="00D476F6">
        <w:trPr>
          <w:trHeight w:val="286"/>
        </w:trPr>
        <w:tc>
          <w:tcPr>
            <w:tcW w:w="2093" w:type="dxa"/>
            <w:shd w:val="clear" w:color="auto" w:fill="auto"/>
            <w:vAlign w:val="center"/>
          </w:tcPr>
          <w:p w14:paraId="3B003723" w14:textId="77777777" w:rsidR="00616410" w:rsidRPr="00244A2B" w:rsidRDefault="00616410" w:rsidP="00CC1867">
            <w:pPr>
              <w:spacing w:after="0"/>
              <w:ind w:left="340"/>
              <w:rPr>
                <w:b/>
              </w:rPr>
            </w:pPr>
            <w:r w:rsidRPr="00244A2B">
              <w:rPr>
                <w:b/>
              </w:rPr>
              <w:t>PGEC</w:t>
            </w:r>
          </w:p>
        </w:tc>
        <w:tc>
          <w:tcPr>
            <w:tcW w:w="7079" w:type="dxa"/>
            <w:shd w:val="clear" w:color="auto" w:fill="auto"/>
          </w:tcPr>
          <w:p w14:paraId="125011FC" w14:textId="77777777" w:rsidR="00616410" w:rsidRPr="00244A2B" w:rsidRDefault="00616410" w:rsidP="00CC1867">
            <w:pPr>
              <w:spacing w:after="0"/>
              <w:ind w:left="340"/>
            </w:pPr>
            <w:r w:rsidRPr="00244A2B">
              <w:t>Plan de Gestion de l’Environnement des Chantiers</w:t>
            </w:r>
          </w:p>
        </w:tc>
      </w:tr>
      <w:tr w:rsidR="00616410" w:rsidRPr="00244A2B" w14:paraId="4920BCE1" w14:textId="77777777" w:rsidTr="00D476F6">
        <w:trPr>
          <w:trHeight w:val="286"/>
        </w:trPr>
        <w:tc>
          <w:tcPr>
            <w:tcW w:w="2093" w:type="dxa"/>
            <w:shd w:val="clear" w:color="auto" w:fill="auto"/>
            <w:vAlign w:val="center"/>
          </w:tcPr>
          <w:p w14:paraId="264F0DAA" w14:textId="77777777" w:rsidR="00616410" w:rsidRPr="00244A2B" w:rsidRDefault="00616410" w:rsidP="00CC1867">
            <w:pPr>
              <w:spacing w:after="0"/>
              <w:ind w:left="340"/>
              <w:rPr>
                <w:b/>
              </w:rPr>
            </w:pPr>
            <w:r w:rsidRPr="00244A2B">
              <w:rPr>
                <w:b/>
              </w:rPr>
              <w:t>PGES</w:t>
            </w:r>
          </w:p>
        </w:tc>
        <w:tc>
          <w:tcPr>
            <w:tcW w:w="7079" w:type="dxa"/>
            <w:shd w:val="clear" w:color="auto" w:fill="auto"/>
          </w:tcPr>
          <w:p w14:paraId="41CBF91E" w14:textId="77777777" w:rsidR="00616410" w:rsidRPr="00244A2B" w:rsidRDefault="00616410" w:rsidP="00CC1867">
            <w:pPr>
              <w:spacing w:after="0"/>
              <w:ind w:left="340"/>
            </w:pPr>
            <w:r w:rsidRPr="00244A2B">
              <w:t>Plan de Gestion Environnementale et Sociale</w:t>
            </w:r>
          </w:p>
        </w:tc>
      </w:tr>
      <w:tr w:rsidR="00616410" w:rsidRPr="00244A2B" w14:paraId="6D416AAB" w14:textId="77777777" w:rsidTr="00D476F6">
        <w:trPr>
          <w:trHeight w:val="286"/>
        </w:trPr>
        <w:tc>
          <w:tcPr>
            <w:tcW w:w="2093" w:type="dxa"/>
            <w:shd w:val="clear" w:color="auto" w:fill="auto"/>
            <w:vAlign w:val="center"/>
          </w:tcPr>
          <w:p w14:paraId="07FADA6F" w14:textId="77777777" w:rsidR="00616410" w:rsidRPr="00244A2B" w:rsidRDefault="00616410" w:rsidP="00CC1867">
            <w:pPr>
              <w:spacing w:after="0"/>
              <w:ind w:left="340"/>
              <w:rPr>
                <w:b/>
              </w:rPr>
            </w:pPr>
            <w:r w:rsidRPr="00244A2B">
              <w:rPr>
                <w:b/>
              </w:rPr>
              <w:t>PPES</w:t>
            </w:r>
          </w:p>
        </w:tc>
        <w:tc>
          <w:tcPr>
            <w:tcW w:w="7079" w:type="dxa"/>
            <w:shd w:val="clear" w:color="auto" w:fill="auto"/>
          </w:tcPr>
          <w:p w14:paraId="3D9A8DDF" w14:textId="77777777" w:rsidR="00616410" w:rsidRPr="00244A2B" w:rsidRDefault="00616410" w:rsidP="00CC1867">
            <w:pPr>
              <w:spacing w:after="0"/>
              <w:ind w:left="340"/>
            </w:pPr>
            <w:r w:rsidRPr="00244A2B">
              <w:t xml:space="preserve">Plan de Protection de l’Environnement du Site </w:t>
            </w:r>
          </w:p>
        </w:tc>
      </w:tr>
      <w:tr w:rsidR="00616410" w:rsidRPr="00244A2B" w14:paraId="492A8CB1" w14:textId="77777777" w:rsidTr="00D476F6">
        <w:trPr>
          <w:trHeight w:val="286"/>
        </w:trPr>
        <w:tc>
          <w:tcPr>
            <w:tcW w:w="2093" w:type="dxa"/>
            <w:shd w:val="clear" w:color="auto" w:fill="auto"/>
            <w:vAlign w:val="center"/>
          </w:tcPr>
          <w:p w14:paraId="01A606FB" w14:textId="77777777" w:rsidR="00616410" w:rsidRPr="00244A2B" w:rsidRDefault="00616410" w:rsidP="00CC1867">
            <w:pPr>
              <w:spacing w:after="0"/>
              <w:ind w:left="340"/>
              <w:rPr>
                <w:b/>
              </w:rPr>
            </w:pPr>
            <w:r w:rsidRPr="00244A2B">
              <w:rPr>
                <w:b/>
              </w:rPr>
              <w:t>RGPH</w:t>
            </w:r>
          </w:p>
        </w:tc>
        <w:tc>
          <w:tcPr>
            <w:tcW w:w="7079" w:type="dxa"/>
            <w:shd w:val="clear" w:color="auto" w:fill="auto"/>
          </w:tcPr>
          <w:p w14:paraId="59666B2D" w14:textId="77777777" w:rsidR="00616410" w:rsidRPr="00244A2B" w:rsidRDefault="00616410" w:rsidP="00CC1867">
            <w:pPr>
              <w:spacing w:after="0"/>
              <w:ind w:left="340"/>
            </w:pPr>
            <w:r w:rsidRPr="00244A2B">
              <w:t>Recensement Général de la Population et de l‘Habitat</w:t>
            </w:r>
          </w:p>
        </w:tc>
      </w:tr>
      <w:tr w:rsidR="00616410" w:rsidRPr="00244A2B" w14:paraId="08524302" w14:textId="77777777" w:rsidTr="00D476F6">
        <w:trPr>
          <w:trHeight w:val="236"/>
        </w:trPr>
        <w:tc>
          <w:tcPr>
            <w:tcW w:w="2093" w:type="dxa"/>
            <w:shd w:val="clear" w:color="auto" w:fill="auto"/>
            <w:vAlign w:val="center"/>
          </w:tcPr>
          <w:p w14:paraId="00644476" w14:textId="77777777" w:rsidR="00616410" w:rsidRPr="00244A2B" w:rsidRDefault="00616410" w:rsidP="00CC1867">
            <w:pPr>
              <w:spacing w:after="0"/>
              <w:ind w:left="340"/>
              <w:rPr>
                <w:b/>
              </w:rPr>
            </w:pPr>
            <w:r w:rsidRPr="00244A2B">
              <w:rPr>
                <w:b/>
              </w:rPr>
              <w:t>RNIE</w:t>
            </w:r>
          </w:p>
        </w:tc>
        <w:tc>
          <w:tcPr>
            <w:tcW w:w="7079" w:type="dxa"/>
            <w:shd w:val="clear" w:color="auto" w:fill="auto"/>
          </w:tcPr>
          <w:p w14:paraId="21A31466" w14:textId="77777777" w:rsidR="00616410" w:rsidRPr="00244A2B" w:rsidRDefault="00616410" w:rsidP="00CC1867">
            <w:pPr>
              <w:spacing w:after="0"/>
              <w:ind w:left="340"/>
            </w:pPr>
            <w:r w:rsidRPr="00244A2B">
              <w:t>Route National Inter-Etat</w:t>
            </w:r>
          </w:p>
        </w:tc>
      </w:tr>
      <w:tr w:rsidR="00616410" w:rsidRPr="00244A2B" w14:paraId="73F07FF4" w14:textId="77777777" w:rsidTr="00D476F6">
        <w:trPr>
          <w:trHeight w:val="428"/>
        </w:trPr>
        <w:tc>
          <w:tcPr>
            <w:tcW w:w="2093" w:type="dxa"/>
            <w:shd w:val="clear" w:color="auto" w:fill="auto"/>
            <w:vAlign w:val="center"/>
          </w:tcPr>
          <w:p w14:paraId="56E15D32" w14:textId="77777777" w:rsidR="00616410" w:rsidRPr="00244A2B" w:rsidRDefault="00616410" w:rsidP="00CC1867">
            <w:pPr>
              <w:spacing w:after="0"/>
              <w:ind w:left="340"/>
              <w:rPr>
                <w:b/>
              </w:rPr>
            </w:pPr>
            <w:r w:rsidRPr="00244A2B">
              <w:rPr>
                <w:b/>
              </w:rPr>
              <w:lastRenderedPageBreak/>
              <w:t>SAGDCE</w:t>
            </w:r>
          </w:p>
        </w:tc>
        <w:tc>
          <w:tcPr>
            <w:tcW w:w="7079" w:type="dxa"/>
            <w:shd w:val="clear" w:color="auto" w:fill="auto"/>
          </w:tcPr>
          <w:p w14:paraId="1EC12D38" w14:textId="77777777" w:rsidR="00616410" w:rsidRPr="00244A2B" w:rsidRDefault="00616410" w:rsidP="00CC1867">
            <w:pPr>
              <w:spacing w:after="0"/>
              <w:ind w:left="340"/>
            </w:pPr>
            <w:r w:rsidRPr="00244A2B">
              <w:t>Service d’Appui à la Gestion Décentralisée et Communautaire de l’Environnement</w:t>
            </w:r>
          </w:p>
        </w:tc>
      </w:tr>
      <w:tr w:rsidR="00616410" w:rsidRPr="00244A2B" w14:paraId="6150C8BC" w14:textId="77777777" w:rsidTr="00D476F6">
        <w:trPr>
          <w:trHeight w:val="208"/>
        </w:trPr>
        <w:tc>
          <w:tcPr>
            <w:tcW w:w="2093" w:type="dxa"/>
            <w:shd w:val="clear" w:color="auto" w:fill="auto"/>
            <w:vAlign w:val="center"/>
          </w:tcPr>
          <w:p w14:paraId="6C699FD6" w14:textId="77777777" w:rsidR="00616410" w:rsidRPr="00244A2B" w:rsidRDefault="00616410" w:rsidP="00CC1867">
            <w:pPr>
              <w:spacing w:after="0"/>
              <w:ind w:left="340"/>
              <w:rPr>
                <w:b/>
              </w:rPr>
            </w:pPr>
            <w:r w:rsidRPr="00244A2B">
              <w:rPr>
                <w:b/>
              </w:rPr>
              <w:t>SBEE</w:t>
            </w:r>
          </w:p>
        </w:tc>
        <w:tc>
          <w:tcPr>
            <w:tcW w:w="7079" w:type="dxa"/>
            <w:shd w:val="clear" w:color="auto" w:fill="auto"/>
          </w:tcPr>
          <w:p w14:paraId="2B25B9AC" w14:textId="77777777" w:rsidR="00616410" w:rsidRPr="00244A2B" w:rsidRDefault="00616410" w:rsidP="00CC1867">
            <w:pPr>
              <w:spacing w:after="0"/>
              <w:ind w:left="340"/>
            </w:pPr>
            <w:r w:rsidRPr="00244A2B">
              <w:t xml:space="preserve">Société Béninoise d’Electricité et d’Eau </w:t>
            </w:r>
          </w:p>
        </w:tc>
      </w:tr>
      <w:tr w:rsidR="00616410" w:rsidRPr="00244A2B" w14:paraId="70BE9C3B" w14:textId="77777777" w:rsidTr="00D476F6">
        <w:trPr>
          <w:trHeight w:val="129"/>
        </w:trPr>
        <w:tc>
          <w:tcPr>
            <w:tcW w:w="2093" w:type="dxa"/>
            <w:shd w:val="clear" w:color="auto" w:fill="auto"/>
            <w:vAlign w:val="center"/>
          </w:tcPr>
          <w:p w14:paraId="7331B88C" w14:textId="77777777" w:rsidR="00616410" w:rsidRPr="00244A2B" w:rsidRDefault="00616410" w:rsidP="00CC1867">
            <w:pPr>
              <w:spacing w:after="0"/>
              <w:ind w:left="340"/>
              <w:rPr>
                <w:b/>
              </w:rPr>
            </w:pPr>
            <w:r w:rsidRPr="00244A2B">
              <w:rPr>
                <w:b/>
              </w:rPr>
              <w:t>SEIE</w:t>
            </w:r>
          </w:p>
        </w:tc>
        <w:tc>
          <w:tcPr>
            <w:tcW w:w="7079" w:type="dxa"/>
            <w:shd w:val="clear" w:color="auto" w:fill="auto"/>
          </w:tcPr>
          <w:p w14:paraId="5581D469" w14:textId="77777777" w:rsidR="00616410" w:rsidRPr="00244A2B" w:rsidRDefault="00616410" w:rsidP="00CC1867">
            <w:pPr>
              <w:spacing w:after="0"/>
              <w:ind w:left="340"/>
            </w:pPr>
            <w:r w:rsidRPr="00244A2B">
              <w:t>Service des Etudes d’Impacts sur l’Environnement</w:t>
            </w:r>
          </w:p>
        </w:tc>
      </w:tr>
      <w:tr w:rsidR="00396C8E" w:rsidRPr="00244A2B" w14:paraId="47F18931" w14:textId="77777777" w:rsidTr="00D476F6">
        <w:trPr>
          <w:trHeight w:val="129"/>
        </w:trPr>
        <w:tc>
          <w:tcPr>
            <w:tcW w:w="2093" w:type="dxa"/>
            <w:shd w:val="clear" w:color="auto" w:fill="auto"/>
            <w:vAlign w:val="center"/>
          </w:tcPr>
          <w:p w14:paraId="59405156" w14:textId="43E78DC2" w:rsidR="00396C8E" w:rsidRPr="00244A2B" w:rsidRDefault="00396C8E" w:rsidP="00396C8E">
            <w:pPr>
              <w:spacing w:after="0"/>
              <w:ind w:left="340"/>
              <w:rPr>
                <w:b/>
              </w:rPr>
            </w:pPr>
            <w:r w:rsidRPr="00244A2B">
              <w:rPr>
                <w:b/>
              </w:rPr>
              <w:t>SGDS-GN</w:t>
            </w:r>
          </w:p>
        </w:tc>
        <w:tc>
          <w:tcPr>
            <w:tcW w:w="7079" w:type="dxa"/>
            <w:shd w:val="clear" w:color="auto" w:fill="auto"/>
          </w:tcPr>
          <w:p w14:paraId="137D45F5" w14:textId="43C56043" w:rsidR="00396C8E" w:rsidRPr="00244A2B" w:rsidRDefault="00396C8E" w:rsidP="00396C8E">
            <w:pPr>
              <w:spacing w:after="0"/>
              <w:ind w:left="340"/>
            </w:pPr>
            <w:r w:rsidRPr="00244A2B">
              <w:t>Société de Gestion des Déchets Solides du Grand Nokoué</w:t>
            </w:r>
          </w:p>
        </w:tc>
      </w:tr>
      <w:tr w:rsidR="00396C8E" w:rsidRPr="00244A2B" w14:paraId="0FD8839C" w14:textId="77777777" w:rsidTr="00D476F6">
        <w:trPr>
          <w:trHeight w:val="129"/>
        </w:trPr>
        <w:tc>
          <w:tcPr>
            <w:tcW w:w="2093" w:type="dxa"/>
            <w:shd w:val="clear" w:color="auto" w:fill="auto"/>
            <w:vAlign w:val="center"/>
          </w:tcPr>
          <w:p w14:paraId="5B7C6656" w14:textId="77777777" w:rsidR="00396C8E" w:rsidRPr="00244A2B" w:rsidRDefault="00396C8E" w:rsidP="00396C8E">
            <w:pPr>
              <w:spacing w:after="0"/>
              <w:ind w:left="340"/>
              <w:rPr>
                <w:b/>
              </w:rPr>
            </w:pPr>
            <w:r w:rsidRPr="00244A2B">
              <w:rPr>
                <w:b/>
              </w:rPr>
              <w:t>SONEB</w:t>
            </w:r>
          </w:p>
        </w:tc>
        <w:tc>
          <w:tcPr>
            <w:tcW w:w="7079" w:type="dxa"/>
            <w:shd w:val="clear" w:color="auto" w:fill="auto"/>
          </w:tcPr>
          <w:p w14:paraId="4E6EE874" w14:textId="77777777" w:rsidR="00396C8E" w:rsidRPr="00244A2B" w:rsidRDefault="00396C8E" w:rsidP="00396C8E">
            <w:pPr>
              <w:spacing w:after="0"/>
              <w:ind w:left="340"/>
            </w:pPr>
            <w:r w:rsidRPr="00244A2B">
              <w:t>Société Nationale des Eaux du Bénin</w:t>
            </w:r>
          </w:p>
        </w:tc>
      </w:tr>
      <w:tr w:rsidR="00396C8E" w:rsidRPr="00244A2B" w14:paraId="47E7567D" w14:textId="77777777" w:rsidTr="00D476F6">
        <w:trPr>
          <w:trHeight w:val="218"/>
        </w:trPr>
        <w:tc>
          <w:tcPr>
            <w:tcW w:w="2093" w:type="dxa"/>
            <w:shd w:val="clear" w:color="auto" w:fill="auto"/>
            <w:vAlign w:val="center"/>
          </w:tcPr>
          <w:p w14:paraId="003DA682" w14:textId="77777777" w:rsidR="00396C8E" w:rsidRPr="00244A2B" w:rsidRDefault="00396C8E" w:rsidP="00396C8E">
            <w:pPr>
              <w:spacing w:after="0"/>
              <w:ind w:left="340"/>
              <w:rPr>
                <w:b/>
              </w:rPr>
            </w:pPr>
            <w:r w:rsidRPr="00244A2B">
              <w:rPr>
                <w:b/>
              </w:rPr>
              <w:t>ST</w:t>
            </w:r>
          </w:p>
        </w:tc>
        <w:tc>
          <w:tcPr>
            <w:tcW w:w="7079" w:type="dxa"/>
            <w:shd w:val="clear" w:color="auto" w:fill="auto"/>
          </w:tcPr>
          <w:p w14:paraId="58296A7E" w14:textId="77777777" w:rsidR="00396C8E" w:rsidRPr="00244A2B" w:rsidRDefault="00396C8E" w:rsidP="00396C8E">
            <w:pPr>
              <w:spacing w:after="0"/>
              <w:ind w:left="340"/>
            </w:pPr>
            <w:r w:rsidRPr="00244A2B">
              <w:t>Service Technique</w:t>
            </w:r>
          </w:p>
        </w:tc>
      </w:tr>
      <w:tr w:rsidR="00396C8E" w:rsidRPr="00244A2B" w14:paraId="060285FF" w14:textId="77777777" w:rsidTr="00D476F6">
        <w:trPr>
          <w:trHeight w:val="164"/>
        </w:trPr>
        <w:tc>
          <w:tcPr>
            <w:tcW w:w="2093" w:type="dxa"/>
            <w:shd w:val="clear" w:color="auto" w:fill="auto"/>
            <w:vAlign w:val="center"/>
          </w:tcPr>
          <w:p w14:paraId="10EDE529" w14:textId="77777777" w:rsidR="00396C8E" w:rsidRPr="00244A2B" w:rsidRDefault="00396C8E" w:rsidP="00396C8E">
            <w:pPr>
              <w:spacing w:after="0"/>
              <w:ind w:left="340"/>
              <w:rPr>
                <w:b/>
              </w:rPr>
            </w:pPr>
            <w:r w:rsidRPr="00244A2B">
              <w:rPr>
                <w:b/>
              </w:rPr>
              <w:t>UICN</w:t>
            </w:r>
          </w:p>
        </w:tc>
        <w:tc>
          <w:tcPr>
            <w:tcW w:w="7079" w:type="dxa"/>
            <w:shd w:val="clear" w:color="auto" w:fill="auto"/>
          </w:tcPr>
          <w:p w14:paraId="117D1104" w14:textId="77777777" w:rsidR="00396C8E" w:rsidRPr="00244A2B" w:rsidRDefault="00396C8E" w:rsidP="00396C8E">
            <w:pPr>
              <w:spacing w:after="0"/>
              <w:ind w:left="340"/>
            </w:pPr>
            <w:r w:rsidRPr="00244A2B">
              <w:rPr>
                <w:rFonts w:eastAsia="Times New Roman"/>
                <w:color w:val="000000"/>
              </w:rPr>
              <w:t xml:space="preserve">l’Union Internationale pour la Conservation de la Nature </w:t>
            </w:r>
          </w:p>
        </w:tc>
      </w:tr>
    </w:tbl>
    <w:p w14:paraId="29DB3C50" w14:textId="77777777" w:rsidR="008D47B5" w:rsidRPr="00244A2B" w:rsidRDefault="008D47B5" w:rsidP="00BC2BEC">
      <w:pPr>
        <w:pStyle w:val="T1"/>
        <w:numPr>
          <w:ilvl w:val="0"/>
          <w:numId w:val="0"/>
        </w:numPr>
        <w:ind w:left="426"/>
      </w:pPr>
      <w:bookmarkStart w:id="14" w:name="_Toc506551018"/>
      <w:r w:rsidRPr="00244A2B">
        <w:br w:type="page"/>
      </w:r>
      <w:bookmarkStart w:id="15" w:name="_Toc51611884"/>
      <w:bookmarkStart w:id="16" w:name="_Toc52562348"/>
      <w:r w:rsidR="00866C85" w:rsidRPr="00244A2B">
        <w:lastRenderedPageBreak/>
        <w:t>LISTE DES TABLEAUX</w:t>
      </w:r>
      <w:bookmarkEnd w:id="15"/>
      <w:bookmarkEnd w:id="16"/>
      <w:r w:rsidR="00866C85" w:rsidRPr="00244A2B">
        <w:t xml:space="preserve"> </w:t>
      </w:r>
    </w:p>
    <w:bookmarkStart w:id="17" w:name="_Toc456778773"/>
    <w:bookmarkStart w:id="18" w:name="_Toc506551019"/>
    <w:bookmarkEnd w:id="14"/>
    <w:p w14:paraId="1F4162C0" w14:textId="404ACA8B" w:rsidR="00C652F8" w:rsidRDefault="00CA6790" w:rsidP="00EB1393">
      <w:pPr>
        <w:pStyle w:val="Tabledesillustrations"/>
        <w:tabs>
          <w:tab w:val="right" w:leader="dot" w:pos="9288"/>
        </w:tabs>
        <w:spacing w:after="0"/>
        <w:rPr>
          <w:rFonts w:asciiTheme="minorHAnsi" w:eastAsiaTheme="minorEastAsia" w:hAnsiTheme="minorHAnsi" w:cstheme="minorBidi"/>
          <w:noProof/>
          <w:color w:val="auto"/>
          <w:sz w:val="22"/>
          <w:lang w:eastAsia="fr-FR"/>
        </w:rPr>
      </w:pPr>
      <w:r w:rsidRPr="00C20C60">
        <w:rPr>
          <w:rFonts w:cs="Arial"/>
          <w:b/>
        </w:rPr>
        <w:fldChar w:fldCharType="begin"/>
      </w:r>
      <w:r w:rsidRPr="00244A2B">
        <w:rPr>
          <w:rFonts w:cs="Arial"/>
          <w:b/>
        </w:rPr>
        <w:instrText xml:space="preserve"> TOC \h \z \t "Liste 2;1" \c "Tableau" </w:instrText>
      </w:r>
      <w:r w:rsidRPr="00C20C60">
        <w:rPr>
          <w:rFonts w:cs="Arial"/>
          <w:b/>
        </w:rPr>
        <w:fldChar w:fldCharType="separate"/>
      </w:r>
      <w:hyperlink w:anchor="_Toc52562726" w:history="1">
        <w:r w:rsidR="00C652F8" w:rsidRPr="00E928E7">
          <w:rPr>
            <w:rStyle w:val="Lienhypertexte"/>
            <w:noProof/>
          </w:rPr>
          <w:t>Tableau 1</w:t>
        </w:r>
        <w:r w:rsidR="00C652F8" w:rsidRPr="00E928E7">
          <w:rPr>
            <w:rStyle w:val="Lienhypertexte"/>
            <w:noProof/>
            <w:lang w:eastAsia="fr-FR"/>
          </w:rPr>
          <w:t xml:space="preserve"> : Données biophysiques et socio- économiques/culturelles à collecter</w:t>
        </w:r>
        <w:r w:rsidR="00C652F8">
          <w:rPr>
            <w:noProof/>
            <w:webHidden/>
          </w:rPr>
          <w:tab/>
        </w:r>
        <w:r w:rsidR="00C652F8">
          <w:rPr>
            <w:noProof/>
            <w:webHidden/>
          </w:rPr>
          <w:fldChar w:fldCharType="begin"/>
        </w:r>
        <w:r w:rsidR="00C652F8">
          <w:rPr>
            <w:noProof/>
            <w:webHidden/>
          </w:rPr>
          <w:instrText xml:space="preserve"> PAGEREF _Toc52562726 \h </w:instrText>
        </w:r>
        <w:r w:rsidR="00C652F8">
          <w:rPr>
            <w:noProof/>
            <w:webHidden/>
          </w:rPr>
        </w:r>
        <w:r w:rsidR="00C652F8">
          <w:rPr>
            <w:noProof/>
            <w:webHidden/>
          </w:rPr>
          <w:fldChar w:fldCharType="separate"/>
        </w:r>
        <w:r w:rsidR="00EB1393">
          <w:rPr>
            <w:noProof/>
            <w:webHidden/>
          </w:rPr>
          <w:t>27</w:t>
        </w:r>
        <w:r w:rsidR="00C652F8">
          <w:rPr>
            <w:noProof/>
            <w:webHidden/>
          </w:rPr>
          <w:fldChar w:fldCharType="end"/>
        </w:r>
      </w:hyperlink>
    </w:p>
    <w:p w14:paraId="2A76183F" w14:textId="06185AEA" w:rsidR="00C652F8" w:rsidRDefault="00C652F8" w:rsidP="00EB1393">
      <w:pPr>
        <w:pStyle w:val="Tabledesillustrations"/>
        <w:tabs>
          <w:tab w:val="right" w:leader="dot" w:pos="9288"/>
        </w:tabs>
        <w:spacing w:after="0"/>
        <w:rPr>
          <w:rFonts w:asciiTheme="minorHAnsi" w:eastAsiaTheme="minorEastAsia" w:hAnsiTheme="minorHAnsi" w:cstheme="minorBidi"/>
          <w:noProof/>
          <w:color w:val="auto"/>
          <w:sz w:val="22"/>
          <w:lang w:eastAsia="fr-FR"/>
        </w:rPr>
      </w:pPr>
      <w:hyperlink w:anchor="_Toc52562727" w:history="1">
        <w:r w:rsidRPr="00E928E7">
          <w:rPr>
            <w:rStyle w:val="Lienhypertexte"/>
            <w:noProof/>
          </w:rPr>
          <w:t>Tableau 2</w:t>
        </w:r>
        <w:r w:rsidRPr="00E928E7">
          <w:rPr>
            <w:rStyle w:val="Lienhypertexte"/>
            <w:noProof/>
            <w:lang w:eastAsia="fr-FR"/>
          </w:rPr>
          <w:t> : Tâches, méthodes et outils de la consultation publique</w:t>
        </w:r>
        <w:r>
          <w:rPr>
            <w:noProof/>
            <w:webHidden/>
          </w:rPr>
          <w:tab/>
        </w:r>
        <w:r>
          <w:rPr>
            <w:noProof/>
            <w:webHidden/>
          </w:rPr>
          <w:fldChar w:fldCharType="begin"/>
        </w:r>
        <w:r>
          <w:rPr>
            <w:noProof/>
            <w:webHidden/>
          </w:rPr>
          <w:instrText xml:space="preserve"> PAGEREF _Toc52562727 \h </w:instrText>
        </w:r>
        <w:r>
          <w:rPr>
            <w:noProof/>
            <w:webHidden/>
          </w:rPr>
        </w:r>
        <w:r>
          <w:rPr>
            <w:noProof/>
            <w:webHidden/>
          </w:rPr>
          <w:fldChar w:fldCharType="separate"/>
        </w:r>
        <w:r w:rsidR="00EB1393">
          <w:rPr>
            <w:noProof/>
            <w:webHidden/>
          </w:rPr>
          <w:t>30</w:t>
        </w:r>
        <w:r>
          <w:rPr>
            <w:noProof/>
            <w:webHidden/>
          </w:rPr>
          <w:fldChar w:fldCharType="end"/>
        </w:r>
      </w:hyperlink>
    </w:p>
    <w:p w14:paraId="0F8D0115" w14:textId="084339C7" w:rsidR="00C652F8" w:rsidRDefault="00C652F8" w:rsidP="00EB1393">
      <w:pPr>
        <w:pStyle w:val="Tabledesillustrations"/>
        <w:tabs>
          <w:tab w:val="right" w:leader="dot" w:pos="9288"/>
        </w:tabs>
        <w:spacing w:after="0"/>
        <w:rPr>
          <w:rFonts w:asciiTheme="minorHAnsi" w:eastAsiaTheme="minorEastAsia" w:hAnsiTheme="minorHAnsi" w:cstheme="minorBidi"/>
          <w:noProof/>
          <w:color w:val="auto"/>
          <w:sz w:val="22"/>
          <w:lang w:eastAsia="fr-FR"/>
        </w:rPr>
      </w:pPr>
      <w:hyperlink w:anchor="_Toc52562728" w:history="1">
        <w:r w:rsidRPr="00E928E7">
          <w:rPr>
            <w:rStyle w:val="Lienhypertexte"/>
            <w:noProof/>
          </w:rPr>
          <w:t>Tableau 3 : Principales composantes de l’environnement susceptibles d’être affectées par le projet</w:t>
        </w:r>
        <w:r>
          <w:rPr>
            <w:noProof/>
            <w:webHidden/>
          </w:rPr>
          <w:tab/>
        </w:r>
        <w:r>
          <w:rPr>
            <w:noProof/>
            <w:webHidden/>
          </w:rPr>
          <w:fldChar w:fldCharType="begin"/>
        </w:r>
        <w:r>
          <w:rPr>
            <w:noProof/>
            <w:webHidden/>
          </w:rPr>
          <w:instrText xml:space="preserve"> PAGEREF _Toc52562728 \h </w:instrText>
        </w:r>
        <w:r>
          <w:rPr>
            <w:noProof/>
            <w:webHidden/>
          </w:rPr>
        </w:r>
        <w:r>
          <w:rPr>
            <w:noProof/>
            <w:webHidden/>
          </w:rPr>
          <w:fldChar w:fldCharType="separate"/>
        </w:r>
        <w:r w:rsidR="00EB1393">
          <w:rPr>
            <w:noProof/>
            <w:webHidden/>
          </w:rPr>
          <w:t>31</w:t>
        </w:r>
        <w:r>
          <w:rPr>
            <w:noProof/>
            <w:webHidden/>
          </w:rPr>
          <w:fldChar w:fldCharType="end"/>
        </w:r>
      </w:hyperlink>
    </w:p>
    <w:p w14:paraId="2F6F2E17" w14:textId="279A5F0D" w:rsidR="00C652F8" w:rsidRDefault="00C652F8" w:rsidP="00EB1393">
      <w:pPr>
        <w:pStyle w:val="Tabledesillustrations"/>
        <w:tabs>
          <w:tab w:val="right" w:leader="dot" w:pos="9288"/>
        </w:tabs>
        <w:spacing w:after="0"/>
        <w:rPr>
          <w:rFonts w:asciiTheme="minorHAnsi" w:eastAsiaTheme="minorEastAsia" w:hAnsiTheme="minorHAnsi" w:cstheme="minorBidi"/>
          <w:noProof/>
          <w:color w:val="auto"/>
          <w:sz w:val="22"/>
          <w:lang w:eastAsia="fr-FR"/>
        </w:rPr>
      </w:pPr>
      <w:hyperlink w:anchor="_Toc52562729" w:history="1">
        <w:r w:rsidRPr="00E928E7">
          <w:rPr>
            <w:rStyle w:val="Lienhypertexte"/>
            <w:noProof/>
          </w:rPr>
          <w:t>Tableau 4</w:t>
        </w:r>
        <w:r w:rsidRPr="00E928E7">
          <w:rPr>
            <w:rStyle w:val="Lienhypertexte"/>
            <w:rFonts w:cs="Arial"/>
            <w:noProof/>
          </w:rPr>
          <w:t>: Cadre de référence pour l’évaluation de l’importance des impacts</w:t>
        </w:r>
        <w:r>
          <w:rPr>
            <w:noProof/>
            <w:webHidden/>
          </w:rPr>
          <w:tab/>
        </w:r>
        <w:r>
          <w:rPr>
            <w:noProof/>
            <w:webHidden/>
          </w:rPr>
          <w:fldChar w:fldCharType="begin"/>
        </w:r>
        <w:r>
          <w:rPr>
            <w:noProof/>
            <w:webHidden/>
          </w:rPr>
          <w:instrText xml:space="preserve"> PAGEREF _Toc52562729 \h </w:instrText>
        </w:r>
        <w:r>
          <w:rPr>
            <w:noProof/>
            <w:webHidden/>
          </w:rPr>
        </w:r>
        <w:r>
          <w:rPr>
            <w:noProof/>
            <w:webHidden/>
          </w:rPr>
          <w:fldChar w:fldCharType="separate"/>
        </w:r>
        <w:r w:rsidR="00EB1393">
          <w:rPr>
            <w:noProof/>
            <w:webHidden/>
          </w:rPr>
          <w:t>34</w:t>
        </w:r>
        <w:r>
          <w:rPr>
            <w:noProof/>
            <w:webHidden/>
          </w:rPr>
          <w:fldChar w:fldCharType="end"/>
        </w:r>
      </w:hyperlink>
    </w:p>
    <w:p w14:paraId="5747E951" w14:textId="33CBD048" w:rsidR="00C652F8" w:rsidRDefault="00C652F8" w:rsidP="00EB1393">
      <w:pPr>
        <w:pStyle w:val="Tabledesillustrations"/>
        <w:tabs>
          <w:tab w:val="right" w:leader="dot" w:pos="9288"/>
        </w:tabs>
        <w:spacing w:after="0"/>
        <w:rPr>
          <w:rFonts w:asciiTheme="minorHAnsi" w:eastAsiaTheme="minorEastAsia" w:hAnsiTheme="minorHAnsi" w:cstheme="minorBidi"/>
          <w:noProof/>
          <w:color w:val="auto"/>
          <w:sz w:val="22"/>
          <w:lang w:eastAsia="fr-FR"/>
        </w:rPr>
      </w:pPr>
      <w:hyperlink w:anchor="_Toc52562730" w:history="1">
        <w:r w:rsidRPr="00E928E7">
          <w:rPr>
            <w:rStyle w:val="Lienhypertexte"/>
            <w:noProof/>
          </w:rPr>
          <w:t>Tableau 5</w:t>
        </w:r>
        <w:r w:rsidRPr="00E928E7">
          <w:rPr>
            <w:rStyle w:val="Lienhypertexte"/>
            <w:rFonts w:cs="Arial"/>
            <w:noProof/>
          </w:rPr>
          <w:t> : Matrice de Léopold appliquée au Projet d’assainissement pluvial de la ville de Ouidah (Phasage des activités et identification des composantes affectées)</w:t>
        </w:r>
        <w:r>
          <w:rPr>
            <w:noProof/>
            <w:webHidden/>
          </w:rPr>
          <w:tab/>
        </w:r>
        <w:r>
          <w:rPr>
            <w:noProof/>
            <w:webHidden/>
          </w:rPr>
          <w:fldChar w:fldCharType="begin"/>
        </w:r>
        <w:r>
          <w:rPr>
            <w:noProof/>
            <w:webHidden/>
          </w:rPr>
          <w:instrText xml:space="preserve"> PAGEREF _Toc52562730 \h </w:instrText>
        </w:r>
        <w:r>
          <w:rPr>
            <w:noProof/>
            <w:webHidden/>
          </w:rPr>
        </w:r>
        <w:r>
          <w:rPr>
            <w:noProof/>
            <w:webHidden/>
          </w:rPr>
          <w:fldChar w:fldCharType="separate"/>
        </w:r>
        <w:r w:rsidR="00EB1393">
          <w:rPr>
            <w:noProof/>
            <w:webHidden/>
          </w:rPr>
          <w:t>36</w:t>
        </w:r>
        <w:r>
          <w:rPr>
            <w:noProof/>
            <w:webHidden/>
          </w:rPr>
          <w:fldChar w:fldCharType="end"/>
        </w:r>
      </w:hyperlink>
    </w:p>
    <w:p w14:paraId="7CCEB4C5" w14:textId="3AD1EEC2" w:rsidR="00C652F8" w:rsidRDefault="00C652F8" w:rsidP="00EB1393">
      <w:pPr>
        <w:pStyle w:val="Tabledesillustrations"/>
        <w:tabs>
          <w:tab w:val="right" w:leader="dot" w:pos="9288"/>
        </w:tabs>
        <w:spacing w:after="0"/>
        <w:rPr>
          <w:rFonts w:asciiTheme="minorHAnsi" w:eastAsiaTheme="minorEastAsia" w:hAnsiTheme="minorHAnsi" w:cstheme="minorBidi"/>
          <w:noProof/>
          <w:color w:val="auto"/>
          <w:sz w:val="22"/>
          <w:lang w:eastAsia="fr-FR"/>
        </w:rPr>
      </w:pPr>
      <w:hyperlink w:anchor="_Toc52562731" w:history="1">
        <w:r w:rsidRPr="00E928E7">
          <w:rPr>
            <w:rStyle w:val="Lienhypertexte"/>
            <w:noProof/>
          </w:rPr>
          <w:t>Tableau 6</w:t>
        </w:r>
        <w:r w:rsidRPr="00E928E7">
          <w:rPr>
            <w:rStyle w:val="Lienhypertexte"/>
            <w:rFonts w:cs="Arial"/>
            <w:noProof/>
          </w:rPr>
          <w:t>: Principaux Traités et Conventions auxquels le Bénin a adhéré</w:t>
        </w:r>
        <w:r>
          <w:rPr>
            <w:noProof/>
            <w:webHidden/>
          </w:rPr>
          <w:tab/>
        </w:r>
        <w:r>
          <w:rPr>
            <w:noProof/>
            <w:webHidden/>
          </w:rPr>
          <w:fldChar w:fldCharType="begin"/>
        </w:r>
        <w:r>
          <w:rPr>
            <w:noProof/>
            <w:webHidden/>
          </w:rPr>
          <w:instrText xml:space="preserve"> PAGEREF _Toc52562731 \h </w:instrText>
        </w:r>
        <w:r>
          <w:rPr>
            <w:noProof/>
            <w:webHidden/>
          </w:rPr>
        </w:r>
        <w:r>
          <w:rPr>
            <w:noProof/>
            <w:webHidden/>
          </w:rPr>
          <w:fldChar w:fldCharType="separate"/>
        </w:r>
        <w:r w:rsidR="00EB1393">
          <w:rPr>
            <w:noProof/>
            <w:webHidden/>
          </w:rPr>
          <w:t>41</w:t>
        </w:r>
        <w:r>
          <w:rPr>
            <w:noProof/>
            <w:webHidden/>
          </w:rPr>
          <w:fldChar w:fldCharType="end"/>
        </w:r>
      </w:hyperlink>
    </w:p>
    <w:p w14:paraId="20F9DC6F" w14:textId="62F8B0C6" w:rsidR="00C652F8" w:rsidRDefault="00C652F8" w:rsidP="00EB1393">
      <w:pPr>
        <w:pStyle w:val="Tabledesillustrations"/>
        <w:tabs>
          <w:tab w:val="right" w:leader="dot" w:pos="9288"/>
        </w:tabs>
        <w:spacing w:after="0"/>
        <w:rPr>
          <w:rFonts w:asciiTheme="minorHAnsi" w:eastAsiaTheme="minorEastAsia" w:hAnsiTheme="minorHAnsi" w:cstheme="minorBidi"/>
          <w:noProof/>
          <w:color w:val="auto"/>
          <w:sz w:val="22"/>
          <w:lang w:eastAsia="fr-FR"/>
        </w:rPr>
      </w:pPr>
      <w:hyperlink w:anchor="_Toc52562732" w:history="1">
        <w:r w:rsidRPr="00E928E7">
          <w:rPr>
            <w:rStyle w:val="Lienhypertexte"/>
            <w:noProof/>
          </w:rPr>
          <w:t>Tableau 7</w:t>
        </w:r>
        <w:r w:rsidRPr="00E928E7">
          <w:rPr>
            <w:rStyle w:val="Lienhypertexte"/>
            <w:rFonts w:cs="Arial"/>
            <w:noProof/>
          </w:rPr>
          <w:t xml:space="preserve"> : </w:t>
        </w:r>
        <w:r w:rsidRPr="00E928E7">
          <w:rPr>
            <w:rStyle w:val="Lienhypertexte"/>
            <w:noProof/>
          </w:rPr>
          <w:t>Autres décrets d’application de la loi cadre sur l’Environnement applicables au projet</w:t>
        </w:r>
        <w:r>
          <w:rPr>
            <w:noProof/>
            <w:webHidden/>
          </w:rPr>
          <w:tab/>
        </w:r>
        <w:r>
          <w:rPr>
            <w:noProof/>
            <w:webHidden/>
          </w:rPr>
          <w:fldChar w:fldCharType="begin"/>
        </w:r>
        <w:r>
          <w:rPr>
            <w:noProof/>
            <w:webHidden/>
          </w:rPr>
          <w:instrText xml:space="preserve"> PAGEREF _Toc52562732 \h </w:instrText>
        </w:r>
        <w:r>
          <w:rPr>
            <w:noProof/>
            <w:webHidden/>
          </w:rPr>
        </w:r>
        <w:r>
          <w:rPr>
            <w:noProof/>
            <w:webHidden/>
          </w:rPr>
          <w:fldChar w:fldCharType="separate"/>
        </w:r>
        <w:r w:rsidR="00EB1393">
          <w:rPr>
            <w:noProof/>
            <w:webHidden/>
          </w:rPr>
          <w:t>43</w:t>
        </w:r>
        <w:r>
          <w:rPr>
            <w:noProof/>
            <w:webHidden/>
          </w:rPr>
          <w:fldChar w:fldCharType="end"/>
        </w:r>
      </w:hyperlink>
    </w:p>
    <w:p w14:paraId="2C8A5356" w14:textId="15DDD4F6" w:rsidR="00C652F8" w:rsidRDefault="00C652F8" w:rsidP="00EB1393">
      <w:pPr>
        <w:pStyle w:val="Tabledesillustrations"/>
        <w:tabs>
          <w:tab w:val="right" w:leader="dot" w:pos="9288"/>
        </w:tabs>
        <w:spacing w:after="0"/>
        <w:rPr>
          <w:rFonts w:asciiTheme="minorHAnsi" w:eastAsiaTheme="minorEastAsia" w:hAnsiTheme="minorHAnsi" w:cstheme="minorBidi"/>
          <w:noProof/>
          <w:color w:val="auto"/>
          <w:sz w:val="22"/>
          <w:lang w:eastAsia="fr-FR"/>
        </w:rPr>
      </w:pPr>
      <w:hyperlink w:anchor="_Toc52562733" w:history="1">
        <w:r w:rsidRPr="00E928E7">
          <w:rPr>
            <w:rStyle w:val="Lienhypertexte"/>
            <w:noProof/>
          </w:rPr>
          <w:t>Tableau 8 : Politiques opérationnelles de la BAD concernées par le PAPVS</w:t>
        </w:r>
        <w:r>
          <w:rPr>
            <w:noProof/>
            <w:webHidden/>
          </w:rPr>
          <w:tab/>
        </w:r>
        <w:r>
          <w:rPr>
            <w:noProof/>
            <w:webHidden/>
          </w:rPr>
          <w:fldChar w:fldCharType="begin"/>
        </w:r>
        <w:r>
          <w:rPr>
            <w:noProof/>
            <w:webHidden/>
          </w:rPr>
          <w:instrText xml:space="preserve"> PAGEREF _Toc52562733 \h </w:instrText>
        </w:r>
        <w:r>
          <w:rPr>
            <w:noProof/>
            <w:webHidden/>
          </w:rPr>
        </w:r>
        <w:r>
          <w:rPr>
            <w:noProof/>
            <w:webHidden/>
          </w:rPr>
          <w:fldChar w:fldCharType="separate"/>
        </w:r>
        <w:r w:rsidR="00EB1393">
          <w:rPr>
            <w:noProof/>
            <w:webHidden/>
          </w:rPr>
          <w:t>47</w:t>
        </w:r>
        <w:r>
          <w:rPr>
            <w:noProof/>
            <w:webHidden/>
          </w:rPr>
          <w:fldChar w:fldCharType="end"/>
        </w:r>
      </w:hyperlink>
    </w:p>
    <w:p w14:paraId="51ABC8E2" w14:textId="38ECA288" w:rsidR="00C652F8" w:rsidRDefault="00C652F8" w:rsidP="00EB1393">
      <w:pPr>
        <w:pStyle w:val="Tabledesillustrations"/>
        <w:tabs>
          <w:tab w:val="right" w:leader="dot" w:pos="9288"/>
        </w:tabs>
        <w:spacing w:after="0"/>
        <w:rPr>
          <w:rFonts w:asciiTheme="minorHAnsi" w:eastAsiaTheme="minorEastAsia" w:hAnsiTheme="minorHAnsi" w:cstheme="minorBidi"/>
          <w:noProof/>
          <w:color w:val="auto"/>
          <w:sz w:val="22"/>
          <w:lang w:eastAsia="fr-FR"/>
        </w:rPr>
      </w:pPr>
      <w:hyperlink w:anchor="_Toc52562734" w:history="1">
        <w:r w:rsidRPr="00E928E7">
          <w:rPr>
            <w:rStyle w:val="Lienhypertexte"/>
            <w:noProof/>
          </w:rPr>
          <w:t>Tableau 9</w:t>
        </w:r>
        <w:r w:rsidRPr="00E928E7">
          <w:rPr>
            <w:rStyle w:val="Lienhypertexte"/>
            <w:rFonts w:cs="Arial"/>
            <w:noProof/>
          </w:rPr>
          <w:t xml:space="preserve"> : Effectif du cheptel dans la Commune de Ouidah en 2015</w:t>
        </w:r>
        <w:r>
          <w:rPr>
            <w:noProof/>
            <w:webHidden/>
          </w:rPr>
          <w:tab/>
        </w:r>
        <w:r>
          <w:rPr>
            <w:noProof/>
            <w:webHidden/>
          </w:rPr>
          <w:fldChar w:fldCharType="begin"/>
        </w:r>
        <w:r>
          <w:rPr>
            <w:noProof/>
            <w:webHidden/>
          </w:rPr>
          <w:instrText xml:space="preserve"> PAGEREF _Toc52562734 \h </w:instrText>
        </w:r>
        <w:r>
          <w:rPr>
            <w:noProof/>
            <w:webHidden/>
          </w:rPr>
        </w:r>
        <w:r>
          <w:rPr>
            <w:noProof/>
            <w:webHidden/>
          </w:rPr>
          <w:fldChar w:fldCharType="separate"/>
        </w:r>
        <w:r w:rsidR="00EB1393">
          <w:rPr>
            <w:noProof/>
            <w:webHidden/>
          </w:rPr>
          <w:t>71</w:t>
        </w:r>
        <w:r>
          <w:rPr>
            <w:noProof/>
            <w:webHidden/>
          </w:rPr>
          <w:fldChar w:fldCharType="end"/>
        </w:r>
      </w:hyperlink>
    </w:p>
    <w:p w14:paraId="46465A3F" w14:textId="3DE27AEC" w:rsidR="00C652F8" w:rsidRDefault="00C652F8" w:rsidP="00EB1393">
      <w:pPr>
        <w:pStyle w:val="Tabledesillustrations"/>
        <w:tabs>
          <w:tab w:val="right" w:leader="dot" w:pos="9288"/>
        </w:tabs>
        <w:spacing w:after="0"/>
        <w:rPr>
          <w:rFonts w:asciiTheme="minorHAnsi" w:eastAsiaTheme="minorEastAsia" w:hAnsiTheme="minorHAnsi" w:cstheme="minorBidi"/>
          <w:noProof/>
          <w:color w:val="auto"/>
          <w:sz w:val="22"/>
          <w:lang w:eastAsia="fr-FR"/>
        </w:rPr>
      </w:pPr>
      <w:hyperlink w:anchor="_Toc52562735" w:history="1">
        <w:r w:rsidRPr="00E928E7">
          <w:rPr>
            <w:rStyle w:val="Lienhypertexte"/>
            <w:noProof/>
          </w:rPr>
          <w:t>Tableau 10: Coordonnées géo référencées des sites</w:t>
        </w:r>
        <w:r>
          <w:rPr>
            <w:noProof/>
            <w:webHidden/>
          </w:rPr>
          <w:tab/>
        </w:r>
        <w:r>
          <w:rPr>
            <w:noProof/>
            <w:webHidden/>
          </w:rPr>
          <w:fldChar w:fldCharType="begin"/>
        </w:r>
        <w:r>
          <w:rPr>
            <w:noProof/>
            <w:webHidden/>
          </w:rPr>
          <w:instrText xml:space="preserve"> PAGEREF _Toc52562735 \h </w:instrText>
        </w:r>
        <w:r>
          <w:rPr>
            <w:noProof/>
            <w:webHidden/>
          </w:rPr>
        </w:r>
        <w:r>
          <w:rPr>
            <w:noProof/>
            <w:webHidden/>
          </w:rPr>
          <w:fldChar w:fldCharType="separate"/>
        </w:r>
        <w:r w:rsidR="00EB1393">
          <w:rPr>
            <w:noProof/>
            <w:webHidden/>
          </w:rPr>
          <w:t>75</w:t>
        </w:r>
        <w:r>
          <w:rPr>
            <w:noProof/>
            <w:webHidden/>
          </w:rPr>
          <w:fldChar w:fldCharType="end"/>
        </w:r>
      </w:hyperlink>
    </w:p>
    <w:p w14:paraId="1400FC0E" w14:textId="5C260235" w:rsidR="00C652F8" w:rsidRDefault="00C652F8" w:rsidP="00EB1393">
      <w:pPr>
        <w:pStyle w:val="Tabledesillustrations"/>
        <w:tabs>
          <w:tab w:val="right" w:leader="dot" w:pos="9288"/>
        </w:tabs>
        <w:spacing w:after="0"/>
        <w:rPr>
          <w:rFonts w:asciiTheme="minorHAnsi" w:eastAsiaTheme="minorEastAsia" w:hAnsiTheme="minorHAnsi" w:cstheme="minorBidi"/>
          <w:noProof/>
          <w:color w:val="auto"/>
          <w:sz w:val="22"/>
          <w:lang w:eastAsia="fr-FR"/>
        </w:rPr>
      </w:pPr>
      <w:hyperlink w:anchor="_Toc52562736" w:history="1">
        <w:r w:rsidRPr="00E928E7">
          <w:rPr>
            <w:rStyle w:val="Lienhypertexte"/>
            <w:noProof/>
          </w:rPr>
          <w:t>Tableau 11</w:t>
        </w:r>
        <w:r w:rsidRPr="00E928E7">
          <w:rPr>
            <w:rStyle w:val="Lienhypertexte"/>
            <w:rFonts w:cs="Arial"/>
            <w:noProof/>
          </w:rPr>
          <w:t>: Espèces végétales dans l’emprise des travaux dans la ville de Ouidah</w:t>
        </w:r>
        <w:r>
          <w:rPr>
            <w:noProof/>
            <w:webHidden/>
          </w:rPr>
          <w:tab/>
        </w:r>
        <w:r>
          <w:rPr>
            <w:noProof/>
            <w:webHidden/>
          </w:rPr>
          <w:fldChar w:fldCharType="begin"/>
        </w:r>
        <w:r>
          <w:rPr>
            <w:noProof/>
            <w:webHidden/>
          </w:rPr>
          <w:instrText xml:space="preserve"> PAGEREF _Toc52562736 \h </w:instrText>
        </w:r>
        <w:r>
          <w:rPr>
            <w:noProof/>
            <w:webHidden/>
          </w:rPr>
        </w:r>
        <w:r>
          <w:rPr>
            <w:noProof/>
            <w:webHidden/>
          </w:rPr>
          <w:fldChar w:fldCharType="separate"/>
        </w:r>
        <w:r w:rsidR="00EB1393">
          <w:rPr>
            <w:noProof/>
            <w:webHidden/>
          </w:rPr>
          <w:t>76</w:t>
        </w:r>
        <w:r>
          <w:rPr>
            <w:noProof/>
            <w:webHidden/>
          </w:rPr>
          <w:fldChar w:fldCharType="end"/>
        </w:r>
      </w:hyperlink>
    </w:p>
    <w:p w14:paraId="04D25E69" w14:textId="276CC94B" w:rsidR="00C652F8" w:rsidRDefault="00C652F8" w:rsidP="00EB1393">
      <w:pPr>
        <w:pStyle w:val="Tabledesillustrations"/>
        <w:tabs>
          <w:tab w:val="right" w:leader="dot" w:pos="9288"/>
        </w:tabs>
        <w:spacing w:after="0"/>
        <w:rPr>
          <w:rFonts w:asciiTheme="minorHAnsi" w:eastAsiaTheme="minorEastAsia" w:hAnsiTheme="minorHAnsi" w:cstheme="minorBidi"/>
          <w:noProof/>
          <w:color w:val="auto"/>
          <w:sz w:val="22"/>
          <w:lang w:eastAsia="fr-FR"/>
        </w:rPr>
      </w:pPr>
      <w:hyperlink w:anchor="_Toc52562737" w:history="1">
        <w:r w:rsidRPr="00E928E7">
          <w:rPr>
            <w:rStyle w:val="Lienhypertexte"/>
            <w:noProof/>
          </w:rPr>
          <w:t>Tableau 12:  Biens affectés dans l’emprise</w:t>
        </w:r>
        <w:r>
          <w:rPr>
            <w:noProof/>
            <w:webHidden/>
          </w:rPr>
          <w:tab/>
        </w:r>
        <w:r>
          <w:rPr>
            <w:noProof/>
            <w:webHidden/>
          </w:rPr>
          <w:fldChar w:fldCharType="begin"/>
        </w:r>
        <w:r>
          <w:rPr>
            <w:noProof/>
            <w:webHidden/>
          </w:rPr>
          <w:instrText xml:space="preserve"> PAGEREF _Toc52562737 \h </w:instrText>
        </w:r>
        <w:r>
          <w:rPr>
            <w:noProof/>
            <w:webHidden/>
          </w:rPr>
        </w:r>
        <w:r>
          <w:rPr>
            <w:noProof/>
            <w:webHidden/>
          </w:rPr>
          <w:fldChar w:fldCharType="separate"/>
        </w:r>
        <w:r w:rsidR="00EB1393">
          <w:rPr>
            <w:noProof/>
            <w:webHidden/>
          </w:rPr>
          <w:t>77</w:t>
        </w:r>
        <w:r>
          <w:rPr>
            <w:noProof/>
            <w:webHidden/>
          </w:rPr>
          <w:fldChar w:fldCharType="end"/>
        </w:r>
      </w:hyperlink>
    </w:p>
    <w:p w14:paraId="157C93E6" w14:textId="521AE3CD" w:rsidR="00C652F8" w:rsidRDefault="00C652F8" w:rsidP="00EB1393">
      <w:pPr>
        <w:pStyle w:val="Tabledesillustrations"/>
        <w:tabs>
          <w:tab w:val="right" w:leader="dot" w:pos="9288"/>
        </w:tabs>
        <w:spacing w:after="0"/>
        <w:rPr>
          <w:rFonts w:asciiTheme="minorHAnsi" w:eastAsiaTheme="minorEastAsia" w:hAnsiTheme="minorHAnsi" w:cstheme="minorBidi"/>
          <w:noProof/>
          <w:color w:val="auto"/>
          <w:sz w:val="22"/>
          <w:lang w:eastAsia="fr-FR"/>
        </w:rPr>
      </w:pPr>
      <w:hyperlink w:anchor="_Toc52562738" w:history="1">
        <w:r w:rsidRPr="00E928E7">
          <w:rPr>
            <w:rStyle w:val="Lienhypertexte"/>
            <w:noProof/>
          </w:rPr>
          <w:t>Tableau 13</w:t>
        </w:r>
        <w:r w:rsidRPr="00E928E7">
          <w:rPr>
            <w:rStyle w:val="Lienhypertexte"/>
            <w:rFonts w:cs="Arial"/>
            <w:noProof/>
            <w:spacing w:val="2"/>
            <w:lang w:eastAsia="de-DE"/>
          </w:rPr>
          <w:t xml:space="preserve"> : </w:t>
        </w:r>
        <w:r w:rsidRPr="00E928E7">
          <w:rPr>
            <w:rStyle w:val="Lienhypertexte"/>
            <w:noProof/>
          </w:rPr>
          <w:t>Présentation des activités du projet dans la ville de Ouidah</w:t>
        </w:r>
        <w:r>
          <w:rPr>
            <w:noProof/>
            <w:webHidden/>
          </w:rPr>
          <w:tab/>
        </w:r>
        <w:r>
          <w:rPr>
            <w:noProof/>
            <w:webHidden/>
          </w:rPr>
          <w:fldChar w:fldCharType="begin"/>
        </w:r>
        <w:r>
          <w:rPr>
            <w:noProof/>
            <w:webHidden/>
          </w:rPr>
          <w:instrText xml:space="preserve"> PAGEREF _Toc52562738 \h </w:instrText>
        </w:r>
        <w:r>
          <w:rPr>
            <w:noProof/>
            <w:webHidden/>
          </w:rPr>
        </w:r>
        <w:r>
          <w:rPr>
            <w:noProof/>
            <w:webHidden/>
          </w:rPr>
          <w:fldChar w:fldCharType="separate"/>
        </w:r>
        <w:r w:rsidR="00EB1393">
          <w:rPr>
            <w:noProof/>
            <w:webHidden/>
          </w:rPr>
          <w:t>78</w:t>
        </w:r>
        <w:r>
          <w:rPr>
            <w:noProof/>
            <w:webHidden/>
          </w:rPr>
          <w:fldChar w:fldCharType="end"/>
        </w:r>
      </w:hyperlink>
    </w:p>
    <w:p w14:paraId="6742A968" w14:textId="488AD1FF" w:rsidR="00C652F8" w:rsidRDefault="00C652F8" w:rsidP="00EB1393">
      <w:pPr>
        <w:pStyle w:val="Tabledesillustrations"/>
        <w:tabs>
          <w:tab w:val="right" w:leader="dot" w:pos="9288"/>
        </w:tabs>
        <w:spacing w:after="0"/>
        <w:rPr>
          <w:rFonts w:asciiTheme="minorHAnsi" w:eastAsiaTheme="minorEastAsia" w:hAnsiTheme="minorHAnsi" w:cstheme="minorBidi"/>
          <w:noProof/>
          <w:color w:val="auto"/>
          <w:sz w:val="22"/>
          <w:lang w:eastAsia="fr-FR"/>
        </w:rPr>
      </w:pPr>
      <w:hyperlink w:anchor="_Toc52562739" w:history="1">
        <w:r w:rsidRPr="00E928E7">
          <w:rPr>
            <w:rStyle w:val="Lienhypertexte"/>
            <w:noProof/>
          </w:rPr>
          <w:t>Tableau 23 : Coût global du PGES</w:t>
        </w:r>
        <w:r>
          <w:rPr>
            <w:noProof/>
            <w:webHidden/>
          </w:rPr>
          <w:tab/>
        </w:r>
        <w:r>
          <w:rPr>
            <w:noProof/>
            <w:webHidden/>
          </w:rPr>
          <w:fldChar w:fldCharType="begin"/>
        </w:r>
        <w:r>
          <w:rPr>
            <w:noProof/>
            <w:webHidden/>
          </w:rPr>
          <w:instrText xml:space="preserve"> PAGEREF _Toc52562739 \h </w:instrText>
        </w:r>
        <w:r>
          <w:rPr>
            <w:noProof/>
            <w:webHidden/>
          </w:rPr>
        </w:r>
        <w:r>
          <w:rPr>
            <w:noProof/>
            <w:webHidden/>
          </w:rPr>
          <w:fldChar w:fldCharType="separate"/>
        </w:r>
        <w:r w:rsidR="00EB1393">
          <w:rPr>
            <w:noProof/>
            <w:webHidden/>
          </w:rPr>
          <w:t>146</w:t>
        </w:r>
        <w:r>
          <w:rPr>
            <w:noProof/>
            <w:webHidden/>
          </w:rPr>
          <w:fldChar w:fldCharType="end"/>
        </w:r>
      </w:hyperlink>
    </w:p>
    <w:p w14:paraId="114C8211" w14:textId="25334BFE" w:rsidR="00866C85" w:rsidRPr="00C20C60" w:rsidRDefault="00CA6790" w:rsidP="00EB1393">
      <w:pPr>
        <w:spacing w:after="0"/>
        <w:jc w:val="left"/>
        <w:rPr>
          <w:b/>
        </w:rPr>
      </w:pPr>
      <w:r w:rsidRPr="00C20C60">
        <w:rPr>
          <w:b/>
        </w:rPr>
        <w:fldChar w:fldCharType="end"/>
      </w:r>
    </w:p>
    <w:p w14:paraId="3F2673E2" w14:textId="77777777" w:rsidR="008D47B5" w:rsidRPr="00244A2B" w:rsidRDefault="00866C85" w:rsidP="00BC2BEC">
      <w:pPr>
        <w:pStyle w:val="T1"/>
        <w:numPr>
          <w:ilvl w:val="0"/>
          <w:numId w:val="0"/>
        </w:numPr>
        <w:ind w:left="426"/>
      </w:pPr>
      <w:bookmarkStart w:id="19" w:name="_Toc51611885"/>
      <w:bookmarkStart w:id="20" w:name="_Toc52562349"/>
      <w:r w:rsidRPr="00244A2B">
        <w:t>LISTE DES FIGURES</w:t>
      </w:r>
      <w:bookmarkEnd w:id="19"/>
      <w:bookmarkEnd w:id="20"/>
      <w:r w:rsidRPr="00244A2B">
        <w:t xml:space="preserve"> </w:t>
      </w:r>
    </w:p>
    <w:bookmarkEnd w:id="17"/>
    <w:bookmarkEnd w:id="18"/>
    <w:p w14:paraId="4138774C" w14:textId="10AD789E" w:rsidR="0084656D" w:rsidRPr="00C20C60" w:rsidRDefault="00BA4F07" w:rsidP="00FA7055">
      <w:pPr>
        <w:pStyle w:val="Tabledesillustrations"/>
        <w:tabs>
          <w:tab w:val="right" w:leader="dot" w:pos="9062"/>
        </w:tabs>
        <w:spacing w:after="0"/>
        <w:rPr>
          <w:rFonts w:eastAsia="Times New Roman" w:cs="Arial"/>
          <w:noProof/>
          <w:lang w:eastAsia="fr-FR"/>
        </w:rPr>
      </w:pPr>
      <w:r w:rsidRPr="00C20C60">
        <w:rPr>
          <w:rFonts w:cs="Arial"/>
        </w:rPr>
        <w:fldChar w:fldCharType="begin"/>
      </w:r>
      <w:r w:rsidRPr="00244A2B">
        <w:rPr>
          <w:rFonts w:cs="Arial"/>
        </w:rPr>
        <w:instrText xml:space="preserve"> TOC \h \z \t "Liste 3" \c </w:instrText>
      </w:r>
      <w:r w:rsidRPr="00C20C60">
        <w:rPr>
          <w:rFonts w:cs="Arial"/>
        </w:rPr>
        <w:fldChar w:fldCharType="separate"/>
      </w:r>
      <w:hyperlink w:anchor="_Toc43528189" w:history="1">
        <w:r w:rsidR="0084656D" w:rsidRPr="00244A2B">
          <w:rPr>
            <w:rStyle w:val="Lienhypertexte"/>
            <w:rFonts w:cs="Arial"/>
            <w:noProof/>
          </w:rPr>
          <w:t>Figure 1 : Schéma de la démarche de l’EIE</w:t>
        </w:r>
        <w:r w:rsidR="0084656D" w:rsidRPr="00244A2B">
          <w:rPr>
            <w:rFonts w:cs="Arial"/>
            <w:noProof/>
            <w:webHidden/>
          </w:rPr>
          <w:tab/>
        </w:r>
        <w:r w:rsidR="0084656D" w:rsidRPr="00AB7DA2">
          <w:rPr>
            <w:rFonts w:cs="Arial"/>
            <w:noProof/>
            <w:webHidden/>
          </w:rPr>
          <w:fldChar w:fldCharType="begin"/>
        </w:r>
        <w:r w:rsidR="0084656D" w:rsidRPr="00244A2B">
          <w:rPr>
            <w:rFonts w:cs="Arial"/>
            <w:noProof/>
            <w:webHidden/>
          </w:rPr>
          <w:instrText xml:space="preserve"> PAGEREF _Toc43528189 \h </w:instrText>
        </w:r>
        <w:r w:rsidR="0084656D" w:rsidRPr="00AB7DA2">
          <w:rPr>
            <w:rFonts w:cs="Arial"/>
            <w:noProof/>
            <w:webHidden/>
          </w:rPr>
        </w:r>
        <w:r w:rsidR="0084656D" w:rsidRPr="00AB7DA2">
          <w:rPr>
            <w:rFonts w:cs="Arial"/>
            <w:noProof/>
            <w:webHidden/>
          </w:rPr>
          <w:fldChar w:fldCharType="separate"/>
        </w:r>
        <w:r w:rsidR="00EB1393">
          <w:rPr>
            <w:rFonts w:cs="Arial"/>
            <w:noProof/>
            <w:webHidden/>
          </w:rPr>
          <w:t>33</w:t>
        </w:r>
        <w:r w:rsidR="0084656D" w:rsidRPr="00AB7DA2">
          <w:rPr>
            <w:rFonts w:cs="Arial"/>
            <w:noProof/>
            <w:webHidden/>
          </w:rPr>
          <w:fldChar w:fldCharType="end"/>
        </w:r>
      </w:hyperlink>
    </w:p>
    <w:p w14:paraId="2E45826A" w14:textId="66C9FC41" w:rsidR="0084656D" w:rsidRPr="00244A2B" w:rsidRDefault="00B46406" w:rsidP="0084656D">
      <w:pPr>
        <w:pStyle w:val="Tabledesillustrations"/>
        <w:tabs>
          <w:tab w:val="right" w:leader="dot" w:pos="9062"/>
        </w:tabs>
        <w:spacing w:after="0"/>
        <w:rPr>
          <w:rFonts w:eastAsia="Times New Roman" w:cs="Arial"/>
          <w:noProof/>
          <w:lang w:eastAsia="fr-FR"/>
        </w:rPr>
      </w:pPr>
      <w:hyperlink w:anchor="_Toc43528191" w:history="1">
        <w:r w:rsidR="0084656D" w:rsidRPr="00244A2B">
          <w:rPr>
            <w:rStyle w:val="Lienhypertexte"/>
            <w:rFonts w:cs="Arial"/>
            <w:b/>
            <w:noProof/>
          </w:rPr>
          <w:t xml:space="preserve">Figure 2 </w:t>
        </w:r>
        <w:r w:rsidR="0084656D" w:rsidRPr="00244A2B">
          <w:rPr>
            <w:rStyle w:val="Lienhypertexte"/>
            <w:rFonts w:cs="Arial"/>
            <w:noProof/>
          </w:rPr>
          <w:t>: Situations géographique et administrative de la commune de Ouidah</w:t>
        </w:r>
        <w:r w:rsidR="0084656D" w:rsidRPr="00244A2B">
          <w:rPr>
            <w:rFonts w:cs="Arial"/>
            <w:noProof/>
            <w:webHidden/>
          </w:rPr>
          <w:tab/>
        </w:r>
        <w:r w:rsidR="0084656D" w:rsidRPr="00AB7DA2">
          <w:rPr>
            <w:rFonts w:cs="Arial"/>
            <w:noProof/>
            <w:webHidden/>
          </w:rPr>
          <w:fldChar w:fldCharType="begin"/>
        </w:r>
        <w:r w:rsidR="0084656D" w:rsidRPr="00244A2B">
          <w:rPr>
            <w:rFonts w:cs="Arial"/>
            <w:noProof/>
            <w:webHidden/>
          </w:rPr>
          <w:instrText xml:space="preserve"> PAGEREF _Toc43528191 \h </w:instrText>
        </w:r>
        <w:r w:rsidR="0084656D" w:rsidRPr="00AB7DA2">
          <w:rPr>
            <w:rFonts w:cs="Arial"/>
            <w:noProof/>
            <w:webHidden/>
          </w:rPr>
        </w:r>
        <w:r w:rsidR="0084656D" w:rsidRPr="00AB7DA2">
          <w:rPr>
            <w:rFonts w:cs="Arial"/>
            <w:noProof/>
            <w:webHidden/>
          </w:rPr>
          <w:fldChar w:fldCharType="separate"/>
        </w:r>
        <w:r w:rsidR="00EB1393">
          <w:rPr>
            <w:rFonts w:cs="Arial"/>
            <w:noProof/>
            <w:webHidden/>
          </w:rPr>
          <w:t>60</w:t>
        </w:r>
        <w:r w:rsidR="0084656D" w:rsidRPr="00AB7DA2">
          <w:rPr>
            <w:rFonts w:cs="Arial"/>
            <w:noProof/>
            <w:webHidden/>
          </w:rPr>
          <w:fldChar w:fldCharType="end"/>
        </w:r>
      </w:hyperlink>
    </w:p>
    <w:p w14:paraId="3BA8F440" w14:textId="31596780" w:rsidR="0084656D" w:rsidRPr="00244A2B" w:rsidRDefault="00B46406" w:rsidP="0084656D">
      <w:pPr>
        <w:pStyle w:val="Tabledesillustrations"/>
        <w:tabs>
          <w:tab w:val="right" w:leader="dot" w:pos="9062"/>
        </w:tabs>
        <w:spacing w:after="0"/>
        <w:rPr>
          <w:rFonts w:eastAsia="Times New Roman" w:cs="Arial"/>
          <w:noProof/>
          <w:lang w:eastAsia="fr-FR"/>
        </w:rPr>
      </w:pPr>
      <w:hyperlink w:anchor="_Toc43528192" w:history="1">
        <w:r w:rsidR="0084656D" w:rsidRPr="00244A2B">
          <w:rPr>
            <w:rStyle w:val="Lienhypertexte"/>
            <w:rFonts w:cs="Arial"/>
            <w:b/>
            <w:noProof/>
          </w:rPr>
          <w:t xml:space="preserve">Figure 3 : </w:t>
        </w:r>
        <w:r w:rsidR="0084656D" w:rsidRPr="00244A2B">
          <w:rPr>
            <w:rStyle w:val="Lienhypertexte"/>
            <w:rFonts w:cs="Arial"/>
            <w:noProof/>
          </w:rPr>
          <w:t>Régime pluviométrique moyen dans la ville de Ouidah entre 1981 et 2019</w:t>
        </w:r>
        <w:r w:rsidR="0084656D" w:rsidRPr="00244A2B">
          <w:rPr>
            <w:rFonts w:cs="Arial"/>
            <w:noProof/>
            <w:webHidden/>
          </w:rPr>
          <w:tab/>
        </w:r>
        <w:r w:rsidR="0084656D" w:rsidRPr="00AB7DA2">
          <w:rPr>
            <w:rFonts w:cs="Arial"/>
            <w:noProof/>
            <w:webHidden/>
          </w:rPr>
          <w:fldChar w:fldCharType="begin"/>
        </w:r>
        <w:r w:rsidR="0084656D" w:rsidRPr="00244A2B">
          <w:rPr>
            <w:rFonts w:cs="Arial"/>
            <w:noProof/>
            <w:webHidden/>
          </w:rPr>
          <w:instrText xml:space="preserve"> PAGEREF _Toc43528192 \h </w:instrText>
        </w:r>
        <w:r w:rsidR="0084656D" w:rsidRPr="00AB7DA2">
          <w:rPr>
            <w:rFonts w:cs="Arial"/>
            <w:noProof/>
            <w:webHidden/>
          </w:rPr>
        </w:r>
        <w:r w:rsidR="0084656D" w:rsidRPr="00AB7DA2">
          <w:rPr>
            <w:rFonts w:cs="Arial"/>
            <w:noProof/>
            <w:webHidden/>
          </w:rPr>
          <w:fldChar w:fldCharType="separate"/>
        </w:r>
        <w:r w:rsidR="00EB1393">
          <w:rPr>
            <w:rFonts w:cs="Arial"/>
            <w:noProof/>
            <w:webHidden/>
          </w:rPr>
          <w:t>61</w:t>
        </w:r>
        <w:r w:rsidR="0084656D" w:rsidRPr="00AB7DA2">
          <w:rPr>
            <w:rFonts w:cs="Arial"/>
            <w:noProof/>
            <w:webHidden/>
          </w:rPr>
          <w:fldChar w:fldCharType="end"/>
        </w:r>
      </w:hyperlink>
    </w:p>
    <w:p w14:paraId="5BAF09A0" w14:textId="2011AC38" w:rsidR="0084656D" w:rsidRPr="00244A2B" w:rsidRDefault="00B46406" w:rsidP="0084656D">
      <w:pPr>
        <w:pStyle w:val="Tabledesillustrations"/>
        <w:tabs>
          <w:tab w:val="right" w:leader="dot" w:pos="9062"/>
        </w:tabs>
        <w:spacing w:after="0"/>
        <w:rPr>
          <w:rFonts w:eastAsia="Times New Roman" w:cs="Arial"/>
          <w:noProof/>
          <w:lang w:eastAsia="fr-FR"/>
        </w:rPr>
      </w:pPr>
      <w:hyperlink w:anchor="_Toc43528193" w:history="1">
        <w:r w:rsidR="0084656D" w:rsidRPr="00244A2B">
          <w:rPr>
            <w:rStyle w:val="Lienhypertexte"/>
            <w:rFonts w:cs="Arial"/>
            <w:b/>
            <w:noProof/>
          </w:rPr>
          <w:t xml:space="preserve">Figure 4 : </w:t>
        </w:r>
        <w:r w:rsidR="0084656D" w:rsidRPr="00244A2B">
          <w:rPr>
            <w:rStyle w:val="Lienhypertexte"/>
            <w:rFonts w:cs="Arial"/>
            <w:noProof/>
          </w:rPr>
          <w:t>Evolution des moyennes mensuelles des températures maxima et minima  de 1981 à 2019</w:t>
        </w:r>
        <w:r w:rsidR="0084656D" w:rsidRPr="00244A2B">
          <w:rPr>
            <w:rFonts w:cs="Arial"/>
            <w:noProof/>
            <w:webHidden/>
          </w:rPr>
          <w:tab/>
        </w:r>
        <w:r w:rsidR="0084656D" w:rsidRPr="00AB7DA2">
          <w:rPr>
            <w:rFonts w:cs="Arial"/>
            <w:noProof/>
            <w:webHidden/>
          </w:rPr>
          <w:fldChar w:fldCharType="begin"/>
        </w:r>
        <w:r w:rsidR="0084656D" w:rsidRPr="00244A2B">
          <w:rPr>
            <w:rFonts w:cs="Arial"/>
            <w:noProof/>
            <w:webHidden/>
          </w:rPr>
          <w:instrText xml:space="preserve"> PAGEREF _Toc43528193 \h </w:instrText>
        </w:r>
        <w:r w:rsidR="0084656D" w:rsidRPr="00AB7DA2">
          <w:rPr>
            <w:rFonts w:cs="Arial"/>
            <w:noProof/>
            <w:webHidden/>
          </w:rPr>
        </w:r>
        <w:r w:rsidR="0084656D" w:rsidRPr="00AB7DA2">
          <w:rPr>
            <w:rFonts w:cs="Arial"/>
            <w:noProof/>
            <w:webHidden/>
          </w:rPr>
          <w:fldChar w:fldCharType="separate"/>
        </w:r>
        <w:r w:rsidR="00EB1393">
          <w:rPr>
            <w:rFonts w:cs="Arial"/>
            <w:noProof/>
            <w:webHidden/>
          </w:rPr>
          <w:t>62</w:t>
        </w:r>
        <w:r w:rsidR="0084656D" w:rsidRPr="00AB7DA2">
          <w:rPr>
            <w:rFonts w:cs="Arial"/>
            <w:noProof/>
            <w:webHidden/>
          </w:rPr>
          <w:fldChar w:fldCharType="end"/>
        </w:r>
      </w:hyperlink>
    </w:p>
    <w:p w14:paraId="651118D0" w14:textId="441552F3" w:rsidR="0084656D" w:rsidRPr="00244A2B" w:rsidRDefault="00B46406" w:rsidP="0084656D">
      <w:pPr>
        <w:pStyle w:val="Tabledesillustrations"/>
        <w:tabs>
          <w:tab w:val="right" w:leader="dot" w:pos="9062"/>
        </w:tabs>
        <w:spacing w:after="0"/>
        <w:rPr>
          <w:rFonts w:eastAsia="Times New Roman" w:cs="Arial"/>
          <w:noProof/>
          <w:lang w:eastAsia="fr-FR"/>
        </w:rPr>
      </w:pPr>
      <w:hyperlink w:anchor="_Toc43528194" w:history="1">
        <w:r w:rsidR="0084656D" w:rsidRPr="00244A2B">
          <w:rPr>
            <w:rStyle w:val="Lienhypertexte"/>
            <w:rFonts w:cs="Arial"/>
            <w:b/>
            <w:noProof/>
          </w:rPr>
          <w:t>Figure 5 :</w:t>
        </w:r>
        <w:r w:rsidR="0084656D" w:rsidRPr="00244A2B">
          <w:rPr>
            <w:rStyle w:val="Lienhypertexte"/>
            <w:rFonts w:cs="Arial"/>
            <w:noProof/>
          </w:rPr>
          <w:t xml:space="preserve"> Evolution inter-mensuelle de l’humidité relative (1981-2019) à la station de Ouidah</w:t>
        </w:r>
        <w:r w:rsidR="0084656D" w:rsidRPr="00244A2B">
          <w:rPr>
            <w:rFonts w:cs="Arial"/>
            <w:noProof/>
            <w:webHidden/>
          </w:rPr>
          <w:tab/>
        </w:r>
        <w:r w:rsidR="0084656D" w:rsidRPr="00AB7DA2">
          <w:rPr>
            <w:rFonts w:cs="Arial"/>
            <w:noProof/>
            <w:webHidden/>
          </w:rPr>
          <w:fldChar w:fldCharType="begin"/>
        </w:r>
        <w:r w:rsidR="0084656D" w:rsidRPr="00244A2B">
          <w:rPr>
            <w:rFonts w:cs="Arial"/>
            <w:noProof/>
            <w:webHidden/>
          </w:rPr>
          <w:instrText xml:space="preserve"> PAGEREF _Toc43528194 \h </w:instrText>
        </w:r>
        <w:r w:rsidR="0084656D" w:rsidRPr="00AB7DA2">
          <w:rPr>
            <w:rFonts w:cs="Arial"/>
            <w:noProof/>
            <w:webHidden/>
          </w:rPr>
        </w:r>
        <w:r w:rsidR="0084656D" w:rsidRPr="00AB7DA2">
          <w:rPr>
            <w:rFonts w:cs="Arial"/>
            <w:noProof/>
            <w:webHidden/>
          </w:rPr>
          <w:fldChar w:fldCharType="separate"/>
        </w:r>
        <w:r w:rsidR="00EB1393">
          <w:rPr>
            <w:rFonts w:cs="Arial"/>
            <w:noProof/>
            <w:webHidden/>
          </w:rPr>
          <w:t>62</w:t>
        </w:r>
        <w:r w:rsidR="0084656D" w:rsidRPr="00AB7DA2">
          <w:rPr>
            <w:rFonts w:cs="Arial"/>
            <w:noProof/>
            <w:webHidden/>
          </w:rPr>
          <w:fldChar w:fldCharType="end"/>
        </w:r>
      </w:hyperlink>
    </w:p>
    <w:p w14:paraId="5BF1CDA9" w14:textId="54BB4051" w:rsidR="0084656D" w:rsidRPr="00244A2B" w:rsidRDefault="00B46406" w:rsidP="0084656D">
      <w:pPr>
        <w:pStyle w:val="Tabledesillustrations"/>
        <w:tabs>
          <w:tab w:val="right" w:leader="dot" w:pos="9062"/>
        </w:tabs>
        <w:spacing w:after="0"/>
        <w:rPr>
          <w:rFonts w:eastAsia="Times New Roman" w:cs="Arial"/>
          <w:noProof/>
          <w:lang w:eastAsia="fr-FR"/>
        </w:rPr>
      </w:pPr>
      <w:hyperlink w:anchor="_Toc43528195" w:history="1">
        <w:r w:rsidR="0084656D" w:rsidRPr="00244A2B">
          <w:rPr>
            <w:rStyle w:val="Lienhypertexte"/>
            <w:rFonts w:cs="Arial"/>
            <w:b/>
            <w:noProof/>
          </w:rPr>
          <w:t xml:space="preserve">Figure 6 </w:t>
        </w:r>
        <w:r w:rsidR="0084656D" w:rsidRPr="00244A2B">
          <w:rPr>
            <w:rStyle w:val="Lienhypertexte"/>
            <w:rFonts w:cs="Arial"/>
            <w:noProof/>
          </w:rPr>
          <w:t>: Carte pédologique de la ville de Ouidah</w:t>
        </w:r>
        <w:r w:rsidR="0084656D" w:rsidRPr="00244A2B">
          <w:rPr>
            <w:rFonts w:cs="Arial"/>
            <w:noProof/>
            <w:webHidden/>
          </w:rPr>
          <w:tab/>
        </w:r>
        <w:r w:rsidR="0084656D" w:rsidRPr="00AB7DA2">
          <w:rPr>
            <w:rFonts w:cs="Arial"/>
            <w:noProof/>
            <w:webHidden/>
          </w:rPr>
          <w:fldChar w:fldCharType="begin"/>
        </w:r>
        <w:r w:rsidR="0084656D" w:rsidRPr="00244A2B">
          <w:rPr>
            <w:rFonts w:cs="Arial"/>
            <w:noProof/>
            <w:webHidden/>
          </w:rPr>
          <w:instrText xml:space="preserve"> PAGEREF _Toc43528195 \h </w:instrText>
        </w:r>
        <w:r w:rsidR="0084656D" w:rsidRPr="00AB7DA2">
          <w:rPr>
            <w:rFonts w:cs="Arial"/>
            <w:noProof/>
            <w:webHidden/>
          </w:rPr>
        </w:r>
        <w:r w:rsidR="0084656D" w:rsidRPr="00AB7DA2">
          <w:rPr>
            <w:rFonts w:cs="Arial"/>
            <w:noProof/>
            <w:webHidden/>
          </w:rPr>
          <w:fldChar w:fldCharType="separate"/>
        </w:r>
        <w:r w:rsidR="00EB1393">
          <w:rPr>
            <w:rFonts w:cs="Arial"/>
            <w:noProof/>
            <w:webHidden/>
          </w:rPr>
          <w:t>64</w:t>
        </w:r>
        <w:r w:rsidR="0084656D" w:rsidRPr="00AB7DA2">
          <w:rPr>
            <w:rFonts w:cs="Arial"/>
            <w:noProof/>
            <w:webHidden/>
          </w:rPr>
          <w:fldChar w:fldCharType="end"/>
        </w:r>
      </w:hyperlink>
    </w:p>
    <w:p w14:paraId="666BAE06" w14:textId="6995CBCF" w:rsidR="0084656D" w:rsidRPr="00244A2B" w:rsidRDefault="00B46406" w:rsidP="0084656D">
      <w:pPr>
        <w:pStyle w:val="Tabledesillustrations"/>
        <w:tabs>
          <w:tab w:val="right" w:leader="dot" w:pos="9062"/>
        </w:tabs>
        <w:spacing w:after="0"/>
        <w:rPr>
          <w:rFonts w:eastAsia="Times New Roman" w:cs="Arial"/>
          <w:noProof/>
          <w:lang w:eastAsia="fr-FR"/>
        </w:rPr>
      </w:pPr>
      <w:hyperlink w:anchor="_Toc43528196" w:history="1">
        <w:r w:rsidR="0084656D" w:rsidRPr="00244A2B">
          <w:rPr>
            <w:rStyle w:val="Lienhypertexte"/>
            <w:rFonts w:cs="Arial"/>
            <w:b/>
            <w:noProof/>
          </w:rPr>
          <w:t>Figure 7 :</w:t>
        </w:r>
        <w:r w:rsidR="0084656D" w:rsidRPr="00244A2B">
          <w:rPr>
            <w:rStyle w:val="Lienhypertexte"/>
            <w:rFonts w:cs="Arial"/>
            <w:noProof/>
          </w:rPr>
          <w:t xml:space="preserve"> Hydrographie de la ville de Ouidah</w:t>
        </w:r>
        <w:r w:rsidR="0084656D" w:rsidRPr="00244A2B">
          <w:rPr>
            <w:rFonts w:cs="Arial"/>
            <w:noProof/>
            <w:webHidden/>
          </w:rPr>
          <w:tab/>
        </w:r>
        <w:r w:rsidR="0084656D" w:rsidRPr="00AB7DA2">
          <w:rPr>
            <w:rFonts w:cs="Arial"/>
            <w:noProof/>
            <w:webHidden/>
          </w:rPr>
          <w:fldChar w:fldCharType="begin"/>
        </w:r>
        <w:r w:rsidR="0084656D" w:rsidRPr="00244A2B">
          <w:rPr>
            <w:rFonts w:cs="Arial"/>
            <w:noProof/>
            <w:webHidden/>
          </w:rPr>
          <w:instrText xml:space="preserve"> PAGEREF _Toc43528196 \h </w:instrText>
        </w:r>
        <w:r w:rsidR="0084656D" w:rsidRPr="00AB7DA2">
          <w:rPr>
            <w:rFonts w:cs="Arial"/>
            <w:noProof/>
            <w:webHidden/>
          </w:rPr>
        </w:r>
        <w:r w:rsidR="0084656D" w:rsidRPr="00AB7DA2">
          <w:rPr>
            <w:rFonts w:cs="Arial"/>
            <w:noProof/>
            <w:webHidden/>
          </w:rPr>
          <w:fldChar w:fldCharType="separate"/>
        </w:r>
        <w:r w:rsidR="00EB1393">
          <w:rPr>
            <w:rFonts w:cs="Arial"/>
            <w:noProof/>
            <w:webHidden/>
          </w:rPr>
          <w:t>65</w:t>
        </w:r>
        <w:r w:rsidR="0084656D" w:rsidRPr="00AB7DA2">
          <w:rPr>
            <w:rFonts w:cs="Arial"/>
            <w:noProof/>
            <w:webHidden/>
          </w:rPr>
          <w:fldChar w:fldCharType="end"/>
        </w:r>
      </w:hyperlink>
    </w:p>
    <w:p w14:paraId="4C001005" w14:textId="2D927ECB" w:rsidR="0084656D" w:rsidRPr="00244A2B" w:rsidRDefault="00B46406" w:rsidP="0084656D">
      <w:pPr>
        <w:pStyle w:val="Tabledesillustrations"/>
        <w:tabs>
          <w:tab w:val="right" w:leader="dot" w:pos="9062"/>
        </w:tabs>
        <w:spacing w:after="0"/>
        <w:rPr>
          <w:rFonts w:eastAsia="Times New Roman" w:cs="Arial"/>
          <w:noProof/>
          <w:lang w:eastAsia="fr-FR"/>
        </w:rPr>
      </w:pPr>
      <w:hyperlink w:anchor="_Toc43528197" w:history="1">
        <w:r w:rsidR="0084656D" w:rsidRPr="00244A2B">
          <w:rPr>
            <w:rStyle w:val="Lienhypertexte"/>
            <w:rFonts w:cs="Arial"/>
            <w:b/>
            <w:noProof/>
          </w:rPr>
          <w:t xml:space="preserve">Figure 8 </w:t>
        </w:r>
        <w:r w:rsidR="0084656D" w:rsidRPr="00244A2B">
          <w:rPr>
            <w:rStyle w:val="Lienhypertexte"/>
            <w:rFonts w:cs="Arial"/>
            <w:noProof/>
          </w:rPr>
          <w:t>: Carte de l’occupation du sol de la ville de Ouidah</w:t>
        </w:r>
        <w:r w:rsidR="0084656D" w:rsidRPr="00244A2B">
          <w:rPr>
            <w:rFonts w:cs="Arial"/>
            <w:noProof/>
            <w:webHidden/>
          </w:rPr>
          <w:tab/>
        </w:r>
        <w:r w:rsidR="0084656D" w:rsidRPr="00AB7DA2">
          <w:rPr>
            <w:rFonts w:cs="Arial"/>
            <w:noProof/>
            <w:webHidden/>
          </w:rPr>
          <w:fldChar w:fldCharType="begin"/>
        </w:r>
        <w:r w:rsidR="0084656D" w:rsidRPr="00244A2B">
          <w:rPr>
            <w:rFonts w:cs="Arial"/>
            <w:noProof/>
            <w:webHidden/>
          </w:rPr>
          <w:instrText xml:space="preserve"> PAGEREF _Toc43528197 \h </w:instrText>
        </w:r>
        <w:r w:rsidR="0084656D" w:rsidRPr="00AB7DA2">
          <w:rPr>
            <w:rFonts w:cs="Arial"/>
            <w:noProof/>
            <w:webHidden/>
          </w:rPr>
        </w:r>
        <w:r w:rsidR="0084656D" w:rsidRPr="00AB7DA2">
          <w:rPr>
            <w:rFonts w:cs="Arial"/>
            <w:noProof/>
            <w:webHidden/>
          </w:rPr>
          <w:fldChar w:fldCharType="separate"/>
        </w:r>
        <w:r w:rsidR="00EB1393">
          <w:rPr>
            <w:rFonts w:cs="Arial"/>
            <w:noProof/>
            <w:webHidden/>
          </w:rPr>
          <w:t>67</w:t>
        </w:r>
        <w:r w:rsidR="0084656D" w:rsidRPr="00AB7DA2">
          <w:rPr>
            <w:rFonts w:cs="Arial"/>
            <w:noProof/>
            <w:webHidden/>
          </w:rPr>
          <w:fldChar w:fldCharType="end"/>
        </w:r>
      </w:hyperlink>
    </w:p>
    <w:p w14:paraId="3973629D" w14:textId="30DFC0D3" w:rsidR="0084656D" w:rsidRPr="00244A2B" w:rsidRDefault="00B46406" w:rsidP="0084656D">
      <w:pPr>
        <w:pStyle w:val="Tabledesillustrations"/>
        <w:tabs>
          <w:tab w:val="right" w:leader="dot" w:pos="9062"/>
        </w:tabs>
        <w:spacing w:after="0"/>
        <w:rPr>
          <w:rFonts w:eastAsia="Times New Roman" w:cs="Arial"/>
          <w:noProof/>
          <w:lang w:eastAsia="fr-FR"/>
        </w:rPr>
      </w:pPr>
      <w:hyperlink w:anchor="_Toc43528198" w:history="1">
        <w:r w:rsidR="0084656D" w:rsidRPr="00244A2B">
          <w:rPr>
            <w:rStyle w:val="Lienhypertexte"/>
            <w:rFonts w:cs="Arial"/>
            <w:b/>
            <w:noProof/>
          </w:rPr>
          <w:t>Figure 9 :</w:t>
        </w:r>
        <w:r w:rsidR="0084656D" w:rsidRPr="00244A2B">
          <w:rPr>
            <w:rStyle w:val="Lienhypertexte"/>
            <w:rFonts w:cs="Arial"/>
            <w:noProof/>
          </w:rPr>
          <w:t xml:space="preserve"> Evolution de la population de la ville de Ouidah de 1979 à 2013</w:t>
        </w:r>
        <w:r w:rsidR="0084656D" w:rsidRPr="00244A2B">
          <w:rPr>
            <w:rFonts w:cs="Arial"/>
            <w:noProof/>
            <w:webHidden/>
          </w:rPr>
          <w:tab/>
        </w:r>
        <w:r w:rsidR="0084656D" w:rsidRPr="00AB7DA2">
          <w:rPr>
            <w:rFonts w:cs="Arial"/>
            <w:noProof/>
            <w:webHidden/>
          </w:rPr>
          <w:fldChar w:fldCharType="begin"/>
        </w:r>
        <w:r w:rsidR="0084656D" w:rsidRPr="00244A2B">
          <w:rPr>
            <w:rFonts w:cs="Arial"/>
            <w:noProof/>
            <w:webHidden/>
          </w:rPr>
          <w:instrText xml:space="preserve"> PAGEREF _Toc43528198 \h </w:instrText>
        </w:r>
        <w:r w:rsidR="0084656D" w:rsidRPr="00AB7DA2">
          <w:rPr>
            <w:rFonts w:cs="Arial"/>
            <w:noProof/>
            <w:webHidden/>
          </w:rPr>
        </w:r>
        <w:r w:rsidR="0084656D" w:rsidRPr="00AB7DA2">
          <w:rPr>
            <w:rFonts w:cs="Arial"/>
            <w:noProof/>
            <w:webHidden/>
          </w:rPr>
          <w:fldChar w:fldCharType="separate"/>
        </w:r>
        <w:r w:rsidR="00EB1393">
          <w:rPr>
            <w:rFonts w:cs="Arial"/>
            <w:noProof/>
            <w:webHidden/>
          </w:rPr>
          <w:t>68</w:t>
        </w:r>
        <w:r w:rsidR="0084656D" w:rsidRPr="00AB7DA2">
          <w:rPr>
            <w:rFonts w:cs="Arial"/>
            <w:noProof/>
            <w:webHidden/>
          </w:rPr>
          <w:fldChar w:fldCharType="end"/>
        </w:r>
      </w:hyperlink>
    </w:p>
    <w:p w14:paraId="1A9AEFDD" w14:textId="7556FAAE" w:rsidR="0084656D" w:rsidRPr="00244A2B" w:rsidRDefault="00B46406" w:rsidP="0084656D">
      <w:pPr>
        <w:pStyle w:val="Tabledesillustrations"/>
        <w:tabs>
          <w:tab w:val="right" w:leader="dot" w:pos="9062"/>
        </w:tabs>
        <w:spacing w:after="0"/>
        <w:rPr>
          <w:rFonts w:eastAsia="Times New Roman" w:cs="Arial"/>
          <w:noProof/>
          <w:lang w:eastAsia="fr-FR"/>
        </w:rPr>
      </w:pPr>
      <w:hyperlink w:anchor="_Toc43528199" w:history="1">
        <w:r w:rsidR="0084656D" w:rsidRPr="00244A2B">
          <w:rPr>
            <w:rStyle w:val="Lienhypertexte"/>
            <w:rFonts w:cs="Arial"/>
            <w:b/>
            <w:noProof/>
          </w:rPr>
          <w:t>Figure 10 :</w:t>
        </w:r>
        <w:r w:rsidR="0084656D" w:rsidRPr="00244A2B">
          <w:rPr>
            <w:rStyle w:val="Lienhypertexte"/>
            <w:rFonts w:cs="Arial"/>
            <w:noProof/>
          </w:rPr>
          <w:t xml:space="preserve"> Densité de la population de la ville de Ouidah</w:t>
        </w:r>
        <w:r w:rsidR="0084656D" w:rsidRPr="00244A2B">
          <w:rPr>
            <w:rFonts w:cs="Arial"/>
            <w:noProof/>
            <w:webHidden/>
          </w:rPr>
          <w:tab/>
        </w:r>
        <w:r w:rsidR="0084656D" w:rsidRPr="00AB7DA2">
          <w:rPr>
            <w:rFonts w:cs="Arial"/>
            <w:noProof/>
            <w:webHidden/>
          </w:rPr>
          <w:fldChar w:fldCharType="begin"/>
        </w:r>
        <w:r w:rsidR="0084656D" w:rsidRPr="00244A2B">
          <w:rPr>
            <w:rFonts w:cs="Arial"/>
            <w:noProof/>
            <w:webHidden/>
          </w:rPr>
          <w:instrText xml:space="preserve"> PAGEREF _Toc43528199 \h </w:instrText>
        </w:r>
        <w:r w:rsidR="0084656D" w:rsidRPr="00AB7DA2">
          <w:rPr>
            <w:rFonts w:cs="Arial"/>
            <w:noProof/>
            <w:webHidden/>
          </w:rPr>
        </w:r>
        <w:r w:rsidR="0084656D" w:rsidRPr="00AB7DA2">
          <w:rPr>
            <w:rFonts w:cs="Arial"/>
            <w:noProof/>
            <w:webHidden/>
          </w:rPr>
          <w:fldChar w:fldCharType="separate"/>
        </w:r>
        <w:r w:rsidR="00EB1393">
          <w:rPr>
            <w:rFonts w:cs="Arial"/>
            <w:noProof/>
            <w:webHidden/>
          </w:rPr>
          <w:t>70</w:t>
        </w:r>
        <w:r w:rsidR="0084656D" w:rsidRPr="00AB7DA2">
          <w:rPr>
            <w:rFonts w:cs="Arial"/>
            <w:noProof/>
            <w:webHidden/>
          </w:rPr>
          <w:fldChar w:fldCharType="end"/>
        </w:r>
      </w:hyperlink>
    </w:p>
    <w:p w14:paraId="44F0A80F" w14:textId="2C174A5F" w:rsidR="0084656D" w:rsidRPr="00244A2B" w:rsidRDefault="00B46406" w:rsidP="0084656D">
      <w:pPr>
        <w:pStyle w:val="Tabledesillustrations"/>
        <w:tabs>
          <w:tab w:val="right" w:leader="dot" w:pos="9062"/>
        </w:tabs>
        <w:spacing w:after="0"/>
        <w:rPr>
          <w:rFonts w:eastAsia="Times New Roman" w:cs="Arial"/>
          <w:noProof/>
          <w:lang w:eastAsia="fr-FR"/>
        </w:rPr>
      </w:pPr>
      <w:hyperlink w:anchor="_Toc43528201" w:history="1">
        <w:r w:rsidR="0084656D" w:rsidRPr="00244A2B">
          <w:rPr>
            <w:rStyle w:val="Lienhypertexte"/>
            <w:rFonts w:cs="Arial"/>
            <w:b/>
            <w:noProof/>
          </w:rPr>
          <w:t xml:space="preserve">Figure 11 </w:t>
        </w:r>
        <w:r w:rsidR="0084656D" w:rsidRPr="00244A2B">
          <w:rPr>
            <w:rStyle w:val="Lienhypertexte"/>
            <w:rFonts w:cs="Arial"/>
            <w:noProof/>
          </w:rPr>
          <w:t>: Organigramme de mise en œuvre du cadre institutionnel de la gestion environnementale et sociale du PAPVS.</w:t>
        </w:r>
        <w:r w:rsidR="0084656D" w:rsidRPr="00244A2B">
          <w:rPr>
            <w:rFonts w:cs="Arial"/>
            <w:noProof/>
            <w:webHidden/>
          </w:rPr>
          <w:tab/>
        </w:r>
        <w:r w:rsidR="0084656D" w:rsidRPr="00AB7DA2">
          <w:rPr>
            <w:rFonts w:cs="Arial"/>
            <w:noProof/>
            <w:webHidden/>
          </w:rPr>
          <w:fldChar w:fldCharType="begin"/>
        </w:r>
        <w:r w:rsidR="0084656D" w:rsidRPr="00244A2B">
          <w:rPr>
            <w:rFonts w:cs="Arial"/>
            <w:noProof/>
            <w:webHidden/>
          </w:rPr>
          <w:instrText xml:space="preserve"> PAGEREF _Toc43528201 \h </w:instrText>
        </w:r>
        <w:r w:rsidR="0084656D" w:rsidRPr="00AB7DA2">
          <w:rPr>
            <w:rFonts w:cs="Arial"/>
            <w:noProof/>
            <w:webHidden/>
          </w:rPr>
        </w:r>
        <w:r w:rsidR="0084656D" w:rsidRPr="00AB7DA2">
          <w:rPr>
            <w:rFonts w:cs="Arial"/>
            <w:noProof/>
            <w:webHidden/>
          </w:rPr>
          <w:fldChar w:fldCharType="separate"/>
        </w:r>
        <w:r w:rsidR="00EB1393">
          <w:rPr>
            <w:rFonts w:cs="Arial"/>
            <w:noProof/>
            <w:webHidden/>
          </w:rPr>
          <w:t>137</w:t>
        </w:r>
        <w:r w:rsidR="0084656D" w:rsidRPr="00AB7DA2">
          <w:rPr>
            <w:rFonts w:cs="Arial"/>
            <w:noProof/>
            <w:webHidden/>
          </w:rPr>
          <w:fldChar w:fldCharType="end"/>
        </w:r>
      </w:hyperlink>
    </w:p>
    <w:p w14:paraId="5F6C18D2" w14:textId="529A1987" w:rsidR="0084656D" w:rsidRPr="00244A2B" w:rsidRDefault="00B46406" w:rsidP="0084656D">
      <w:pPr>
        <w:pStyle w:val="Tabledesillustrations"/>
        <w:tabs>
          <w:tab w:val="right" w:leader="dot" w:pos="9062"/>
        </w:tabs>
        <w:spacing w:after="0"/>
        <w:rPr>
          <w:rFonts w:eastAsia="Times New Roman" w:cs="Arial"/>
          <w:noProof/>
          <w:lang w:eastAsia="fr-FR"/>
        </w:rPr>
      </w:pPr>
      <w:hyperlink w:anchor="_Toc43528202" w:history="1">
        <w:r w:rsidR="0084656D" w:rsidRPr="00244A2B">
          <w:rPr>
            <w:rStyle w:val="Lienhypertexte"/>
            <w:rFonts w:cs="Arial"/>
            <w:b/>
            <w:noProof/>
          </w:rPr>
          <w:t>Figure 12</w:t>
        </w:r>
        <w:r w:rsidR="0084656D" w:rsidRPr="00244A2B">
          <w:rPr>
            <w:rStyle w:val="Lienhypertexte"/>
            <w:rFonts w:cs="Arial"/>
            <w:noProof/>
          </w:rPr>
          <w:t>: Plan d’urgence</w:t>
        </w:r>
        <w:r w:rsidR="0084656D" w:rsidRPr="00244A2B">
          <w:rPr>
            <w:rFonts w:cs="Arial"/>
            <w:noProof/>
            <w:webHidden/>
          </w:rPr>
          <w:tab/>
        </w:r>
        <w:r w:rsidR="0084656D" w:rsidRPr="00AB7DA2">
          <w:rPr>
            <w:rFonts w:cs="Arial"/>
            <w:noProof/>
            <w:webHidden/>
          </w:rPr>
          <w:fldChar w:fldCharType="begin"/>
        </w:r>
        <w:r w:rsidR="0084656D" w:rsidRPr="00244A2B">
          <w:rPr>
            <w:rFonts w:cs="Arial"/>
            <w:noProof/>
            <w:webHidden/>
          </w:rPr>
          <w:instrText xml:space="preserve"> PAGEREF _Toc43528202 \h </w:instrText>
        </w:r>
        <w:r w:rsidR="0084656D" w:rsidRPr="00AB7DA2">
          <w:rPr>
            <w:rFonts w:cs="Arial"/>
            <w:noProof/>
            <w:webHidden/>
          </w:rPr>
        </w:r>
        <w:r w:rsidR="0084656D" w:rsidRPr="00AB7DA2">
          <w:rPr>
            <w:rFonts w:cs="Arial"/>
            <w:noProof/>
            <w:webHidden/>
          </w:rPr>
          <w:fldChar w:fldCharType="separate"/>
        </w:r>
        <w:r w:rsidR="00EB1393">
          <w:rPr>
            <w:rFonts w:cs="Arial"/>
            <w:noProof/>
            <w:webHidden/>
          </w:rPr>
          <w:t>153</w:t>
        </w:r>
        <w:r w:rsidR="0084656D" w:rsidRPr="00AB7DA2">
          <w:rPr>
            <w:rFonts w:cs="Arial"/>
            <w:noProof/>
            <w:webHidden/>
          </w:rPr>
          <w:fldChar w:fldCharType="end"/>
        </w:r>
      </w:hyperlink>
    </w:p>
    <w:p w14:paraId="5101142B" w14:textId="196F7A2B" w:rsidR="0084656D" w:rsidRPr="00244A2B" w:rsidRDefault="00B46406" w:rsidP="0084656D">
      <w:pPr>
        <w:pStyle w:val="Tabledesillustrations"/>
        <w:tabs>
          <w:tab w:val="right" w:leader="dot" w:pos="9062"/>
        </w:tabs>
        <w:spacing w:after="0"/>
        <w:rPr>
          <w:rFonts w:eastAsia="Times New Roman" w:cs="Arial"/>
          <w:noProof/>
          <w:lang w:eastAsia="fr-FR"/>
        </w:rPr>
      </w:pPr>
      <w:hyperlink w:anchor="_Toc43528203" w:history="1">
        <w:r w:rsidR="0084656D" w:rsidRPr="00244A2B">
          <w:rPr>
            <w:rStyle w:val="Lienhypertexte"/>
            <w:rFonts w:cs="Arial"/>
            <w:b/>
            <w:noProof/>
          </w:rPr>
          <w:t>Figure 13 :</w:t>
        </w:r>
        <w:r w:rsidR="0084656D" w:rsidRPr="00244A2B">
          <w:rPr>
            <w:rStyle w:val="Lienhypertexte"/>
            <w:rFonts w:cs="Arial"/>
            <w:noProof/>
          </w:rPr>
          <w:t xml:space="preserve"> Exemples de panneaux d’affichage pour mesure de sécurité</w:t>
        </w:r>
        <w:r w:rsidR="0084656D" w:rsidRPr="00244A2B">
          <w:rPr>
            <w:rFonts w:cs="Arial"/>
            <w:noProof/>
            <w:webHidden/>
          </w:rPr>
          <w:tab/>
        </w:r>
        <w:r w:rsidR="0084656D" w:rsidRPr="00AB7DA2">
          <w:rPr>
            <w:rFonts w:cs="Arial"/>
            <w:noProof/>
            <w:webHidden/>
          </w:rPr>
          <w:fldChar w:fldCharType="begin"/>
        </w:r>
        <w:r w:rsidR="0084656D" w:rsidRPr="00244A2B">
          <w:rPr>
            <w:rFonts w:cs="Arial"/>
            <w:noProof/>
            <w:webHidden/>
          </w:rPr>
          <w:instrText xml:space="preserve"> PAGEREF _Toc43528203 \h </w:instrText>
        </w:r>
        <w:r w:rsidR="0084656D" w:rsidRPr="00AB7DA2">
          <w:rPr>
            <w:rFonts w:cs="Arial"/>
            <w:noProof/>
            <w:webHidden/>
          </w:rPr>
        </w:r>
        <w:r w:rsidR="0084656D" w:rsidRPr="00AB7DA2">
          <w:rPr>
            <w:rFonts w:cs="Arial"/>
            <w:noProof/>
            <w:webHidden/>
          </w:rPr>
          <w:fldChar w:fldCharType="separate"/>
        </w:r>
        <w:r w:rsidR="00EB1393">
          <w:rPr>
            <w:rFonts w:cs="Arial"/>
            <w:noProof/>
            <w:webHidden/>
          </w:rPr>
          <w:t>154</w:t>
        </w:r>
        <w:r w:rsidR="0084656D" w:rsidRPr="00AB7DA2">
          <w:rPr>
            <w:rFonts w:cs="Arial"/>
            <w:noProof/>
            <w:webHidden/>
          </w:rPr>
          <w:fldChar w:fldCharType="end"/>
        </w:r>
      </w:hyperlink>
    </w:p>
    <w:p w14:paraId="316F9455" w14:textId="77777777" w:rsidR="009E57F3" w:rsidRPr="00C20C60" w:rsidRDefault="00BA4F07" w:rsidP="0084656D">
      <w:pPr>
        <w:spacing w:after="0"/>
        <w:jc w:val="left"/>
        <w:rPr>
          <w:b/>
        </w:rPr>
      </w:pPr>
      <w:r w:rsidRPr="00C20C60">
        <w:fldChar w:fldCharType="end"/>
      </w:r>
    </w:p>
    <w:p w14:paraId="209A4B23" w14:textId="73ECE3AA" w:rsidR="004F7C10" w:rsidRPr="00C20C60" w:rsidRDefault="00866C85" w:rsidP="00BC2BEC">
      <w:pPr>
        <w:pStyle w:val="T1"/>
        <w:numPr>
          <w:ilvl w:val="0"/>
          <w:numId w:val="0"/>
        </w:numPr>
        <w:ind w:left="426"/>
        <w:rPr>
          <w:noProof/>
        </w:rPr>
      </w:pPr>
      <w:bookmarkStart w:id="21" w:name="_Toc51611886"/>
      <w:bookmarkStart w:id="22" w:name="_Toc52562350"/>
      <w:r w:rsidRPr="00C20C60">
        <w:t>LISTE DES PLANCHES</w:t>
      </w:r>
      <w:bookmarkEnd w:id="21"/>
      <w:bookmarkEnd w:id="22"/>
      <w:r w:rsidRPr="00C20C60">
        <w:t xml:space="preserve"> </w:t>
      </w:r>
      <w:r w:rsidR="00EC7F22" w:rsidRPr="00AB7DA2">
        <w:fldChar w:fldCharType="begin"/>
      </w:r>
      <w:r w:rsidR="00EC7F22" w:rsidRPr="00244A2B">
        <w:instrText xml:space="preserve"> TOC \h \z \c "Photo" </w:instrText>
      </w:r>
      <w:r w:rsidR="00EC7F22" w:rsidRPr="00AB7DA2">
        <w:fldChar w:fldCharType="separate"/>
      </w:r>
    </w:p>
    <w:p w14:paraId="5A41316A" w14:textId="77777777" w:rsidR="00281585" w:rsidRPr="00244A2B" w:rsidRDefault="00EC7F22" w:rsidP="0084656D">
      <w:pPr>
        <w:spacing w:after="0"/>
        <w:jc w:val="left"/>
        <w:rPr>
          <w:noProof/>
        </w:rPr>
      </w:pPr>
      <w:r w:rsidRPr="00AB7DA2">
        <w:fldChar w:fldCharType="end"/>
      </w:r>
      <w:r w:rsidR="00281585" w:rsidRPr="00AB7DA2">
        <w:fldChar w:fldCharType="begin"/>
      </w:r>
      <w:r w:rsidR="00281585" w:rsidRPr="00244A2B">
        <w:instrText xml:space="preserve"> TOC \h \z \t "Adresse 1" \c </w:instrText>
      </w:r>
      <w:r w:rsidR="00281585" w:rsidRPr="00AB7DA2">
        <w:fldChar w:fldCharType="separate"/>
      </w:r>
    </w:p>
    <w:p w14:paraId="12119616" w14:textId="75095BAF" w:rsidR="00281585" w:rsidRPr="00244A2B" w:rsidRDefault="00B46406" w:rsidP="0084656D">
      <w:pPr>
        <w:pStyle w:val="Tabledesillustrations"/>
        <w:tabs>
          <w:tab w:val="right" w:leader="dot" w:pos="9062"/>
        </w:tabs>
        <w:spacing w:after="0"/>
        <w:rPr>
          <w:rFonts w:eastAsia="Times New Roman" w:cs="Arial"/>
          <w:noProof/>
          <w:lang w:eastAsia="fr-FR"/>
        </w:rPr>
      </w:pPr>
      <w:hyperlink w:anchor="_Toc43527789" w:history="1">
        <w:r w:rsidR="00281585" w:rsidRPr="00244A2B">
          <w:rPr>
            <w:rStyle w:val="Lienhypertexte"/>
            <w:rFonts w:cs="Arial"/>
            <w:b/>
            <w:noProof/>
          </w:rPr>
          <w:t>Planche 1</w:t>
        </w:r>
        <w:r w:rsidR="00281585" w:rsidRPr="00244A2B">
          <w:rPr>
            <w:rStyle w:val="Lienhypertexte"/>
            <w:rFonts w:cs="Arial"/>
            <w:noProof/>
          </w:rPr>
          <w:t xml:space="preserve"> : Quelques formations végétales environnantes du site d’accueil du projet</w:t>
        </w:r>
        <w:r w:rsidR="00281585" w:rsidRPr="00244A2B">
          <w:rPr>
            <w:rFonts w:cs="Arial"/>
            <w:noProof/>
            <w:webHidden/>
          </w:rPr>
          <w:tab/>
        </w:r>
        <w:r w:rsidR="00281585" w:rsidRPr="00AB7DA2">
          <w:rPr>
            <w:rFonts w:cs="Arial"/>
            <w:noProof/>
            <w:webHidden/>
          </w:rPr>
          <w:fldChar w:fldCharType="begin"/>
        </w:r>
        <w:r w:rsidR="00281585" w:rsidRPr="00244A2B">
          <w:rPr>
            <w:rFonts w:cs="Arial"/>
            <w:noProof/>
            <w:webHidden/>
          </w:rPr>
          <w:instrText xml:space="preserve"> PAGEREF _Toc43527789 \h </w:instrText>
        </w:r>
        <w:r w:rsidR="00281585" w:rsidRPr="00AB7DA2">
          <w:rPr>
            <w:rFonts w:cs="Arial"/>
            <w:noProof/>
            <w:webHidden/>
          </w:rPr>
        </w:r>
        <w:r w:rsidR="00281585" w:rsidRPr="00AB7DA2">
          <w:rPr>
            <w:rFonts w:cs="Arial"/>
            <w:noProof/>
            <w:webHidden/>
          </w:rPr>
          <w:fldChar w:fldCharType="separate"/>
        </w:r>
        <w:r w:rsidR="00EB1393">
          <w:rPr>
            <w:rFonts w:cs="Arial"/>
            <w:noProof/>
            <w:webHidden/>
          </w:rPr>
          <w:t>66</w:t>
        </w:r>
        <w:r w:rsidR="00281585" w:rsidRPr="00AB7DA2">
          <w:rPr>
            <w:rFonts w:cs="Arial"/>
            <w:noProof/>
            <w:webHidden/>
          </w:rPr>
          <w:fldChar w:fldCharType="end"/>
        </w:r>
      </w:hyperlink>
    </w:p>
    <w:p w14:paraId="47B79705" w14:textId="64263ACF" w:rsidR="00281585" w:rsidRPr="00244A2B" w:rsidRDefault="00B46406" w:rsidP="0084656D">
      <w:pPr>
        <w:pStyle w:val="Tabledesillustrations"/>
        <w:tabs>
          <w:tab w:val="right" w:leader="dot" w:pos="9062"/>
        </w:tabs>
        <w:spacing w:after="0"/>
        <w:rPr>
          <w:rFonts w:eastAsia="Times New Roman" w:cs="Arial"/>
          <w:noProof/>
          <w:lang w:eastAsia="fr-FR"/>
        </w:rPr>
      </w:pPr>
      <w:hyperlink w:anchor="_Toc43527790" w:history="1">
        <w:r w:rsidR="00281585" w:rsidRPr="00244A2B">
          <w:rPr>
            <w:rStyle w:val="Lienhypertexte"/>
            <w:rFonts w:cs="Arial"/>
            <w:b/>
            <w:noProof/>
          </w:rPr>
          <w:t>Planche 2 :</w:t>
        </w:r>
        <w:r w:rsidR="00281585" w:rsidRPr="00244A2B">
          <w:rPr>
            <w:rStyle w:val="Lienhypertexte"/>
            <w:rFonts w:cs="Arial"/>
            <w:noProof/>
          </w:rPr>
          <w:t xml:space="preserve"> Aperçu du couvert végétal de part et d’autre des sites</w:t>
        </w:r>
        <w:r w:rsidR="00281585" w:rsidRPr="00244A2B">
          <w:rPr>
            <w:rFonts w:cs="Arial"/>
            <w:noProof/>
            <w:webHidden/>
          </w:rPr>
          <w:tab/>
        </w:r>
        <w:r w:rsidR="00281585" w:rsidRPr="00AB7DA2">
          <w:rPr>
            <w:rFonts w:cs="Arial"/>
            <w:noProof/>
            <w:webHidden/>
          </w:rPr>
          <w:fldChar w:fldCharType="begin"/>
        </w:r>
        <w:r w:rsidR="00281585" w:rsidRPr="00244A2B">
          <w:rPr>
            <w:rFonts w:cs="Arial"/>
            <w:noProof/>
            <w:webHidden/>
          </w:rPr>
          <w:instrText xml:space="preserve"> PAGEREF _Toc43527790 \h </w:instrText>
        </w:r>
        <w:r w:rsidR="00281585" w:rsidRPr="00AB7DA2">
          <w:rPr>
            <w:rFonts w:cs="Arial"/>
            <w:noProof/>
            <w:webHidden/>
          </w:rPr>
        </w:r>
        <w:r w:rsidR="00281585" w:rsidRPr="00AB7DA2">
          <w:rPr>
            <w:rFonts w:cs="Arial"/>
            <w:noProof/>
            <w:webHidden/>
          </w:rPr>
          <w:fldChar w:fldCharType="separate"/>
        </w:r>
        <w:r w:rsidR="00EB1393">
          <w:rPr>
            <w:rFonts w:cs="Arial"/>
            <w:noProof/>
            <w:webHidden/>
          </w:rPr>
          <w:t>76</w:t>
        </w:r>
        <w:r w:rsidR="00281585" w:rsidRPr="00AB7DA2">
          <w:rPr>
            <w:rFonts w:cs="Arial"/>
            <w:noProof/>
            <w:webHidden/>
          </w:rPr>
          <w:fldChar w:fldCharType="end"/>
        </w:r>
      </w:hyperlink>
    </w:p>
    <w:p w14:paraId="69296A2A" w14:textId="5F1CAB11" w:rsidR="00281585" w:rsidRPr="00244A2B" w:rsidRDefault="00B46406" w:rsidP="0084656D">
      <w:pPr>
        <w:pStyle w:val="Tabledesillustrations"/>
        <w:tabs>
          <w:tab w:val="right" w:leader="dot" w:pos="9062"/>
        </w:tabs>
        <w:spacing w:after="0"/>
        <w:rPr>
          <w:rFonts w:eastAsia="Times New Roman" w:cs="Arial"/>
          <w:noProof/>
          <w:lang w:eastAsia="fr-FR"/>
        </w:rPr>
      </w:pPr>
      <w:hyperlink w:anchor="_Toc43527791" w:history="1">
        <w:r w:rsidR="00281585" w:rsidRPr="00244A2B">
          <w:rPr>
            <w:rStyle w:val="Lienhypertexte"/>
            <w:rFonts w:cs="Arial"/>
            <w:b/>
            <w:noProof/>
            <w:lang w:eastAsia="de-DE"/>
          </w:rPr>
          <w:t>Planche </w:t>
        </w:r>
        <w:r w:rsidR="00281585" w:rsidRPr="00244A2B">
          <w:rPr>
            <w:rStyle w:val="Lienhypertexte"/>
            <w:rFonts w:cs="Arial"/>
            <w:noProof/>
          </w:rPr>
          <w:t>3</w:t>
        </w:r>
        <w:r w:rsidR="00281585" w:rsidRPr="00244A2B">
          <w:rPr>
            <w:rStyle w:val="Lienhypertexte"/>
            <w:rFonts w:cs="Arial"/>
            <w:b/>
            <w:noProof/>
            <w:lang w:eastAsia="de-DE"/>
          </w:rPr>
          <w:t xml:space="preserve"> :</w:t>
        </w:r>
        <w:r w:rsidR="00281585" w:rsidRPr="00244A2B">
          <w:rPr>
            <w:rStyle w:val="Lienhypertexte"/>
            <w:rFonts w:cs="Arial"/>
            <w:noProof/>
            <w:lang w:eastAsia="de-DE"/>
          </w:rPr>
          <w:t xml:space="preserve"> Occupation humaine des rues de la ville de Ouidah</w:t>
        </w:r>
        <w:r w:rsidR="00281585" w:rsidRPr="00244A2B">
          <w:rPr>
            <w:rFonts w:cs="Arial"/>
            <w:noProof/>
            <w:webHidden/>
          </w:rPr>
          <w:tab/>
        </w:r>
        <w:r w:rsidR="00281585" w:rsidRPr="00AB7DA2">
          <w:rPr>
            <w:rFonts w:cs="Arial"/>
            <w:noProof/>
            <w:webHidden/>
          </w:rPr>
          <w:fldChar w:fldCharType="begin"/>
        </w:r>
        <w:r w:rsidR="00281585" w:rsidRPr="00244A2B">
          <w:rPr>
            <w:rFonts w:cs="Arial"/>
            <w:noProof/>
            <w:webHidden/>
          </w:rPr>
          <w:instrText xml:space="preserve"> PAGEREF _Toc43527791 \h </w:instrText>
        </w:r>
        <w:r w:rsidR="00281585" w:rsidRPr="00AB7DA2">
          <w:rPr>
            <w:rFonts w:cs="Arial"/>
            <w:noProof/>
            <w:webHidden/>
          </w:rPr>
        </w:r>
        <w:r w:rsidR="00281585" w:rsidRPr="00AB7DA2">
          <w:rPr>
            <w:rFonts w:cs="Arial"/>
            <w:noProof/>
            <w:webHidden/>
          </w:rPr>
          <w:fldChar w:fldCharType="separate"/>
        </w:r>
        <w:r w:rsidR="00EB1393">
          <w:rPr>
            <w:rFonts w:cs="Arial"/>
            <w:noProof/>
            <w:webHidden/>
          </w:rPr>
          <w:t>77</w:t>
        </w:r>
        <w:r w:rsidR="00281585" w:rsidRPr="00AB7DA2">
          <w:rPr>
            <w:rFonts w:cs="Arial"/>
            <w:noProof/>
            <w:webHidden/>
          </w:rPr>
          <w:fldChar w:fldCharType="end"/>
        </w:r>
      </w:hyperlink>
    </w:p>
    <w:p w14:paraId="74DAB4CE" w14:textId="0AD204B4" w:rsidR="00281585" w:rsidRPr="00244A2B" w:rsidRDefault="00B46406" w:rsidP="0084656D">
      <w:pPr>
        <w:pStyle w:val="Tabledesillustrations"/>
        <w:tabs>
          <w:tab w:val="right" w:leader="dot" w:pos="9062"/>
        </w:tabs>
        <w:spacing w:after="0"/>
        <w:rPr>
          <w:rFonts w:eastAsia="Times New Roman" w:cs="Arial"/>
          <w:noProof/>
          <w:lang w:eastAsia="fr-FR"/>
        </w:rPr>
      </w:pPr>
      <w:hyperlink w:anchor="_Toc43527792" w:history="1">
        <w:r w:rsidR="00281585" w:rsidRPr="00244A2B">
          <w:rPr>
            <w:rStyle w:val="Lienhypertexte"/>
            <w:rFonts w:cs="Arial"/>
            <w:b/>
            <w:noProof/>
          </w:rPr>
          <w:t>Planche 4</w:t>
        </w:r>
        <w:r w:rsidR="00281585" w:rsidRPr="00244A2B">
          <w:rPr>
            <w:rStyle w:val="Lienhypertexte"/>
            <w:rFonts w:cs="Arial"/>
            <w:noProof/>
          </w:rPr>
          <w:t xml:space="preserve"> : Séance d’entretien entre l’équipe de consultants, le promoteur, les CV et ses conseillers</w:t>
        </w:r>
        <w:r w:rsidR="00281585" w:rsidRPr="00244A2B">
          <w:rPr>
            <w:rFonts w:cs="Arial"/>
            <w:noProof/>
            <w:webHidden/>
          </w:rPr>
          <w:tab/>
        </w:r>
        <w:r w:rsidR="00281585" w:rsidRPr="00AB7DA2">
          <w:rPr>
            <w:rFonts w:cs="Arial"/>
            <w:noProof/>
            <w:webHidden/>
          </w:rPr>
          <w:fldChar w:fldCharType="begin"/>
        </w:r>
        <w:r w:rsidR="00281585" w:rsidRPr="00244A2B">
          <w:rPr>
            <w:rFonts w:cs="Arial"/>
            <w:noProof/>
            <w:webHidden/>
          </w:rPr>
          <w:instrText xml:space="preserve"> PAGEREF _Toc43527792 \h </w:instrText>
        </w:r>
        <w:r w:rsidR="00281585" w:rsidRPr="00AB7DA2">
          <w:rPr>
            <w:rFonts w:cs="Arial"/>
            <w:noProof/>
            <w:webHidden/>
          </w:rPr>
        </w:r>
        <w:r w:rsidR="00281585" w:rsidRPr="00AB7DA2">
          <w:rPr>
            <w:rFonts w:cs="Arial"/>
            <w:noProof/>
            <w:webHidden/>
          </w:rPr>
          <w:fldChar w:fldCharType="separate"/>
        </w:r>
        <w:r w:rsidR="00EB1393">
          <w:rPr>
            <w:rFonts w:cs="Arial"/>
            <w:noProof/>
            <w:webHidden/>
          </w:rPr>
          <w:t>157</w:t>
        </w:r>
        <w:r w:rsidR="00281585" w:rsidRPr="00AB7DA2">
          <w:rPr>
            <w:rFonts w:cs="Arial"/>
            <w:noProof/>
            <w:webHidden/>
          </w:rPr>
          <w:fldChar w:fldCharType="end"/>
        </w:r>
      </w:hyperlink>
    </w:p>
    <w:p w14:paraId="05574417" w14:textId="72942E7F" w:rsidR="00281585" w:rsidRPr="00244A2B" w:rsidRDefault="00B46406" w:rsidP="0084656D">
      <w:pPr>
        <w:pStyle w:val="Tabledesillustrations"/>
        <w:tabs>
          <w:tab w:val="right" w:leader="dot" w:pos="9062"/>
        </w:tabs>
        <w:spacing w:after="0"/>
        <w:rPr>
          <w:rFonts w:eastAsia="Times New Roman" w:cs="Arial"/>
          <w:noProof/>
          <w:lang w:eastAsia="fr-FR"/>
        </w:rPr>
      </w:pPr>
      <w:hyperlink w:anchor="_Toc43527793" w:history="1">
        <w:r w:rsidR="00281585" w:rsidRPr="00244A2B">
          <w:rPr>
            <w:rStyle w:val="Lienhypertexte"/>
            <w:rFonts w:cs="Arial"/>
            <w:b/>
            <w:noProof/>
          </w:rPr>
          <w:t>Planche 5</w:t>
        </w:r>
        <w:r w:rsidR="00281585" w:rsidRPr="00244A2B">
          <w:rPr>
            <w:rStyle w:val="Lienhypertexte"/>
            <w:rFonts w:cs="Arial"/>
            <w:noProof/>
          </w:rPr>
          <w:t xml:space="preserve"> : Consultation publique dans les 1</w:t>
        </w:r>
        <w:r w:rsidR="00281585" w:rsidRPr="00244A2B">
          <w:rPr>
            <w:rStyle w:val="Lienhypertexte"/>
            <w:rFonts w:cs="Arial"/>
            <w:noProof/>
            <w:vertAlign w:val="superscript"/>
          </w:rPr>
          <w:t xml:space="preserve">er </w:t>
        </w:r>
        <w:r w:rsidR="00281585" w:rsidRPr="00244A2B">
          <w:rPr>
            <w:rStyle w:val="Lienhypertexte"/>
            <w:rFonts w:cs="Arial"/>
            <w:noProof/>
          </w:rPr>
          <w:t>et 2</w:t>
        </w:r>
        <w:r w:rsidR="00281585" w:rsidRPr="00244A2B">
          <w:rPr>
            <w:rStyle w:val="Lienhypertexte"/>
            <w:rFonts w:cs="Arial"/>
            <w:noProof/>
            <w:vertAlign w:val="superscript"/>
          </w:rPr>
          <w:t xml:space="preserve">è </w:t>
        </w:r>
        <w:r w:rsidR="00281585" w:rsidRPr="00244A2B">
          <w:rPr>
            <w:rStyle w:val="Lienhypertexte"/>
            <w:rFonts w:cs="Arial"/>
            <w:noProof/>
          </w:rPr>
          <w:t>Arrondissements</w:t>
        </w:r>
        <w:r w:rsidR="00281585" w:rsidRPr="00244A2B">
          <w:rPr>
            <w:rFonts w:cs="Arial"/>
            <w:noProof/>
            <w:webHidden/>
          </w:rPr>
          <w:tab/>
        </w:r>
        <w:r w:rsidR="00281585" w:rsidRPr="00AB7DA2">
          <w:rPr>
            <w:rFonts w:cs="Arial"/>
            <w:noProof/>
            <w:webHidden/>
          </w:rPr>
          <w:fldChar w:fldCharType="begin"/>
        </w:r>
        <w:r w:rsidR="00281585" w:rsidRPr="00244A2B">
          <w:rPr>
            <w:rFonts w:cs="Arial"/>
            <w:noProof/>
            <w:webHidden/>
          </w:rPr>
          <w:instrText xml:space="preserve"> PAGEREF _Toc43527793 \h </w:instrText>
        </w:r>
        <w:r w:rsidR="00281585" w:rsidRPr="00AB7DA2">
          <w:rPr>
            <w:rFonts w:cs="Arial"/>
            <w:noProof/>
            <w:webHidden/>
          </w:rPr>
        </w:r>
        <w:r w:rsidR="00281585" w:rsidRPr="00AB7DA2">
          <w:rPr>
            <w:rFonts w:cs="Arial"/>
            <w:noProof/>
            <w:webHidden/>
          </w:rPr>
          <w:fldChar w:fldCharType="separate"/>
        </w:r>
        <w:r w:rsidR="00EB1393">
          <w:rPr>
            <w:rFonts w:cs="Arial"/>
            <w:noProof/>
            <w:webHidden/>
          </w:rPr>
          <w:t>157</w:t>
        </w:r>
        <w:r w:rsidR="00281585" w:rsidRPr="00AB7DA2">
          <w:rPr>
            <w:rFonts w:cs="Arial"/>
            <w:noProof/>
            <w:webHidden/>
          </w:rPr>
          <w:fldChar w:fldCharType="end"/>
        </w:r>
      </w:hyperlink>
    </w:p>
    <w:p w14:paraId="7FDBE691" w14:textId="48282FB3" w:rsidR="00281585" w:rsidRPr="00244A2B" w:rsidRDefault="00B46406" w:rsidP="0084656D">
      <w:pPr>
        <w:pStyle w:val="Tabledesillustrations"/>
        <w:tabs>
          <w:tab w:val="right" w:leader="dot" w:pos="9062"/>
        </w:tabs>
        <w:spacing w:after="0"/>
        <w:rPr>
          <w:rFonts w:eastAsia="Times New Roman" w:cs="Arial"/>
          <w:noProof/>
          <w:lang w:eastAsia="fr-FR"/>
        </w:rPr>
      </w:pPr>
      <w:hyperlink w:anchor="_Toc43527794" w:history="1">
        <w:r w:rsidR="00281585" w:rsidRPr="00244A2B">
          <w:rPr>
            <w:rStyle w:val="Lienhypertexte"/>
            <w:rFonts w:cs="Arial"/>
            <w:b/>
            <w:noProof/>
          </w:rPr>
          <w:t xml:space="preserve">Planche 6 </w:t>
        </w:r>
        <w:r w:rsidR="00281585" w:rsidRPr="00244A2B">
          <w:rPr>
            <w:rStyle w:val="Lienhypertexte"/>
            <w:rFonts w:cs="Arial"/>
            <w:noProof/>
          </w:rPr>
          <w:t>: Séance de consultation du public dans les 3</w:t>
        </w:r>
        <w:r w:rsidR="00281585" w:rsidRPr="00244A2B">
          <w:rPr>
            <w:rStyle w:val="Lienhypertexte"/>
            <w:rFonts w:cs="Arial"/>
            <w:noProof/>
            <w:vertAlign w:val="superscript"/>
          </w:rPr>
          <w:t xml:space="preserve">è </w:t>
        </w:r>
        <w:r w:rsidR="00281585" w:rsidRPr="00244A2B">
          <w:rPr>
            <w:rStyle w:val="Lienhypertexte"/>
            <w:rFonts w:cs="Arial"/>
            <w:noProof/>
          </w:rPr>
          <w:t>et 4</w:t>
        </w:r>
        <w:r w:rsidR="00281585" w:rsidRPr="00244A2B">
          <w:rPr>
            <w:rStyle w:val="Lienhypertexte"/>
            <w:rFonts w:cs="Arial"/>
            <w:noProof/>
            <w:vertAlign w:val="superscript"/>
          </w:rPr>
          <w:t xml:space="preserve">è </w:t>
        </w:r>
        <w:r w:rsidR="00281585" w:rsidRPr="00244A2B">
          <w:rPr>
            <w:rStyle w:val="Lienhypertexte"/>
            <w:rFonts w:cs="Arial"/>
            <w:noProof/>
          </w:rPr>
          <w:t>Arrondissements</w:t>
        </w:r>
        <w:r w:rsidR="00281585" w:rsidRPr="00244A2B">
          <w:rPr>
            <w:rFonts w:cs="Arial"/>
            <w:noProof/>
            <w:webHidden/>
          </w:rPr>
          <w:tab/>
        </w:r>
        <w:r w:rsidR="00281585" w:rsidRPr="00AB7DA2">
          <w:rPr>
            <w:rFonts w:cs="Arial"/>
            <w:noProof/>
            <w:webHidden/>
          </w:rPr>
          <w:fldChar w:fldCharType="begin"/>
        </w:r>
        <w:r w:rsidR="00281585" w:rsidRPr="00244A2B">
          <w:rPr>
            <w:rFonts w:cs="Arial"/>
            <w:noProof/>
            <w:webHidden/>
          </w:rPr>
          <w:instrText xml:space="preserve"> PAGEREF _Toc43527794 \h </w:instrText>
        </w:r>
        <w:r w:rsidR="00281585" w:rsidRPr="00AB7DA2">
          <w:rPr>
            <w:rFonts w:cs="Arial"/>
            <w:noProof/>
            <w:webHidden/>
          </w:rPr>
        </w:r>
        <w:r w:rsidR="00281585" w:rsidRPr="00AB7DA2">
          <w:rPr>
            <w:rFonts w:cs="Arial"/>
            <w:noProof/>
            <w:webHidden/>
          </w:rPr>
          <w:fldChar w:fldCharType="separate"/>
        </w:r>
        <w:r w:rsidR="00EB1393">
          <w:rPr>
            <w:rFonts w:cs="Arial"/>
            <w:noProof/>
            <w:webHidden/>
          </w:rPr>
          <w:t>157</w:t>
        </w:r>
        <w:r w:rsidR="00281585" w:rsidRPr="00AB7DA2">
          <w:rPr>
            <w:rFonts w:cs="Arial"/>
            <w:noProof/>
            <w:webHidden/>
          </w:rPr>
          <w:fldChar w:fldCharType="end"/>
        </w:r>
      </w:hyperlink>
    </w:p>
    <w:p w14:paraId="32293C11" w14:textId="567EC6B6" w:rsidR="00281585" w:rsidRPr="00244A2B" w:rsidRDefault="00B46406" w:rsidP="0084656D">
      <w:pPr>
        <w:pStyle w:val="Tabledesillustrations"/>
        <w:tabs>
          <w:tab w:val="right" w:leader="dot" w:pos="9062"/>
        </w:tabs>
        <w:spacing w:after="0"/>
        <w:rPr>
          <w:rStyle w:val="Lienhypertexte"/>
          <w:rFonts w:cs="Arial"/>
          <w:noProof/>
        </w:rPr>
      </w:pPr>
      <w:hyperlink w:anchor="_Toc43527795" w:history="1">
        <w:r w:rsidR="00281585" w:rsidRPr="00244A2B">
          <w:rPr>
            <w:rStyle w:val="Lienhypertexte"/>
            <w:rFonts w:eastAsia="Arial Unicode MS" w:cs="Arial"/>
            <w:b/>
            <w:iCs/>
            <w:noProof/>
            <w:lang w:eastAsia="fr-FR"/>
          </w:rPr>
          <w:t>Planche 7 :</w:t>
        </w:r>
        <w:r w:rsidR="00281585" w:rsidRPr="00244A2B">
          <w:rPr>
            <w:rStyle w:val="Lienhypertexte"/>
            <w:rFonts w:cs="Arial"/>
            <w:noProof/>
          </w:rPr>
          <w:t xml:space="preserve"> Entretien avec les cadres de la Mairie de Ouidah</w:t>
        </w:r>
        <w:r w:rsidR="00281585" w:rsidRPr="00244A2B">
          <w:rPr>
            <w:rFonts w:cs="Arial"/>
            <w:noProof/>
            <w:webHidden/>
          </w:rPr>
          <w:tab/>
        </w:r>
        <w:r w:rsidR="00281585" w:rsidRPr="00AB7DA2">
          <w:rPr>
            <w:rFonts w:cs="Arial"/>
            <w:noProof/>
            <w:webHidden/>
          </w:rPr>
          <w:fldChar w:fldCharType="begin"/>
        </w:r>
        <w:r w:rsidR="00281585" w:rsidRPr="00244A2B">
          <w:rPr>
            <w:rFonts w:cs="Arial"/>
            <w:noProof/>
            <w:webHidden/>
          </w:rPr>
          <w:instrText xml:space="preserve"> PAGEREF _Toc43527795 \h </w:instrText>
        </w:r>
        <w:r w:rsidR="00281585" w:rsidRPr="00AB7DA2">
          <w:rPr>
            <w:rFonts w:cs="Arial"/>
            <w:noProof/>
            <w:webHidden/>
          </w:rPr>
        </w:r>
        <w:r w:rsidR="00281585" w:rsidRPr="00AB7DA2">
          <w:rPr>
            <w:rFonts w:cs="Arial"/>
            <w:noProof/>
            <w:webHidden/>
          </w:rPr>
          <w:fldChar w:fldCharType="separate"/>
        </w:r>
        <w:r w:rsidR="00EB1393">
          <w:rPr>
            <w:rFonts w:cs="Arial"/>
            <w:noProof/>
            <w:webHidden/>
          </w:rPr>
          <w:t>158</w:t>
        </w:r>
        <w:r w:rsidR="00281585" w:rsidRPr="00AB7DA2">
          <w:rPr>
            <w:rFonts w:cs="Arial"/>
            <w:noProof/>
            <w:webHidden/>
          </w:rPr>
          <w:fldChar w:fldCharType="end"/>
        </w:r>
      </w:hyperlink>
    </w:p>
    <w:p w14:paraId="08752EE4" w14:textId="77777777" w:rsidR="007E0FB3" w:rsidRDefault="00281585" w:rsidP="00BC2BEC">
      <w:pPr>
        <w:pStyle w:val="T1"/>
        <w:numPr>
          <w:ilvl w:val="0"/>
          <w:numId w:val="0"/>
        </w:numPr>
        <w:ind w:left="426"/>
      </w:pPr>
      <w:r w:rsidRPr="00AB7DA2">
        <w:fldChar w:fldCharType="end"/>
      </w:r>
    </w:p>
    <w:p w14:paraId="691005BF" w14:textId="77777777" w:rsidR="007E0FB3" w:rsidRDefault="007E0FB3">
      <w:pPr>
        <w:spacing w:after="0"/>
        <w:jc w:val="left"/>
        <w:rPr>
          <w:rFonts w:eastAsia="Arial"/>
          <w:b/>
          <w:color w:val="002060"/>
          <w:sz w:val="28"/>
          <w:lang w:eastAsia="fr-FR"/>
        </w:rPr>
      </w:pPr>
      <w:r>
        <w:br w:type="page"/>
      </w:r>
    </w:p>
    <w:p w14:paraId="4EE3273B" w14:textId="12949475" w:rsidR="008D47B5" w:rsidRPr="00C20C60" w:rsidRDefault="00AE1400" w:rsidP="00BC2BEC">
      <w:pPr>
        <w:pStyle w:val="T1"/>
        <w:numPr>
          <w:ilvl w:val="0"/>
          <w:numId w:val="0"/>
        </w:numPr>
        <w:ind w:left="426"/>
        <w:rPr>
          <w:szCs w:val="24"/>
        </w:rPr>
      </w:pPr>
      <w:bookmarkStart w:id="23" w:name="_Toc51611887"/>
      <w:bookmarkStart w:id="24" w:name="_Toc52562351"/>
      <w:r w:rsidRPr="00C20C60">
        <w:lastRenderedPageBreak/>
        <w:t>RESUME NON TECHNIQUE</w:t>
      </w:r>
      <w:bookmarkEnd w:id="23"/>
      <w:bookmarkEnd w:id="24"/>
      <w:r w:rsidRPr="00C20C60">
        <w:t xml:space="preserve"> </w:t>
      </w:r>
    </w:p>
    <w:p w14:paraId="7B64DD78" w14:textId="77777777" w:rsidR="00514E69" w:rsidRPr="00244A2B" w:rsidRDefault="00514E69" w:rsidP="007B56D9">
      <w:pPr>
        <w:spacing w:after="0" w:line="276" w:lineRule="auto"/>
        <w:jc w:val="left"/>
        <w:rPr>
          <w:b/>
          <w:sz w:val="12"/>
        </w:rPr>
      </w:pPr>
    </w:p>
    <w:p w14:paraId="67913908" w14:textId="31D3B188" w:rsidR="00D114C7" w:rsidRPr="007E0FB3" w:rsidRDefault="008D47B5" w:rsidP="000A06E4">
      <w:pPr>
        <w:pStyle w:val="Paragraphedeliste"/>
        <w:numPr>
          <w:ilvl w:val="0"/>
          <w:numId w:val="210"/>
        </w:numPr>
        <w:spacing w:line="276" w:lineRule="auto"/>
        <w:jc w:val="left"/>
        <w:rPr>
          <w:b/>
          <w:i/>
          <w:iCs/>
        </w:rPr>
      </w:pPr>
      <w:r w:rsidRPr="007E0FB3">
        <w:rPr>
          <w:b/>
          <w:i/>
          <w:iCs/>
        </w:rPr>
        <w:t>Cont</w:t>
      </w:r>
      <w:r w:rsidR="007B56D9" w:rsidRPr="007E0FB3">
        <w:rPr>
          <w:b/>
          <w:i/>
          <w:iCs/>
        </w:rPr>
        <w:t>exte et justification du projet</w:t>
      </w:r>
    </w:p>
    <w:p w14:paraId="20C24EE3" w14:textId="77777777" w:rsidR="00806478" w:rsidRPr="007E0FB3" w:rsidRDefault="006E50D8" w:rsidP="00F1123C">
      <w:pPr>
        <w:spacing w:after="0"/>
      </w:pPr>
      <w:r w:rsidRPr="007E0FB3">
        <w:t>Les activités soumi</w:t>
      </w:r>
      <w:r w:rsidR="009D780E" w:rsidRPr="007E0FB3">
        <w:t>ses à la présente évaluation</w:t>
      </w:r>
      <w:r w:rsidR="00324967" w:rsidRPr="007E0FB3">
        <w:t xml:space="preserve"> environnementale et sociale</w:t>
      </w:r>
      <w:r w:rsidR="00514E69" w:rsidRPr="007E0FB3">
        <w:t xml:space="preserve"> s’inscrivent dans le cadre du</w:t>
      </w:r>
      <w:r w:rsidR="00F613C4" w:rsidRPr="007E0FB3">
        <w:t xml:space="preserve"> </w:t>
      </w:r>
      <w:r w:rsidR="0078628D" w:rsidRPr="007E0FB3">
        <w:t>Projet d’Assainissement</w:t>
      </w:r>
      <w:r w:rsidR="00F613C4" w:rsidRPr="007E0FB3">
        <w:t xml:space="preserve"> Pluvial des Villes</w:t>
      </w:r>
      <w:r w:rsidR="00514E69" w:rsidRPr="007E0FB3">
        <w:t xml:space="preserve"> secondaires</w:t>
      </w:r>
      <w:r w:rsidR="00F613C4" w:rsidRPr="007E0FB3">
        <w:t xml:space="preserve"> </w:t>
      </w:r>
      <w:r w:rsidR="00514E69" w:rsidRPr="007E0FB3">
        <w:t>i</w:t>
      </w:r>
      <w:r w:rsidR="009D780E" w:rsidRPr="007E0FB3">
        <w:t xml:space="preserve">nitié par le Gouvernement béninois </w:t>
      </w:r>
      <w:r w:rsidR="007D4F5C" w:rsidRPr="007E0FB3">
        <w:t>pour relever</w:t>
      </w:r>
      <w:r w:rsidR="009D780E" w:rsidRPr="007E0FB3">
        <w:t xml:space="preserve"> les nombreux défis aux</w:t>
      </w:r>
      <w:r w:rsidR="00514E69" w:rsidRPr="007E0FB3">
        <w:t>quels se trouvent confrontées la plupart des</w:t>
      </w:r>
      <w:r w:rsidR="009D780E" w:rsidRPr="007E0FB3">
        <w:t xml:space="preserve"> villes</w:t>
      </w:r>
      <w:r w:rsidR="00514E69" w:rsidRPr="007E0FB3">
        <w:t xml:space="preserve"> du Bénin</w:t>
      </w:r>
      <w:r w:rsidR="009D780E" w:rsidRPr="007E0FB3">
        <w:t xml:space="preserve"> en matière d’assainissement</w:t>
      </w:r>
      <w:r w:rsidR="00514E69" w:rsidRPr="007E0FB3">
        <w:t>. A cet effet, l</w:t>
      </w:r>
      <w:r w:rsidR="00E36A5F" w:rsidRPr="007E0FB3">
        <w:t>e Projet d’Urgence de Gestion Environnemental en Milieu Urbain (PUGEMU) formulé</w:t>
      </w:r>
      <w:r w:rsidR="00514E69" w:rsidRPr="007E0FB3">
        <w:t xml:space="preserve"> avec la Banque Mondiale a</w:t>
      </w:r>
      <w:r w:rsidR="00E36A5F" w:rsidRPr="007E0FB3">
        <w:t xml:space="preserve"> permis d’actualiser et d’élaborer le Plan Directeur d’Assainissement (PDA) Pluvial de cinq localités du Bénin à savoir : Ouidah, Abomey-Calavi, Sèmè-Podji, Porto-Novo, Abomey et Bohicon.</w:t>
      </w:r>
      <w:r w:rsidR="00806478" w:rsidRPr="007E0FB3">
        <w:t xml:space="preserve"> Le présent projet </w:t>
      </w:r>
      <w:r w:rsidR="009D780E" w:rsidRPr="007E0FB3">
        <w:t xml:space="preserve"> </w:t>
      </w:r>
      <w:r w:rsidR="00806478" w:rsidRPr="007E0FB3">
        <w:rPr>
          <w:rFonts w:eastAsia="Times New Roman"/>
          <w:szCs w:val="24"/>
          <w:lang w:eastAsia="fr-FR"/>
        </w:rPr>
        <w:t>vise globalement à assainir le cadre de vie de la population de la ville de Ouidah</w:t>
      </w:r>
      <w:r w:rsidR="007D4F5C" w:rsidRPr="007E0FB3">
        <w:t>.</w:t>
      </w:r>
    </w:p>
    <w:p w14:paraId="331B66C5" w14:textId="0C39F527" w:rsidR="00806478" w:rsidRPr="007E0FB3" w:rsidRDefault="00806478" w:rsidP="00806478">
      <w:pPr>
        <w:autoSpaceDE w:val="0"/>
        <w:autoSpaceDN w:val="0"/>
        <w:adjustRightInd w:val="0"/>
        <w:spacing w:after="0" w:line="276" w:lineRule="auto"/>
        <w:rPr>
          <w:rFonts w:eastAsia="Times New Roman"/>
          <w:szCs w:val="24"/>
          <w:lang w:eastAsia="fr-FR"/>
        </w:rPr>
      </w:pPr>
      <w:r w:rsidRPr="007E0FB3">
        <w:rPr>
          <w:rFonts w:eastAsia="Times New Roman"/>
          <w:szCs w:val="24"/>
          <w:lang w:eastAsia="fr-FR"/>
        </w:rPr>
        <w:t xml:space="preserve">De façon spécifique, il vise à : </w:t>
      </w:r>
    </w:p>
    <w:p w14:paraId="3D425B46" w14:textId="77777777" w:rsidR="00806478" w:rsidRPr="007E0FB3" w:rsidRDefault="00806478" w:rsidP="00806478">
      <w:pPr>
        <w:numPr>
          <w:ilvl w:val="0"/>
          <w:numId w:val="81"/>
        </w:numPr>
        <w:autoSpaceDE w:val="0"/>
        <w:autoSpaceDN w:val="0"/>
        <w:adjustRightInd w:val="0"/>
        <w:spacing w:after="0" w:line="276" w:lineRule="auto"/>
        <w:rPr>
          <w:rFonts w:eastAsia="Times New Roman"/>
          <w:szCs w:val="24"/>
          <w:lang w:eastAsia="fr-FR"/>
        </w:rPr>
      </w:pPr>
      <w:r w:rsidRPr="007E0FB3">
        <w:rPr>
          <w:rFonts w:eastAsia="Times New Roman"/>
          <w:szCs w:val="24"/>
          <w:lang w:eastAsia="fr-FR"/>
        </w:rPr>
        <w:t xml:space="preserve">réaliser les ouvrages primaires de drainage et d’assainissement dans les villes concernées ; </w:t>
      </w:r>
    </w:p>
    <w:p w14:paraId="35B45FC0" w14:textId="77777777" w:rsidR="00806478" w:rsidRPr="007E0FB3" w:rsidRDefault="00806478" w:rsidP="00806478">
      <w:pPr>
        <w:numPr>
          <w:ilvl w:val="0"/>
          <w:numId w:val="81"/>
        </w:numPr>
        <w:autoSpaceDE w:val="0"/>
        <w:autoSpaceDN w:val="0"/>
        <w:adjustRightInd w:val="0"/>
        <w:spacing w:after="0" w:line="276" w:lineRule="auto"/>
        <w:rPr>
          <w:rFonts w:eastAsia="Times New Roman"/>
          <w:szCs w:val="24"/>
          <w:lang w:eastAsia="fr-FR"/>
        </w:rPr>
      </w:pPr>
      <w:r w:rsidRPr="007E0FB3">
        <w:rPr>
          <w:rFonts w:eastAsia="Times New Roman"/>
          <w:szCs w:val="24"/>
          <w:lang w:eastAsia="fr-FR"/>
        </w:rPr>
        <w:t xml:space="preserve"> réduire la vulnérabilité des villes bénéficiaires aux inondations ; </w:t>
      </w:r>
    </w:p>
    <w:p w14:paraId="63CA21FD" w14:textId="77777777" w:rsidR="00806478" w:rsidRPr="007E0FB3" w:rsidRDefault="00806478" w:rsidP="00806478">
      <w:pPr>
        <w:numPr>
          <w:ilvl w:val="0"/>
          <w:numId w:val="81"/>
        </w:numPr>
        <w:autoSpaceDE w:val="0"/>
        <w:autoSpaceDN w:val="0"/>
        <w:adjustRightInd w:val="0"/>
        <w:spacing w:after="0" w:line="276" w:lineRule="auto"/>
        <w:rPr>
          <w:rFonts w:eastAsia="Times New Roman"/>
          <w:szCs w:val="24"/>
          <w:lang w:eastAsia="fr-FR"/>
        </w:rPr>
      </w:pPr>
      <w:r w:rsidRPr="007E0FB3">
        <w:rPr>
          <w:rFonts w:eastAsia="Times New Roman"/>
          <w:szCs w:val="24"/>
          <w:lang w:eastAsia="fr-FR"/>
        </w:rPr>
        <w:t xml:space="preserve">améliorer substantiellement l’environnement urbain, la situation d’hygiène et d’assainissement de ces villes ; </w:t>
      </w:r>
    </w:p>
    <w:p w14:paraId="5C86CD8F" w14:textId="77777777" w:rsidR="00806478" w:rsidRPr="007E0FB3" w:rsidRDefault="00806478" w:rsidP="00806478">
      <w:pPr>
        <w:numPr>
          <w:ilvl w:val="0"/>
          <w:numId w:val="81"/>
        </w:numPr>
        <w:autoSpaceDE w:val="0"/>
        <w:autoSpaceDN w:val="0"/>
        <w:adjustRightInd w:val="0"/>
        <w:spacing w:after="0" w:line="276" w:lineRule="auto"/>
        <w:rPr>
          <w:rFonts w:eastAsia="Times New Roman"/>
          <w:szCs w:val="24"/>
          <w:lang w:eastAsia="fr-FR"/>
        </w:rPr>
      </w:pPr>
      <w:r w:rsidRPr="007E0FB3">
        <w:rPr>
          <w:rFonts w:eastAsia="Times New Roman"/>
          <w:szCs w:val="24"/>
          <w:lang w:eastAsia="fr-FR"/>
        </w:rPr>
        <w:t xml:space="preserve"> réduire les niveaux de pollution et d’insalubrité dans ces villes ; </w:t>
      </w:r>
    </w:p>
    <w:p w14:paraId="3A88E14F" w14:textId="77777777" w:rsidR="00806478" w:rsidRPr="007E0FB3" w:rsidRDefault="00806478" w:rsidP="00806478">
      <w:pPr>
        <w:numPr>
          <w:ilvl w:val="0"/>
          <w:numId w:val="81"/>
        </w:numPr>
        <w:autoSpaceDE w:val="0"/>
        <w:autoSpaceDN w:val="0"/>
        <w:adjustRightInd w:val="0"/>
        <w:spacing w:after="0" w:line="276" w:lineRule="auto"/>
        <w:rPr>
          <w:rFonts w:eastAsia="Times New Roman"/>
          <w:szCs w:val="24"/>
          <w:lang w:eastAsia="fr-FR"/>
        </w:rPr>
      </w:pPr>
      <w:r w:rsidRPr="007E0FB3">
        <w:rPr>
          <w:rFonts w:eastAsia="Times New Roman"/>
          <w:szCs w:val="24"/>
          <w:lang w:eastAsia="fr-FR"/>
        </w:rPr>
        <w:t xml:space="preserve">améliorer la mobilité urbaine ; </w:t>
      </w:r>
    </w:p>
    <w:p w14:paraId="30385EEE" w14:textId="77777777" w:rsidR="00806478" w:rsidRPr="007E0FB3" w:rsidRDefault="00806478" w:rsidP="00806478">
      <w:pPr>
        <w:numPr>
          <w:ilvl w:val="0"/>
          <w:numId w:val="81"/>
        </w:numPr>
        <w:autoSpaceDE w:val="0"/>
        <w:autoSpaceDN w:val="0"/>
        <w:adjustRightInd w:val="0"/>
        <w:spacing w:after="0" w:line="276" w:lineRule="auto"/>
        <w:rPr>
          <w:rFonts w:eastAsia="Times New Roman"/>
          <w:szCs w:val="24"/>
          <w:lang w:eastAsia="fr-FR"/>
        </w:rPr>
      </w:pPr>
      <w:r w:rsidRPr="007E0FB3">
        <w:rPr>
          <w:rFonts w:eastAsia="Times New Roman"/>
          <w:szCs w:val="24"/>
          <w:lang w:eastAsia="fr-FR"/>
        </w:rPr>
        <w:t xml:space="preserve">renforcer les capacités des municipalités concernées en matière de gestion des infrastructures urbaines et de leurs territoires ; </w:t>
      </w:r>
    </w:p>
    <w:p w14:paraId="7D9E9205" w14:textId="77777777" w:rsidR="00806478" w:rsidRPr="007E0FB3" w:rsidRDefault="00806478" w:rsidP="00806478">
      <w:pPr>
        <w:numPr>
          <w:ilvl w:val="0"/>
          <w:numId w:val="81"/>
        </w:numPr>
        <w:autoSpaceDE w:val="0"/>
        <w:autoSpaceDN w:val="0"/>
        <w:adjustRightInd w:val="0"/>
        <w:spacing w:after="0" w:line="276" w:lineRule="auto"/>
        <w:rPr>
          <w:rFonts w:eastAsia="Times New Roman"/>
          <w:szCs w:val="24"/>
          <w:lang w:eastAsia="fr-FR"/>
        </w:rPr>
      </w:pPr>
      <w:r w:rsidRPr="007E0FB3">
        <w:rPr>
          <w:rFonts w:eastAsia="Times New Roman"/>
          <w:szCs w:val="24"/>
          <w:lang w:eastAsia="fr-FR"/>
        </w:rPr>
        <w:t xml:space="preserve">aménager et protéger les écosystèmes humides servant de réservoirs naturels et de conduits des eaux pluviales et </w:t>
      </w:r>
    </w:p>
    <w:p w14:paraId="4754C78C" w14:textId="77777777" w:rsidR="00806478" w:rsidRPr="007E0FB3" w:rsidRDefault="00806478" w:rsidP="00806478">
      <w:pPr>
        <w:numPr>
          <w:ilvl w:val="0"/>
          <w:numId w:val="81"/>
        </w:numPr>
        <w:autoSpaceDE w:val="0"/>
        <w:autoSpaceDN w:val="0"/>
        <w:adjustRightInd w:val="0"/>
        <w:spacing w:line="276" w:lineRule="auto"/>
        <w:rPr>
          <w:rFonts w:eastAsia="Times New Roman"/>
          <w:szCs w:val="24"/>
          <w:lang w:eastAsia="fr-FR"/>
        </w:rPr>
      </w:pPr>
      <w:r w:rsidRPr="007E0FB3">
        <w:rPr>
          <w:rFonts w:eastAsia="Times New Roman"/>
          <w:szCs w:val="24"/>
          <w:lang w:eastAsia="fr-FR"/>
        </w:rPr>
        <w:t xml:space="preserve">renforcer la résilience des villes secondaires et des communautés riveraines des réservoirs, des exutoires et des zones humides aux risques d’inondations. </w:t>
      </w:r>
    </w:p>
    <w:p w14:paraId="4945CC3C" w14:textId="59592385" w:rsidR="007D4F5C" w:rsidRPr="007E0FB3" w:rsidRDefault="007D4F5C" w:rsidP="00F1123C">
      <w:pPr>
        <w:spacing w:after="0"/>
      </w:pPr>
      <w:r w:rsidRPr="007E0FB3">
        <w:t xml:space="preserve"> </w:t>
      </w:r>
    </w:p>
    <w:p w14:paraId="74A69787" w14:textId="22E5B7D7" w:rsidR="009D780E" w:rsidRPr="007E0FB3" w:rsidRDefault="008D47B5" w:rsidP="000A06E4">
      <w:pPr>
        <w:pStyle w:val="Paragraphedeliste"/>
        <w:numPr>
          <w:ilvl w:val="0"/>
          <w:numId w:val="210"/>
        </w:numPr>
        <w:rPr>
          <w:b/>
          <w:i/>
          <w:iCs/>
        </w:rPr>
      </w:pPr>
      <w:r w:rsidRPr="007E0FB3">
        <w:rPr>
          <w:b/>
          <w:i/>
          <w:iCs/>
        </w:rPr>
        <w:t>Principales activités du projet</w:t>
      </w:r>
    </w:p>
    <w:p w14:paraId="4ED57D45" w14:textId="77777777" w:rsidR="00860C6C" w:rsidRPr="007E0FB3" w:rsidRDefault="00860C6C" w:rsidP="00F1123C">
      <w:pPr>
        <w:spacing w:after="0"/>
        <w:rPr>
          <w:b/>
          <w:i/>
          <w:iCs/>
          <w:sz w:val="16"/>
          <w:szCs w:val="16"/>
        </w:rPr>
      </w:pPr>
    </w:p>
    <w:p w14:paraId="47C5CBE9" w14:textId="77777777" w:rsidR="00D76126" w:rsidRPr="007E0FB3" w:rsidRDefault="009D780E" w:rsidP="00860C6C">
      <w:pPr>
        <w:spacing w:after="0"/>
      </w:pPr>
      <w:r w:rsidRPr="007E0FB3">
        <w:t>Les travau</w:t>
      </w:r>
      <w:r w:rsidR="00F1123C" w:rsidRPr="007E0FB3">
        <w:t>x prévus dans le cadre du PAPVS</w:t>
      </w:r>
      <w:r w:rsidRPr="007E0FB3">
        <w:t xml:space="preserve"> pour la </w:t>
      </w:r>
      <w:r w:rsidR="00F1123C" w:rsidRPr="007E0FB3">
        <w:t xml:space="preserve">Ville de Ouidah </w:t>
      </w:r>
      <w:r w:rsidRPr="007E0FB3">
        <w:t>concernent</w:t>
      </w:r>
      <w:r w:rsidR="00C933A0" w:rsidRPr="007E0FB3">
        <w:t xml:space="preserve"> :</w:t>
      </w:r>
    </w:p>
    <w:p w14:paraId="124392FA" w14:textId="02899322" w:rsidR="00860C6C" w:rsidRPr="007E0FB3" w:rsidRDefault="00860C6C" w:rsidP="00860C6C">
      <w:pPr>
        <w:numPr>
          <w:ilvl w:val="0"/>
          <w:numId w:val="60"/>
        </w:numPr>
        <w:spacing w:line="276" w:lineRule="auto"/>
        <w:ind w:left="223" w:hanging="142"/>
      </w:pPr>
      <w:r w:rsidRPr="007E0FB3">
        <w:rPr>
          <w:rFonts w:eastAsia="Times New Roman"/>
          <w:lang w:eastAsia="fr-FR"/>
        </w:rPr>
        <w:t>Composante A : pavage et/ou bitumage des voies aux fins de l’assainissement de la ville : </w:t>
      </w:r>
    </w:p>
    <w:p w14:paraId="14E00D8D" w14:textId="04224422" w:rsidR="00860C6C" w:rsidRPr="007E0FB3" w:rsidRDefault="00860C6C" w:rsidP="00860C6C">
      <w:pPr>
        <w:spacing w:line="276" w:lineRule="auto"/>
        <w:ind w:left="81"/>
      </w:pPr>
      <w:r w:rsidRPr="007E0FB3">
        <w:t>Elle concerne essentiellement les revêtements des voiries de passage des collecteurs projetés et quelques voiries structurantes y compris bordures et caniveaux latéraux sur 5,245 km</w:t>
      </w:r>
    </w:p>
    <w:p w14:paraId="6738EF2D" w14:textId="6343683D" w:rsidR="00D76126" w:rsidRPr="007E0FB3" w:rsidRDefault="00860C6C" w:rsidP="00860C6C">
      <w:pPr>
        <w:spacing w:after="0"/>
      </w:pPr>
      <w:r w:rsidRPr="007E0FB3">
        <w:t xml:space="preserve"> - Composante B: construction des collecteurs d’assainissement et bassins de rétention dont la finalité est le drainage et le stockage des eaux pluviales :</w:t>
      </w:r>
    </w:p>
    <w:p w14:paraId="7D16F309" w14:textId="77777777" w:rsidR="00860C6C" w:rsidRPr="007E0FB3" w:rsidRDefault="00CA6790" w:rsidP="00860C6C">
      <w:pPr>
        <w:spacing w:after="0"/>
      </w:pPr>
      <w:r w:rsidRPr="007E0FB3">
        <w:t xml:space="preserve"> (i) création de nouveaux collecteurs EP4, EP5, EP6, EP7</w:t>
      </w:r>
      <w:r w:rsidR="00860309" w:rsidRPr="007E0FB3">
        <w:t xml:space="preserve">, </w:t>
      </w:r>
      <w:r w:rsidRPr="007E0FB3">
        <w:t xml:space="preserve">EP8 et EP11 sur un linéaire </w:t>
      </w:r>
      <w:r w:rsidR="00860C6C" w:rsidRPr="007E0FB3">
        <w:t xml:space="preserve">total d’environ 4,785 km ; </w:t>
      </w:r>
      <w:r w:rsidRPr="007E0FB3">
        <w:t>revêtement des voiries de passage des collecteurs projetés et quelques voiries structurantes y compris bordures et caniveaux latéraux sur 5,245 km;</w:t>
      </w:r>
    </w:p>
    <w:p w14:paraId="3959D4B2" w14:textId="77777777" w:rsidR="00860C6C" w:rsidRPr="007E0FB3" w:rsidRDefault="00860C6C" w:rsidP="00860C6C">
      <w:pPr>
        <w:spacing w:after="0"/>
      </w:pPr>
      <w:r w:rsidRPr="007E0FB3">
        <w:t xml:space="preserve"> (ii</w:t>
      </w:r>
      <w:r w:rsidR="00CA6790" w:rsidRPr="007E0FB3">
        <w:t xml:space="preserve">) réhabilitation de caniveaux existants endommagés ; </w:t>
      </w:r>
    </w:p>
    <w:p w14:paraId="53056122" w14:textId="77777777" w:rsidR="00860C6C" w:rsidRPr="007E0FB3" w:rsidRDefault="00860C6C" w:rsidP="00860C6C">
      <w:pPr>
        <w:spacing w:after="0"/>
      </w:pPr>
      <w:r w:rsidRPr="007E0FB3">
        <w:t>(iii</w:t>
      </w:r>
      <w:r w:rsidR="00CA6790" w:rsidRPr="007E0FB3">
        <w:t xml:space="preserve">) remplacement de dalles manquantes ou endommagées ; </w:t>
      </w:r>
    </w:p>
    <w:p w14:paraId="22911C4B" w14:textId="2010AB59" w:rsidR="00F1123C" w:rsidRPr="007E0FB3" w:rsidRDefault="00CA6790" w:rsidP="00860C6C">
      <w:pPr>
        <w:spacing w:after="0"/>
      </w:pPr>
      <w:r w:rsidRPr="007E0FB3">
        <w:t>(</w:t>
      </w:r>
      <w:r w:rsidR="00860C6C" w:rsidRPr="007E0FB3">
        <w:t>i</w:t>
      </w:r>
      <w:r w:rsidRPr="007E0FB3">
        <w:t>v) curage du système de drainage existant.</w:t>
      </w:r>
    </w:p>
    <w:p w14:paraId="72DE2244" w14:textId="77777777" w:rsidR="00860C6C" w:rsidRPr="00244A2B" w:rsidRDefault="00860C6C" w:rsidP="00CA6790">
      <w:pPr>
        <w:spacing w:after="0"/>
        <w:rPr>
          <w:szCs w:val="24"/>
        </w:rPr>
      </w:pPr>
    </w:p>
    <w:p w14:paraId="33F72DBB" w14:textId="217FE1B0" w:rsidR="008D47B5" w:rsidRPr="007E0FB3" w:rsidRDefault="008D47B5" w:rsidP="000A06E4">
      <w:pPr>
        <w:pStyle w:val="Paragraphedeliste"/>
        <w:numPr>
          <w:ilvl w:val="0"/>
          <w:numId w:val="210"/>
        </w:numPr>
        <w:spacing w:line="276" w:lineRule="auto"/>
        <w:jc w:val="left"/>
        <w:rPr>
          <w:b/>
          <w:i/>
          <w:iCs/>
          <w:szCs w:val="24"/>
        </w:rPr>
      </w:pPr>
      <w:r w:rsidRPr="007E0FB3">
        <w:rPr>
          <w:b/>
          <w:i/>
          <w:iCs/>
          <w:szCs w:val="24"/>
        </w:rPr>
        <w:t>Démarche méthodologique</w:t>
      </w:r>
    </w:p>
    <w:p w14:paraId="2CA23986" w14:textId="3B62E6E6" w:rsidR="008D47B5" w:rsidRDefault="00821DB1" w:rsidP="00AE1400">
      <w:pPr>
        <w:spacing w:after="0"/>
        <w:rPr>
          <w:color w:val="000000"/>
          <w:szCs w:val="24"/>
        </w:rPr>
      </w:pPr>
      <w:r w:rsidRPr="00244A2B">
        <w:rPr>
          <w:color w:val="000000"/>
          <w:szCs w:val="24"/>
        </w:rPr>
        <w:t>Les enquêtes de terrain ont été réalisées dans les zones d’implantation des ouvrages. Elles ont porté sur les aspects ph</w:t>
      </w:r>
      <w:r w:rsidR="00514E69" w:rsidRPr="00244A2B">
        <w:rPr>
          <w:color w:val="000000"/>
          <w:szCs w:val="24"/>
        </w:rPr>
        <w:t>ysiques et socio-économiques du milieu récepteur du projet</w:t>
      </w:r>
      <w:r w:rsidRPr="00244A2B">
        <w:rPr>
          <w:color w:val="000000"/>
          <w:szCs w:val="24"/>
        </w:rPr>
        <w:t xml:space="preserve">. Les données factuelles, qualitatives ou quantifiables issues des activités à mener suivant les différentes phases du projet ont été croisées avec les Eléments Valorisés de l’Environnement (EVE) à l’aide de la matrice de Léopold et le cadre de référence de l’ABE (2001). Cela a permis </w:t>
      </w:r>
      <w:r w:rsidR="00791893" w:rsidRPr="00244A2B">
        <w:rPr>
          <w:color w:val="000000"/>
          <w:szCs w:val="24"/>
        </w:rPr>
        <w:t>d’évaluer les</w:t>
      </w:r>
      <w:r w:rsidRPr="00244A2B">
        <w:rPr>
          <w:color w:val="000000"/>
          <w:szCs w:val="24"/>
        </w:rPr>
        <w:t xml:space="preserve"> </w:t>
      </w:r>
      <w:r w:rsidR="007D4F5C" w:rsidRPr="00244A2B">
        <w:rPr>
          <w:color w:val="000000"/>
          <w:szCs w:val="24"/>
        </w:rPr>
        <w:t xml:space="preserve">impacts </w:t>
      </w:r>
      <w:r w:rsidRPr="00244A2B">
        <w:rPr>
          <w:color w:val="000000"/>
          <w:szCs w:val="24"/>
        </w:rPr>
        <w:t>envi</w:t>
      </w:r>
      <w:r w:rsidR="00514E69" w:rsidRPr="00244A2B">
        <w:rPr>
          <w:color w:val="000000"/>
          <w:szCs w:val="24"/>
        </w:rPr>
        <w:t>ronnementaux et sociaux du projet</w:t>
      </w:r>
      <w:r w:rsidRPr="00244A2B">
        <w:rPr>
          <w:color w:val="000000"/>
          <w:szCs w:val="24"/>
        </w:rPr>
        <w:t>, lors de la phase de préparation, de construction et d’exploitation des ouvrages.</w:t>
      </w:r>
    </w:p>
    <w:p w14:paraId="5C40DB59" w14:textId="77777777" w:rsidR="00C92ED7" w:rsidRPr="00244A2B" w:rsidRDefault="00C92ED7" w:rsidP="00AE1400">
      <w:pPr>
        <w:spacing w:after="0"/>
        <w:rPr>
          <w:color w:val="000000"/>
          <w:szCs w:val="24"/>
        </w:rPr>
      </w:pPr>
    </w:p>
    <w:p w14:paraId="6685944E" w14:textId="77777777" w:rsidR="00821DB1" w:rsidRPr="00244A2B" w:rsidRDefault="00821DB1" w:rsidP="007B56D9">
      <w:pPr>
        <w:spacing w:after="0" w:line="276" w:lineRule="auto"/>
        <w:rPr>
          <w:color w:val="000000"/>
          <w:szCs w:val="24"/>
        </w:rPr>
      </w:pPr>
    </w:p>
    <w:p w14:paraId="2D97713E" w14:textId="51CFCEE0" w:rsidR="009D780E" w:rsidRPr="007E0FB3" w:rsidRDefault="008D47B5" w:rsidP="000A06E4">
      <w:pPr>
        <w:pStyle w:val="Paragraphedeliste"/>
        <w:numPr>
          <w:ilvl w:val="0"/>
          <w:numId w:val="210"/>
        </w:numPr>
        <w:spacing w:line="276" w:lineRule="auto"/>
        <w:jc w:val="left"/>
        <w:rPr>
          <w:b/>
          <w:i/>
          <w:iCs/>
          <w:szCs w:val="24"/>
        </w:rPr>
      </w:pPr>
      <w:r w:rsidRPr="007E0FB3">
        <w:rPr>
          <w:b/>
          <w:i/>
          <w:iCs/>
          <w:szCs w:val="24"/>
        </w:rPr>
        <w:lastRenderedPageBreak/>
        <w:t>Cadre juridique applicable au projet</w:t>
      </w:r>
    </w:p>
    <w:p w14:paraId="25E0297F" w14:textId="77777777" w:rsidR="009D780E" w:rsidRPr="00244A2B" w:rsidRDefault="009D780E" w:rsidP="00AE1400">
      <w:pPr>
        <w:tabs>
          <w:tab w:val="left" w:pos="1022"/>
        </w:tabs>
        <w:spacing w:after="0"/>
        <w:rPr>
          <w:bCs/>
          <w:caps/>
          <w:szCs w:val="24"/>
        </w:rPr>
      </w:pPr>
      <w:r w:rsidRPr="00244A2B">
        <w:rPr>
          <w:bCs/>
          <w:szCs w:val="24"/>
        </w:rPr>
        <w:t xml:space="preserve">Les dispositions législatives et règlementaires </w:t>
      </w:r>
      <w:r w:rsidR="007D4F5C" w:rsidRPr="00244A2B">
        <w:rPr>
          <w:bCs/>
          <w:szCs w:val="24"/>
        </w:rPr>
        <w:t>applicables au</w:t>
      </w:r>
      <w:r w:rsidR="002466B1" w:rsidRPr="00244A2B">
        <w:rPr>
          <w:bCs/>
          <w:szCs w:val="24"/>
        </w:rPr>
        <w:t xml:space="preserve"> projet</w:t>
      </w:r>
      <w:r w:rsidR="007D4F5C" w:rsidRPr="00244A2B">
        <w:rPr>
          <w:bCs/>
          <w:szCs w:val="24"/>
        </w:rPr>
        <w:t xml:space="preserve"> </w:t>
      </w:r>
      <w:r w:rsidRPr="00244A2B">
        <w:rPr>
          <w:bCs/>
          <w:szCs w:val="24"/>
        </w:rPr>
        <w:t>sont :</w:t>
      </w:r>
    </w:p>
    <w:p w14:paraId="23A4BC0A" w14:textId="77777777" w:rsidR="009D780E" w:rsidRPr="00244A2B" w:rsidRDefault="009D780E" w:rsidP="009E432B">
      <w:pPr>
        <w:numPr>
          <w:ilvl w:val="0"/>
          <w:numId w:val="39"/>
        </w:numPr>
        <w:spacing w:after="0"/>
        <w:ind w:left="567" w:hanging="357"/>
        <w:rPr>
          <w:szCs w:val="24"/>
        </w:rPr>
      </w:pPr>
      <w:r w:rsidRPr="00244A2B">
        <w:rPr>
          <w:szCs w:val="24"/>
        </w:rPr>
        <w:t>Les textes internationaux comprenant d’une part</w:t>
      </w:r>
      <w:r w:rsidR="00514E69" w:rsidRPr="00244A2B">
        <w:rPr>
          <w:szCs w:val="24"/>
        </w:rPr>
        <w:t>,</w:t>
      </w:r>
      <w:r w:rsidRPr="00244A2B">
        <w:rPr>
          <w:szCs w:val="24"/>
        </w:rPr>
        <w:t xml:space="preserve"> les Conventions et Traités auxquels le Bénin a adhéré et qui ont été ratifiés, et d’autre part les Accords signés par le Bénin et dont les contenus ont trait à l’environnement et aux conditions de vie des populations ;</w:t>
      </w:r>
    </w:p>
    <w:p w14:paraId="01CE8961" w14:textId="77777777" w:rsidR="008D47B5" w:rsidRPr="00244A2B" w:rsidRDefault="009D780E" w:rsidP="009E432B">
      <w:pPr>
        <w:numPr>
          <w:ilvl w:val="0"/>
          <w:numId w:val="39"/>
        </w:numPr>
        <w:spacing w:after="0"/>
        <w:ind w:left="567" w:hanging="357"/>
        <w:rPr>
          <w:szCs w:val="24"/>
        </w:rPr>
      </w:pPr>
      <w:r w:rsidRPr="00244A2B">
        <w:rPr>
          <w:szCs w:val="24"/>
        </w:rPr>
        <w:t xml:space="preserve">Les textes nationaux dont la Constitution de la République du Bénin, les lois béninoises en vigueur concernant l’environnement et les </w:t>
      </w:r>
      <w:r w:rsidR="002466B1" w:rsidRPr="00244A2B">
        <w:rPr>
          <w:szCs w:val="24"/>
        </w:rPr>
        <w:t xml:space="preserve">conditions d’hygiène et de sécurité </w:t>
      </w:r>
      <w:r w:rsidRPr="00244A2B">
        <w:rPr>
          <w:szCs w:val="24"/>
        </w:rPr>
        <w:t>des populations, les textes réglementaires en vigueur au Bénin et ayant rapport avec l’environnement et les conditions de vie des populations (décrets, arrêtés, circulaires)</w:t>
      </w:r>
      <w:r w:rsidR="002466B1" w:rsidRPr="00244A2B">
        <w:rPr>
          <w:szCs w:val="24"/>
        </w:rPr>
        <w:t> ;</w:t>
      </w:r>
    </w:p>
    <w:p w14:paraId="2837265A" w14:textId="3EBFE3AC" w:rsidR="00CA6790" w:rsidRPr="00335533" w:rsidRDefault="002466B1" w:rsidP="00AB7DA2">
      <w:pPr>
        <w:numPr>
          <w:ilvl w:val="0"/>
          <w:numId w:val="39"/>
        </w:numPr>
        <w:spacing w:after="0" w:line="276" w:lineRule="auto"/>
        <w:ind w:left="567" w:hanging="357"/>
        <w:rPr>
          <w:szCs w:val="24"/>
        </w:rPr>
      </w:pPr>
      <w:bookmarkStart w:id="25" w:name="_Hlk14717188"/>
      <w:r w:rsidRPr="00244A2B">
        <w:rPr>
          <w:color w:val="000000"/>
          <w:szCs w:val="24"/>
        </w:rPr>
        <w:t xml:space="preserve">Les politiques opérationnelles de la </w:t>
      </w:r>
      <w:r w:rsidR="00860309" w:rsidRPr="00244A2B">
        <w:rPr>
          <w:color w:val="000000"/>
          <w:szCs w:val="24"/>
        </w:rPr>
        <w:t>BAD</w:t>
      </w:r>
      <w:r w:rsidRPr="00244A2B">
        <w:rPr>
          <w:color w:val="000000"/>
          <w:szCs w:val="24"/>
        </w:rPr>
        <w:t xml:space="preserve"> notamment les politiques </w:t>
      </w:r>
      <w:r w:rsidR="00977A92" w:rsidRPr="00AB7DA2">
        <w:rPr>
          <w:color w:val="000000"/>
          <w:szCs w:val="24"/>
        </w:rPr>
        <w:t>de sauvegardes environnementales SO2, SO3 et SO4</w:t>
      </w:r>
    </w:p>
    <w:p w14:paraId="0FAC0F15" w14:textId="77777777" w:rsidR="00335533" w:rsidRPr="00C20C60" w:rsidRDefault="00335533" w:rsidP="00335533">
      <w:pPr>
        <w:spacing w:after="0" w:line="276" w:lineRule="auto"/>
        <w:ind w:left="567"/>
        <w:rPr>
          <w:szCs w:val="24"/>
        </w:rPr>
      </w:pPr>
    </w:p>
    <w:bookmarkEnd w:id="25"/>
    <w:p w14:paraId="1A60B0E2" w14:textId="78F02F5C" w:rsidR="008D47B5" w:rsidRPr="007E0FB3" w:rsidRDefault="008D47B5" w:rsidP="000A06E4">
      <w:pPr>
        <w:pStyle w:val="Paragraphedeliste"/>
        <w:numPr>
          <w:ilvl w:val="0"/>
          <w:numId w:val="210"/>
        </w:numPr>
        <w:spacing w:before="120" w:after="120"/>
        <w:ind w:left="714" w:hanging="357"/>
        <w:jc w:val="left"/>
        <w:rPr>
          <w:b/>
          <w:i/>
          <w:iCs/>
          <w:szCs w:val="24"/>
        </w:rPr>
      </w:pPr>
      <w:r w:rsidRPr="007E0FB3">
        <w:rPr>
          <w:b/>
          <w:i/>
          <w:iCs/>
          <w:szCs w:val="24"/>
        </w:rPr>
        <w:t>Description du milieu récepteur</w:t>
      </w:r>
    </w:p>
    <w:p w14:paraId="4BFF741C" w14:textId="77777777" w:rsidR="00335533" w:rsidRPr="007E0FB3" w:rsidRDefault="00335533" w:rsidP="00335533">
      <w:pPr>
        <w:spacing w:after="0"/>
        <w:contextualSpacing/>
        <w:rPr>
          <w:szCs w:val="24"/>
        </w:rPr>
      </w:pPr>
      <w:r w:rsidRPr="007E0FB3">
        <w:rPr>
          <w:szCs w:val="24"/>
        </w:rPr>
        <w:t xml:space="preserve">Située entre 2° et 2°15 de latitude Est et, 6°15 et 6°30, dans le Département de l’Atlantique, la Commune de Ouidah s’étend sur une superficie de 364 km2. Elle est limitée : </w:t>
      </w:r>
    </w:p>
    <w:p w14:paraId="22163F39" w14:textId="760387F7" w:rsidR="00335533" w:rsidRPr="007E0FB3" w:rsidRDefault="00335533" w:rsidP="00335533">
      <w:pPr>
        <w:pStyle w:val="Paragraphedeliste"/>
        <w:numPr>
          <w:ilvl w:val="0"/>
          <w:numId w:val="39"/>
        </w:numPr>
        <w:rPr>
          <w:rFonts w:ascii="Arial" w:hAnsi="Arial" w:cs="Arial"/>
          <w:szCs w:val="24"/>
        </w:rPr>
      </w:pPr>
      <w:r w:rsidRPr="007E0FB3">
        <w:rPr>
          <w:rFonts w:ascii="Arial" w:hAnsi="Arial" w:cs="Arial"/>
          <w:szCs w:val="24"/>
        </w:rPr>
        <w:t xml:space="preserve">au Sud par l’Océan Atlantique, </w:t>
      </w:r>
    </w:p>
    <w:p w14:paraId="4A843A82" w14:textId="34E79D9F" w:rsidR="00335533" w:rsidRPr="007E0FB3" w:rsidRDefault="00335533" w:rsidP="00335533">
      <w:pPr>
        <w:pStyle w:val="Paragraphedeliste"/>
        <w:numPr>
          <w:ilvl w:val="0"/>
          <w:numId w:val="39"/>
        </w:numPr>
        <w:rPr>
          <w:rFonts w:ascii="Arial" w:hAnsi="Arial" w:cs="Arial"/>
          <w:szCs w:val="24"/>
        </w:rPr>
      </w:pPr>
      <w:r w:rsidRPr="007E0FB3">
        <w:rPr>
          <w:rFonts w:ascii="Arial" w:hAnsi="Arial" w:cs="Arial"/>
          <w:szCs w:val="24"/>
        </w:rPr>
        <w:t xml:space="preserve">à l’Est par la Commune d’Abomey-Calavi, </w:t>
      </w:r>
    </w:p>
    <w:p w14:paraId="4DC56E09" w14:textId="6A9921A1" w:rsidR="00335533" w:rsidRPr="007E0FB3" w:rsidRDefault="00335533" w:rsidP="00335533">
      <w:pPr>
        <w:pStyle w:val="Paragraphedeliste"/>
        <w:numPr>
          <w:ilvl w:val="0"/>
          <w:numId w:val="39"/>
        </w:numPr>
        <w:rPr>
          <w:rFonts w:ascii="Arial" w:hAnsi="Arial" w:cs="Arial"/>
          <w:szCs w:val="24"/>
        </w:rPr>
      </w:pPr>
      <w:r w:rsidRPr="007E0FB3">
        <w:rPr>
          <w:rFonts w:ascii="Arial" w:hAnsi="Arial" w:cs="Arial"/>
          <w:szCs w:val="24"/>
        </w:rPr>
        <w:t xml:space="preserve"> à l’Ouest par la Commune de Grand-Popo et </w:t>
      </w:r>
    </w:p>
    <w:p w14:paraId="3323B5BF" w14:textId="77777777" w:rsidR="00335533" w:rsidRPr="007E0FB3" w:rsidRDefault="00335533" w:rsidP="00335533">
      <w:pPr>
        <w:pStyle w:val="Paragraphedeliste"/>
        <w:numPr>
          <w:ilvl w:val="0"/>
          <w:numId w:val="39"/>
        </w:numPr>
        <w:rPr>
          <w:rFonts w:ascii="Arial" w:hAnsi="Arial" w:cs="Arial"/>
          <w:szCs w:val="24"/>
        </w:rPr>
      </w:pPr>
      <w:r w:rsidRPr="007E0FB3">
        <w:rPr>
          <w:rFonts w:ascii="Arial" w:hAnsi="Arial" w:cs="Arial"/>
          <w:szCs w:val="24"/>
        </w:rPr>
        <w:t>au Nord par les Communes de Kpomassè et Tori - Bossito.</w:t>
      </w:r>
    </w:p>
    <w:p w14:paraId="0A6E9A02" w14:textId="7C001EE0" w:rsidR="006F14C2" w:rsidRPr="007E0FB3" w:rsidRDefault="00335533" w:rsidP="00335533">
      <w:pPr>
        <w:rPr>
          <w:szCs w:val="24"/>
        </w:rPr>
      </w:pPr>
      <w:r w:rsidRPr="007E0FB3">
        <w:rPr>
          <w:szCs w:val="24"/>
        </w:rPr>
        <w:t xml:space="preserve"> </w:t>
      </w:r>
      <w:r w:rsidR="00475E8B" w:rsidRPr="007E0FB3">
        <w:rPr>
          <w:szCs w:val="24"/>
        </w:rPr>
        <w:t>La ville</w:t>
      </w:r>
      <w:r w:rsidR="006F14C2" w:rsidRPr="007E0FB3">
        <w:rPr>
          <w:szCs w:val="24"/>
        </w:rPr>
        <w:t xml:space="preserve"> de Ouidah qui </w:t>
      </w:r>
      <w:r w:rsidR="001207AE" w:rsidRPr="007E0FB3">
        <w:rPr>
          <w:szCs w:val="24"/>
        </w:rPr>
        <w:t xml:space="preserve">bénéficie </w:t>
      </w:r>
      <w:r w:rsidR="006F14C2" w:rsidRPr="007E0FB3">
        <w:rPr>
          <w:szCs w:val="24"/>
        </w:rPr>
        <w:t>des infrastructures sociocommunautaires</w:t>
      </w:r>
      <w:r w:rsidR="00514E69" w:rsidRPr="007E0FB3">
        <w:rPr>
          <w:szCs w:val="24"/>
        </w:rPr>
        <w:t xml:space="preserve"> dans le cadre du présent projet</w:t>
      </w:r>
      <w:r w:rsidR="006F14C2" w:rsidRPr="007E0FB3">
        <w:rPr>
          <w:szCs w:val="24"/>
        </w:rPr>
        <w:t>, est située au Sud-Ouest du Bénin. Elle appartient à l’ensemble géographique qu’il est convenu d’appeler « Zone humide ». Elle jouit d’un climat soudano guinéen, caractérisé par deux saisons de pluie alternées de deux saisons sèches à durées inégales. La hauteur d’eau recueillie au cours de l’année varie entre 950 et 1150 mm. Elle est plus importante à l’Est qu’à l’Ouest. Le réseau hydrographique est essentiellement caractérisé par un système lacustre et lagunaire dont les principaux plans d’eau sont : les lagunes de Djessin, Donmè, et le lac Toho. Ils sont alimentés par les fleuves du bas</w:t>
      </w:r>
      <w:r w:rsidR="00514E69" w:rsidRPr="007E0FB3">
        <w:rPr>
          <w:szCs w:val="24"/>
        </w:rPr>
        <w:t>sin du sud-ouest, notamment le C</w:t>
      </w:r>
      <w:r w:rsidR="006F14C2" w:rsidRPr="007E0FB3">
        <w:rPr>
          <w:szCs w:val="24"/>
        </w:rPr>
        <w:t>ouffo et le Mono. Ils sont généralement très encombrés et leur production halieut</w:t>
      </w:r>
      <w:r w:rsidR="00514E69" w:rsidRPr="007E0FB3">
        <w:rPr>
          <w:szCs w:val="24"/>
        </w:rPr>
        <w:t>ique est en baisse à cause de leur</w:t>
      </w:r>
      <w:r w:rsidR="006F14C2" w:rsidRPr="007E0FB3">
        <w:rPr>
          <w:szCs w:val="24"/>
        </w:rPr>
        <w:t xml:space="preserve"> surexploitation anarchique et intensive par les populations riveraines</w:t>
      </w:r>
      <w:r w:rsidR="00514E69" w:rsidRPr="007E0FB3">
        <w:rPr>
          <w:szCs w:val="24"/>
        </w:rPr>
        <w:t>, notamment l’utilisation des engins prohibés</w:t>
      </w:r>
      <w:r w:rsidR="006F14C2" w:rsidRPr="007E0FB3">
        <w:rPr>
          <w:szCs w:val="24"/>
        </w:rPr>
        <w:t xml:space="preserve">. Le recensement général de la population en 2013 indique pour la commune de Ouidah </w:t>
      </w:r>
      <w:r w:rsidR="00860309" w:rsidRPr="007E0FB3">
        <w:rPr>
          <w:szCs w:val="24"/>
        </w:rPr>
        <w:t xml:space="preserve">compte </w:t>
      </w:r>
      <w:r w:rsidR="006F14C2" w:rsidRPr="007E0FB3">
        <w:rPr>
          <w:szCs w:val="24"/>
        </w:rPr>
        <w:t>162.034 habitants soit 11,59 % de la population du département de l’Atlantique et 1,62% de la population du Bénin.</w:t>
      </w:r>
    </w:p>
    <w:p w14:paraId="5016F247" w14:textId="1024C108" w:rsidR="006F14C2" w:rsidRPr="007E0FB3" w:rsidRDefault="00CA7359" w:rsidP="00AE1400">
      <w:pPr>
        <w:spacing w:after="0"/>
        <w:contextualSpacing/>
        <w:rPr>
          <w:szCs w:val="24"/>
        </w:rPr>
      </w:pPr>
      <w:r w:rsidRPr="007E0FB3">
        <w:rPr>
          <w:szCs w:val="24"/>
        </w:rPr>
        <w:t>Unités administratives de la Commune de Ouidah</w:t>
      </w:r>
    </w:p>
    <w:p w14:paraId="6D0DFD16" w14:textId="77777777" w:rsidR="00CA7359" w:rsidRPr="007E0FB3" w:rsidRDefault="00CA7359" w:rsidP="00AE1400">
      <w:pPr>
        <w:spacing w:after="0"/>
        <w:contextualSpacing/>
        <w:rPr>
          <w:b/>
          <w:szCs w:val="24"/>
        </w:rPr>
      </w:pPr>
    </w:p>
    <w:tbl>
      <w:tblPr>
        <w:tblStyle w:val="Grilledutableau"/>
        <w:tblW w:w="0" w:type="auto"/>
        <w:tblLook w:val="04A0" w:firstRow="1" w:lastRow="0" w:firstColumn="1" w:lastColumn="0" w:noHBand="0" w:noVBand="1"/>
      </w:tblPr>
      <w:tblGrid>
        <w:gridCol w:w="2453"/>
        <w:gridCol w:w="2068"/>
        <w:gridCol w:w="2453"/>
        <w:gridCol w:w="2088"/>
      </w:tblGrid>
      <w:tr w:rsidR="00CA7359" w:rsidRPr="007E0FB3" w14:paraId="39323F57" w14:textId="77777777" w:rsidTr="008D15A8">
        <w:tc>
          <w:tcPr>
            <w:tcW w:w="2453" w:type="dxa"/>
            <w:shd w:val="clear" w:color="auto" w:fill="D0CECE" w:themeFill="background2" w:themeFillShade="E6"/>
          </w:tcPr>
          <w:p w14:paraId="59DC9414" w14:textId="2AD08C9C" w:rsidR="00CA7359" w:rsidRPr="007E0FB3" w:rsidRDefault="00CA7359" w:rsidP="00CA7359">
            <w:pPr>
              <w:spacing w:after="0"/>
              <w:contextualSpacing/>
              <w:rPr>
                <w:b/>
                <w:szCs w:val="24"/>
              </w:rPr>
            </w:pPr>
            <w:r w:rsidRPr="007E0FB3">
              <w:rPr>
                <w:b/>
                <w:szCs w:val="24"/>
              </w:rPr>
              <w:t>ARRONDISSEMENTS</w:t>
            </w:r>
          </w:p>
        </w:tc>
        <w:tc>
          <w:tcPr>
            <w:tcW w:w="2068" w:type="dxa"/>
            <w:shd w:val="clear" w:color="auto" w:fill="D0CECE" w:themeFill="background2" w:themeFillShade="E6"/>
          </w:tcPr>
          <w:p w14:paraId="7E29A0EC" w14:textId="1AC03714" w:rsidR="00CA7359" w:rsidRPr="007E0FB3" w:rsidRDefault="00CA7359" w:rsidP="00CA7359">
            <w:pPr>
              <w:spacing w:after="0"/>
              <w:contextualSpacing/>
              <w:rPr>
                <w:b/>
                <w:szCs w:val="24"/>
              </w:rPr>
            </w:pPr>
            <w:r w:rsidRPr="007E0FB3">
              <w:rPr>
                <w:b/>
                <w:szCs w:val="24"/>
              </w:rPr>
              <w:t>QUARTIERS DE VILLE</w:t>
            </w:r>
          </w:p>
        </w:tc>
        <w:tc>
          <w:tcPr>
            <w:tcW w:w="2453" w:type="dxa"/>
            <w:shd w:val="clear" w:color="auto" w:fill="D0CECE" w:themeFill="background2" w:themeFillShade="E6"/>
          </w:tcPr>
          <w:p w14:paraId="1E0F7FE3" w14:textId="4101A6F0" w:rsidR="00CA7359" w:rsidRPr="007E0FB3" w:rsidRDefault="00CA7359" w:rsidP="00CA7359">
            <w:pPr>
              <w:spacing w:after="0"/>
              <w:contextualSpacing/>
              <w:rPr>
                <w:b/>
                <w:szCs w:val="24"/>
              </w:rPr>
            </w:pPr>
            <w:r w:rsidRPr="007E0FB3">
              <w:rPr>
                <w:b/>
                <w:szCs w:val="24"/>
              </w:rPr>
              <w:t>ARRONDISSEMENTS</w:t>
            </w:r>
          </w:p>
        </w:tc>
        <w:tc>
          <w:tcPr>
            <w:tcW w:w="2088" w:type="dxa"/>
            <w:shd w:val="clear" w:color="auto" w:fill="D0CECE" w:themeFill="background2" w:themeFillShade="E6"/>
          </w:tcPr>
          <w:p w14:paraId="53A9EE92" w14:textId="776E11C3" w:rsidR="00CA7359" w:rsidRPr="007E0FB3" w:rsidRDefault="00CA7359" w:rsidP="00CA7359">
            <w:pPr>
              <w:spacing w:after="0"/>
              <w:contextualSpacing/>
              <w:rPr>
                <w:b/>
                <w:szCs w:val="24"/>
              </w:rPr>
            </w:pPr>
            <w:r w:rsidRPr="007E0FB3">
              <w:rPr>
                <w:b/>
                <w:szCs w:val="24"/>
              </w:rPr>
              <w:t>QUARTIERS DE VILLE</w:t>
            </w:r>
          </w:p>
        </w:tc>
      </w:tr>
      <w:tr w:rsidR="008D15A8" w:rsidRPr="007E0FB3" w14:paraId="1BBEE240" w14:textId="77777777" w:rsidTr="009B679A">
        <w:tc>
          <w:tcPr>
            <w:tcW w:w="2453" w:type="dxa"/>
            <w:vMerge w:val="restart"/>
          </w:tcPr>
          <w:p w14:paraId="4C66AEC5" w14:textId="77777777" w:rsidR="008D15A8" w:rsidRPr="007E0FB3" w:rsidRDefault="008D15A8" w:rsidP="009B679A">
            <w:pPr>
              <w:spacing w:after="0"/>
              <w:contextualSpacing/>
            </w:pPr>
            <w:r w:rsidRPr="007E0FB3">
              <w:t xml:space="preserve"> </w:t>
            </w:r>
          </w:p>
          <w:p w14:paraId="5B3B0D86" w14:textId="77777777" w:rsidR="008D15A8" w:rsidRPr="007E0FB3" w:rsidRDefault="008D15A8" w:rsidP="009B679A">
            <w:pPr>
              <w:spacing w:after="0"/>
              <w:contextualSpacing/>
            </w:pPr>
          </w:p>
          <w:p w14:paraId="57B4C073" w14:textId="1A4B97F5" w:rsidR="008D15A8" w:rsidRPr="007E0FB3" w:rsidRDefault="008D15A8" w:rsidP="009B679A">
            <w:pPr>
              <w:spacing w:after="0"/>
              <w:contextualSpacing/>
              <w:rPr>
                <w:szCs w:val="24"/>
              </w:rPr>
            </w:pPr>
            <w:r w:rsidRPr="007E0FB3">
              <w:t>Ouidah1</w:t>
            </w:r>
          </w:p>
        </w:tc>
        <w:tc>
          <w:tcPr>
            <w:tcW w:w="2068" w:type="dxa"/>
          </w:tcPr>
          <w:p w14:paraId="4C47DF6E" w14:textId="4FA5A3FB" w:rsidR="008D15A8" w:rsidRPr="007E0FB3" w:rsidRDefault="008D15A8" w:rsidP="009B679A">
            <w:pPr>
              <w:spacing w:after="0"/>
              <w:contextualSpacing/>
              <w:rPr>
                <w:szCs w:val="24"/>
              </w:rPr>
            </w:pPr>
            <w:r w:rsidRPr="007E0FB3">
              <w:t xml:space="preserve">Abatta 1 </w:t>
            </w:r>
          </w:p>
        </w:tc>
        <w:tc>
          <w:tcPr>
            <w:tcW w:w="2453" w:type="dxa"/>
            <w:vMerge w:val="restart"/>
          </w:tcPr>
          <w:p w14:paraId="0382BB4E" w14:textId="77777777" w:rsidR="008D15A8" w:rsidRPr="007E0FB3" w:rsidRDefault="008D15A8" w:rsidP="009B679A">
            <w:pPr>
              <w:spacing w:after="0"/>
              <w:contextualSpacing/>
            </w:pPr>
            <w:r w:rsidRPr="007E0FB3">
              <w:t xml:space="preserve"> </w:t>
            </w:r>
          </w:p>
          <w:p w14:paraId="5AEF786F" w14:textId="77777777" w:rsidR="008D15A8" w:rsidRPr="007E0FB3" w:rsidRDefault="008D15A8" w:rsidP="009B679A">
            <w:pPr>
              <w:spacing w:after="0"/>
              <w:contextualSpacing/>
            </w:pPr>
          </w:p>
          <w:p w14:paraId="7C536F20" w14:textId="495848D9" w:rsidR="008D15A8" w:rsidRPr="007E0FB3" w:rsidRDefault="008D15A8" w:rsidP="009B679A">
            <w:pPr>
              <w:spacing w:after="0"/>
              <w:contextualSpacing/>
              <w:rPr>
                <w:szCs w:val="24"/>
              </w:rPr>
            </w:pPr>
            <w:r w:rsidRPr="007E0FB3">
              <w:t>Ouidah2</w:t>
            </w:r>
          </w:p>
        </w:tc>
        <w:tc>
          <w:tcPr>
            <w:tcW w:w="2088" w:type="dxa"/>
          </w:tcPr>
          <w:p w14:paraId="27DB1B9B" w14:textId="64DFB39C" w:rsidR="008D15A8" w:rsidRPr="007E0FB3" w:rsidRDefault="008D15A8" w:rsidP="009B679A">
            <w:pPr>
              <w:spacing w:after="0"/>
              <w:contextualSpacing/>
              <w:rPr>
                <w:szCs w:val="24"/>
              </w:rPr>
            </w:pPr>
            <w:r w:rsidRPr="007E0FB3">
              <w:t xml:space="preserve">Agbanou </w:t>
            </w:r>
          </w:p>
        </w:tc>
      </w:tr>
      <w:tr w:rsidR="008D15A8" w:rsidRPr="007E0FB3" w14:paraId="60ED044E" w14:textId="77777777" w:rsidTr="009B679A">
        <w:tc>
          <w:tcPr>
            <w:tcW w:w="2453" w:type="dxa"/>
            <w:vMerge/>
          </w:tcPr>
          <w:p w14:paraId="04FA7C08" w14:textId="77777777" w:rsidR="008D15A8" w:rsidRPr="007E0FB3" w:rsidRDefault="008D15A8" w:rsidP="009B679A">
            <w:pPr>
              <w:spacing w:after="0"/>
              <w:contextualSpacing/>
              <w:rPr>
                <w:szCs w:val="24"/>
              </w:rPr>
            </w:pPr>
          </w:p>
        </w:tc>
        <w:tc>
          <w:tcPr>
            <w:tcW w:w="2068" w:type="dxa"/>
          </w:tcPr>
          <w:p w14:paraId="1874FD06" w14:textId="58FF347A" w:rsidR="008D15A8" w:rsidRPr="007E0FB3" w:rsidRDefault="008D15A8" w:rsidP="009B679A">
            <w:pPr>
              <w:spacing w:after="0"/>
              <w:contextualSpacing/>
              <w:rPr>
                <w:szCs w:val="24"/>
              </w:rPr>
            </w:pPr>
            <w:r w:rsidRPr="007E0FB3">
              <w:t xml:space="preserve">Abatta 2  </w:t>
            </w:r>
          </w:p>
        </w:tc>
        <w:tc>
          <w:tcPr>
            <w:tcW w:w="2453" w:type="dxa"/>
            <w:vMerge/>
          </w:tcPr>
          <w:p w14:paraId="5B1B98E8" w14:textId="518D0BB4" w:rsidR="008D15A8" w:rsidRPr="007E0FB3" w:rsidRDefault="008D15A8" w:rsidP="009B679A">
            <w:pPr>
              <w:spacing w:after="0"/>
              <w:contextualSpacing/>
              <w:rPr>
                <w:szCs w:val="24"/>
              </w:rPr>
            </w:pPr>
          </w:p>
        </w:tc>
        <w:tc>
          <w:tcPr>
            <w:tcW w:w="2088" w:type="dxa"/>
          </w:tcPr>
          <w:p w14:paraId="4CC5F24B" w14:textId="2B06DAFF" w:rsidR="008D15A8" w:rsidRPr="007E0FB3" w:rsidRDefault="008D15A8" w:rsidP="009B679A">
            <w:pPr>
              <w:spacing w:after="0"/>
              <w:contextualSpacing/>
              <w:rPr>
                <w:szCs w:val="24"/>
              </w:rPr>
            </w:pPr>
            <w:r w:rsidRPr="007E0FB3">
              <w:t xml:space="preserve">Fonsramè 1 </w:t>
            </w:r>
          </w:p>
        </w:tc>
      </w:tr>
      <w:tr w:rsidR="008D15A8" w:rsidRPr="007E0FB3" w14:paraId="21B35B5A" w14:textId="77777777" w:rsidTr="009B679A">
        <w:tc>
          <w:tcPr>
            <w:tcW w:w="2453" w:type="dxa"/>
            <w:vMerge/>
          </w:tcPr>
          <w:p w14:paraId="7FCB1519" w14:textId="77777777" w:rsidR="008D15A8" w:rsidRPr="007E0FB3" w:rsidRDefault="008D15A8" w:rsidP="009B679A">
            <w:pPr>
              <w:spacing w:after="0"/>
              <w:contextualSpacing/>
              <w:rPr>
                <w:szCs w:val="24"/>
              </w:rPr>
            </w:pPr>
          </w:p>
        </w:tc>
        <w:tc>
          <w:tcPr>
            <w:tcW w:w="2068" w:type="dxa"/>
          </w:tcPr>
          <w:p w14:paraId="2CF56E73" w14:textId="6185813B" w:rsidR="008D15A8" w:rsidRPr="007E0FB3" w:rsidRDefault="008D15A8" w:rsidP="009B679A">
            <w:pPr>
              <w:spacing w:after="0"/>
              <w:contextualSpacing/>
              <w:rPr>
                <w:szCs w:val="24"/>
              </w:rPr>
            </w:pPr>
            <w:r w:rsidRPr="007E0FB3">
              <w:t xml:space="preserve">Dangbéhoué </w:t>
            </w:r>
          </w:p>
        </w:tc>
        <w:tc>
          <w:tcPr>
            <w:tcW w:w="2453" w:type="dxa"/>
            <w:vMerge/>
          </w:tcPr>
          <w:p w14:paraId="5E9AE9BF" w14:textId="59BBAABE" w:rsidR="008D15A8" w:rsidRPr="007E0FB3" w:rsidRDefault="008D15A8" w:rsidP="009B679A">
            <w:pPr>
              <w:spacing w:after="0"/>
              <w:contextualSpacing/>
              <w:rPr>
                <w:szCs w:val="24"/>
              </w:rPr>
            </w:pPr>
          </w:p>
        </w:tc>
        <w:tc>
          <w:tcPr>
            <w:tcW w:w="2088" w:type="dxa"/>
          </w:tcPr>
          <w:p w14:paraId="78063886" w14:textId="0F9233F6" w:rsidR="008D15A8" w:rsidRPr="007E0FB3" w:rsidRDefault="008D15A8" w:rsidP="009B679A">
            <w:pPr>
              <w:spacing w:after="0"/>
              <w:contextualSpacing/>
              <w:rPr>
                <w:szCs w:val="24"/>
              </w:rPr>
            </w:pPr>
            <w:r w:rsidRPr="007E0FB3">
              <w:t>Fonsramè 2</w:t>
            </w:r>
          </w:p>
        </w:tc>
      </w:tr>
      <w:tr w:rsidR="008D15A8" w:rsidRPr="007E0FB3" w14:paraId="113169A5" w14:textId="77777777" w:rsidTr="009B679A">
        <w:trPr>
          <w:trHeight w:val="316"/>
        </w:trPr>
        <w:tc>
          <w:tcPr>
            <w:tcW w:w="2453" w:type="dxa"/>
            <w:vMerge/>
          </w:tcPr>
          <w:p w14:paraId="78C44A1C" w14:textId="77777777" w:rsidR="008D15A8" w:rsidRPr="007E0FB3" w:rsidRDefault="008D15A8" w:rsidP="009B679A">
            <w:pPr>
              <w:spacing w:after="0"/>
              <w:contextualSpacing/>
              <w:rPr>
                <w:szCs w:val="24"/>
              </w:rPr>
            </w:pPr>
          </w:p>
        </w:tc>
        <w:tc>
          <w:tcPr>
            <w:tcW w:w="2068" w:type="dxa"/>
          </w:tcPr>
          <w:p w14:paraId="1D5BF9C7" w14:textId="5C8F1C59" w:rsidR="008D15A8" w:rsidRPr="007E0FB3" w:rsidRDefault="008D15A8" w:rsidP="009B679A">
            <w:pPr>
              <w:spacing w:after="0"/>
              <w:contextualSpacing/>
              <w:rPr>
                <w:szCs w:val="24"/>
              </w:rPr>
            </w:pPr>
            <w:r w:rsidRPr="007E0FB3">
              <w:t xml:space="preserve">Sogadji </w:t>
            </w:r>
          </w:p>
        </w:tc>
        <w:tc>
          <w:tcPr>
            <w:tcW w:w="2453" w:type="dxa"/>
            <w:vMerge/>
          </w:tcPr>
          <w:p w14:paraId="6C8A0675" w14:textId="3C91B08C" w:rsidR="008D15A8" w:rsidRPr="007E0FB3" w:rsidRDefault="008D15A8" w:rsidP="009B679A">
            <w:pPr>
              <w:spacing w:after="0"/>
              <w:contextualSpacing/>
              <w:rPr>
                <w:szCs w:val="24"/>
              </w:rPr>
            </w:pPr>
          </w:p>
        </w:tc>
        <w:tc>
          <w:tcPr>
            <w:tcW w:w="2088" w:type="dxa"/>
          </w:tcPr>
          <w:p w14:paraId="06269511" w14:textId="6EC95368" w:rsidR="008D15A8" w:rsidRPr="007E0FB3" w:rsidRDefault="008D15A8" w:rsidP="009B679A">
            <w:pPr>
              <w:spacing w:after="0"/>
              <w:contextualSpacing/>
              <w:rPr>
                <w:szCs w:val="24"/>
              </w:rPr>
            </w:pPr>
            <w:r w:rsidRPr="007E0FB3">
              <w:t>Gomey</w:t>
            </w:r>
          </w:p>
        </w:tc>
      </w:tr>
      <w:tr w:rsidR="008D15A8" w:rsidRPr="007E0FB3" w14:paraId="6C95479E" w14:textId="77777777" w:rsidTr="009B679A">
        <w:tc>
          <w:tcPr>
            <w:tcW w:w="2453" w:type="dxa"/>
            <w:vMerge/>
          </w:tcPr>
          <w:p w14:paraId="471AA4F8" w14:textId="77777777" w:rsidR="008D15A8" w:rsidRPr="007E0FB3" w:rsidRDefault="008D15A8" w:rsidP="00B961B7">
            <w:pPr>
              <w:spacing w:after="0"/>
              <w:contextualSpacing/>
              <w:rPr>
                <w:szCs w:val="24"/>
              </w:rPr>
            </w:pPr>
          </w:p>
        </w:tc>
        <w:tc>
          <w:tcPr>
            <w:tcW w:w="2068" w:type="dxa"/>
          </w:tcPr>
          <w:p w14:paraId="64379695" w14:textId="553D2D1A" w:rsidR="008D15A8" w:rsidRPr="007E0FB3" w:rsidRDefault="008D15A8" w:rsidP="008D15A8">
            <w:pPr>
              <w:spacing w:after="0"/>
              <w:contextualSpacing/>
              <w:rPr>
                <w:szCs w:val="24"/>
              </w:rPr>
            </w:pPr>
            <w:r w:rsidRPr="007E0FB3">
              <w:rPr>
                <w:szCs w:val="24"/>
              </w:rPr>
              <w:t xml:space="preserve">Zomaï </w:t>
            </w:r>
          </w:p>
        </w:tc>
        <w:tc>
          <w:tcPr>
            <w:tcW w:w="2453" w:type="dxa"/>
            <w:vMerge/>
          </w:tcPr>
          <w:p w14:paraId="4398BFD3" w14:textId="77777777" w:rsidR="008D15A8" w:rsidRPr="007E0FB3" w:rsidRDefault="008D15A8" w:rsidP="00B961B7">
            <w:pPr>
              <w:spacing w:after="0"/>
              <w:contextualSpacing/>
              <w:rPr>
                <w:szCs w:val="24"/>
              </w:rPr>
            </w:pPr>
          </w:p>
        </w:tc>
        <w:tc>
          <w:tcPr>
            <w:tcW w:w="2088" w:type="dxa"/>
          </w:tcPr>
          <w:p w14:paraId="5603D87E" w14:textId="59A25413" w:rsidR="008D15A8" w:rsidRPr="007E0FB3" w:rsidRDefault="008D15A8" w:rsidP="00B961B7">
            <w:pPr>
              <w:spacing w:after="0"/>
              <w:contextualSpacing/>
              <w:rPr>
                <w:szCs w:val="24"/>
              </w:rPr>
            </w:pPr>
            <w:r w:rsidRPr="007E0FB3">
              <w:rPr>
                <w:szCs w:val="24"/>
              </w:rPr>
              <w:t>Minantinkpon</w:t>
            </w:r>
          </w:p>
        </w:tc>
      </w:tr>
      <w:tr w:rsidR="008D15A8" w:rsidRPr="007E0FB3" w14:paraId="6D0E2193" w14:textId="77777777" w:rsidTr="009B679A">
        <w:tc>
          <w:tcPr>
            <w:tcW w:w="2453" w:type="dxa"/>
            <w:vMerge/>
          </w:tcPr>
          <w:p w14:paraId="35E95D2E" w14:textId="77777777" w:rsidR="008D15A8" w:rsidRPr="007E0FB3" w:rsidRDefault="008D15A8" w:rsidP="00B961B7">
            <w:pPr>
              <w:spacing w:after="0"/>
              <w:contextualSpacing/>
              <w:rPr>
                <w:szCs w:val="24"/>
              </w:rPr>
            </w:pPr>
          </w:p>
        </w:tc>
        <w:tc>
          <w:tcPr>
            <w:tcW w:w="2068" w:type="dxa"/>
          </w:tcPr>
          <w:p w14:paraId="54A86D06" w14:textId="575136FB" w:rsidR="008D15A8" w:rsidRPr="007E0FB3" w:rsidRDefault="008D15A8" w:rsidP="00B961B7">
            <w:pPr>
              <w:spacing w:after="0"/>
              <w:contextualSpacing/>
              <w:rPr>
                <w:szCs w:val="24"/>
              </w:rPr>
            </w:pPr>
            <w:r w:rsidRPr="007E0FB3">
              <w:rPr>
                <w:szCs w:val="24"/>
              </w:rPr>
              <w:t>Zoungbodji</w:t>
            </w:r>
          </w:p>
        </w:tc>
        <w:tc>
          <w:tcPr>
            <w:tcW w:w="2453" w:type="dxa"/>
            <w:vMerge/>
          </w:tcPr>
          <w:p w14:paraId="5C6B6BAD" w14:textId="77777777" w:rsidR="008D15A8" w:rsidRPr="007E0FB3" w:rsidRDefault="008D15A8" w:rsidP="00B961B7">
            <w:pPr>
              <w:spacing w:after="0"/>
              <w:contextualSpacing/>
              <w:rPr>
                <w:szCs w:val="24"/>
              </w:rPr>
            </w:pPr>
          </w:p>
        </w:tc>
        <w:tc>
          <w:tcPr>
            <w:tcW w:w="2088" w:type="dxa"/>
          </w:tcPr>
          <w:p w14:paraId="200EA64A" w14:textId="63A30C7E" w:rsidR="008D15A8" w:rsidRPr="007E0FB3" w:rsidRDefault="008D15A8" w:rsidP="00B961B7">
            <w:pPr>
              <w:spacing w:after="0"/>
              <w:contextualSpacing/>
              <w:rPr>
                <w:szCs w:val="24"/>
              </w:rPr>
            </w:pPr>
            <w:r w:rsidRPr="007E0FB3">
              <w:rPr>
                <w:szCs w:val="24"/>
              </w:rPr>
              <w:t>Zohoungo</w:t>
            </w:r>
          </w:p>
        </w:tc>
      </w:tr>
      <w:tr w:rsidR="008D15A8" w:rsidRPr="007E0FB3" w14:paraId="644287F2" w14:textId="77777777" w:rsidTr="009B679A">
        <w:tc>
          <w:tcPr>
            <w:tcW w:w="2453" w:type="dxa"/>
            <w:vMerge w:val="restart"/>
          </w:tcPr>
          <w:p w14:paraId="6111440E" w14:textId="77777777" w:rsidR="008D15A8" w:rsidRPr="007E0FB3" w:rsidRDefault="008D15A8" w:rsidP="00B961B7">
            <w:pPr>
              <w:spacing w:after="0"/>
              <w:contextualSpacing/>
              <w:rPr>
                <w:szCs w:val="24"/>
              </w:rPr>
            </w:pPr>
          </w:p>
          <w:p w14:paraId="6E6CB3CF" w14:textId="77777777" w:rsidR="008D15A8" w:rsidRPr="007E0FB3" w:rsidRDefault="008D15A8" w:rsidP="00B961B7">
            <w:pPr>
              <w:spacing w:after="0"/>
              <w:contextualSpacing/>
              <w:rPr>
                <w:szCs w:val="24"/>
              </w:rPr>
            </w:pPr>
          </w:p>
          <w:p w14:paraId="522AE330" w14:textId="6C2EAFBB" w:rsidR="008D15A8" w:rsidRPr="007E0FB3" w:rsidRDefault="008D15A8" w:rsidP="00B961B7">
            <w:pPr>
              <w:spacing w:after="0"/>
              <w:contextualSpacing/>
              <w:rPr>
                <w:szCs w:val="24"/>
              </w:rPr>
            </w:pPr>
            <w:r w:rsidRPr="007E0FB3">
              <w:rPr>
                <w:szCs w:val="24"/>
              </w:rPr>
              <w:t>Ouidah3</w:t>
            </w:r>
          </w:p>
        </w:tc>
        <w:tc>
          <w:tcPr>
            <w:tcW w:w="2068" w:type="dxa"/>
          </w:tcPr>
          <w:p w14:paraId="525A79BC" w14:textId="3FFC755E" w:rsidR="008D15A8" w:rsidRPr="007E0FB3" w:rsidRDefault="008D15A8" w:rsidP="008D15A8">
            <w:pPr>
              <w:spacing w:after="0"/>
              <w:contextualSpacing/>
              <w:rPr>
                <w:szCs w:val="24"/>
              </w:rPr>
            </w:pPr>
            <w:r w:rsidRPr="007E0FB3">
              <w:rPr>
                <w:szCs w:val="24"/>
              </w:rPr>
              <w:t xml:space="preserve">Ahouandjigo </w:t>
            </w:r>
          </w:p>
        </w:tc>
        <w:tc>
          <w:tcPr>
            <w:tcW w:w="2453" w:type="dxa"/>
            <w:vMerge w:val="restart"/>
          </w:tcPr>
          <w:p w14:paraId="2FEC1EBB" w14:textId="77777777" w:rsidR="008D15A8" w:rsidRPr="007E0FB3" w:rsidRDefault="008D15A8" w:rsidP="00B961B7">
            <w:pPr>
              <w:spacing w:after="0"/>
              <w:contextualSpacing/>
              <w:rPr>
                <w:szCs w:val="24"/>
              </w:rPr>
            </w:pPr>
          </w:p>
          <w:p w14:paraId="1063AEB3" w14:textId="77777777" w:rsidR="008D15A8" w:rsidRPr="007E0FB3" w:rsidRDefault="008D15A8" w:rsidP="00B961B7">
            <w:pPr>
              <w:spacing w:after="0"/>
              <w:contextualSpacing/>
              <w:rPr>
                <w:szCs w:val="24"/>
              </w:rPr>
            </w:pPr>
          </w:p>
          <w:p w14:paraId="73FCFE35" w14:textId="56189B3C" w:rsidR="008D15A8" w:rsidRPr="007E0FB3" w:rsidRDefault="008D15A8" w:rsidP="00B961B7">
            <w:pPr>
              <w:spacing w:after="0"/>
              <w:contextualSpacing/>
              <w:rPr>
                <w:szCs w:val="24"/>
              </w:rPr>
            </w:pPr>
            <w:r w:rsidRPr="007E0FB3">
              <w:rPr>
                <w:szCs w:val="24"/>
              </w:rPr>
              <w:t>Ouidah4</w:t>
            </w:r>
          </w:p>
        </w:tc>
        <w:tc>
          <w:tcPr>
            <w:tcW w:w="2088" w:type="dxa"/>
          </w:tcPr>
          <w:p w14:paraId="4BB11A15" w14:textId="585B8CDC" w:rsidR="008D15A8" w:rsidRPr="007E0FB3" w:rsidRDefault="008D15A8" w:rsidP="00B961B7">
            <w:pPr>
              <w:spacing w:after="0"/>
              <w:contextualSpacing/>
              <w:rPr>
                <w:szCs w:val="24"/>
              </w:rPr>
            </w:pPr>
            <w:r w:rsidRPr="007E0FB3">
              <w:rPr>
                <w:szCs w:val="24"/>
              </w:rPr>
              <w:t>Docomey</w:t>
            </w:r>
          </w:p>
        </w:tc>
      </w:tr>
      <w:tr w:rsidR="008D15A8" w:rsidRPr="007E0FB3" w14:paraId="69998907" w14:textId="77777777" w:rsidTr="009B679A">
        <w:trPr>
          <w:trHeight w:val="316"/>
        </w:trPr>
        <w:tc>
          <w:tcPr>
            <w:tcW w:w="2453" w:type="dxa"/>
            <w:vMerge/>
          </w:tcPr>
          <w:p w14:paraId="67663377" w14:textId="77777777" w:rsidR="008D15A8" w:rsidRPr="007E0FB3" w:rsidRDefault="008D15A8" w:rsidP="00B961B7">
            <w:pPr>
              <w:spacing w:after="0"/>
              <w:contextualSpacing/>
              <w:rPr>
                <w:szCs w:val="24"/>
              </w:rPr>
            </w:pPr>
          </w:p>
        </w:tc>
        <w:tc>
          <w:tcPr>
            <w:tcW w:w="2068" w:type="dxa"/>
          </w:tcPr>
          <w:p w14:paraId="56D1534A" w14:textId="532F5CE8" w:rsidR="008D15A8" w:rsidRPr="007E0FB3" w:rsidRDefault="008D15A8" w:rsidP="00B961B7">
            <w:pPr>
              <w:spacing w:after="0"/>
              <w:contextualSpacing/>
              <w:rPr>
                <w:szCs w:val="24"/>
              </w:rPr>
            </w:pPr>
            <w:r w:rsidRPr="007E0FB3">
              <w:rPr>
                <w:szCs w:val="24"/>
              </w:rPr>
              <w:t>Ganvè</w:t>
            </w:r>
          </w:p>
        </w:tc>
        <w:tc>
          <w:tcPr>
            <w:tcW w:w="2453" w:type="dxa"/>
            <w:vMerge/>
          </w:tcPr>
          <w:p w14:paraId="37752FC6" w14:textId="77777777" w:rsidR="008D15A8" w:rsidRPr="007E0FB3" w:rsidRDefault="008D15A8" w:rsidP="00B961B7">
            <w:pPr>
              <w:spacing w:after="0"/>
              <w:contextualSpacing/>
              <w:rPr>
                <w:szCs w:val="24"/>
              </w:rPr>
            </w:pPr>
          </w:p>
        </w:tc>
        <w:tc>
          <w:tcPr>
            <w:tcW w:w="2088" w:type="dxa"/>
          </w:tcPr>
          <w:p w14:paraId="25B69C5E" w14:textId="23850B34" w:rsidR="008D15A8" w:rsidRPr="007E0FB3" w:rsidRDefault="008D15A8" w:rsidP="00B961B7">
            <w:pPr>
              <w:spacing w:after="0"/>
              <w:contextualSpacing/>
              <w:rPr>
                <w:szCs w:val="24"/>
              </w:rPr>
            </w:pPr>
            <w:r w:rsidRPr="007E0FB3">
              <w:rPr>
                <w:szCs w:val="24"/>
              </w:rPr>
              <w:t>Tovè 1</w:t>
            </w:r>
          </w:p>
        </w:tc>
      </w:tr>
      <w:tr w:rsidR="008D15A8" w:rsidRPr="007E0FB3" w14:paraId="61575A68" w14:textId="77777777" w:rsidTr="00B961B7">
        <w:tc>
          <w:tcPr>
            <w:tcW w:w="2453" w:type="dxa"/>
            <w:vMerge/>
          </w:tcPr>
          <w:p w14:paraId="5A621101" w14:textId="77777777" w:rsidR="008D15A8" w:rsidRPr="007E0FB3" w:rsidRDefault="008D15A8" w:rsidP="00B961B7">
            <w:pPr>
              <w:spacing w:after="0"/>
              <w:contextualSpacing/>
              <w:rPr>
                <w:szCs w:val="24"/>
              </w:rPr>
            </w:pPr>
          </w:p>
        </w:tc>
        <w:tc>
          <w:tcPr>
            <w:tcW w:w="2068" w:type="dxa"/>
          </w:tcPr>
          <w:p w14:paraId="7F334999" w14:textId="2E4177D4" w:rsidR="008D15A8" w:rsidRPr="007E0FB3" w:rsidRDefault="008D15A8" w:rsidP="008D15A8">
            <w:pPr>
              <w:spacing w:after="0"/>
              <w:contextualSpacing/>
              <w:rPr>
                <w:szCs w:val="24"/>
              </w:rPr>
            </w:pPr>
            <w:r w:rsidRPr="007E0FB3">
              <w:rPr>
                <w:szCs w:val="24"/>
              </w:rPr>
              <w:t xml:space="preserve">Gbéna </w:t>
            </w:r>
          </w:p>
        </w:tc>
        <w:tc>
          <w:tcPr>
            <w:tcW w:w="2453" w:type="dxa"/>
            <w:vMerge/>
          </w:tcPr>
          <w:p w14:paraId="6D9B648C" w14:textId="77777777" w:rsidR="008D15A8" w:rsidRPr="007E0FB3" w:rsidRDefault="008D15A8" w:rsidP="00B961B7">
            <w:pPr>
              <w:spacing w:after="0"/>
              <w:contextualSpacing/>
              <w:rPr>
                <w:szCs w:val="24"/>
              </w:rPr>
            </w:pPr>
          </w:p>
        </w:tc>
        <w:tc>
          <w:tcPr>
            <w:tcW w:w="2088" w:type="dxa"/>
          </w:tcPr>
          <w:p w14:paraId="7D6D3356" w14:textId="402341E3" w:rsidR="008D15A8" w:rsidRPr="007E0FB3" w:rsidRDefault="008D15A8" w:rsidP="00B961B7">
            <w:pPr>
              <w:spacing w:after="0"/>
              <w:contextualSpacing/>
              <w:rPr>
                <w:szCs w:val="24"/>
              </w:rPr>
            </w:pPr>
            <w:r w:rsidRPr="007E0FB3">
              <w:rPr>
                <w:szCs w:val="24"/>
              </w:rPr>
              <w:t>Tovè 2</w:t>
            </w:r>
          </w:p>
        </w:tc>
      </w:tr>
      <w:tr w:rsidR="008D15A8" w:rsidRPr="007E0FB3" w14:paraId="7A1621EE" w14:textId="77777777" w:rsidTr="00B961B7">
        <w:tc>
          <w:tcPr>
            <w:tcW w:w="2453" w:type="dxa"/>
            <w:vMerge/>
          </w:tcPr>
          <w:p w14:paraId="6F3444D6" w14:textId="77777777" w:rsidR="008D15A8" w:rsidRPr="007E0FB3" w:rsidRDefault="008D15A8" w:rsidP="00B961B7">
            <w:pPr>
              <w:spacing w:after="0"/>
              <w:contextualSpacing/>
              <w:rPr>
                <w:szCs w:val="24"/>
              </w:rPr>
            </w:pPr>
          </w:p>
        </w:tc>
        <w:tc>
          <w:tcPr>
            <w:tcW w:w="2068" w:type="dxa"/>
          </w:tcPr>
          <w:p w14:paraId="4341A5A7" w14:textId="37FE349F" w:rsidR="008D15A8" w:rsidRPr="007E0FB3" w:rsidRDefault="008D15A8" w:rsidP="00B961B7">
            <w:pPr>
              <w:spacing w:after="0"/>
              <w:contextualSpacing/>
              <w:rPr>
                <w:szCs w:val="24"/>
              </w:rPr>
            </w:pPr>
            <w:r w:rsidRPr="007E0FB3">
              <w:rPr>
                <w:szCs w:val="24"/>
              </w:rPr>
              <w:t>Gbéto</w:t>
            </w:r>
          </w:p>
        </w:tc>
        <w:tc>
          <w:tcPr>
            <w:tcW w:w="2453" w:type="dxa"/>
            <w:vMerge/>
          </w:tcPr>
          <w:p w14:paraId="487CBE53" w14:textId="77777777" w:rsidR="008D15A8" w:rsidRPr="007E0FB3" w:rsidRDefault="008D15A8" w:rsidP="00B961B7">
            <w:pPr>
              <w:spacing w:after="0"/>
              <w:contextualSpacing/>
              <w:rPr>
                <w:szCs w:val="24"/>
              </w:rPr>
            </w:pPr>
          </w:p>
        </w:tc>
        <w:tc>
          <w:tcPr>
            <w:tcW w:w="2088" w:type="dxa"/>
          </w:tcPr>
          <w:p w14:paraId="749E5B01" w14:textId="05B75472" w:rsidR="008D15A8" w:rsidRPr="007E0FB3" w:rsidRDefault="008D15A8" w:rsidP="00B961B7">
            <w:pPr>
              <w:spacing w:after="0"/>
              <w:contextualSpacing/>
              <w:rPr>
                <w:szCs w:val="24"/>
              </w:rPr>
            </w:pPr>
            <w:r w:rsidRPr="007E0FB3">
              <w:rPr>
                <w:szCs w:val="24"/>
              </w:rPr>
              <w:t>Womey</w:t>
            </w:r>
          </w:p>
        </w:tc>
      </w:tr>
      <w:tr w:rsidR="008D15A8" w:rsidRPr="007E0FB3" w14:paraId="5E14B653" w14:textId="77777777" w:rsidTr="00B961B7">
        <w:tc>
          <w:tcPr>
            <w:tcW w:w="2453" w:type="dxa"/>
            <w:vMerge/>
          </w:tcPr>
          <w:p w14:paraId="3E20AF4E" w14:textId="77777777" w:rsidR="008D15A8" w:rsidRPr="007E0FB3" w:rsidRDefault="008D15A8" w:rsidP="00B961B7">
            <w:pPr>
              <w:spacing w:after="0"/>
              <w:contextualSpacing/>
              <w:rPr>
                <w:szCs w:val="24"/>
              </w:rPr>
            </w:pPr>
          </w:p>
        </w:tc>
        <w:tc>
          <w:tcPr>
            <w:tcW w:w="2068" w:type="dxa"/>
          </w:tcPr>
          <w:p w14:paraId="06F22951" w14:textId="10874D00" w:rsidR="008D15A8" w:rsidRPr="007E0FB3" w:rsidRDefault="008D15A8" w:rsidP="008D15A8">
            <w:pPr>
              <w:spacing w:after="0"/>
              <w:contextualSpacing/>
              <w:rPr>
                <w:szCs w:val="24"/>
              </w:rPr>
            </w:pPr>
            <w:r w:rsidRPr="007E0FB3">
              <w:rPr>
                <w:szCs w:val="24"/>
              </w:rPr>
              <w:t xml:space="preserve">Houédjèbo </w:t>
            </w:r>
          </w:p>
        </w:tc>
        <w:tc>
          <w:tcPr>
            <w:tcW w:w="2453" w:type="dxa"/>
            <w:vMerge/>
          </w:tcPr>
          <w:p w14:paraId="1327C412" w14:textId="77777777" w:rsidR="008D15A8" w:rsidRPr="007E0FB3" w:rsidRDefault="008D15A8" w:rsidP="00B961B7">
            <w:pPr>
              <w:spacing w:after="0"/>
              <w:contextualSpacing/>
              <w:rPr>
                <w:szCs w:val="24"/>
              </w:rPr>
            </w:pPr>
          </w:p>
        </w:tc>
        <w:tc>
          <w:tcPr>
            <w:tcW w:w="2088" w:type="dxa"/>
          </w:tcPr>
          <w:p w14:paraId="7799B07D" w14:textId="77777777" w:rsidR="008D15A8" w:rsidRPr="007E0FB3" w:rsidRDefault="008D15A8" w:rsidP="00B961B7">
            <w:pPr>
              <w:spacing w:after="0"/>
              <w:contextualSpacing/>
              <w:rPr>
                <w:szCs w:val="24"/>
              </w:rPr>
            </w:pPr>
          </w:p>
        </w:tc>
      </w:tr>
      <w:tr w:rsidR="008D15A8" w:rsidRPr="007E0FB3" w14:paraId="249D2FB7" w14:textId="77777777" w:rsidTr="00B961B7">
        <w:trPr>
          <w:trHeight w:val="316"/>
        </w:trPr>
        <w:tc>
          <w:tcPr>
            <w:tcW w:w="2453" w:type="dxa"/>
            <w:vMerge/>
          </w:tcPr>
          <w:p w14:paraId="5BA3855D" w14:textId="77777777" w:rsidR="008D15A8" w:rsidRPr="007E0FB3" w:rsidRDefault="008D15A8" w:rsidP="00B961B7">
            <w:pPr>
              <w:spacing w:after="0"/>
              <w:contextualSpacing/>
              <w:rPr>
                <w:szCs w:val="24"/>
              </w:rPr>
            </w:pPr>
          </w:p>
        </w:tc>
        <w:tc>
          <w:tcPr>
            <w:tcW w:w="2068" w:type="dxa"/>
          </w:tcPr>
          <w:p w14:paraId="2B401A40" w14:textId="31A1C641" w:rsidR="008D15A8" w:rsidRPr="007E0FB3" w:rsidRDefault="008D15A8" w:rsidP="00B961B7">
            <w:pPr>
              <w:spacing w:after="0"/>
              <w:contextualSpacing/>
              <w:rPr>
                <w:szCs w:val="24"/>
              </w:rPr>
            </w:pPr>
            <w:r w:rsidRPr="007E0FB3">
              <w:rPr>
                <w:szCs w:val="24"/>
              </w:rPr>
              <w:t>Lèbou</w:t>
            </w:r>
          </w:p>
        </w:tc>
        <w:tc>
          <w:tcPr>
            <w:tcW w:w="2453" w:type="dxa"/>
            <w:vMerge/>
          </w:tcPr>
          <w:p w14:paraId="553BDE71" w14:textId="77777777" w:rsidR="008D15A8" w:rsidRPr="007E0FB3" w:rsidRDefault="008D15A8" w:rsidP="00B961B7">
            <w:pPr>
              <w:spacing w:after="0"/>
              <w:contextualSpacing/>
              <w:rPr>
                <w:szCs w:val="24"/>
              </w:rPr>
            </w:pPr>
          </w:p>
        </w:tc>
        <w:tc>
          <w:tcPr>
            <w:tcW w:w="2088" w:type="dxa"/>
          </w:tcPr>
          <w:p w14:paraId="74D1830B" w14:textId="77777777" w:rsidR="008D15A8" w:rsidRPr="007E0FB3" w:rsidRDefault="008D15A8" w:rsidP="00B961B7">
            <w:pPr>
              <w:spacing w:after="0"/>
              <w:contextualSpacing/>
              <w:rPr>
                <w:szCs w:val="24"/>
              </w:rPr>
            </w:pPr>
          </w:p>
        </w:tc>
      </w:tr>
    </w:tbl>
    <w:p w14:paraId="7F14B645" w14:textId="00CCAC52" w:rsidR="00CA7359" w:rsidRPr="007E0FB3" w:rsidRDefault="008D15A8" w:rsidP="00AE1400">
      <w:pPr>
        <w:spacing w:after="0"/>
        <w:contextualSpacing/>
        <w:rPr>
          <w:szCs w:val="24"/>
        </w:rPr>
      </w:pPr>
      <w:r w:rsidRPr="007E0FB3">
        <w:rPr>
          <w:b/>
          <w:szCs w:val="24"/>
        </w:rPr>
        <w:t>Source</w:t>
      </w:r>
      <w:r w:rsidRPr="007E0FB3">
        <w:rPr>
          <w:szCs w:val="24"/>
        </w:rPr>
        <w:t> : PDC Ouidah</w:t>
      </w:r>
      <w:r w:rsidR="001F4F14" w:rsidRPr="007E0FB3">
        <w:rPr>
          <w:szCs w:val="24"/>
        </w:rPr>
        <w:t>, Avril 2006</w:t>
      </w:r>
    </w:p>
    <w:p w14:paraId="1B596670" w14:textId="6BE563AF" w:rsidR="00287DE6" w:rsidRPr="007E0FB3" w:rsidRDefault="008D47B5" w:rsidP="000A06E4">
      <w:pPr>
        <w:pStyle w:val="Paragraphedeliste"/>
        <w:numPr>
          <w:ilvl w:val="0"/>
          <w:numId w:val="210"/>
        </w:numPr>
        <w:spacing w:before="120" w:after="120"/>
        <w:jc w:val="left"/>
        <w:rPr>
          <w:b/>
          <w:i/>
          <w:iCs/>
          <w:szCs w:val="24"/>
        </w:rPr>
      </w:pPr>
      <w:r w:rsidRPr="007E0FB3">
        <w:rPr>
          <w:b/>
          <w:i/>
          <w:iCs/>
          <w:szCs w:val="24"/>
        </w:rPr>
        <w:t>Impacts négatifs</w:t>
      </w:r>
    </w:p>
    <w:p w14:paraId="4FBB8598" w14:textId="2EC4BFBB" w:rsidR="008D47B5" w:rsidRPr="00244A2B" w:rsidRDefault="009D780E" w:rsidP="00AE1400">
      <w:pPr>
        <w:autoSpaceDE w:val="0"/>
        <w:autoSpaceDN w:val="0"/>
        <w:adjustRightInd w:val="0"/>
        <w:spacing w:after="0"/>
        <w:rPr>
          <w:color w:val="000000"/>
          <w:szCs w:val="24"/>
        </w:rPr>
      </w:pPr>
      <w:r w:rsidRPr="00244A2B">
        <w:rPr>
          <w:color w:val="000000"/>
          <w:szCs w:val="24"/>
        </w:rPr>
        <w:t xml:space="preserve">Les impacts significatifs négatifs </w:t>
      </w:r>
      <w:r w:rsidR="00AB2AAC" w:rsidRPr="00244A2B">
        <w:rPr>
          <w:color w:val="000000"/>
          <w:szCs w:val="24"/>
        </w:rPr>
        <w:t>des diff</w:t>
      </w:r>
      <w:r w:rsidR="00514E69" w:rsidRPr="00244A2B">
        <w:rPr>
          <w:color w:val="000000"/>
          <w:szCs w:val="24"/>
        </w:rPr>
        <w:t>érentes activités du projet se présentent comme suit</w:t>
      </w:r>
      <w:r w:rsidR="00AB2AAC" w:rsidRPr="00244A2B">
        <w:rPr>
          <w:color w:val="000000"/>
          <w:szCs w:val="24"/>
        </w:rPr>
        <w:t xml:space="preserve"> : </w:t>
      </w:r>
      <w:r w:rsidRPr="00244A2B">
        <w:rPr>
          <w:color w:val="000000"/>
          <w:szCs w:val="24"/>
        </w:rPr>
        <w:t xml:space="preserve">(1) </w:t>
      </w:r>
      <w:r w:rsidR="00514E69" w:rsidRPr="00244A2B">
        <w:rPr>
          <w:color w:val="000000"/>
          <w:szCs w:val="24"/>
        </w:rPr>
        <w:t xml:space="preserve">la démolition, le déplacement ou la </w:t>
      </w:r>
      <w:r w:rsidR="00FB5F0C" w:rsidRPr="00244A2B">
        <w:rPr>
          <w:color w:val="000000"/>
          <w:szCs w:val="24"/>
        </w:rPr>
        <w:t>perturbation de 40</w:t>
      </w:r>
      <w:r w:rsidR="00BB60C1" w:rsidRPr="00244A2B">
        <w:rPr>
          <w:color w:val="000000"/>
          <w:szCs w:val="24"/>
        </w:rPr>
        <w:t>7</w:t>
      </w:r>
      <w:r w:rsidR="00FB5F0C" w:rsidRPr="00244A2B">
        <w:rPr>
          <w:color w:val="000000"/>
          <w:szCs w:val="24"/>
        </w:rPr>
        <w:t xml:space="preserve"> PAP dont </w:t>
      </w:r>
      <w:r w:rsidR="00BB60C1" w:rsidRPr="00244A2B">
        <w:rPr>
          <w:color w:val="000000"/>
          <w:szCs w:val="24"/>
        </w:rPr>
        <w:t>163</w:t>
      </w:r>
      <w:r w:rsidR="00FB5F0C" w:rsidRPr="00244A2B">
        <w:rPr>
          <w:color w:val="000000"/>
          <w:szCs w:val="24"/>
        </w:rPr>
        <w:t xml:space="preserve"> femmes et </w:t>
      </w:r>
      <w:r w:rsidR="000D50A8" w:rsidRPr="00244A2B">
        <w:rPr>
          <w:color w:val="000000"/>
          <w:szCs w:val="24"/>
        </w:rPr>
        <w:t>24</w:t>
      </w:r>
      <w:r w:rsidR="00BB60C1" w:rsidRPr="00244A2B">
        <w:rPr>
          <w:color w:val="000000"/>
          <w:szCs w:val="24"/>
        </w:rPr>
        <w:t>4</w:t>
      </w:r>
      <w:r w:rsidR="00FB5F0C" w:rsidRPr="00244A2B">
        <w:rPr>
          <w:color w:val="000000"/>
          <w:szCs w:val="24"/>
        </w:rPr>
        <w:t xml:space="preserve"> </w:t>
      </w:r>
      <w:r w:rsidR="00FB5F0C" w:rsidRPr="00244A2B">
        <w:rPr>
          <w:color w:val="000000"/>
          <w:szCs w:val="24"/>
        </w:rPr>
        <w:lastRenderedPageBreak/>
        <w:t xml:space="preserve">hommes, </w:t>
      </w:r>
      <w:r w:rsidRPr="00244A2B">
        <w:rPr>
          <w:color w:val="000000"/>
          <w:szCs w:val="24"/>
        </w:rPr>
        <w:t>(</w:t>
      </w:r>
      <w:r w:rsidR="00D86FDD" w:rsidRPr="00244A2B">
        <w:rPr>
          <w:color w:val="000000"/>
          <w:szCs w:val="24"/>
        </w:rPr>
        <w:t>2</w:t>
      </w:r>
      <w:r w:rsidR="00FB5F0C" w:rsidRPr="00244A2B">
        <w:rPr>
          <w:color w:val="000000"/>
          <w:szCs w:val="24"/>
        </w:rPr>
        <w:t xml:space="preserve">) la dégradation du couvert végétal, (3) la pollution du sol et de </w:t>
      </w:r>
      <w:r w:rsidRPr="00244A2B">
        <w:rPr>
          <w:color w:val="000000"/>
          <w:szCs w:val="24"/>
        </w:rPr>
        <w:t>l’air,  (</w:t>
      </w:r>
      <w:r w:rsidR="00FB5F0C" w:rsidRPr="00244A2B">
        <w:rPr>
          <w:color w:val="000000"/>
          <w:szCs w:val="24"/>
        </w:rPr>
        <w:t>4</w:t>
      </w:r>
      <w:r w:rsidRPr="00244A2B">
        <w:rPr>
          <w:color w:val="000000"/>
          <w:szCs w:val="24"/>
        </w:rPr>
        <w:t xml:space="preserve">) l’atteinte à la </w:t>
      </w:r>
      <w:r w:rsidR="00D86FDD" w:rsidRPr="00244A2B">
        <w:rPr>
          <w:color w:val="000000"/>
          <w:szCs w:val="24"/>
        </w:rPr>
        <w:t xml:space="preserve">santé et à la </w:t>
      </w:r>
      <w:r w:rsidRPr="00244A2B">
        <w:rPr>
          <w:color w:val="000000"/>
          <w:szCs w:val="24"/>
        </w:rPr>
        <w:t>sécurité des personnes, (</w:t>
      </w:r>
      <w:r w:rsidR="00FB5F0C" w:rsidRPr="00244A2B">
        <w:rPr>
          <w:color w:val="000000"/>
          <w:szCs w:val="24"/>
        </w:rPr>
        <w:t>5</w:t>
      </w:r>
      <w:r w:rsidRPr="00244A2B">
        <w:rPr>
          <w:color w:val="000000"/>
          <w:szCs w:val="24"/>
        </w:rPr>
        <w:t xml:space="preserve">) </w:t>
      </w:r>
      <w:r w:rsidR="00514E69" w:rsidRPr="00244A2B">
        <w:rPr>
          <w:color w:val="000000"/>
          <w:szCs w:val="24"/>
        </w:rPr>
        <w:t>l’</w:t>
      </w:r>
      <w:r w:rsidR="00380132" w:rsidRPr="00244A2B">
        <w:rPr>
          <w:color w:val="000000"/>
          <w:szCs w:val="24"/>
        </w:rPr>
        <w:t xml:space="preserve">augmentation des risques de </w:t>
      </w:r>
      <w:r w:rsidRPr="00244A2B">
        <w:rPr>
          <w:color w:val="000000"/>
          <w:szCs w:val="24"/>
        </w:rPr>
        <w:t xml:space="preserve">transmission des maladies (IST, MST, </w:t>
      </w:r>
      <w:r w:rsidR="00680089" w:rsidRPr="00244A2B">
        <w:rPr>
          <w:color w:val="000000"/>
          <w:szCs w:val="24"/>
        </w:rPr>
        <w:t xml:space="preserve">VIH/SIDA </w:t>
      </w:r>
      <w:r w:rsidRPr="00244A2B">
        <w:rPr>
          <w:color w:val="000000"/>
          <w:szCs w:val="24"/>
        </w:rPr>
        <w:t>etc</w:t>
      </w:r>
      <w:r w:rsidR="009470F8" w:rsidRPr="00244A2B">
        <w:rPr>
          <w:color w:val="000000"/>
          <w:szCs w:val="24"/>
        </w:rPr>
        <w:t>.</w:t>
      </w:r>
      <w:r w:rsidR="00AB2AAC" w:rsidRPr="00244A2B">
        <w:rPr>
          <w:color w:val="000000"/>
          <w:szCs w:val="24"/>
        </w:rPr>
        <w:t xml:space="preserve">), </w:t>
      </w:r>
      <w:r w:rsidR="00514E69" w:rsidRPr="00244A2B">
        <w:rPr>
          <w:color w:val="000000"/>
          <w:szCs w:val="24"/>
        </w:rPr>
        <w:t>(6</w:t>
      </w:r>
      <w:r w:rsidR="00D86FDD" w:rsidRPr="00244A2B">
        <w:rPr>
          <w:color w:val="000000"/>
          <w:szCs w:val="24"/>
        </w:rPr>
        <w:t xml:space="preserve">) </w:t>
      </w:r>
      <w:r w:rsidR="00AB2AAC" w:rsidRPr="00244A2B">
        <w:rPr>
          <w:color w:val="000000"/>
          <w:szCs w:val="24"/>
        </w:rPr>
        <w:t>la production des déchets solides en phase d’exploitation </w:t>
      </w:r>
      <w:r w:rsidRPr="00244A2B">
        <w:rPr>
          <w:color w:val="000000"/>
          <w:szCs w:val="24"/>
        </w:rPr>
        <w:t xml:space="preserve"> </w:t>
      </w:r>
      <w:r w:rsidR="00AB2AAC" w:rsidRPr="00244A2B">
        <w:rPr>
          <w:color w:val="000000"/>
          <w:szCs w:val="24"/>
        </w:rPr>
        <w:t>des ouvrages</w:t>
      </w:r>
      <w:r w:rsidR="00D86FDD" w:rsidRPr="00244A2B">
        <w:rPr>
          <w:color w:val="000000"/>
          <w:szCs w:val="24"/>
        </w:rPr>
        <w:t>,  (</w:t>
      </w:r>
      <w:r w:rsidR="00FB5F0C" w:rsidRPr="00244A2B">
        <w:rPr>
          <w:color w:val="000000"/>
          <w:szCs w:val="24"/>
        </w:rPr>
        <w:t>7</w:t>
      </w:r>
      <w:r w:rsidR="00D86FDD" w:rsidRPr="00244A2B">
        <w:rPr>
          <w:color w:val="000000"/>
          <w:szCs w:val="24"/>
        </w:rPr>
        <w:t>) l’augmentation des risques de pert</w:t>
      </w:r>
      <w:r w:rsidR="00FB5F0C" w:rsidRPr="00244A2B">
        <w:rPr>
          <w:color w:val="000000"/>
          <w:szCs w:val="24"/>
        </w:rPr>
        <w:t>urbation des a</w:t>
      </w:r>
      <w:r w:rsidR="006D24DD" w:rsidRPr="00244A2B">
        <w:rPr>
          <w:color w:val="000000"/>
          <w:szCs w:val="24"/>
        </w:rPr>
        <w:t>ctivités génératrices de revenu</w:t>
      </w:r>
      <w:r w:rsidR="00FB5F0C" w:rsidRPr="00244A2B">
        <w:rPr>
          <w:color w:val="000000"/>
          <w:szCs w:val="24"/>
        </w:rPr>
        <w:t>s</w:t>
      </w:r>
      <w:r w:rsidR="00D86FDD" w:rsidRPr="00244A2B">
        <w:rPr>
          <w:color w:val="000000"/>
          <w:szCs w:val="24"/>
        </w:rPr>
        <w:t>, etc.</w:t>
      </w:r>
    </w:p>
    <w:p w14:paraId="6800E6D1" w14:textId="77777777" w:rsidR="00D86FDD" w:rsidRPr="00244A2B" w:rsidRDefault="00D86FDD" w:rsidP="00AE1400">
      <w:pPr>
        <w:spacing w:after="0"/>
        <w:jc w:val="left"/>
        <w:rPr>
          <w:b/>
          <w:i/>
          <w:iCs/>
          <w:szCs w:val="24"/>
        </w:rPr>
      </w:pPr>
    </w:p>
    <w:p w14:paraId="05A3CE86" w14:textId="4B982F46" w:rsidR="00287DE6" w:rsidRPr="007E0FB3" w:rsidRDefault="008D47B5" w:rsidP="000A06E4">
      <w:pPr>
        <w:pStyle w:val="Paragraphedeliste"/>
        <w:numPr>
          <w:ilvl w:val="0"/>
          <w:numId w:val="210"/>
        </w:numPr>
        <w:jc w:val="left"/>
        <w:rPr>
          <w:b/>
          <w:i/>
          <w:iCs/>
          <w:szCs w:val="24"/>
        </w:rPr>
      </w:pPr>
      <w:r w:rsidRPr="007E0FB3">
        <w:rPr>
          <w:b/>
          <w:i/>
          <w:iCs/>
          <w:szCs w:val="24"/>
        </w:rPr>
        <w:t>Impacts positifs</w:t>
      </w:r>
    </w:p>
    <w:p w14:paraId="7836A20C" w14:textId="77777777" w:rsidR="00D86FDD" w:rsidRPr="00244A2B" w:rsidRDefault="00D86FDD" w:rsidP="00AE1400">
      <w:pPr>
        <w:autoSpaceDE w:val="0"/>
        <w:autoSpaceDN w:val="0"/>
        <w:adjustRightInd w:val="0"/>
        <w:spacing w:after="0"/>
        <w:rPr>
          <w:szCs w:val="24"/>
        </w:rPr>
      </w:pPr>
      <w:r w:rsidRPr="00244A2B">
        <w:rPr>
          <w:szCs w:val="24"/>
        </w:rPr>
        <w:t xml:space="preserve">Les activités des sous </w:t>
      </w:r>
      <w:r w:rsidR="009D780E" w:rsidRPr="00244A2B">
        <w:rPr>
          <w:szCs w:val="24"/>
        </w:rPr>
        <w:t>projet</w:t>
      </w:r>
      <w:r w:rsidRPr="00244A2B">
        <w:rPr>
          <w:szCs w:val="24"/>
        </w:rPr>
        <w:t xml:space="preserve">s de </w:t>
      </w:r>
      <w:r w:rsidRPr="00244A2B">
        <w:rPr>
          <w:bCs/>
          <w:iCs/>
          <w:szCs w:val="24"/>
          <w:lang w:val="fr-CA"/>
        </w:rPr>
        <w:t>construction des infrastructures sociocommunautaires et d’éclairage de voie</w:t>
      </w:r>
      <w:r w:rsidRPr="00244A2B">
        <w:rPr>
          <w:szCs w:val="24"/>
        </w:rPr>
        <w:t xml:space="preserve"> </w:t>
      </w:r>
      <w:r w:rsidR="009D780E" w:rsidRPr="00244A2B">
        <w:rPr>
          <w:szCs w:val="24"/>
        </w:rPr>
        <w:t>entraîne</w:t>
      </w:r>
      <w:r w:rsidRPr="00244A2B">
        <w:rPr>
          <w:szCs w:val="24"/>
        </w:rPr>
        <w:t>nt</w:t>
      </w:r>
      <w:r w:rsidR="009D780E" w:rsidRPr="00244A2B">
        <w:rPr>
          <w:szCs w:val="24"/>
        </w:rPr>
        <w:t xml:space="preserve"> des impacts positifs significatifs tels que (1) création d’emploi et augmentation des revenus, (2</w:t>
      </w:r>
      <w:r w:rsidR="00025E0A" w:rsidRPr="00244A2B">
        <w:rPr>
          <w:szCs w:val="24"/>
        </w:rPr>
        <w:t>) amélioration et facilitation de circulation</w:t>
      </w:r>
      <w:r w:rsidR="009D780E" w:rsidRPr="00244A2B">
        <w:rPr>
          <w:szCs w:val="24"/>
        </w:rPr>
        <w:t>, (3)</w:t>
      </w:r>
      <w:r w:rsidR="00025E0A" w:rsidRPr="00244A2B">
        <w:rPr>
          <w:szCs w:val="24"/>
        </w:rPr>
        <w:t xml:space="preserve"> amélioration de condition de travail</w:t>
      </w:r>
      <w:r w:rsidR="009D780E" w:rsidRPr="00244A2B">
        <w:rPr>
          <w:szCs w:val="24"/>
        </w:rPr>
        <w:t xml:space="preserve">, </w:t>
      </w:r>
      <w:bookmarkStart w:id="26" w:name="_Hlk14719148"/>
      <w:r w:rsidR="009D780E" w:rsidRPr="00244A2B">
        <w:rPr>
          <w:szCs w:val="24"/>
        </w:rPr>
        <w:t xml:space="preserve">(4) </w:t>
      </w:r>
      <w:r w:rsidRPr="00244A2B">
        <w:rPr>
          <w:szCs w:val="24"/>
        </w:rPr>
        <w:t>a</w:t>
      </w:r>
      <w:r w:rsidR="009D780E" w:rsidRPr="00244A2B">
        <w:rPr>
          <w:szCs w:val="24"/>
        </w:rPr>
        <w:t xml:space="preserve">mélioration du </w:t>
      </w:r>
      <w:r w:rsidR="00025E0A" w:rsidRPr="00244A2B">
        <w:rPr>
          <w:szCs w:val="24"/>
        </w:rPr>
        <w:t>cadre de travail des populations</w:t>
      </w:r>
      <w:r w:rsidRPr="00244A2B">
        <w:rPr>
          <w:szCs w:val="24"/>
        </w:rPr>
        <w:t>, (05) amélioration du paysage locale par les nouvelles infrastructures, etc</w:t>
      </w:r>
      <w:bookmarkEnd w:id="26"/>
      <w:r w:rsidRPr="00244A2B">
        <w:rPr>
          <w:szCs w:val="24"/>
        </w:rPr>
        <w:t>.</w:t>
      </w:r>
    </w:p>
    <w:p w14:paraId="62F3AF7A" w14:textId="77777777" w:rsidR="008D47B5" w:rsidRPr="00244A2B" w:rsidRDefault="008D47B5" w:rsidP="00AE1400">
      <w:pPr>
        <w:spacing w:after="0"/>
        <w:rPr>
          <w:b/>
          <w:szCs w:val="24"/>
        </w:rPr>
      </w:pPr>
    </w:p>
    <w:p w14:paraId="399FC4BF" w14:textId="757F635B" w:rsidR="008D47B5" w:rsidRPr="007E0FB3" w:rsidRDefault="008D47B5" w:rsidP="000A06E4">
      <w:pPr>
        <w:pStyle w:val="Paragraphedeliste"/>
        <w:numPr>
          <w:ilvl w:val="0"/>
          <w:numId w:val="210"/>
        </w:numPr>
        <w:jc w:val="left"/>
        <w:rPr>
          <w:b/>
          <w:i/>
          <w:iCs/>
          <w:szCs w:val="24"/>
        </w:rPr>
      </w:pPr>
      <w:r w:rsidRPr="007E0FB3">
        <w:rPr>
          <w:b/>
          <w:i/>
          <w:iCs/>
          <w:szCs w:val="24"/>
        </w:rPr>
        <w:t>Synthèse des consultations publiques</w:t>
      </w:r>
    </w:p>
    <w:p w14:paraId="414B9CAB" w14:textId="2E7A0E58" w:rsidR="006864DD" w:rsidRPr="00244A2B" w:rsidRDefault="008874ED" w:rsidP="00AE1400">
      <w:pPr>
        <w:spacing w:after="0"/>
        <w:rPr>
          <w:szCs w:val="24"/>
        </w:rPr>
      </w:pPr>
      <w:r w:rsidRPr="00244A2B">
        <w:rPr>
          <w:szCs w:val="24"/>
        </w:rPr>
        <w:t>Quatre</w:t>
      </w:r>
      <w:r w:rsidR="0039226D" w:rsidRPr="00244A2B">
        <w:rPr>
          <w:szCs w:val="24"/>
        </w:rPr>
        <w:t xml:space="preserve"> </w:t>
      </w:r>
      <w:r w:rsidR="006864DD" w:rsidRPr="00244A2B">
        <w:rPr>
          <w:szCs w:val="24"/>
        </w:rPr>
        <w:t>consultations publiques ont été organisé</w:t>
      </w:r>
      <w:r w:rsidR="0039226D" w:rsidRPr="00244A2B">
        <w:rPr>
          <w:szCs w:val="24"/>
        </w:rPr>
        <w:t>es</w:t>
      </w:r>
      <w:r w:rsidR="006864DD" w:rsidRPr="00244A2B">
        <w:rPr>
          <w:szCs w:val="24"/>
        </w:rPr>
        <w:t xml:space="preserve"> dans</w:t>
      </w:r>
      <w:r w:rsidR="00B73865" w:rsidRPr="00244A2B">
        <w:rPr>
          <w:szCs w:val="24"/>
        </w:rPr>
        <w:t xml:space="preserve"> le cadre de la réalisation</w:t>
      </w:r>
      <w:r w:rsidRPr="00244A2B">
        <w:rPr>
          <w:szCs w:val="24"/>
        </w:rPr>
        <w:t xml:space="preserve"> de la présente</w:t>
      </w:r>
      <w:r w:rsidR="00D86FDD" w:rsidRPr="00244A2B">
        <w:rPr>
          <w:szCs w:val="24"/>
        </w:rPr>
        <w:t xml:space="preserve"> </w:t>
      </w:r>
      <w:r w:rsidR="0039226D" w:rsidRPr="00244A2B">
        <w:rPr>
          <w:szCs w:val="24"/>
        </w:rPr>
        <w:t>EIES</w:t>
      </w:r>
      <w:r w:rsidRPr="00244A2B">
        <w:rPr>
          <w:szCs w:val="24"/>
        </w:rPr>
        <w:t xml:space="preserve"> </w:t>
      </w:r>
      <w:r w:rsidR="009E32A0" w:rsidRPr="00244A2B">
        <w:rPr>
          <w:szCs w:val="24"/>
        </w:rPr>
        <w:t xml:space="preserve">dans </w:t>
      </w:r>
      <w:r w:rsidR="00B73865" w:rsidRPr="00244A2B">
        <w:rPr>
          <w:szCs w:val="24"/>
        </w:rPr>
        <w:t>la Ville de Ouidah</w:t>
      </w:r>
      <w:r w:rsidR="008B7DBB" w:rsidRPr="00244A2B">
        <w:rPr>
          <w:szCs w:val="24"/>
        </w:rPr>
        <w:t>.</w:t>
      </w:r>
      <w:r w:rsidR="00A1071B" w:rsidRPr="00244A2B">
        <w:rPr>
          <w:szCs w:val="24"/>
        </w:rPr>
        <w:t xml:space="preserve"> </w:t>
      </w:r>
      <w:r w:rsidRPr="00244A2B">
        <w:rPr>
          <w:szCs w:val="24"/>
        </w:rPr>
        <w:t xml:space="preserve">Au terme des différentes consultations tenues dans les quatre arrondissements de la </w:t>
      </w:r>
      <w:r w:rsidR="00514E69" w:rsidRPr="00244A2B">
        <w:rPr>
          <w:szCs w:val="24"/>
        </w:rPr>
        <w:t>ville, l</w:t>
      </w:r>
      <w:r w:rsidR="008B7DBB" w:rsidRPr="00244A2B">
        <w:rPr>
          <w:szCs w:val="24"/>
        </w:rPr>
        <w:t xml:space="preserve">es populations </w:t>
      </w:r>
      <w:r w:rsidR="00514E69" w:rsidRPr="00244A2B">
        <w:rPr>
          <w:szCs w:val="24"/>
        </w:rPr>
        <w:t>ont dans leur majorité adhéré à la mise en œuvre</w:t>
      </w:r>
      <w:r w:rsidR="00D778E9" w:rsidRPr="00244A2B">
        <w:rPr>
          <w:szCs w:val="24"/>
        </w:rPr>
        <w:t xml:space="preserve"> d</w:t>
      </w:r>
      <w:r w:rsidR="008B7DBB" w:rsidRPr="00244A2B">
        <w:rPr>
          <w:szCs w:val="24"/>
        </w:rPr>
        <w:t>u projet</w:t>
      </w:r>
      <w:r w:rsidR="00514E69" w:rsidRPr="00244A2B">
        <w:rPr>
          <w:szCs w:val="24"/>
        </w:rPr>
        <w:t>.</w:t>
      </w:r>
      <w:r w:rsidR="008B7DBB" w:rsidRPr="00244A2B">
        <w:rPr>
          <w:szCs w:val="24"/>
        </w:rPr>
        <w:t xml:space="preserve"> </w:t>
      </w:r>
      <w:r w:rsidR="00514E69" w:rsidRPr="00244A2B">
        <w:rPr>
          <w:szCs w:val="24"/>
        </w:rPr>
        <w:t>N</w:t>
      </w:r>
      <w:r w:rsidR="00A1071B" w:rsidRPr="00244A2B">
        <w:rPr>
          <w:szCs w:val="24"/>
        </w:rPr>
        <w:t>éanmoins</w:t>
      </w:r>
      <w:r w:rsidR="00514E69" w:rsidRPr="00244A2B">
        <w:rPr>
          <w:szCs w:val="24"/>
        </w:rPr>
        <w:t>, elles ont émis quelques souhaits au nombre</w:t>
      </w:r>
      <w:r w:rsidR="00D778E9" w:rsidRPr="00244A2B">
        <w:rPr>
          <w:szCs w:val="24"/>
        </w:rPr>
        <w:t xml:space="preserve"> desquel</w:t>
      </w:r>
      <w:r w:rsidR="00A1071B" w:rsidRPr="00244A2B">
        <w:rPr>
          <w:szCs w:val="24"/>
        </w:rPr>
        <w:t>s : l</w:t>
      </w:r>
      <w:r w:rsidR="00380132" w:rsidRPr="00244A2B">
        <w:rPr>
          <w:szCs w:val="24"/>
        </w:rPr>
        <w:t>e</w:t>
      </w:r>
      <w:r w:rsidR="00A1071B" w:rsidRPr="00244A2B">
        <w:rPr>
          <w:szCs w:val="24"/>
        </w:rPr>
        <w:t xml:space="preserve"> </w:t>
      </w:r>
      <w:r w:rsidR="00380132" w:rsidRPr="00244A2B">
        <w:rPr>
          <w:szCs w:val="24"/>
        </w:rPr>
        <w:t xml:space="preserve">recrutement </w:t>
      </w:r>
      <w:r w:rsidR="00A1071B" w:rsidRPr="00244A2B">
        <w:rPr>
          <w:szCs w:val="24"/>
        </w:rPr>
        <w:t>de la main</w:t>
      </w:r>
      <w:r w:rsidR="00514E69" w:rsidRPr="00244A2B">
        <w:rPr>
          <w:szCs w:val="24"/>
        </w:rPr>
        <w:t>-</w:t>
      </w:r>
      <w:r w:rsidR="00A1071B" w:rsidRPr="00244A2B">
        <w:rPr>
          <w:szCs w:val="24"/>
        </w:rPr>
        <w:t>d’œuvre local</w:t>
      </w:r>
      <w:r w:rsidR="00514E69" w:rsidRPr="00244A2B">
        <w:rPr>
          <w:szCs w:val="24"/>
        </w:rPr>
        <w:t>e</w:t>
      </w:r>
      <w:r w:rsidR="00823732" w:rsidRPr="00244A2B">
        <w:rPr>
          <w:szCs w:val="24"/>
        </w:rPr>
        <w:t>, l’</w:t>
      </w:r>
      <w:r w:rsidR="00380132" w:rsidRPr="00244A2B">
        <w:rPr>
          <w:szCs w:val="24"/>
        </w:rPr>
        <w:t xml:space="preserve">implication des </w:t>
      </w:r>
      <w:r w:rsidR="00A1071B" w:rsidRPr="00244A2B">
        <w:rPr>
          <w:szCs w:val="24"/>
        </w:rPr>
        <w:t>parties prenantes</w:t>
      </w:r>
      <w:r w:rsidR="00823732" w:rsidRPr="00244A2B">
        <w:rPr>
          <w:szCs w:val="24"/>
        </w:rPr>
        <w:t xml:space="preserve"> lors des différentes </w:t>
      </w:r>
      <w:r w:rsidR="00514E69" w:rsidRPr="00244A2B">
        <w:rPr>
          <w:szCs w:val="24"/>
        </w:rPr>
        <w:t>phases du projet</w:t>
      </w:r>
      <w:r w:rsidR="00716F42" w:rsidRPr="00244A2B">
        <w:rPr>
          <w:szCs w:val="24"/>
        </w:rPr>
        <w:t>, le dédommagement</w:t>
      </w:r>
      <w:r w:rsidR="00514E69" w:rsidRPr="00244A2B">
        <w:rPr>
          <w:szCs w:val="24"/>
        </w:rPr>
        <w:t xml:space="preserve"> des PAP, l’aménagement de certaines places publiques y compris la devanture de la forêt sacrée</w:t>
      </w:r>
      <w:r w:rsidR="00D778E9" w:rsidRPr="00244A2B">
        <w:rPr>
          <w:szCs w:val="24"/>
        </w:rPr>
        <w:t xml:space="preserve"> de Kpassè</w:t>
      </w:r>
      <w:r w:rsidR="00514E69" w:rsidRPr="00244A2B">
        <w:rPr>
          <w:szCs w:val="24"/>
        </w:rPr>
        <w:t>.</w:t>
      </w:r>
      <w:r w:rsidR="00823732" w:rsidRPr="00244A2B">
        <w:rPr>
          <w:szCs w:val="24"/>
        </w:rPr>
        <w:t xml:space="preserve"> etc.</w:t>
      </w:r>
      <w:r w:rsidR="008B7DBB" w:rsidRPr="00244A2B">
        <w:rPr>
          <w:szCs w:val="24"/>
        </w:rPr>
        <w:t xml:space="preserve"> </w:t>
      </w:r>
    </w:p>
    <w:p w14:paraId="0CC61854" w14:textId="77777777" w:rsidR="009470F8" w:rsidRPr="00244A2B" w:rsidRDefault="009470F8" w:rsidP="00AE1400">
      <w:pPr>
        <w:spacing w:after="0"/>
        <w:rPr>
          <w:sz w:val="2"/>
          <w:szCs w:val="24"/>
        </w:rPr>
      </w:pPr>
    </w:p>
    <w:p w14:paraId="269FF794" w14:textId="77777777" w:rsidR="006E50D8" w:rsidRPr="00244A2B" w:rsidRDefault="00514E69" w:rsidP="00AE1400">
      <w:pPr>
        <w:tabs>
          <w:tab w:val="left" w:pos="7048"/>
        </w:tabs>
        <w:spacing w:after="0"/>
        <w:jc w:val="left"/>
        <w:rPr>
          <w:b/>
          <w:i/>
          <w:iCs/>
          <w:szCs w:val="24"/>
        </w:rPr>
      </w:pPr>
      <w:r w:rsidRPr="00244A2B">
        <w:rPr>
          <w:b/>
          <w:i/>
          <w:iCs/>
          <w:szCs w:val="24"/>
        </w:rPr>
        <w:tab/>
      </w:r>
    </w:p>
    <w:p w14:paraId="61E9B0EB" w14:textId="72D45248" w:rsidR="00D45A3C" w:rsidRPr="007E0FB3" w:rsidRDefault="00380132" w:rsidP="000A06E4">
      <w:pPr>
        <w:pStyle w:val="Paragraphedeliste"/>
        <w:numPr>
          <w:ilvl w:val="0"/>
          <w:numId w:val="210"/>
        </w:numPr>
        <w:jc w:val="left"/>
        <w:rPr>
          <w:b/>
          <w:i/>
          <w:iCs/>
          <w:szCs w:val="24"/>
        </w:rPr>
      </w:pPr>
      <w:r w:rsidRPr="007E0FB3">
        <w:rPr>
          <w:b/>
          <w:i/>
          <w:iCs/>
          <w:szCs w:val="24"/>
        </w:rPr>
        <w:t>Plan de Gestion Environnementale et Sociale (PGES)</w:t>
      </w:r>
    </w:p>
    <w:p w14:paraId="5D352480" w14:textId="185AFFE8" w:rsidR="008B7DBB" w:rsidRDefault="00561A75" w:rsidP="00AE1400">
      <w:pPr>
        <w:rPr>
          <w:szCs w:val="24"/>
        </w:rPr>
      </w:pPr>
      <w:r w:rsidRPr="00244A2B">
        <w:rPr>
          <w:szCs w:val="24"/>
        </w:rPr>
        <w:t>Pour atténuer les impacts négatifs générés</w:t>
      </w:r>
      <w:r w:rsidR="00514E69" w:rsidRPr="00244A2B">
        <w:rPr>
          <w:szCs w:val="24"/>
        </w:rPr>
        <w:t xml:space="preserve"> par la mise en œuvre du projet</w:t>
      </w:r>
      <w:r w:rsidRPr="00244A2B">
        <w:rPr>
          <w:szCs w:val="24"/>
        </w:rPr>
        <w:t xml:space="preserve">, des mesures ont été proposées et des indicateurs identifiés. On note comme mesures : le </w:t>
      </w:r>
      <w:r w:rsidR="00716F42" w:rsidRPr="00244A2B">
        <w:rPr>
          <w:szCs w:val="24"/>
        </w:rPr>
        <w:t>dédommagement</w:t>
      </w:r>
      <w:r w:rsidRPr="00244A2B">
        <w:rPr>
          <w:szCs w:val="24"/>
        </w:rPr>
        <w:t xml:space="preserve"> de toutes </w:t>
      </w:r>
      <w:r w:rsidR="00507598" w:rsidRPr="00244A2B">
        <w:rPr>
          <w:szCs w:val="24"/>
        </w:rPr>
        <w:t xml:space="preserve">les </w:t>
      </w:r>
      <w:r w:rsidR="00716F42" w:rsidRPr="00244A2B">
        <w:rPr>
          <w:szCs w:val="24"/>
        </w:rPr>
        <w:t>PAP</w:t>
      </w:r>
      <w:r w:rsidRPr="00244A2B">
        <w:rPr>
          <w:szCs w:val="24"/>
        </w:rPr>
        <w:t xml:space="preserve"> avant le démarrage des travaux ; l'</w:t>
      </w:r>
      <w:r w:rsidR="00823732" w:rsidRPr="00244A2B">
        <w:rPr>
          <w:szCs w:val="24"/>
        </w:rPr>
        <w:t>obtention de l’</w:t>
      </w:r>
      <w:r w:rsidRPr="00244A2B">
        <w:rPr>
          <w:szCs w:val="24"/>
        </w:rPr>
        <w:t xml:space="preserve">autorisation préalable </w:t>
      </w:r>
      <w:r w:rsidR="00823732" w:rsidRPr="00244A2B">
        <w:rPr>
          <w:szCs w:val="24"/>
        </w:rPr>
        <w:t>avant</w:t>
      </w:r>
      <w:r w:rsidRPr="00244A2B">
        <w:rPr>
          <w:szCs w:val="24"/>
        </w:rPr>
        <w:t xml:space="preserve"> l'exploitation des carrières et zones d'emprunt</w:t>
      </w:r>
      <w:r w:rsidR="00823732" w:rsidRPr="00244A2B">
        <w:rPr>
          <w:szCs w:val="24"/>
        </w:rPr>
        <w:t>, l’organisation des séances d’information et de sensibilisation des populations sur le déroulement des travaux et les dispositions utiles à prendre,</w:t>
      </w:r>
      <w:r w:rsidRPr="00244A2B">
        <w:rPr>
          <w:szCs w:val="24"/>
        </w:rPr>
        <w:t xml:space="preserve"> etc. Les acteurs identifiés pour la surveillance sont la mairie d</w:t>
      </w:r>
      <w:r w:rsidR="00716F42" w:rsidRPr="00244A2B">
        <w:rPr>
          <w:szCs w:val="24"/>
        </w:rPr>
        <w:t xml:space="preserve">e Ouidah, </w:t>
      </w:r>
      <w:r w:rsidR="00507598" w:rsidRPr="00244A2B">
        <w:rPr>
          <w:szCs w:val="24"/>
        </w:rPr>
        <w:t>l’équipe de projet</w:t>
      </w:r>
      <w:r w:rsidR="00514E69" w:rsidRPr="00244A2B">
        <w:rPr>
          <w:szCs w:val="24"/>
        </w:rPr>
        <w:t xml:space="preserve"> du PAPVS, l’Agence du Cadre de Vie </w:t>
      </w:r>
      <w:r w:rsidR="00507598" w:rsidRPr="00244A2B">
        <w:rPr>
          <w:szCs w:val="24"/>
        </w:rPr>
        <w:t>pour le</w:t>
      </w:r>
      <w:r w:rsidR="00514E69" w:rsidRPr="00244A2B">
        <w:rPr>
          <w:szCs w:val="24"/>
        </w:rPr>
        <w:t xml:space="preserve"> Développement du Territoire, la Direction Départementale du Cadre de Vie et du Développement Durable.</w:t>
      </w:r>
    </w:p>
    <w:tbl>
      <w:tblPr>
        <w:tblStyle w:val="Grilledutableau10"/>
        <w:tblpPr w:leftFromText="141" w:rightFromText="141" w:vertAnchor="text" w:tblpX="-147" w:tblpY="1"/>
        <w:tblOverlap w:val="never"/>
        <w:tblW w:w="5079" w:type="pct"/>
        <w:tblLayout w:type="fixed"/>
        <w:tblLook w:val="04A0" w:firstRow="1" w:lastRow="0" w:firstColumn="1" w:lastColumn="0" w:noHBand="0" w:noVBand="1"/>
      </w:tblPr>
      <w:tblGrid>
        <w:gridCol w:w="2124"/>
        <w:gridCol w:w="2030"/>
        <w:gridCol w:w="1430"/>
        <w:gridCol w:w="1300"/>
        <w:gridCol w:w="1300"/>
        <w:gridCol w:w="1251"/>
      </w:tblGrid>
      <w:tr w:rsidR="00130DF8" w:rsidRPr="00130DF8" w14:paraId="31AA44C2" w14:textId="77777777" w:rsidTr="00130DF8">
        <w:trPr>
          <w:trHeight w:val="85"/>
          <w:tblHeader/>
        </w:trPr>
        <w:tc>
          <w:tcPr>
            <w:tcW w:w="1125" w:type="pct"/>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3B37845F" w14:textId="77777777" w:rsidR="00130DF8" w:rsidRPr="00130DF8" w:rsidRDefault="00130DF8" w:rsidP="00130DF8">
            <w:pPr>
              <w:spacing w:after="0"/>
              <w:rPr>
                <w:b/>
                <w:sz w:val="16"/>
                <w:szCs w:val="16"/>
              </w:rPr>
            </w:pPr>
            <w:r w:rsidRPr="00130DF8">
              <w:rPr>
                <w:b/>
                <w:sz w:val="16"/>
                <w:szCs w:val="16"/>
              </w:rPr>
              <w:t xml:space="preserve">Mesures </w:t>
            </w:r>
          </w:p>
        </w:tc>
        <w:tc>
          <w:tcPr>
            <w:tcW w:w="1076" w:type="pct"/>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5BDE076D" w14:textId="77777777" w:rsidR="00130DF8" w:rsidRPr="00130DF8" w:rsidRDefault="00130DF8" w:rsidP="00130DF8">
            <w:pPr>
              <w:spacing w:after="0"/>
              <w:rPr>
                <w:b/>
                <w:sz w:val="16"/>
                <w:szCs w:val="16"/>
              </w:rPr>
            </w:pPr>
            <w:r w:rsidRPr="00130DF8">
              <w:rPr>
                <w:b/>
                <w:sz w:val="16"/>
                <w:szCs w:val="16"/>
              </w:rPr>
              <w:t xml:space="preserve">Indicateurs </w:t>
            </w:r>
          </w:p>
        </w:tc>
        <w:tc>
          <w:tcPr>
            <w:tcW w:w="758" w:type="pct"/>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6FCFD569" w14:textId="77777777" w:rsidR="00130DF8" w:rsidRPr="00130DF8" w:rsidRDefault="00130DF8" w:rsidP="00130DF8">
            <w:pPr>
              <w:spacing w:after="0"/>
              <w:rPr>
                <w:b/>
                <w:sz w:val="16"/>
                <w:szCs w:val="16"/>
              </w:rPr>
            </w:pPr>
            <w:r w:rsidRPr="00130DF8">
              <w:rPr>
                <w:b/>
                <w:sz w:val="16"/>
                <w:szCs w:val="16"/>
              </w:rPr>
              <w:t>Echéanciers</w:t>
            </w:r>
          </w:p>
        </w:tc>
        <w:tc>
          <w:tcPr>
            <w:tcW w:w="689" w:type="pct"/>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33AFDCE" w14:textId="77777777" w:rsidR="00130DF8" w:rsidRPr="00130DF8" w:rsidRDefault="00130DF8" w:rsidP="00130DF8">
            <w:pPr>
              <w:spacing w:after="0"/>
              <w:rPr>
                <w:b/>
                <w:sz w:val="16"/>
                <w:szCs w:val="16"/>
              </w:rPr>
            </w:pPr>
            <w:r w:rsidRPr="00130DF8">
              <w:rPr>
                <w:b/>
                <w:sz w:val="16"/>
                <w:szCs w:val="16"/>
              </w:rPr>
              <w:t>Responsables de surveillance</w:t>
            </w:r>
          </w:p>
        </w:tc>
        <w:tc>
          <w:tcPr>
            <w:tcW w:w="689" w:type="pct"/>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59278799" w14:textId="77777777" w:rsidR="00130DF8" w:rsidRPr="00130DF8" w:rsidRDefault="00130DF8" w:rsidP="00130DF8">
            <w:pPr>
              <w:spacing w:after="0"/>
              <w:rPr>
                <w:b/>
                <w:sz w:val="16"/>
                <w:szCs w:val="16"/>
              </w:rPr>
            </w:pPr>
            <w:r w:rsidRPr="00130DF8">
              <w:rPr>
                <w:b/>
                <w:sz w:val="16"/>
                <w:szCs w:val="16"/>
              </w:rPr>
              <w:t>Responsables de suivi</w:t>
            </w:r>
          </w:p>
        </w:tc>
        <w:tc>
          <w:tcPr>
            <w:tcW w:w="663" w:type="pct"/>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5C89E886" w14:textId="77777777" w:rsidR="00130DF8" w:rsidRPr="00130DF8" w:rsidRDefault="00130DF8" w:rsidP="00130DF8">
            <w:pPr>
              <w:spacing w:after="0"/>
              <w:rPr>
                <w:b/>
                <w:sz w:val="16"/>
                <w:szCs w:val="16"/>
              </w:rPr>
            </w:pPr>
            <w:r w:rsidRPr="00130DF8">
              <w:rPr>
                <w:b/>
                <w:sz w:val="16"/>
                <w:szCs w:val="16"/>
              </w:rPr>
              <w:t xml:space="preserve">Coût en FCFA </w:t>
            </w:r>
          </w:p>
        </w:tc>
      </w:tr>
      <w:tr w:rsidR="00130DF8" w:rsidRPr="00130DF8" w14:paraId="2399ACE0" w14:textId="77777777" w:rsidTr="00130DF8">
        <w:trPr>
          <w:trHeight w:val="1126"/>
        </w:trPr>
        <w:tc>
          <w:tcPr>
            <w:tcW w:w="1125" w:type="pct"/>
            <w:tcBorders>
              <w:top w:val="single" w:sz="4" w:space="0" w:color="auto"/>
              <w:left w:val="single" w:sz="4" w:space="0" w:color="auto"/>
              <w:bottom w:val="single" w:sz="4" w:space="0" w:color="auto"/>
              <w:right w:val="single" w:sz="4" w:space="0" w:color="auto"/>
            </w:tcBorders>
            <w:hideMark/>
          </w:tcPr>
          <w:p w14:paraId="6C1C856A" w14:textId="77777777" w:rsidR="00130DF8" w:rsidRPr="00130DF8" w:rsidRDefault="00130DF8" w:rsidP="00130DF8">
            <w:pPr>
              <w:spacing w:after="0"/>
              <w:rPr>
                <w:sz w:val="16"/>
                <w:szCs w:val="16"/>
              </w:rPr>
            </w:pPr>
            <w:r w:rsidRPr="00130DF8">
              <w:rPr>
                <w:sz w:val="16"/>
                <w:szCs w:val="16"/>
              </w:rPr>
              <w:t>1.1.a.1.2, 1.1.a.2.1., 1.4.a.1.1, Prioriser à  compétence égale la main- d’œuvre locale</w:t>
            </w:r>
          </w:p>
        </w:tc>
        <w:tc>
          <w:tcPr>
            <w:tcW w:w="1076" w:type="pct"/>
            <w:tcBorders>
              <w:top w:val="single" w:sz="4" w:space="0" w:color="auto"/>
              <w:left w:val="single" w:sz="4" w:space="0" w:color="auto"/>
              <w:bottom w:val="single" w:sz="4" w:space="0" w:color="auto"/>
              <w:right w:val="single" w:sz="4" w:space="0" w:color="auto"/>
            </w:tcBorders>
            <w:hideMark/>
          </w:tcPr>
          <w:p w14:paraId="1D372387" w14:textId="77777777" w:rsidR="00130DF8" w:rsidRPr="00130DF8" w:rsidRDefault="00130DF8" w:rsidP="00130DF8">
            <w:pPr>
              <w:spacing w:after="0"/>
              <w:rPr>
                <w:sz w:val="16"/>
                <w:szCs w:val="16"/>
              </w:rPr>
            </w:pPr>
            <w:r w:rsidRPr="00130DF8">
              <w:rPr>
                <w:sz w:val="16"/>
                <w:szCs w:val="16"/>
              </w:rPr>
              <w:t>Au moins 50% d’ouvriers locaux recrutés</w:t>
            </w:r>
          </w:p>
          <w:p w14:paraId="675ABACC" w14:textId="77777777" w:rsidR="00130DF8" w:rsidRPr="00130DF8" w:rsidRDefault="00130DF8" w:rsidP="00130DF8">
            <w:pPr>
              <w:spacing w:after="0"/>
              <w:rPr>
                <w:sz w:val="16"/>
                <w:szCs w:val="16"/>
              </w:rPr>
            </w:pPr>
            <w:r w:rsidRPr="00130DF8">
              <w:rPr>
                <w:sz w:val="16"/>
                <w:szCs w:val="16"/>
              </w:rPr>
              <w:t>Absence de plaintes enregistrées et gérées</w:t>
            </w:r>
          </w:p>
        </w:tc>
        <w:tc>
          <w:tcPr>
            <w:tcW w:w="758" w:type="pct"/>
            <w:tcBorders>
              <w:top w:val="single" w:sz="4" w:space="0" w:color="auto"/>
              <w:left w:val="single" w:sz="4" w:space="0" w:color="auto"/>
              <w:bottom w:val="single" w:sz="4" w:space="0" w:color="auto"/>
              <w:right w:val="single" w:sz="4" w:space="0" w:color="auto"/>
            </w:tcBorders>
            <w:hideMark/>
          </w:tcPr>
          <w:p w14:paraId="1EBD0C43" w14:textId="77777777" w:rsidR="00130DF8" w:rsidRPr="00130DF8" w:rsidRDefault="00130DF8" w:rsidP="00130DF8">
            <w:pPr>
              <w:spacing w:after="0"/>
              <w:rPr>
                <w:sz w:val="16"/>
                <w:szCs w:val="16"/>
              </w:rPr>
            </w:pPr>
            <w:r w:rsidRPr="00130DF8">
              <w:rPr>
                <w:sz w:val="16"/>
                <w:szCs w:val="16"/>
              </w:rPr>
              <w:t>Avant et pendant les travaux</w:t>
            </w:r>
          </w:p>
        </w:tc>
        <w:tc>
          <w:tcPr>
            <w:tcW w:w="689" w:type="pct"/>
            <w:tcBorders>
              <w:top w:val="single" w:sz="4" w:space="0" w:color="auto"/>
              <w:left w:val="single" w:sz="4" w:space="0" w:color="auto"/>
              <w:bottom w:val="single" w:sz="4" w:space="0" w:color="auto"/>
              <w:right w:val="single" w:sz="4" w:space="0" w:color="auto"/>
            </w:tcBorders>
          </w:tcPr>
          <w:p w14:paraId="558C2C3F" w14:textId="77777777" w:rsidR="00130DF8" w:rsidRPr="00130DF8" w:rsidRDefault="00130DF8" w:rsidP="00130DF8">
            <w:pPr>
              <w:spacing w:after="0"/>
              <w:rPr>
                <w:sz w:val="16"/>
                <w:szCs w:val="16"/>
              </w:rPr>
            </w:pPr>
            <w:r w:rsidRPr="00130DF8">
              <w:rPr>
                <w:sz w:val="16"/>
                <w:szCs w:val="16"/>
              </w:rPr>
              <w:t>ACVDT</w:t>
            </w:r>
          </w:p>
          <w:p w14:paraId="7D8A58C8" w14:textId="77777777" w:rsidR="00130DF8" w:rsidRPr="00130DF8" w:rsidRDefault="00130DF8" w:rsidP="00130DF8">
            <w:pPr>
              <w:spacing w:after="0"/>
              <w:rPr>
                <w:sz w:val="16"/>
                <w:szCs w:val="16"/>
              </w:rPr>
            </w:pPr>
          </w:p>
        </w:tc>
        <w:tc>
          <w:tcPr>
            <w:tcW w:w="689" w:type="pct"/>
            <w:tcBorders>
              <w:top w:val="single" w:sz="4" w:space="0" w:color="auto"/>
              <w:left w:val="single" w:sz="4" w:space="0" w:color="auto"/>
              <w:bottom w:val="single" w:sz="4" w:space="0" w:color="auto"/>
              <w:right w:val="single" w:sz="4" w:space="0" w:color="auto"/>
            </w:tcBorders>
            <w:hideMark/>
          </w:tcPr>
          <w:p w14:paraId="3F7CE013" w14:textId="77777777" w:rsidR="00130DF8" w:rsidRPr="00130DF8" w:rsidRDefault="00130DF8" w:rsidP="00130DF8">
            <w:pPr>
              <w:spacing w:after="0"/>
              <w:rPr>
                <w:sz w:val="16"/>
                <w:szCs w:val="16"/>
              </w:rPr>
            </w:pPr>
            <w:r w:rsidRPr="00130DF8">
              <w:rPr>
                <w:sz w:val="16"/>
                <w:szCs w:val="16"/>
              </w:rPr>
              <w:t xml:space="preserve">Mairie de Ouidah </w:t>
            </w:r>
          </w:p>
          <w:p w14:paraId="34AD16A3" w14:textId="77777777" w:rsidR="00130DF8" w:rsidRPr="00EB1393" w:rsidRDefault="00130DF8" w:rsidP="00130DF8">
            <w:pPr>
              <w:spacing w:after="0"/>
              <w:rPr>
                <w:sz w:val="16"/>
                <w:szCs w:val="16"/>
              </w:rPr>
            </w:pPr>
            <w:r w:rsidRPr="00EB1393">
              <w:rPr>
                <w:sz w:val="16"/>
                <w:szCs w:val="16"/>
              </w:rPr>
              <w:t>DDCVDD-AL</w:t>
            </w:r>
          </w:p>
          <w:p w14:paraId="6F4A4DF8" w14:textId="77777777" w:rsidR="00130DF8" w:rsidRPr="00130DF8" w:rsidRDefault="00130DF8" w:rsidP="00130DF8">
            <w:pPr>
              <w:spacing w:after="0"/>
              <w:rPr>
                <w:sz w:val="16"/>
                <w:szCs w:val="16"/>
              </w:rPr>
            </w:pPr>
            <w:r w:rsidRPr="00130DF8">
              <w:rPr>
                <w:sz w:val="16"/>
                <w:szCs w:val="16"/>
              </w:rPr>
              <w:t>DDTFP AL</w:t>
            </w:r>
          </w:p>
        </w:tc>
        <w:tc>
          <w:tcPr>
            <w:tcW w:w="663" w:type="pct"/>
            <w:tcBorders>
              <w:top w:val="single" w:sz="4" w:space="0" w:color="auto"/>
              <w:left w:val="single" w:sz="4" w:space="0" w:color="auto"/>
              <w:bottom w:val="single" w:sz="4" w:space="0" w:color="auto"/>
              <w:right w:val="single" w:sz="4" w:space="0" w:color="auto"/>
            </w:tcBorders>
          </w:tcPr>
          <w:p w14:paraId="109E0C5F" w14:textId="77777777" w:rsidR="00130DF8" w:rsidRPr="00130DF8" w:rsidRDefault="00130DF8" w:rsidP="00130DF8">
            <w:pPr>
              <w:spacing w:after="0"/>
              <w:rPr>
                <w:sz w:val="16"/>
                <w:szCs w:val="16"/>
              </w:rPr>
            </w:pPr>
          </w:p>
          <w:p w14:paraId="1A4D53EF" w14:textId="77777777" w:rsidR="00130DF8" w:rsidRPr="00130DF8" w:rsidRDefault="00130DF8" w:rsidP="00130DF8">
            <w:pPr>
              <w:spacing w:after="0"/>
              <w:rPr>
                <w:sz w:val="16"/>
                <w:szCs w:val="16"/>
              </w:rPr>
            </w:pPr>
            <w:r w:rsidRPr="00130DF8">
              <w:rPr>
                <w:sz w:val="16"/>
                <w:szCs w:val="16"/>
              </w:rPr>
              <w:t>-</w:t>
            </w:r>
          </w:p>
        </w:tc>
      </w:tr>
      <w:tr w:rsidR="00130DF8" w:rsidRPr="00130DF8" w14:paraId="5CB5B858" w14:textId="77777777" w:rsidTr="00130DF8">
        <w:trPr>
          <w:trHeight w:val="982"/>
        </w:trPr>
        <w:tc>
          <w:tcPr>
            <w:tcW w:w="1125" w:type="pct"/>
            <w:tcBorders>
              <w:top w:val="single" w:sz="4" w:space="0" w:color="auto"/>
              <w:left w:val="single" w:sz="4" w:space="0" w:color="auto"/>
              <w:bottom w:val="single" w:sz="4" w:space="0" w:color="auto"/>
              <w:right w:val="single" w:sz="4" w:space="0" w:color="auto"/>
            </w:tcBorders>
            <w:hideMark/>
          </w:tcPr>
          <w:p w14:paraId="5989D7ED" w14:textId="77777777" w:rsidR="00130DF8" w:rsidRPr="00130DF8" w:rsidRDefault="00130DF8" w:rsidP="00130DF8">
            <w:pPr>
              <w:spacing w:after="0"/>
              <w:rPr>
                <w:sz w:val="16"/>
                <w:szCs w:val="16"/>
              </w:rPr>
            </w:pPr>
            <w:r w:rsidRPr="00130DF8">
              <w:rPr>
                <w:sz w:val="16"/>
                <w:szCs w:val="16"/>
              </w:rPr>
              <w:t>1.2.b.3.1., 2.1.b.11.1., 2.2.b.3.1., 2.4.a.1.1., 2.4.a.1.2. , 2.4.b.4.1., 2.5.b.3.1.      Réaliser une  signalisation du chantier</w:t>
            </w:r>
          </w:p>
        </w:tc>
        <w:tc>
          <w:tcPr>
            <w:tcW w:w="1076" w:type="pct"/>
            <w:tcBorders>
              <w:top w:val="single" w:sz="4" w:space="0" w:color="auto"/>
              <w:left w:val="single" w:sz="4" w:space="0" w:color="auto"/>
              <w:bottom w:val="single" w:sz="4" w:space="0" w:color="auto"/>
              <w:right w:val="single" w:sz="4" w:space="0" w:color="auto"/>
            </w:tcBorders>
            <w:hideMark/>
          </w:tcPr>
          <w:p w14:paraId="182D950A" w14:textId="77777777" w:rsidR="00130DF8" w:rsidRPr="00130DF8" w:rsidRDefault="00130DF8" w:rsidP="00130DF8">
            <w:pPr>
              <w:spacing w:after="0"/>
              <w:rPr>
                <w:sz w:val="16"/>
                <w:szCs w:val="16"/>
              </w:rPr>
            </w:pPr>
            <w:r w:rsidRPr="00130DF8">
              <w:rPr>
                <w:sz w:val="16"/>
                <w:szCs w:val="16"/>
              </w:rPr>
              <w:t>Existence de panneaux de signalisation</w:t>
            </w:r>
          </w:p>
          <w:p w14:paraId="27BB505D" w14:textId="77777777" w:rsidR="00130DF8" w:rsidRPr="00130DF8" w:rsidRDefault="00130DF8" w:rsidP="00130DF8">
            <w:pPr>
              <w:spacing w:after="0"/>
              <w:rPr>
                <w:sz w:val="16"/>
                <w:szCs w:val="16"/>
              </w:rPr>
            </w:pPr>
            <w:r w:rsidRPr="00130DF8">
              <w:rPr>
                <w:sz w:val="16"/>
                <w:szCs w:val="16"/>
              </w:rPr>
              <w:t>Existence des agents régulateurs de la circulation</w:t>
            </w:r>
          </w:p>
        </w:tc>
        <w:tc>
          <w:tcPr>
            <w:tcW w:w="758" w:type="pct"/>
            <w:tcBorders>
              <w:top w:val="single" w:sz="4" w:space="0" w:color="auto"/>
              <w:left w:val="single" w:sz="4" w:space="0" w:color="auto"/>
              <w:bottom w:val="single" w:sz="4" w:space="0" w:color="auto"/>
              <w:right w:val="single" w:sz="4" w:space="0" w:color="auto"/>
            </w:tcBorders>
            <w:hideMark/>
          </w:tcPr>
          <w:p w14:paraId="5806CE4F" w14:textId="77777777" w:rsidR="00130DF8" w:rsidRPr="00130DF8" w:rsidRDefault="00130DF8" w:rsidP="00130DF8">
            <w:pPr>
              <w:spacing w:after="0"/>
              <w:rPr>
                <w:sz w:val="16"/>
                <w:szCs w:val="16"/>
              </w:rPr>
            </w:pPr>
            <w:r w:rsidRPr="00130DF8">
              <w:rPr>
                <w:sz w:val="16"/>
                <w:szCs w:val="16"/>
              </w:rPr>
              <w:t>Pendant la phase préparatoire et des travaux</w:t>
            </w:r>
          </w:p>
        </w:tc>
        <w:tc>
          <w:tcPr>
            <w:tcW w:w="689" w:type="pct"/>
            <w:tcBorders>
              <w:top w:val="single" w:sz="4" w:space="0" w:color="auto"/>
              <w:left w:val="single" w:sz="4" w:space="0" w:color="auto"/>
              <w:bottom w:val="single" w:sz="4" w:space="0" w:color="auto"/>
              <w:right w:val="single" w:sz="4" w:space="0" w:color="auto"/>
            </w:tcBorders>
          </w:tcPr>
          <w:p w14:paraId="18259454" w14:textId="77777777" w:rsidR="00130DF8" w:rsidRPr="00130DF8" w:rsidRDefault="00130DF8" w:rsidP="00130DF8">
            <w:pPr>
              <w:spacing w:after="0"/>
              <w:rPr>
                <w:sz w:val="16"/>
                <w:szCs w:val="16"/>
              </w:rPr>
            </w:pPr>
            <w:r w:rsidRPr="00130DF8">
              <w:rPr>
                <w:sz w:val="16"/>
                <w:szCs w:val="16"/>
              </w:rPr>
              <w:t>ACVDT</w:t>
            </w:r>
          </w:p>
          <w:p w14:paraId="74B81601" w14:textId="77777777" w:rsidR="00130DF8" w:rsidRPr="00130DF8" w:rsidRDefault="00130DF8" w:rsidP="00130DF8">
            <w:pPr>
              <w:spacing w:after="0"/>
              <w:rPr>
                <w:sz w:val="16"/>
                <w:szCs w:val="16"/>
              </w:rPr>
            </w:pPr>
          </w:p>
        </w:tc>
        <w:tc>
          <w:tcPr>
            <w:tcW w:w="689" w:type="pct"/>
            <w:tcBorders>
              <w:top w:val="single" w:sz="4" w:space="0" w:color="auto"/>
              <w:left w:val="single" w:sz="4" w:space="0" w:color="auto"/>
              <w:bottom w:val="single" w:sz="4" w:space="0" w:color="auto"/>
              <w:right w:val="single" w:sz="4" w:space="0" w:color="auto"/>
            </w:tcBorders>
            <w:hideMark/>
          </w:tcPr>
          <w:p w14:paraId="55312D1B" w14:textId="77777777" w:rsidR="00130DF8" w:rsidRPr="00130DF8" w:rsidRDefault="00130DF8" w:rsidP="00130DF8">
            <w:pPr>
              <w:spacing w:after="0"/>
              <w:rPr>
                <w:sz w:val="16"/>
                <w:szCs w:val="16"/>
              </w:rPr>
            </w:pPr>
            <w:r w:rsidRPr="00130DF8">
              <w:rPr>
                <w:sz w:val="16"/>
                <w:szCs w:val="16"/>
              </w:rPr>
              <w:t>Mairie  de Ouidah</w:t>
            </w:r>
          </w:p>
          <w:p w14:paraId="5A9C51AE" w14:textId="77777777" w:rsidR="00130DF8" w:rsidRPr="00130DF8" w:rsidRDefault="00130DF8" w:rsidP="00130DF8">
            <w:pPr>
              <w:spacing w:after="0"/>
              <w:rPr>
                <w:sz w:val="16"/>
                <w:szCs w:val="16"/>
              </w:rPr>
            </w:pPr>
            <w:r w:rsidRPr="00130DF8">
              <w:rPr>
                <w:sz w:val="16"/>
                <w:szCs w:val="16"/>
              </w:rPr>
              <w:t>DDCVDD-AL</w:t>
            </w:r>
          </w:p>
          <w:p w14:paraId="39F65721" w14:textId="77777777" w:rsidR="00130DF8" w:rsidRPr="00130DF8" w:rsidRDefault="00130DF8" w:rsidP="00130DF8">
            <w:pPr>
              <w:spacing w:after="0"/>
              <w:rPr>
                <w:sz w:val="16"/>
                <w:szCs w:val="16"/>
              </w:rPr>
            </w:pPr>
            <w:r w:rsidRPr="00130DF8">
              <w:rPr>
                <w:sz w:val="16"/>
                <w:szCs w:val="16"/>
              </w:rPr>
              <w:t>CNSR</w:t>
            </w:r>
          </w:p>
        </w:tc>
        <w:tc>
          <w:tcPr>
            <w:tcW w:w="663" w:type="pct"/>
            <w:tcBorders>
              <w:top w:val="single" w:sz="4" w:space="0" w:color="auto"/>
              <w:left w:val="single" w:sz="4" w:space="0" w:color="auto"/>
              <w:bottom w:val="single" w:sz="4" w:space="0" w:color="auto"/>
              <w:right w:val="single" w:sz="4" w:space="0" w:color="auto"/>
            </w:tcBorders>
            <w:hideMark/>
          </w:tcPr>
          <w:p w14:paraId="3A795B70" w14:textId="77777777" w:rsidR="00130DF8" w:rsidRPr="00130DF8" w:rsidRDefault="00130DF8" w:rsidP="00130DF8">
            <w:pPr>
              <w:spacing w:after="0"/>
              <w:rPr>
                <w:sz w:val="16"/>
                <w:szCs w:val="16"/>
              </w:rPr>
            </w:pPr>
            <w:r w:rsidRPr="00130DF8">
              <w:rPr>
                <w:sz w:val="16"/>
                <w:szCs w:val="16"/>
              </w:rPr>
              <w:t>1 000 000</w:t>
            </w:r>
          </w:p>
        </w:tc>
      </w:tr>
      <w:tr w:rsidR="00130DF8" w:rsidRPr="00130DF8" w14:paraId="394AF241" w14:textId="77777777" w:rsidTr="00130DF8">
        <w:trPr>
          <w:trHeight w:val="982"/>
        </w:trPr>
        <w:tc>
          <w:tcPr>
            <w:tcW w:w="1125" w:type="pct"/>
            <w:tcBorders>
              <w:top w:val="single" w:sz="4" w:space="0" w:color="auto"/>
              <w:left w:val="single" w:sz="4" w:space="0" w:color="auto"/>
              <w:bottom w:val="single" w:sz="4" w:space="0" w:color="auto"/>
              <w:right w:val="single" w:sz="4" w:space="0" w:color="auto"/>
            </w:tcBorders>
            <w:hideMark/>
          </w:tcPr>
          <w:p w14:paraId="426DEDF2" w14:textId="77777777" w:rsidR="00130DF8" w:rsidRPr="00130DF8" w:rsidRDefault="00130DF8" w:rsidP="00130DF8">
            <w:pPr>
              <w:spacing w:after="0"/>
              <w:rPr>
                <w:sz w:val="16"/>
                <w:szCs w:val="16"/>
              </w:rPr>
            </w:pPr>
            <w:r w:rsidRPr="00130DF8">
              <w:rPr>
                <w:sz w:val="16"/>
                <w:szCs w:val="16"/>
              </w:rPr>
              <w:t>2.4.b.4.1. Signaler et informer les populations  des déviations</w:t>
            </w:r>
          </w:p>
        </w:tc>
        <w:tc>
          <w:tcPr>
            <w:tcW w:w="1076" w:type="pct"/>
            <w:tcBorders>
              <w:top w:val="single" w:sz="4" w:space="0" w:color="auto"/>
              <w:left w:val="single" w:sz="4" w:space="0" w:color="auto"/>
              <w:bottom w:val="single" w:sz="4" w:space="0" w:color="auto"/>
              <w:right w:val="single" w:sz="4" w:space="0" w:color="auto"/>
            </w:tcBorders>
            <w:hideMark/>
          </w:tcPr>
          <w:p w14:paraId="0E4E3EEC" w14:textId="77777777" w:rsidR="00130DF8" w:rsidRPr="00130DF8" w:rsidRDefault="00130DF8" w:rsidP="00130DF8">
            <w:pPr>
              <w:spacing w:after="0"/>
              <w:rPr>
                <w:sz w:val="16"/>
                <w:szCs w:val="16"/>
              </w:rPr>
            </w:pPr>
            <w:r w:rsidRPr="00130DF8">
              <w:rPr>
                <w:sz w:val="16"/>
                <w:szCs w:val="16"/>
              </w:rPr>
              <w:t>Nombre de communiqués (crieur public et médias)</w:t>
            </w:r>
          </w:p>
          <w:p w14:paraId="6AD0ADB0" w14:textId="77777777" w:rsidR="00130DF8" w:rsidRPr="00130DF8" w:rsidRDefault="00130DF8" w:rsidP="00130DF8">
            <w:pPr>
              <w:spacing w:after="0"/>
              <w:rPr>
                <w:sz w:val="16"/>
                <w:szCs w:val="16"/>
              </w:rPr>
            </w:pPr>
            <w:r w:rsidRPr="00130DF8">
              <w:rPr>
                <w:sz w:val="16"/>
                <w:szCs w:val="16"/>
              </w:rPr>
              <w:t>Présence de panneaux d’indication de déviation</w:t>
            </w:r>
          </w:p>
          <w:p w14:paraId="62A41D7D" w14:textId="77777777" w:rsidR="00130DF8" w:rsidRPr="00130DF8" w:rsidRDefault="00130DF8" w:rsidP="00130DF8">
            <w:pPr>
              <w:spacing w:after="0"/>
              <w:rPr>
                <w:sz w:val="16"/>
                <w:szCs w:val="16"/>
              </w:rPr>
            </w:pPr>
            <w:r w:rsidRPr="00130DF8">
              <w:rPr>
                <w:sz w:val="16"/>
                <w:szCs w:val="16"/>
              </w:rPr>
              <w:t>Existence de contrat avec les radios locales</w:t>
            </w:r>
          </w:p>
        </w:tc>
        <w:tc>
          <w:tcPr>
            <w:tcW w:w="758" w:type="pct"/>
            <w:tcBorders>
              <w:top w:val="single" w:sz="4" w:space="0" w:color="auto"/>
              <w:left w:val="single" w:sz="4" w:space="0" w:color="auto"/>
              <w:bottom w:val="single" w:sz="4" w:space="0" w:color="auto"/>
              <w:right w:val="single" w:sz="4" w:space="0" w:color="auto"/>
            </w:tcBorders>
            <w:hideMark/>
          </w:tcPr>
          <w:p w14:paraId="4D0C3B9F" w14:textId="77777777" w:rsidR="00130DF8" w:rsidRPr="00130DF8" w:rsidRDefault="00130DF8" w:rsidP="00130DF8">
            <w:pPr>
              <w:spacing w:after="0"/>
              <w:rPr>
                <w:sz w:val="16"/>
                <w:szCs w:val="16"/>
              </w:rPr>
            </w:pPr>
            <w:r w:rsidRPr="00130DF8">
              <w:rPr>
                <w:sz w:val="16"/>
                <w:szCs w:val="16"/>
              </w:rPr>
              <w:t>Pendant la phase préparatoire et des travaux</w:t>
            </w:r>
          </w:p>
        </w:tc>
        <w:tc>
          <w:tcPr>
            <w:tcW w:w="689" w:type="pct"/>
            <w:tcBorders>
              <w:top w:val="single" w:sz="4" w:space="0" w:color="auto"/>
              <w:left w:val="single" w:sz="4" w:space="0" w:color="auto"/>
              <w:bottom w:val="single" w:sz="4" w:space="0" w:color="auto"/>
              <w:right w:val="single" w:sz="4" w:space="0" w:color="auto"/>
            </w:tcBorders>
          </w:tcPr>
          <w:p w14:paraId="69581C39" w14:textId="77777777" w:rsidR="00130DF8" w:rsidRPr="00130DF8" w:rsidRDefault="00130DF8" w:rsidP="00130DF8">
            <w:pPr>
              <w:spacing w:after="0"/>
              <w:rPr>
                <w:sz w:val="16"/>
                <w:szCs w:val="16"/>
              </w:rPr>
            </w:pPr>
            <w:r w:rsidRPr="00130DF8">
              <w:rPr>
                <w:sz w:val="16"/>
                <w:szCs w:val="16"/>
              </w:rPr>
              <w:t>ACVDT</w:t>
            </w:r>
          </w:p>
          <w:p w14:paraId="743FB243" w14:textId="77777777" w:rsidR="00130DF8" w:rsidRPr="00130DF8" w:rsidRDefault="00130DF8" w:rsidP="00130DF8">
            <w:pPr>
              <w:spacing w:after="0"/>
              <w:rPr>
                <w:sz w:val="16"/>
                <w:szCs w:val="16"/>
              </w:rPr>
            </w:pPr>
          </w:p>
        </w:tc>
        <w:tc>
          <w:tcPr>
            <w:tcW w:w="689" w:type="pct"/>
            <w:tcBorders>
              <w:top w:val="single" w:sz="4" w:space="0" w:color="auto"/>
              <w:left w:val="single" w:sz="4" w:space="0" w:color="auto"/>
              <w:bottom w:val="single" w:sz="4" w:space="0" w:color="auto"/>
              <w:right w:val="single" w:sz="4" w:space="0" w:color="auto"/>
            </w:tcBorders>
            <w:hideMark/>
          </w:tcPr>
          <w:p w14:paraId="4AA6A256" w14:textId="77777777" w:rsidR="00130DF8" w:rsidRPr="00EB1393" w:rsidRDefault="00130DF8" w:rsidP="00130DF8">
            <w:pPr>
              <w:spacing w:after="0"/>
              <w:rPr>
                <w:sz w:val="16"/>
                <w:szCs w:val="16"/>
              </w:rPr>
            </w:pPr>
            <w:r w:rsidRPr="00130DF8">
              <w:rPr>
                <w:sz w:val="16"/>
                <w:szCs w:val="16"/>
              </w:rPr>
              <w:t>Mairie  de Ouidah</w:t>
            </w:r>
          </w:p>
          <w:p w14:paraId="75AE8997" w14:textId="77777777" w:rsidR="00130DF8" w:rsidRPr="00EB1393" w:rsidRDefault="00130DF8" w:rsidP="00130DF8">
            <w:pPr>
              <w:spacing w:after="0"/>
              <w:rPr>
                <w:sz w:val="16"/>
                <w:szCs w:val="16"/>
              </w:rPr>
            </w:pPr>
            <w:r w:rsidRPr="00EB1393">
              <w:rPr>
                <w:sz w:val="16"/>
                <w:szCs w:val="16"/>
              </w:rPr>
              <w:t>DDCVDD-AL</w:t>
            </w:r>
          </w:p>
          <w:p w14:paraId="43E16994" w14:textId="77777777" w:rsidR="00130DF8" w:rsidRPr="00EB1393" w:rsidRDefault="00130DF8" w:rsidP="00130DF8">
            <w:pPr>
              <w:spacing w:after="0"/>
              <w:rPr>
                <w:sz w:val="16"/>
                <w:szCs w:val="16"/>
              </w:rPr>
            </w:pPr>
            <w:r w:rsidRPr="00EB1393">
              <w:rPr>
                <w:sz w:val="16"/>
                <w:szCs w:val="16"/>
              </w:rPr>
              <w:t>CNSR</w:t>
            </w:r>
          </w:p>
        </w:tc>
        <w:tc>
          <w:tcPr>
            <w:tcW w:w="663" w:type="pct"/>
            <w:tcBorders>
              <w:top w:val="single" w:sz="4" w:space="0" w:color="auto"/>
              <w:left w:val="single" w:sz="4" w:space="0" w:color="auto"/>
              <w:bottom w:val="single" w:sz="4" w:space="0" w:color="auto"/>
              <w:right w:val="single" w:sz="4" w:space="0" w:color="auto"/>
            </w:tcBorders>
            <w:hideMark/>
          </w:tcPr>
          <w:p w14:paraId="399C3931" w14:textId="77777777" w:rsidR="00130DF8" w:rsidRPr="00130DF8" w:rsidRDefault="00130DF8" w:rsidP="00130DF8">
            <w:pPr>
              <w:spacing w:after="0"/>
              <w:rPr>
                <w:sz w:val="16"/>
                <w:szCs w:val="16"/>
              </w:rPr>
            </w:pPr>
            <w:r w:rsidRPr="00130DF8">
              <w:rPr>
                <w:sz w:val="16"/>
                <w:szCs w:val="16"/>
              </w:rPr>
              <w:t>1 000 000</w:t>
            </w:r>
          </w:p>
        </w:tc>
      </w:tr>
      <w:tr w:rsidR="00130DF8" w:rsidRPr="00130DF8" w14:paraId="1833F11B" w14:textId="77777777" w:rsidTr="00130DF8">
        <w:trPr>
          <w:trHeight w:val="620"/>
        </w:trPr>
        <w:tc>
          <w:tcPr>
            <w:tcW w:w="1125" w:type="pct"/>
            <w:tcBorders>
              <w:top w:val="single" w:sz="4" w:space="0" w:color="auto"/>
              <w:left w:val="single" w:sz="4" w:space="0" w:color="auto"/>
              <w:bottom w:val="single" w:sz="4" w:space="0" w:color="auto"/>
              <w:right w:val="single" w:sz="4" w:space="0" w:color="auto"/>
            </w:tcBorders>
            <w:hideMark/>
          </w:tcPr>
          <w:p w14:paraId="0B3C7F35" w14:textId="77777777" w:rsidR="00130DF8" w:rsidRPr="00130DF8" w:rsidRDefault="00130DF8" w:rsidP="00130DF8">
            <w:pPr>
              <w:spacing w:after="0"/>
              <w:rPr>
                <w:sz w:val="16"/>
                <w:szCs w:val="16"/>
              </w:rPr>
            </w:pPr>
            <w:r w:rsidRPr="00130DF8">
              <w:rPr>
                <w:sz w:val="16"/>
                <w:szCs w:val="16"/>
              </w:rPr>
              <w:t>1.2.b.3.3., 2.1.b.11.3., 2.2.b.3.3., 2.4.b.4.3., 2.5.b.3.3.     Allumer les phares des engins et des véhicules sur le chantier</w:t>
            </w:r>
          </w:p>
        </w:tc>
        <w:tc>
          <w:tcPr>
            <w:tcW w:w="1076" w:type="pct"/>
            <w:tcBorders>
              <w:top w:val="single" w:sz="4" w:space="0" w:color="auto"/>
              <w:left w:val="single" w:sz="4" w:space="0" w:color="auto"/>
              <w:bottom w:val="single" w:sz="4" w:space="0" w:color="auto"/>
              <w:right w:val="single" w:sz="4" w:space="0" w:color="auto"/>
            </w:tcBorders>
            <w:hideMark/>
          </w:tcPr>
          <w:p w14:paraId="2AE8D4B2" w14:textId="77777777" w:rsidR="00130DF8" w:rsidRPr="00130DF8" w:rsidRDefault="00130DF8" w:rsidP="00130DF8">
            <w:pPr>
              <w:spacing w:after="0"/>
              <w:rPr>
                <w:sz w:val="16"/>
                <w:szCs w:val="16"/>
              </w:rPr>
            </w:pPr>
            <w:r w:rsidRPr="00130DF8">
              <w:rPr>
                <w:sz w:val="16"/>
                <w:szCs w:val="16"/>
              </w:rPr>
              <w:t>Absence de plainte</w:t>
            </w:r>
          </w:p>
          <w:p w14:paraId="41346C3B" w14:textId="77777777" w:rsidR="00130DF8" w:rsidRPr="00130DF8" w:rsidRDefault="00130DF8" w:rsidP="00130DF8">
            <w:pPr>
              <w:spacing w:after="0"/>
              <w:rPr>
                <w:sz w:val="16"/>
                <w:szCs w:val="16"/>
              </w:rPr>
            </w:pPr>
            <w:r w:rsidRPr="00130DF8">
              <w:rPr>
                <w:sz w:val="16"/>
                <w:szCs w:val="16"/>
              </w:rPr>
              <w:t xml:space="preserve">Absence de cas d’accident </w:t>
            </w:r>
          </w:p>
        </w:tc>
        <w:tc>
          <w:tcPr>
            <w:tcW w:w="758" w:type="pct"/>
            <w:tcBorders>
              <w:top w:val="single" w:sz="4" w:space="0" w:color="auto"/>
              <w:left w:val="single" w:sz="4" w:space="0" w:color="auto"/>
              <w:bottom w:val="single" w:sz="4" w:space="0" w:color="auto"/>
              <w:right w:val="single" w:sz="4" w:space="0" w:color="auto"/>
            </w:tcBorders>
            <w:hideMark/>
          </w:tcPr>
          <w:p w14:paraId="1328FCC9" w14:textId="77777777" w:rsidR="00130DF8" w:rsidRPr="00130DF8" w:rsidRDefault="00130DF8" w:rsidP="00130DF8">
            <w:pPr>
              <w:spacing w:after="0"/>
              <w:rPr>
                <w:sz w:val="16"/>
                <w:szCs w:val="16"/>
              </w:rPr>
            </w:pPr>
            <w:r w:rsidRPr="00130DF8">
              <w:rPr>
                <w:sz w:val="16"/>
                <w:szCs w:val="16"/>
              </w:rPr>
              <w:t>Pendant la phase préparatoire et des travaux</w:t>
            </w:r>
          </w:p>
        </w:tc>
        <w:tc>
          <w:tcPr>
            <w:tcW w:w="689" w:type="pct"/>
            <w:tcBorders>
              <w:top w:val="single" w:sz="4" w:space="0" w:color="auto"/>
              <w:left w:val="single" w:sz="4" w:space="0" w:color="auto"/>
              <w:bottom w:val="single" w:sz="4" w:space="0" w:color="auto"/>
              <w:right w:val="single" w:sz="4" w:space="0" w:color="auto"/>
            </w:tcBorders>
          </w:tcPr>
          <w:p w14:paraId="26766D55" w14:textId="77777777" w:rsidR="00130DF8" w:rsidRPr="00130DF8" w:rsidRDefault="00130DF8" w:rsidP="00130DF8">
            <w:pPr>
              <w:spacing w:after="0"/>
              <w:rPr>
                <w:sz w:val="16"/>
                <w:szCs w:val="16"/>
              </w:rPr>
            </w:pPr>
            <w:r w:rsidRPr="00130DF8">
              <w:rPr>
                <w:sz w:val="16"/>
                <w:szCs w:val="16"/>
              </w:rPr>
              <w:t>ACVDT</w:t>
            </w:r>
          </w:p>
          <w:p w14:paraId="284D2634" w14:textId="77777777" w:rsidR="00130DF8" w:rsidRPr="00130DF8" w:rsidRDefault="00130DF8" w:rsidP="00130DF8">
            <w:pPr>
              <w:spacing w:after="0"/>
              <w:rPr>
                <w:sz w:val="16"/>
                <w:szCs w:val="16"/>
              </w:rPr>
            </w:pPr>
          </w:p>
        </w:tc>
        <w:tc>
          <w:tcPr>
            <w:tcW w:w="689" w:type="pct"/>
            <w:tcBorders>
              <w:top w:val="single" w:sz="4" w:space="0" w:color="auto"/>
              <w:left w:val="single" w:sz="4" w:space="0" w:color="auto"/>
              <w:bottom w:val="single" w:sz="4" w:space="0" w:color="auto"/>
              <w:right w:val="single" w:sz="4" w:space="0" w:color="auto"/>
            </w:tcBorders>
            <w:hideMark/>
          </w:tcPr>
          <w:p w14:paraId="32BF67F1" w14:textId="77777777" w:rsidR="00130DF8" w:rsidRPr="00EB1393" w:rsidRDefault="00130DF8" w:rsidP="00130DF8">
            <w:pPr>
              <w:spacing w:after="0"/>
              <w:rPr>
                <w:sz w:val="16"/>
                <w:szCs w:val="16"/>
              </w:rPr>
            </w:pPr>
            <w:r w:rsidRPr="00130DF8">
              <w:rPr>
                <w:sz w:val="16"/>
                <w:szCs w:val="16"/>
              </w:rPr>
              <w:t>Mairie de Ouidah</w:t>
            </w:r>
          </w:p>
          <w:p w14:paraId="7403543A" w14:textId="77777777" w:rsidR="00130DF8" w:rsidRPr="00EB1393" w:rsidRDefault="00130DF8" w:rsidP="00130DF8">
            <w:pPr>
              <w:spacing w:after="0"/>
              <w:rPr>
                <w:sz w:val="16"/>
                <w:szCs w:val="16"/>
              </w:rPr>
            </w:pPr>
            <w:r w:rsidRPr="00EB1393">
              <w:rPr>
                <w:sz w:val="16"/>
                <w:szCs w:val="16"/>
              </w:rPr>
              <w:t>DDCVDD-AL</w:t>
            </w:r>
          </w:p>
          <w:p w14:paraId="3EC32071" w14:textId="77777777" w:rsidR="00130DF8" w:rsidRPr="00EB1393" w:rsidRDefault="00130DF8" w:rsidP="00130DF8">
            <w:pPr>
              <w:spacing w:after="0"/>
              <w:rPr>
                <w:sz w:val="16"/>
                <w:szCs w:val="16"/>
              </w:rPr>
            </w:pPr>
            <w:r w:rsidRPr="00EB1393">
              <w:rPr>
                <w:sz w:val="16"/>
                <w:szCs w:val="16"/>
              </w:rPr>
              <w:t>CNSR</w:t>
            </w:r>
          </w:p>
        </w:tc>
        <w:tc>
          <w:tcPr>
            <w:tcW w:w="663" w:type="pct"/>
            <w:tcBorders>
              <w:top w:val="single" w:sz="4" w:space="0" w:color="auto"/>
              <w:left w:val="single" w:sz="4" w:space="0" w:color="auto"/>
              <w:bottom w:val="single" w:sz="4" w:space="0" w:color="auto"/>
              <w:right w:val="single" w:sz="4" w:space="0" w:color="auto"/>
            </w:tcBorders>
            <w:hideMark/>
          </w:tcPr>
          <w:p w14:paraId="5EC07421" w14:textId="77777777" w:rsidR="00130DF8" w:rsidRPr="00130DF8" w:rsidRDefault="00130DF8" w:rsidP="00130DF8">
            <w:pPr>
              <w:spacing w:after="0"/>
              <w:rPr>
                <w:sz w:val="16"/>
                <w:szCs w:val="16"/>
              </w:rPr>
            </w:pPr>
            <w:r w:rsidRPr="00130DF8">
              <w:rPr>
                <w:sz w:val="16"/>
                <w:szCs w:val="16"/>
              </w:rPr>
              <w:t>-</w:t>
            </w:r>
          </w:p>
        </w:tc>
      </w:tr>
      <w:tr w:rsidR="00130DF8" w:rsidRPr="00130DF8" w14:paraId="060D790C" w14:textId="77777777" w:rsidTr="00130DF8">
        <w:trPr>
          <w:trHeight w:val="1155"/>
        </w:trPr>
        <w:tc>
          <w:tcPr>
            <w:tcW w:w="1125" w:type="pct"/>
            <w:tcBorders>
              <w:top w:val="single" w:sz="4" w:space="0" w:color="auto"/>
              <w:left w:val="single" w:sz="4" w:space="0" w:color="auto"/>
              <w:bottom w:val="single" w:sz="4" w:space="0" w:color="auto"/>
              <w:right w:val="single" w:sz="4" w:space="0" w:color="auto"/>
            </w:tcBorders>
            <w:hideMark/>
          </w:tcPr>
          <w:p w14:paraId="1BB5477E" w14:textId="77777777" w:rsidR="00130DF8" w:rsidRPr="00130DF8" w:rsidRDefault="00130DF8" w:rsidP="00130DF8">
            <w:pPr>
              <w:spacing w:after="0"/>
              <w:rPr>
                <w:sz w:val="16"/>
                <w:szCs w:val="16"/>
              </w:rPr>
            </w:pPr>
            <w:r w:rsidRPr="00130DF8">
              <w:rPr>
                <w:sz w:val="16"/>
                <w:szCs w:val="16"/>
              </w:rPr>
              <w:t>2.1.b.1.1.,2.1.b.1.1.,2.1.b.2.1., 2.1.b.3.1., 2.1.b.4.1.,  Mettre en œuvre le Plan d’Actions et de Réinstallation (PAR) pour indemniser les PAP</w:t>
            </w:r>
          </w:p>
        </w:tc>
        <w:tc>
          <w:tcPr>
            <w:tcW w:w="1076" w:type="pct"/>
            <w:tcBorders>
              <w:top w:val="single" w:sz="4" w:space="0" w:color="auto"/>
              <w:left w:val="single" w:sz="4" w:space="0" w:color="auto"/>
              <w:bottom w:val="single" w:sz="4" w:space="0" w:color="auto"/>
              <w:right w:val="single" w:sz="4" w:space="0" w:color="auto"/>
            </w:tcBorders>
            <w:hideMark/>
          </w:tcPr>
          <w:p w14:paraId="14846679" w14:textId="77777777" w:rsidR="00130DF8" w:rsidRPr="00130DF8" w:rsidRDefault="00130DF8" w:rsidP="00130DF8">
            <w:pPr>
              <w:spacing w:after="0"/>
              <w:rPr>
                <w:sz w:val="16"/>
                <w:szCs w:val="16"/>
              </w:rPr>
            </w:pPr>
            <w:r w:rsidRPr="00130DF8">
              <w:rPr>
                <w:sz w:val="16"/>
                <w:szCs w:val="16"/>
              </w:rPr>
              <w:t>Absence de plaintes</w:t>
            </w:r>
          </w:p>
        </w:tc>
        <w:tc>
          <w:tcPr>
            <w:tcW w:w="758" w:type="pct"/>
            <w:tcBorders>
              <w:top w:val="single" w:sz="4" w:space="0" w:color="auto"/>
              <w:left w:val="single" w:sz="4" w:space="0" w:color="auto"/>
              <w:bottom w:val="single" w:sz="4" w:space="0" w:color="auto"/>
              <w:right w:val="single" w:sz="4" w:space="0" w:color="auto"/>
            </w:tcBorders>
            <w:hideMark/>
          </w:tcPr>
          <w:p w14:paraId="365BDE30" w14:textId="77777777" w:rsidR="00130DF8" w:rsidRPr="00130DF8" w:rsidRDefault="00130DF8" w:rsidP="00130DF8">
            <w:pPr>
              <w:spacing w:after="0"/>
              <w:rPr>
                <w:sz w:val="16"/>
                <w:szCs w:val="16"/>
              </w:rPr>
            </w:pPr>
            <w:r w:rsidRPr="00130DF8">
              <w:rPr>
                <w:sz w:val="16"/>
                <w:szCs w:val="16"/>
              </w:rPr>
              <w:t xml:space="preserve">Avant le démarrage des travaux </w:t>
            </w:r>
          </w:p>
        </w:tc>
        <w:tc>
          <w:tcPr>
            <w:tcW w:w="689" w:type="pct"/>
            <w:tcBorders>
              <w:top w:val="single" w:sz="4" w:space="0" w:color="auto"/>
              <w:left w:val="single" w:sz="4" w:space="0" w:color="auto"/>
              <w:bottom w:val="single" w:sz="4" w:space="0" w:color="auto"/>
              <w:right w:val="single" w:sz="4" w:space="0" w:color="auto"/>
            </w:tcBorders>
            <w:hideMark/>
          </w:tcPr>
          <w:p w14:paraId="7D67B40C" w14:textId="77777777" w:rsidR="00130DF8" w:rsidRPr="00130DF8" w:rsidRDefault="00130DF8" w:rsidP="00130DF8">
            <w:pPr>
              <w:spacing w:after="0"/>
              <w:rPr>
                <w:sz w:val="16"/>
                <w:szCs w:val="16"/>
              </w:rPr>
            </w:pPr>
            <w:r w:rsidRPr="00130DF8">
              <w:rPr>
                <w:sz w:val="16"/>
                <w:szCs w:val="16"/>
              </w:rPr>
              <w:t>Comité de mise en œuvre du PAR</w:t>
            </w:r>
          </w:p>
          <w:p w14:paraId="0E731DAF" w14:textId="77777777" w:rsidR="00130DF8" w:rsidRPr="00130DF8" w:rsidRDefault="00130DF8" w:rsidP="00130DF8">
            <w:pPr>
              <w:spacing w:after="0"/>
              <w:rPr>
                <w:sz w:val="16"/>
                <w:szCs w:val="16"/>
              </w:rPr>
            </w:pPr>
            <w:r w:rsidRPr="00130DF8">
              <w:rPr>
                <w:sz w:val="16"/>
                <w:szCs w:val="16"/>
              </w:rPr>
              <w:t>ACVDT</w:t>
            </w:r>
          </w:p>
        </w:tc>
        <w:tc>
          <w:tcPr>
            <w:tcW w:w="689" w:type="pct"/>
            <w:tcBorders>
              <w:top w:val="single" w:sz="4" w:space="0" w:color="auto"/>
              <w:left w:val="single" w:sz="4" w:space="0" w:color="auto"/>
              <w:bottom w:val="single" w:sz="4" w:space="0" w:color="auto"/>
              <w:right w:val="single" w:sz="4" w:space="0" w:color="auto"/>
            </w:tcBorders>
            <w:hideMark/>
          </w:tcPr>
          <w:p w14:paraId="714676A6" w14:textId="77777777" w:rsidR="00130DF8" w:rsidRPr="00130DF8" w:rsidRDefault="00130DF8" w:rsidP="00130DF8">
            <w:pPr>
              <w:spacing w:after="0"/>
              <w:rPr>
                <w:sz w:val="16"/>
                <w:szCs w:val="16"/>
              </w:rPr>
            </w:pPr>
            <w:r w:rsidRPr="00130DF8">
              <w:rPr>
                <w:sz w:val="16"/>
                <w:szCs w:val="16"/>
              </w:rPr>
              <w:t>Mairie  de Ouidah</w:t>
            </w:r>
          </w:p>
          <w:p w14:paraId="3742A15C" w14:textId="77777777" w:rsidR="00130DF8" w:rsidRPr="00130DF8" w:rsidRDefault="00130DF8" w:rsidP="00130DF8">
            <w:pPr>
              <w:spacing w:after="0"/>
              <w:rPr>
                <w:sz w:val="16"/>
                <w:szCs w:val="16"/>
              </w:rPr>
            </w:pPr>
            <w:r w:rsidRPr="00130DF8">
              <w:rPr>
                <w:sz w:val="16"/>
                <w:szCs w:val="16"/>
              </w:rPr>
              <w:t xml:space="preserve">ABE </w:t>
            </w:r>
          </w:p>
          <w:p w14:paraId="1235255C" w14:textId="77777777" w:rsidR="00130DF8" w:rsidRPr="00EB1393" w:rsidRDefault="00130DF8" w:rsidP="00130DF8">
            <w:pPr>
              <w:spacing w:after="0"/>
              <w:rPr>
                <w:sz w:val="16"/>
                <w:szCs w:val="16"/>
              </w:rPr>
            </w:pPr>
            <w:r w:rsidRPr="00EB1393">
              <w:rPr>
                <w:sz w:val="16"/>
                <w:szCs w:val="16"/>
              </w:rPr>
              <w:t>DDCVDD-AL</w:t>
            </w:r>
          </w:p>
        </w:tc>
        <w:tc>
          <w:tcPr>
            <w:tcW w:w="663" w:type="pct"/>
            <w:tcBorders>
              <w:top w:val="single" w:sz="4" w:space="0" w:color="auto"/>
              <w:left w:val="single" w:sz="4" w:space="0" w:color="auto"/>
              <w:bottom w:val="single" w:sz="4" w:space="0" w:color="auto"/>
              <w:right w:val="single" w:sz="4" w:space="0" w:color="auto"/>
            </w:tcBorders>
          </w:tcPr>
          <w:p w14:paraId="1BE6F338" w14:textId="77777777" w:rsidR="00130DF8" w:rsidRPr="00130DF8" w:rsidRDefault="00130DF8" w:rsidP="000A06E4">
            <w:pPr>
              <w:pStyle w:val="Paragraphedeliste"/>
              <w:numPr>
                <w:ilvl w:val="0"/>
                <w:numId w:val="187"/>
              </w:numPr>
              <w:rPr>
                <w:rFonts w:ascii="Arial" w:hAnsi="Arial" w:cs="Arial"/>
                <w:sz w:val="16"/>
                <w:szCs w:val="16"/>
              </w:rPr>
            </w:pPr>
          </w:p>
        </w:tc>
      </w:tr>
      <w:tr w:rsidR="00130DF8" w:rsidRPr="00130DF8" w14:paraId="0DBD713C" w14:textId="77777777" w:rsidTr="00130DF8">
        <w:trPr>
          <w:trHeight w:val="1155"/>
        </w:trPr>
        <w:tc>
          <w:tcPr>
            <w:tcW w:w="1125" w:type="pct"/>
            <w:tcBorders>
              <w:top w:val="single" w:sz="4" w:space="0" w:color="auto"/>
              <w:left w:val="single" w:sz="4" w:space="0" w:color="auto"/>
              <w:bottom w:val="single" w:sz="4" w:space="0" w:color="auto"/>
              <w:right w:val="single" w:sz="4" w:space="0" w:color="auto"/>
            </w:tcBorders>
            <w:hideMark/>
          </w:tcPr>
          <w:p w14:paraId="4DE982B2" w14:textId="77777777" w:rsidR="00130DF8" w:rsidRPr="00130DF8" w:rsidRDefault="00130DF8" w:rsidP="00130DF8">
            <w:pPr>
              <w:spacing w:after="0"/>
              <w:rPr>
                <w:sz w:val="16"/>
                <w:szCs w:val="16"/>
              </w:rPr>
            </w:pPr>
            <w:r w:rsidRPr="00130DF8">
              <w:rPr>
                <w:sz w:val="16"/>
                <w:szCs w:val="16"/>
              </w:rPr>
              <w:lastRenderedPageBreak/>
              <w:t>1.1.a.1.1. ; 2.1.b.2.2 ; 2.1.b.3.2.; 2.4.b.1.2. ;2.8.b.5.1. Planter et entretenir des arbres sur un autre site que la mairie mettra à disposition</w:t>
            </w:r>
          </w:p>
        </w:tc>
        <w:tc>
          <w:tcPr>
            <w:tcW w:w="1076" w:type="pct"/>
            <w:tcBorders>
              <w:top w:val="single" w:sz="4" w:space="0" w:color="auto"/>
              <w:left w:val="single" w:sz="4" w:space="0" w:color="auto"/>
              <w:bottom w:val="single" w:sz="4" w:space="0" w:color="auto"/>
              <w:right w:val="single" w:sz="4" w:space="0" w:color="auto"/>
            </w:tcBorders>
            <w:hideMark/>
          </w:tcPr>
          <w:p w14:paraId="1247CF7E" w14:textId="77777777" w:rsidR="00130DF8" w:rsidRPr="00130DF8" w:rsidRDefault="00130DF8" w:rsidP="00130DF8">
            <w:pPr>
              <w:spacing w:after="0"/>
              <w:rPr>
                <w:sz w:val="16"/>
                <w:szCs w:val="16"/>
              </w:rPr>
            </w:pPr>
            <w:r w:rsidRPr="00130DF8">
              <w:rPr>
                <w:sz w:val="16"/>
                <w:szCs w:val="16"/>
              </w:rPr>
              <w:t>Nombre de plants mis en terre et entretenus pendant 3 ans</w:t>
            </w:r>
          </w:p>
        </w:tc>
        <w:tc>
          <w:tcPr>
            <w:tcW w:w="758" w:type="pct"/>
            <w:tcBorders>
              <w:top w:val="single" w:sz="4" w:space="0" w:color="auto"/>
              <w:left w:val="single" w:sz="4" w:space="0" w:color="auto"/>
              <w:bottom w:val="single" w:sz="4" w:space="0" w:color="auto"/>
              <w:right w:val="single" w:sz="4" w:space="0" w:color="auto"/>
            </w:tcBorders>
            <w:hideMark/>
          </w:tcPr>
          <w:p w14:paraId="67EFCCAB" w14:textId="77777777" w:rsidR="00130DF8" w:rsidRPr="00130DF8" w:rsidRDefault="00130DF8" w:rsidP="00130DF8">
            <w:pPr>
              <w:spacing w:after="0"/>
              <w:rPr>
                <w:sz w:val="16"/>
                <w:szCs w:val="16"/>
              </w:rPr>
            </w:pPr>
            <w:r w:rsidRPr="00130DF8">
              <w:rPr>
                <w:sz w:val="16"/>
                <w:szCs w:val="16"/>
              </w:rPr>
              <w:t>Phases de construction et d’exploitation</w:t>
            </w:r>
          </w:p>
        </w:tc>
        <w:tc>
          <w:tcPr>
            <w:tcW w:w="689" w:type="pct"/>
            <w:tcBorders>
              <w:top w:val="single" w:sz="4" w:space="0" w:color="auto"/>
              <w:left w:val="single" w:sz="4" w:space="0" w:color="auto"/>
              <w:bottom w:val="single" w:sz="4" w:space="0" w:color="auto"/>
              <w:right w:val="single" w:sz="4" w:space="0" w:color="auto"/>
            </w:tcBorders>
            <w:hideMark/>
          </w:tcPr>
          <w:p w14:paraId="758BA94A" w14:textId="77777777" w:rsidR="00130DF8" w:rsidRPr="00130DF8" w:rsidRDefault="00130DF8" w:rsidP="00130DF8">
            <w:pPr>
              <w:spacing w:after="0"/>
              <w:rPr>
                <w:sz w:val="16"/>
                <w:szCs w:val="16"/>
              </w:rPr>
            </w:pPr>
            <w:r w:rsidRPr="00130DF8">
              <w:rPr>
                <w:sz w:val="16"/>
                <w:szCs w:val="16"/>
              </w:rPr>
              <w:t>ACVDT</w:t>
            </w:r>
          </w:p>
        </w:tc>
        <w:tc>
          <w:tcPr>
            <w:tcW w:w="689" w:type="pct"/>
            <w:tcBorders>
              <w:top w:val="single" w:sz="4" w:space="0" w:color="auto"/>
              <w:left w:val="single" w:sz="4" w:space="0" w:color="auto"/>
              <w:bottom w:val="single" w:sz="4" w:space="0" w:color="auto"/>
              <w:right w:val="single" w:sz="4" w:space="0" w:color="auto"/>
            </w:tcBorders>
            <w:hideMark/>
          </w:tcPr>
          <w:p w14:paraId="09EA6EAD" w14:textId="77777777" w:rsidR="00130DF8" w:rsidRPr="00130DF8" w:rsidRDefault="00130DF8" w:rsidP="00130DF8">
            <w:pPr>
              <w:spacing w:after="0"/>
              <w:rPr>
                <w:sz w:val="16"/>
                <w:szCs w:val="16"/>
              </w:rPr>
            </w:pPr>
            <w:r w:rsidRPr="00130DF8">
              <w:rPr>
                <w:sz w:val="16"/>
                <w:szCs w:val="16"/>
              </w:rPr>
              <w:t xml:space="preserve">DDCVDD </w:t>
            </w:r>
          </w:p>
          <w:p w14:paraId="01A4A0D1" w14:textId="77777777" w:rsidR="00130DF8" w:rsidRPr="00130DF8" w:rsidRDefault="00130DF8" w:rsidP="00130DF8">
            <w:pPr>
              <w:spacing w:after="0"/>
              <w:rPr>
                <w:sz w:val="16"/>
                <w:szCs w:val="16"/>
              </w:rPr>
            </w:pPr>
            <w:r w:rsidRPr="00130DF8">
              <w:rPr>
                <w:sz w:val="16"/>
                <w:szCs w:val="16"/>
              </w:rPr>
              <w:t xml:space="preserve"> Mairies  de Ouidah Comité local de suivi</w:t>
            </w:r>
          </w:p>
        </w:tc>
        <w:tc>
          <w:tcPr>
            <w:tcW w:w="663" w:type="pct"/>
            <w:tcBorders>
              <w:top w:val="single" w:sz="4" w:space="0" w:color="auto"/>
              <w:left w:val="single" w:sz="4" w:space="0" w:color="auto"/>
              <w:bottom w:val="single" w:sz="4" w:space="0" w:color="auto"/>
              <w:right w:val="single" w:sz="4" w:space="0" w:color="auto"/>
            </w:tcBorders>
          </w:tcPr>
          <w:p w14:paraId="23BA2DB8" w14:textId="77777777" w:rsidR="00130DF8" w:rsidRPr="00130DF8" w:rsidRDefault="00130DF8" w:rsidP="00130DF8">
            <w:pPr>
              <w:spacing w:after="0"/>
              <w:rPr>
                <w:sz w:val="16"/>
                <w:szCs w:val="16"/>
              </w:rPr>
            </w:pPr>
          </w:p>
          <w:p w14:paraId="3878C3BD" w14:textId="77777777" w:rsidR="00130DF8" w:rsidRPr="00130DF8" w:rsidRDefault="00130DF8" w:rsidP="00130DF8">
            <w:pPr>
              <w:spacing w:after="0"/>
              <w:rPr>
                <w:sz w:val="16"/>
                <w:szCs w:val="16"/>
              </w:rPr>
            </w:pPr>
          </w:p>
          <w:p w14:paraId="0BF9EB1D" w14:textId="77777777" w:rsidR="00130DF8" w:rsidRPr="00130DF8" w:rsidRDefault="00130DF8" w:rsidP="00130DF8">
            <w:pPr>
              <w:spacing w:after="0"/>
              <w:rPr>
                <w:sz w:val="16"/>
                <w:szCs w:val="16"/>
              </w:rPr>
            </w:pPr>
            <w:r w:rsidRPr="00130DF8">
              <w:rPr>
                <w:sz w:val="16"/>
                <w:szCs w:val="16"/>
              </w:rPr>
              <w:t xml:space="preserve"> 5 000 000</w:t>
            </w:r>
          </w:p>
        </w:tc>
      </w:tr>
      <w:tr w:rsidR="00130DF8" w:rsidRPr="00130DF8" w14:paraId="6A662BC7" w14:textId="77777777" w:rsidTr="00130DF8">
        <w:trPr>
          <w:trHeight w:val="85"/>
        </w:trPr>
        <w:tc>
          <w:tcPr>
            <w:tcW w:w="1125" w:type="pct"/>
            <w:tcBorders>
              <w:top w:val="single" w:sz="4" w:space="0" w:color="auto"/>
              <w:left w:val="single" w:sz="4" w:space="0" w:color="auto"/>
              <w:bottom w:val="single" w:sz="4" w:space="0" w:color="auto"/>
              <w:right w:val="single" w:sz="4" w:space="0" w:color="auto"/>
            </w:tcBorders>
          </w:tcPr>
          <w:p w14:paraId="37ADB907" w14:textId="77777777" w:rsidR="00130DF8" w:rsidRPr="00130DF8" w:rsidRDefault="00130DF8" w:rsidP="00130DF8">
            <w:pPr>
              <w:spacing w:after="0"/>
              <w:rPr>
                <w:sz w:val="16"/>
                <w:szCs w:val="16"/>
              </w:rPr>
            </w:pPr>
            <w:r w:rsidRPr="00130DF8">
              <w:rPr>
                <w:sz w:val="16"/>
                <w:szCs w:val="16"/>
              </w:rPr>
              <w:t xml:space="preserve">2.1.a.3.2.  Appliquer les textes en vigueur en matière de gestion des déchets </w:t>
            </w:r>
          </w:p>
          <w:p w14:paraId="1EA01E28" w14:textId="77777777" w:rsidR="00130DF8" w:rsidRPr="00130DF8" w:rsidRDefault="00130DF8" w:rsidP="00130DF8">
            <w:pPr>
              <w:spacing w:after="0"/>
              <w:rPr>
                <w:sz w:val="16"/>
                <w:szCs w:val="16"/>
              </w:rPr>
            </w:pPr>
          </w:p>
        </w:tc>
        <w:tc>
          <w:tcPr>
            <w:tcW w:w="1076" w:type="pct"/>
            <w:tcBorders>
              <w:top w:val="single" w:sz="4" w:space="0" w:color="auto"/>
              <w:left w:val="single" w:sz="4" w:space="0" w:color="auto"/>
              <w:bottom w:val="single" w:sz="4" w:space="0" w:color="auto"/>
              <w:right w:val="single" w:sz="4" w:space="0" w:color="auto"/>
            </w:tcBorders>
            <w:hideMark/>
          </w:tcPr>
          <w:p w14:paraId="7FB1AB7C" w14:textId="77777777" w:rsidR="00130DF8" w:rsidRPr="00130DF8" w:rsidRDefault="00130DF8" w:rsidP="00130DF8">
            <w:pPr>
              <w:spacing w:after="0"/>
              <w:rPr>
                <w:sz w:val="16"/>
                <w:szCs w:val="16"/>
              </w:rPr>
            </w:pPr>
            <w:r w:rsidRPr="00130DF8">
              <w:rPr>
                <w:sz w:val="16"/>
                <w:szCs w:val="16"/>
              </w:rPr>
              <w:t xml:space="preserve">Présence effective de bacs à ordure </w:t>
            </w:r>
          </w:p>
          <w:p w14:paraId="5E0CB4C6" w14:textId="77777777" w:rsidR="00130DF8" w:rsidRPr="00130DF8" w:rsidRDefault="00130DF8" w:rsidP="00130DF8">
            <w:pPr>
              <w:spacing w:after="0"/>
              <w:rPr>
                <w:sz w:val="16"/>
                <w:szCs w:val="16"/>
              </w:rPr>
            </w:pPr>
            <w:r w:rsidRPr="00130DF8">
              <w:rPr>
                <w:sz w:val="16"/>
                <w:szCs w:val="16"/>
              </w:rPr>
              <w:t>Existence de contrat avec une structure de pré-collecte</w:t>
            </w:r>
          </w:p>
        </w:tc>
        <w:tc>
          <w:tcPr>
            <w:tcW w:w="758" w:type="pct"/>
            <w:tcBorders>
              <w:top w:val="single" w:sz="4" w:space="0" w:color="auto"/>
              <w:left w:val="single" w:sz="4" w:space="0" w:color="auto"/>
              <w:bottom w:val="single" w:sz="4" w:space="0" w:color="auto"/>
              <w:right w:val="single" w:sz="4" w:space="0" w:color="auto"/>
            </w:tcBorders>
            <w:hideMark/>
          </w:tcPr>
          <w:p w14:paraId="287FEC2B" w14:textId="77777777" w:rsidR="00130DF8" w:rsidRPr="00130DF8" w:rsidRDefault="00130DF8" w:rsidP="00130DF8">
            <w:pPr>
              <w:spacing w:after="0"/>
              <w:rPr>
                <w:sz w:val="16"/>
                <w:szCs w:val="16"/>
              </w:rPr>
            </w:pPr>
            <w:r w:rsidRPr="00130DF8">
              <w:rPr>
                <w:sz w:val="16"/>
                <w:szCs w:val="16"/>
              </w:rPr>
              <w:t xml:space="preserve">Pendant la phase préparatoire et de construction </w:t>
            </w:r>
          </w:p>
        </w:tc>
        <w:tc>
          <w:tcPr>
            <w:tcW w:w="689" w:type="pct"/>
            <w:tcBorders>
              <w:top w:val="single" w:sz="4" w:space="0" w:color="auto"/>
              <w:left w:val="single" w:sz="4" w:space="0" w:color="auto"/>
              <w:bottom w:val="single" w:sz="4" w:space="0" w:color="auto"/>
              <w:right w:val="single" w:sz="4" w:space="0" w:color="auto"/>
            </w:tcBorders>
            <w:hideMark/>
          </w:tcPr>
          <w:p w14:paraId="4E93F819" w14:textId="77777777" w:rsidR="00130DF8" w:rsidRPr="00130DF8" w:rsidRDefault="00130DF8" w:rsidP="00130DF8">
            <w:pPr>
              <w:spacing w:after="0"/>
              <w:rPr>
                <w:sz w:val="16"/>
                <w:szCs w:val="16"/>
              </w:rPr>
            </w:pPr>
            <w:r w:rsidRPr="00130DF8">
              <w:rPr>
                <w:sz w:val="16"/>
                <w:szCs w:val="16"/>
              </w:rPr>
              <w:t xml:space="preserve">ACVDT </w:t>
            </w:r>
          </w:p>
          <w:p w14:paraId="1DA1C60E" w14:textId="77777777" w:rsidR="00130DF8" w:rsidRPr="00130DF8" w:rsidRDefault="00130DF8" w:rsidP="00130DF8">
            <w:pPr>
              <w:spacing w:after="0"/>
              <w:rPr>
                <w:sz w:val="16"/>
                <w:szCs w:val="16"/>
              </w:rPr>
            </w:pPr>
            <w:r w:rsidRPr="00130DF8">
              <w:rPr>
                <w:sz w:val="16"/>
                <w:szCs w:val="16"/>
              </w:rPr>
              <w:t>Entreprise chargée des travaux </w:t>
            </w:r>
          </w:p>
        </w:tc>
        <w:tc>
          <w:tcPr>
            <w:tcW w:w="689" w:type="pct"/>
            <w:tcBorders>
              <w:top w:val="single" w:sz="4" w:space="0" w:color="auto"/>
              <w:left w:val="single" w:sz="4" w:space="0" w:color="auto"/>
              <w:bottom w:val="single" w:sz="4" w:space="0" w:color="auto"/>
              <w:right w:val="single" w:sz="4" w:space="0" w:color="auto"/>
            </w:tcBorders>
          </w:tcPr>
          <w:p w14:paraId="6237BAEF" w14:textId="77777777" w:rsidR="00130DF8" w:rsidRPr="00130DF8" w:rsidRDefault="00130DF8" w:rsidP="00130DF8">
            <w:pPr>
              <w:spacing w:after="0"/>
              <w:rPr>
                <w:sz w:val="16"/>
                <w:szCs w:val="16"/>
              </w:rPr>
            </w:pPr>
            <w:r w:rsidRPr="00130DF8">
              <w:rPr>
                <w:sz w:val="16"/>
                <w:szCs w:val="16"/>
              </w:rPr>
              <w:t>Mairie  de Ouidah</w:t>
            </w:r>
          </w:p>
          <w:p w14:paraId="0F0B5757" w14:textId="77777777" w:rsidR="00130DF8" w:rsidRPr="00130DF8" w:rsidRDefault="00130DF8" w:rsidP="00130DF8">
            <w:pPr>
              <w:spacing w:after="0"/>
              <w:rPr>
                <w:sz w:val="16"/>
                <w:szCs w:val="16"/>
              </w:rPr>
            </w:pPr>
            <w:r w:rsidRPr="00130DF8">
              <w:rPr>
                <w:sz w:val="16"/>
                <w:szCs w:val="16"/>
              </w:rPr>
              <w:t>DDS-AL</w:t>
            </w:r>
          </w:p>
          <w:p w14:paraId="41226964" w14:textId="77777777" w:rsidR="00130DF8" w:rsidRPr="00EB1393" w:rsidRDefault="00130DF8" w:rsidP="00130DF8">
            <w:pPr>
              <w:spacing w:after="0"/>
              <w:rPr>
                <w:sz w:val="16"/>
                <w:szCs w:val="16"/>
              </w:rPr>
            </w:pPr>
            <w:r w:rsidRPr="00EB1393">
              <w:rPr>
                <w:sz w:val="16"/>
                <w:szCs w:val="16"/>
              </w:rPr>
              <w:t>DDCVDD-AL</w:t>
            </w:r>
          </w:p>
          <w:p w14:paraId="6031F16D" w14:textId="77777777" w:rsidR="00130DF8" w:rsidRPr="00130DF8" w:rsidRDefault="00130DF8" w:rsidP="00130DF8">
            <w:pPr>
              <w:spacing w:after="0"/>
              <w:rPr>
                <w:sz w:val="16"/>
                <w:szCs w:val="16"/>
              </w:rPr>
            </w:pPr>
          </w:p>
        </w:tc>
        <w:tc>
          <w:tcPr>
            <w:tcW w:w="663" w:type="pct"/>
            <w:tcBorders>
              <w:top w:val="single" w:sz="4" w:space="0" w:color="auto"/>
              <w:left w:val="single" w:sz="4" w:space="0" w:color="auto"/>
              <w:bottom w:val="single" w:sz="4" w:space="0" w:color="auto"/>
              <w:right w:val="single" w:sz="4" w:space="0" w:color="auto"/>
            </w:tcBorders>
          </w:tcPr>
          <w:p w14:paraId="7707C31A" w14:textId="77777777" w:rsidR="00130DF8" w:rsidRPr="00130DF8" w:rsidRDefault="00130DF8" w:rsidP="00130DF8">
            <w:pPr>
              <w:spacing w:after="0"/>
              <w:rPr>
                <w:sz w:val="16"/>
                <w:szCs w:val="16"/>
              </w:rPr>
            </w:pPr>
          </w:p>
          <w:p w14:paraId="7FD4BAD9" w14:textId="77777777" w:rsidR="00130DF8" w:rsidRPr="00130DF8" w:rsidRDefault="00130DF8" w:rsidP="00130DF8">
            <w:pPr>
              <w:spacing w:after="0"/>
              <w:rPr>
                <w:sz w:val="16"/>
                <w:szCs w:val="16"/>
              </w:rPr>
            </w:pPr>
          </w:p>
          <w:p w14:paraId="1F110128" w14:textId="77777777" w:rsidR="00130DF8" w:rsidRPr="00130DF8" w:rsidRDefault="00130DF8" w:rsidP="000A06E4">
            <w:pPr>
              <w:pStyle w:val="Paragraphedeliste"/>
              <w:numPr>
                <w:ilvl w:val="0"/>
                <w:numId w:val="187"/>
              </w:numPr>
              <w:rPr>
                <w:rFonts w:ascii="Arial" w:hAnsi="Arial" w:cs="Arial"/>
                <w:sz w:val="16"/>
                <w:szCs w:val="16"/>
              </w:rPr>
            </w:pPr>
          </w:p>
        </w:tc>
      </w:tr>
      <w:tr w:rsidR="00130DF8" w:rsidRPr="00130DF8" w14:paraId="6329FF83" w14:textId="77777777" w:rsidTr="00130DF8">
        <w:trPr>
          <w:trHeight w:val="1101"/>
        </w:trPr>
        <w:tc>
          <w:tcPr>
            <w:tcW w:w="1125" w:type="pct"/>
            <w:tcBorders>
              <w:top w:val="single" w:sz="4" w:space="0" w:color="auto"/>
              <w:left w:val="single" w:sz="4" w:space="0" w:color="auto"/>
              <w:bottom w:val="single" w:sz="4" w:space="0" w:color="auto"/>
              <w:right w:val="single" w:sz="4" w:space="0" w:color="auto"/>
            </w:tcBorders>
            <w:hideMark/>
          </w:tcPr>
          <w:p w14:paraId="6CAA5FBC" w14:textId="77777777" w:rsidR="00130DF8" w:rsidRPr="00130DF8" w:rsidRDefault="00130DF8" w:rsidP="00130DF8">
            <w:pPr>
              <w:spacing w:after="0"/>
              <w:rPr>
                <w:sz w:val="16"/>
                <w:szCs w:val="16"/>
              </w:rPr>
            </w:pPr>
            <w:r w:rsidRPr="00EB1393">
              <w:rPr>
                <w:sz w:val="16"/>
                <w:szCs w:val="16"/>
                <w:lang w:val="en-GB"/>
              </w:rPr>
              <w:t xml:space="preserve">1.1.b.5., 2.1.b.7.2., 2.2.b.1.2. , 2.4.b.2.2., 2.5.b.1.2. ; 2.6.b.4.2. ; 2.8.b.7.1. ; 2.10.b.1.2. ; 2.12.b.1.2. ; 2.15.b.1.2. </w:t>
            </w:r>
            <w:r w:rsidRPr="00130DF8">
              <w:rPr>
                <w:sz w:val="16"/>
                <w:szCs w:val="16"/>
              </w:rPr>
              <w:t>Utiliser des engins en bon état de fonctionnement</w:t>
            </w:r>
          </w:p>
        </w:tc>
        <w:tc>
          <w:tcPr>
            <w:tcW w:w="1076" w:type="pct"/>
            <w:tcBorders>
              <w:top w:val="single" w:sz="4" w:space="0" w:color="auto"/>
              <w:left w:val="single" w:sz="4" w:space="0" w:color="auto"/>
              <w:bottom w:val="single" w:sz="4" w:space="0" w:color="auto"/>
              <w:right w:val="single" w:sz="4" w:space="0" w:color="auto"/>
            </w:tcBorders>
          </w:tcPr>
          <w:p w14:paraId="5F27A575" w14:textId="77777777" w:rsidR="00130DF8" w:rsidRPr="00130DF8" w:rsidRDefault="00130DF8" w:rsidP="00130DF8">
            <w:pPr>
              <w:spacing w:after="0"/>
              <w:rPr>
                <w:sz w:val="16"/>
                <w:szCs w:val="16"/>
              </w:rPr>
            </w:pPr>
            <w:r w:rsidRPr="00130DF8">
              <w:rPr>
                <w:sz w:val="16"/>
                <w:szCs w:val="16"/>
              </w:rPr>
              <w:t>Absence de fuite d’huile à moteur</w:t>
            </w:r>
          </w:p>
          <w:p w14:paraId="0F036494" w14:textId="77777777" w:rsidR="00130DF8" w:rsidRPr="00130DF8" w:rsidRDefault="00130DF8" w:rsidP="00130DF8">
            <w:pPr>
              <w:spacing w:after="0"/>
              <w:rPr>
                <w:sz w:val="16"/>
                <w:szCs w:val="16"/>
              </w:rPr>
            </w:pPr>
          </w:p>
          <w:p w14:paraId="10364AE6" w14:textId="77777777" w:rsidR="00130DF8" w:rsidRPr="00130DF8" w:rsidRDefault="00130DF8" w:rsidP="00130DF8">
            <w:pPr>
              <w:spacing w:after="0"/>
              <w:rPr>
                <w:sz w:val="16"/>
                <w:szCs w:val="16"/>
              </w:rPr>
            </w:pPr>
          </w:p>
        </w:tc>
        <w:tc>
          <w:tcPr>
            <w:tcW w:w="758" w:type="pct"/>
            <w:tcBorders>
              <w:top w:val="single" w:sz="4" w:space="0" w:color="auto"/>
              <w:left w:val="single" w:sz="4" w:space="0" w:color="auto"/>
              <w:bottom w:val="single" w:sz="4" w:space="0" w:color="auto"/>
              <w:right w:val="single" w:sz="4" w:space="0" w:color="auto"/>
            </w:tcBorders>
            <w:hideMark/>
          </w:tcPr>
          <w:p w14:paraId="0DE417D3" w14:textId="77777777" w:rsidR="00130DF8" w:rsidRPr="00130DF8" w:rsidRDefault="00130DF8" w:rsidP="00130DF8">
            <w:pPr>
              <w:spacing w:after="0"/>
              <w:rPr>
                <w:sz w:val="16"/>
                <w:szCs w:val="16"/>
              </w:rPr>
            </w:pPr>
            <w:r w:rsidRPr="00130DF8">
              <w:rPr>
                <w:sz w:val="16"/>
                <w:szCs w:val="16"/>
              </w:rPr>
              <w:t xml:space="preserve">A toutes les phases du projet </w:t>
            </w:r>
          </w:p>
        </w:tc>
        <w:tc>
          <w:tcPr>
            <w:tcW w:w="689" w:type="pct"/>
            <w:tcBorders>
              <w:top w:val="single" w:sz="4" w:space="0" w:color="auto"/>
              <w:left w:val="single" w:sz="4" w:space="0" w:color="auto"/>
              <w:bottom w:val="single" w:sz="4" w:space="0" w:color="auto"/>
              <w:right w:val="single" w:sz="4" w:space="0" w:color="auto"/>
            </w:tcBorders>
            <w:hideMark/>
          </w:tcPr>
          <w:p w14:paraId="0272AAF6" w14:textId="77777777" w:rsidR="00130DF8" w:rsidRPr="00130DF8" w:rsidRDefault="00130DF8" w:rsidP="00130DF8">
            <w:pPr>
              <w:spacing w:after="0"/>
              <w:rPr>
                <w:sz w:val="16"/>
                <w:szCs w:val="16"/>
              </w:rPr>
            </w:pPr>
            <w:r w:rsidRPr="00130DF8">
              <w:rPr>
                <w:sz w:val="16"/>
                <w:szCs w:val="16"/>
              </w:rPr>
              <w:t xml:space="preserve">ACVDT </w:t>
            </w:r>
          </w:p>
          <w:p w14:paraId="0415406A" w14:textId="77777777" w:rsidR="00130DF8" w:rsidRPr="00130DF8" w:rsidRDefault="00130DF8" w:rsidP="00130DF8">
            <w:pPr>
              <w:spacing w:after="0"/>
              <w:rPr>
                <w:sz w:val="16"/>
                <w:szCs w:val="16"/>
              </w:rPr>
            </w:pPr>
            <w:r w:rsidRPr="00130DF8">
              <w:rPr>
                <w:sz w:val="16"/>
                <w:szCs w:val="16"/>
              </w:rPr>
              <w:t>Entreprise chargée des travaux </w:t>
            </w:r>
          </w:p>
        </w:tc>
        <w:tc>
          <w:tcPr>
            <w:tcW w:w="689" w:type="pct"/>
            <w:tcBorders>
              <w:top w:val="single" w:sz="4" w:space="0" w:color="auto"/>
              <w:left w:val="single" w:sz="4" w:space="0" w:color="auto"/>
              <w:bottom w:val="single" w:sz="4" w:space="0" w:color="auto"/>
              <w:right w:val="single" w:sz="4" w:space="0" w:color="auto"/>
            </w:tcBorders>
            <w:hideMark/>
          </w:tcPr>
          <w:p w14:paraId="3E54D9F5" w14:textId="77777777" w:rsidR="00130DF8" w:rsidRPr="00130DF8" w:rsidRDefault="00130DF8" w:rsidP="00130DF8">
            <w:pPr>
              <w:spacing w:after="0"/>
              <w:rPr>
                <w:sz w:val="16"/>
                <w:szCs w:val="16"/>
              </w:rPr>
            </w:pPr>
            <w:r w:rsidRPr="00130DF8">
              <w:rPr>
                <w:sz w:val="16"/>
                <w:szCs w:val="16"/>
              </w:rPr>
              <w:t>Mairie de Ouidah</w:t>
            </w:r>
          </w:p>
          <w:p w14:paraId="583A665B" w14:textId="77777777" w:rsidR="00130DF8" w:rsidRPr="00EB1393" w:rsidRDefault="00130DF8" w:rsidP="00130DF8">
            <w:pPr>
              <w:spacing w:after="0"/>
              <w:rPr>
                <w:sz w:val="16"/>
                <w:szCs w:val="16"/>
              </w:rPr>
            </w:pPr>
            <w:r w:rsidRPr="00EB1393">
              <w:rPr>
                <w:sz w:val="16"/>
                <w:szCs w:val="16"/>
              </w:rPr>
              <w:t>DDCVDD-AL</w:t>
            </w:r>
          </w:p>
        </w:tc>
        <w:tc>
          <w:tcPr>
            <w:tcW w:w="663" w:type="pct"/>
            <w:tcBorders>
              <w:top w:val="single" w:sz="4" w:space="0" w:color="auto"/>
              <w:left w:val="single" w:sz="4" w:space="0" w:color="auto"/>
              <w:bottom w:val="single" w:sz="4" w:space="0" w:color="auto"/>
              <w:right w:val="single" w:sz="4" w:space="0" w:color="auto"/>
            </w:tcBorders>
          </w:tcPr>
          <w:p w14:paraId="5375A439" w14:textId="77777777" w:rsidR="00130DF8" w:rsidRPr="00130DF8" w:rsidRDefault="00130DF8" w:rsidP="000A06E4">
            <w:pPr>
              <w:pStyle w:val="Paragraphedeliste"/>
              <w:numPr>
                <w:ilvl w:val="0"/>
                <w:numId w:val="187"/>
              </w:numPr>
              <w:rPr>
                <w:rFonts w:ascii="Arial" w:hAnsi="Arial" w:cs="Arial"/>
                <w:sz w:val="16"/>
                <w:szCs w:val="16"/>
              </w:rPr>
            </w:pPr>
          </w:p>
        </w:tc>
      </w:tr>
      <w:tr w:rsidR="00130DF8" w:rsidRPr="00130DF8" w14:paraId="4F0D193F" w14:textId="77777777" w:rsidTr="00130DF8">
        <w:trPr>
          <w:trHeight w:val="85"/>
        </w:trPr>
        <w:tc>
          <w:tcPr>
            <w:tcW w:w="1125" w:type="pct"/>
            <w:tcBorders>
              <w:top w:val="single" w:sz="4" w:space="0" w:color="auto"/>
              <w:left w:val="single" w:sz="4" w:space="0" w:color="auto"/>
              <w:bottom w:val="single" w:sz="4" w:space="0" w:color="auto"/>
              <w:right w:val="single" w:sz="4" w:space="0" w:color="auto"/>
            </w:tcBorders>
            <w:hideMark/>
          </w:tcPr>
          <w:p w14:paraId="5D3C3881" w14:textId="77777777" w:rsidR="00130DF8" w:rsidRPr="00130DF8" w:rsidRDefault="00130DF8" w:rsidP="00130DF8">
            <w:pPr>
              <w:spacing w:after="0"/>
              <w:rPr>
                <w:sz w:val="16"/>
                <w:szCs w:val="16"/>
              </w:rPr>
            </w:pPr>
            <w:r w:rsidRPr="00130DF8">
              <w:rPr>
                <w:sz w:val="16"/>
                <w:szCs w:val="16"/>
              </w:rPr>
              <w:t>2.1.b.5.1.   Prévoir et aménager des accès temporaires aux habitations des riverains</w:t>
            </w:r>
          </w:p>
        </w:tc>
        <w:tc>
          <w:tcPr>
            <w:tcW w:w="1076" w:type="pct"/>
            <w:tcBorders>
              <w:top w:val="single" w:sz="4" w:space="0" w:color="auto"/>
              <w:left w:val="single" w:sz="4" w:space="0" w:color="auto"/>
              <w:bottom w:val="single" w:sz="4" w:space="0" w:color="auto"/>
              <w:right w:val="single" w:sz="4" w:space="0" w:color="auto"/>
            </w:tcBorders>
            <w:hideMark/>
          </w:tcPr>
          <w:p w14:paraId="6A5086A0" w14:textId="77777777" w:rsidR="00130DF8" w:rsidRPr="00130DF8" w:rsidRDefault="00130DF8" w:rsidP="00130DF8">
            <w:pPr>
              <w:spacing w:after="0"/>
              <w:rPr>
                <w:sz w:val="16"/>
                <w:szCs w:val="16"/>
              </w:rPr>
            </w:pPr>
            <w:r w:rsidRPr="00130DF8">
              <w:rPr>
                <w:sz w:val="16"/>
                <w:szCs w:val="16"/>
              </w:rPr>
              <w:t>Présence effective de passerelles mobiles installée au niveau des voiries  en chantier</w:t>
            </w:r>
          </w:p>
        </w:tc>
        <w:tc>
          <w:tcPr>
            <w:tcW w:w="758" w:type="pct"/>
            <w:tcBorders>
              <w:top w:val="single" w:sz="4" w:space="0" w:color="auto"/>
              <w:left w:val="single" w:sz="4" w:space="0" w:color="auto"/>
              <w:bottom w:val="single" w:sz="4" w:space="0" w:color="auto"/>
              <w:right w:val="single" w:sz="4" w:space="0" w:color="auto"/>
            </w:tcBorders>
            <w:hideMark/>
          </w:tcPr>
          <w:p w14:paraId="2E499931" w14:textId="77777777" w:rsidR="00130DF8" w:rsidRPr="00130DF8" w:rsidRDefault="00130DF8" w:rsidP="00130DF8">
            <w:pPr>
              <w:spacing w:after="0"/>
              <w:rPr>
                <w:sz w:val="16"/>
                <w:szCs w:val="16"/>
              </w:rPr>
            </w:pPr>
            <w:r w:rsidRPr="00130DF8">
              <w:rPr>
                <w:sz w:val="16"/>
                <w:szCs w:val="16"/>
              </w:rPr>
              <w:t>A la phase de construction</w:t>
            </w:r>
          </w:p>
        </w:tc>
        <w:tc>
          <w:tcPr>
            <w:tcW w:w="689" w:type="pct"/>
            <w:tcBorders>
              <w:top w:val="single" w:sz="4" w:space="0" w:color="auto"/>
              <w:left w:val="single" w:sz="4" w:space="0" w:color="auto"/>
              <w:bottom w:val="single" w:sz="4" w:space="0" w:color="auto"/>
              <w:right w:val="single" w:sz="4" w:space="0" w:color="auto"/>
            </w:tcBorders>
            <w:hideMark/>
          </w:tcPr>
          <w:p w14:paraId="5886CA4F" w14:textId="77777777" w:rsidR="00130DF8" w:rsidRPr="00130DF8" w:rsidRDefault="00130DF8" w:rsidP="00130DF8">
            <w:pPr>
              <w:spacing w:after="0"/>
              <w:rPr>
                <w:sz w:val="16"/>
                <w:szCs w:val="16"/>
              </w:rPr>
            </w:pPr>
            <w:r w:rsidRPr="00130DF8">
              <w:rPr>
                <w:sz w:val="16"/>
                <w:szCs w:val="16"/>
              </w:rPr>
              <w:t xml:space="preserve">ACVDT </w:t>
            </w:r>
          </w:p>
          <w:p w14:paraId="460C2CEA" w14:textId="77777777" w:rsidR="00130DF8" w:rsidRPr="00130DF8" w:rsidRDefault="00130DF8" w:rsidP="00130DF8">
            <w:pPr>
              <w:spacing w:after="0"/>
              <w:rPr>
                <w:sz w:val="16"/>
                <w:szCs w:val="16"/>
              </w:rPr>
            </w:pPr>
            <w:r w:rsidRPr="00130DF8">
              <w:rPr>
                <w:sz w:val="16"/>
                <w:szCs w:val="16"/>
              </w:rPr>
              <w:t>Entreprise chargée des travaux </w:t>
            </w:r>
          </w:p>
        </w:tc>
        <w:tc>
          <w:tcPr>
            <w:tcW w:w="689" w:type="pct"/>
            <w:tcBorders>
              <w:top w:val="single" w:sz="4" w:space="0" w:color="auto"/>
              <w:left w:val="single" w:sz="4" w:space="0" w:color="auto"/>
              <w:bottom w:val="single" w:sz="4" w:space="0" w:color="auto"/>
              <w:right w:val="single" w:sz="4" w:space="0" w:color="auto"/>
            </w:tcBorders>
            <w:hideMark/>
          </w:tcPr>
          <w:p w14:paraId="5C23DC48" w14:textId="77777777" w:rsidR="00130DF8" w:rsidRPr="00130DF8" w:rsidRDefault="00130DF8" w:rsidP="00130DF8">
            <w:pPr>
              <w:spacing w:after="0"/>
              <w:rPr>
                <w:sz w:val="16"/>
                <w:szCs w:val="16"/>
              </w:rPr>
            </w:pPr>
            <w:r w:rsidRPr="00130DF8">
              <w:rPr>
                <w:sz w:val="16"/>
                <w:szCs w:val="16"/>
              </w:rPr>
              <w:t>Mairie  de Ouidah</w:t>
            </w:r>
          </w:p>
          <w:p w14:paraId="66C696BD" w14:textId="77777777" w:rsidR="00130DF8" w:rsidRPr="00130DF8" w:rsidRDefault="00130DF8" w:rsidP="00130DF8">
            <w:pPr>
              <w:spacing w:after="0"/>
              <w:rPr>
                <w:sz w:val="16"/>
                <w:szCs w:val="16"/>
              </w:rPr>
            </w:pPr>
            <w:r w:rsidRPr="00130DF8">
              <w:rPr>
                <w:sz w:val="16"/>
                <w:szCs w:val="16"/>
              </w:rPr>
              <w:t>DDCVDD-AL</w:t>
            </w:r>
          </w:p>
        </w:tc>
        <w:tc>
          <w:tcPr>
            <w:tcW w:w="663" w:type="pct"/>
            <w:tcBorders>
              <w:top w:val="single" w:sz="4" w:space="0" w:color="auto"/>
              <w:left w:val="single" w:sz="4" w:space="0" w:color="auto"/>
              <w:bottom w:val="single" w:sz="4" w:space="0" w:color="auto"/>
              <w:right w:val="single" w:sz="4" w:space="0" w:color="auto"/>
            </w:tcBorders>
          </w:tcPr>
          <w:p w14:paraId="6B91AFAB" w14:textId="77777777" w:rsidR="00130DF8" w:rsidRPr="00130DF8" w:rsidRDefault="00130DF8" w:rsidP="000A06E4">
            <w:pPr>
              <w:pStyle w:val="Paragraphedeliste"/>
              <w:numPr>
                <w:ilvl w:val="0"/>
                <w:numId w:val="187"/>
              </w:numPr>
              <w:rPr>
                <w:rFonts w:ascii="Arial" w:hAnsi="Arial" w:cs="Arial"/>
                <w:sz w:val="16"/>
                <w:szCs w:val="16"/>
              </w:rPr>
            </w:pPr>
          </w:p>
        </w:tc>
      </w:tr>
      <w:tr w:rsidR="00130DF8" w:rsidRPr="00130DF8" w14:paraId="3FB505F2" w14:textId="77777777" w:rsidTr="00130DF8">
        <w:trPr>
          <w:trHeight w:val="85"/>
        </w:trPr>
        <w:tc>
          <w:tcPr>
            <w:tcW w:w="1125" w:type="pct"/>
            <w:tcBorders>
              <w:top w:val="single" w:sz="4" w:space="0" w:color="auto"/>
              <w:left w:val="single" w:sz="4" w:space="0" w:color="auto"/>
              <w:bottom w:val="single" w:sz="4" w:space="0" w:color="auto"/>
              <w:right w:val="single" w:sz="4" w:space="0" w:color="auto"/>
            </w:tcBorders>
            <w:hideMark/>
          </w:tcPr>
          <w:p w14:paraId="448E75E8" w14:textId="77777777" w:rsidR="00130DF8" w:rsidRPr="00130DF8" w:rsidRDefault="00130DF8" w:rsidP="00130DF8">
            <w:pPr>
              <w:spacing w:after="0"/>
              <w:rPr>
                <w:sz w:val="16"/>
                <w:szCs w:val="16"/>
              </w:rPr>
            </w:pPr>
            <w:r w:rsidRPr="00130DF8">
              <w:rPr>
                <w:sz w:val="16"/>
                <w:szCs w:val="16"/>
              </w:rPr>
              <w:t>1.3.b.1.1. ; 2.1.a.2.1. ; 2.8.a.1.1. ; 2.3.b.1.1. ; 3.1.b.2.1. ; 3.1.b.2.1.  Sensibiliser /informer les populations sur le projet</w:t>
            </w:r>
          </w:p>
        </w:tc>
        <w:tc>
          <w:tcPr>
            <w:tcW w:w="1076" w:type="pct"/>
            <w:tcBorders>
              <w:top w:val="single" w:sz="4" w:space="0" w:color="auto"/>
              <w:left w:val="single" w:sz="4" w:space="0" w:color="auto"/>
              <w:bottom w:val="single" w:sz="4" w:space="0" w:color="auto"/>
              <w:right w:val="single" w:sz="4" w:space="0" w:color="auto"/>
            </w:tcBorders>
            <w:hideMark/>
          </w:tcPr>
          <w:p w14:paraId="284E0DF7" w14:textId="77777777" w:rsidR="00130DF8" w:rsidRPr="00130DF8" w:rsidRDefault="00130DF8" w:rsidP="00130DF8">
            <w:pPr>
              <w:spacing w:after="0"/>
              <w:rPr>
                <w:sz w:val="16"/>
                <w:szCs w:val="16"/>
              </w:rPr>
            </w:pPr>
            <w:r w:rsidRPr="00130DF8">
              <w:rPr>
                <w:sz w:val="16"/>
                <w:szCs w:val="16"/>
              </w:rPr>
              <w:t>Nombre de séances de sensibilisation</w:t>
            </w:r>
          </w:p>
          <w:p w14:paraId="557A778C" w14:textId="77777777" w:rsidR="00130DF8" w:rsidRPr="00130DF8" w:rsidRDefault="00130DF8" w:rsidP="00130DF8">
            <w:pPr>
              <w:spacing w:after="0"/>
              <w:rPr>
                <w:sz w:val="16"/>
                <w:szCs w:val="16"/>
              </w:rPr>
            </w:pPr>
            <w:r w:rsidRPr="00130DF8">
              <w:rPr>
                <w:sz w:val="16"/>
                <w:szCs w:val="16"/>
              </w:rPr>
              <w:t>Existence de rapports de séance de sensibilisation</w:t>
            </w:r>
          </w:p>
        </w:tc>
        <w:tc>
          <w:tcPr>
            <w:tcW w:w="758" w:type="pct"/>
            <w:tcBorders>
              <w:top w:val="single" w:sz="4" w:space="0" w:color="auto"/>
              <w:left w:val="single" w:sz="4" w:space="0" w:color="auto"/>
              <w:bottom w:val="single" w:sz="4" w:space="0" w:color="auto"/>
              <w:right w:val="single" w:sz="4" w:space="0" w:color="auto"/>
            </w:tcBorders>
            <w:hideMark/>
          </w:tcPr>
          <w:p w14:paraId="56492640" w14:textId="77777777" w:rsidR="00130DF8" w:rsidRPr="00130DF8" w:rsidRDefault="00130DF8" w:rsidP="00130DF8">
            <w:pPr>
              <w:spacing w:after="0"/>
              <w:rPr>
                <w:sz w:val="16"/>
                <w:szCs w:val="16"/>
              </w:rPr>
            </w:pPr>
            <w:r w:rsidRPr="00130DF8">
              <w:rPr>
                <w:sz w:val="16"/>
                <w:szCs w:val="16"/>
              </w:rPr>
              <w:t xml:space="preserve">A toutes les phases de réalisation du  projet </w:t>
            </w:r>
          </w:p>
        </w:tc>
        <w:tc>
          <w:tcPr>
            <w:tcW w:w="689" w:type="pct"/>
            <w:tcBorders>
              <w:top w:val="single" w:sz="4" w:space="0" w:color="auto"/>
              <w:left w:val="single" w:sz="4" w:space="0" w:color="auto"/>
              <w:bottom w:val="single" w:sz="4" w:space="0" w:color="auto"/>
              <w:right w:val="single" w:sz="4" w:space="0" w:color="auto"/>
            </w:tcBorders>
          </w:tcPr>
          <w:p w14:paraId="4F4D50C6" w14:textId="77777777" w:rsidR="00130DF8" w:rsidRPr="00130DF8" w:rsidRDefault="00130DF8" w:rsidP="00130DF8">
            <w:pPr>
              <w:spacing w:after="0"/>
              <w:rPr>
                <w:sz w:val="16"/>
                <w:szCs w:val="16"/>
              </w:rPr>
            </w:pPr>
            <w:r w:rsidRPr="00130DF8">
              <w:rPr>
                <w:sz w:val="16"/>
                <w:szCs w:val="16"/>
              </w:rPr>
              <w:t xml:space="preserve">ACVDT </w:t>
            </w:r>
          </w:p>
          <w:p w14:paraId="64208881" w14:textId="77777777" w:rsidR="00130DF8" w:rsidRPr="00130DF8" w:rsidRDefault="00130DF8" w:rsidP="00130DF8">
            <w:pPr>
              <w:spacing w:after="0"/>
              <w:rPr>
                <w:sz w:val="16"/>
                <w:szCs w:val="16"/>
              </w:rPr>
            </w:pPr>
          </w:p>
          <w:p w14:paraId="4F21AF21" w14:textId="77777777" w:rsidR="00130DF8" w:rsidRPr="00130DF8" w:rsidRDefault="00130DF8" w:rsidP="00130DF8">
            <w:pPr>
              <w:spacing w:after="0"/>
              <w:rPr>
                <w:sz w:val="16"/>
                <w:szCs w:val="16"/>
              </w:rPr>
            </w:pPr>
            <w:r w:rsidRPr="00130DF8">
              <w:rPr>
                <w:sz w:val="16"/>
                <w:szCs w:val="16"/>
              </w:rPr>
              <w:t>Entreprise en charge des travaux</w:t>
            </w:r>
          </w:p>
        </w:tc>
        <w:tc>
          <w:tcPr>
            <w:tcW w:w="689" w:type="pct"/>
            <w:tcBorders>
              <w:top w:val="single" w:sz="4" w:space="0" w:color="auto"/>
              <w:left w:val="single" w:sz="4" w:space="0" w:color="auto"/>
              <w:bottom w:val="single" w:sz="4" w:space="0" w:color="auto"/>
              <w:right w:val="single" w:sz="4" w:space="0" w:color="auto"/>
            </w:tcBorders>
            <w:hideMark/>
          </w:tcPr>
          <w:p w14:paraId="5A485EE7" w14:textId="77777777" w:rsidR="00130DF8" w:rsidRPr="00130DF8" w:rsidRDefault="00130DF8" w:rsidP="00130DF8">
            <w:pPr>
              <w:spacing w:after="0"/>
              <w:rPr>
                <w:sz w:val="16"/>
                <w:szCs w:val="16"/>
              </w:rPr>
            </w:pPr>
            <w:r w:rsidRPr="00130DF8">
              <w:rPr>
                <w:sz w:val="16"/>
                <w:szCs w:val="16"/>
              </w:rPr>
              <w:t>Mairie  de Ouidah</w:t>
            </w:r>
          </w:p>
          <w:p w14:paraId="256D9C8F" w14:textId="77777777" w:rsidR="00130DF8" w:rsidRPr="00130DF8" w:rsidRDefault="00130DF8" w:rsidP="00130DF8">
            <w:pPr>
              <w:spacing w:after="0"/>
              <w:rPr>
                <w:sz w:val="16"/>
                <w:szCs w:val="16"/>
              </w:rPr>
            </w:pPr>
            <w:r w:rsidRPr="00130DF8">
              <w:rPr>
                <w:sz w:val="16"/>
                <w:szCs w:val="16"/>
              </w:rPr>
              <w:t>DDCVDD-AL</w:t>
            </w:r>
          </w:p>
        </w:tc>
        <w:tc>
          <w:tcPr>
            <w:tcW w:w="663" w:type="pct"/>
            <w:tcBorders>
              <w:top w:val="single" w:sz="4" w:space="0" w:color="auto"/>
              <w:left w:val="single" w:sz="4" w:space="0" w:color="auto"/>
              <w:bottom w:val="single" w:sz="4" w:space="0" w:color="auto"/>
              <w:right w:val="single" w:sz="4" w:space="0" w:color="auto"/>
            </w:tcBorders>
            <w:hideMark/>
          </w:tcPr>
          <w:p w14:paraId="791BEF37" w14:textId="77777777" w:rsidR="00130DF8" w:rsidRPr="00130DF8" w:rsidRDefault="00130DF8" w:rsidP="00130DF8">
            <w:pPr>
              <w:spacing w:after="0"/>
              <w:rPr>
                <w:sz w:val="16"/>
                <w:szCs w:val="16"/>
              </w:rPr>
            </w:pPr>
            <w:r w:rsidRPr="00130DF8">
              <w:rPr>
                <w:sz w:val="16"/>
                <w:szCs w:val="16"/>
              </w:rPr>
              <w:t>3 000 000</w:t>
            </w:r>
          </w:p>
        </w:tc>
      </w:tr>
      <w:tr w:rsidR="00130DF8" w:rsidRPr="00130DF8" w14:paraId="3DEAEF81" w14:textId="77777777" w:rsidTr="00130DF8">
        <w:trPr>
          <w:trHeight w:val="826"/>
        </w:trPr>
        <w:tc>
          <w:tcPr>
            <w:tcW w:w="1125" w:type="pct"/>
            <w:tcBorders>
              <w:top w:val="single" w:sz="4" w:space="0" w:color="auto"/>
              <w:left w:val="single" w:sz="4" w:space="0" w:color="auto"/>
              <w:bottom w:val="single" w:sz="4" w:space="0" w:color="auto"/>
              <w:right w:val="single" w:sz="4" w:space="0" w:color="auto"/>
            </w:tcBorders>
            <w:hideMark/>
          </w:tcPr>
          <w:p w14:paraId="1EB1DD39" w14:textId="77777777" w:rsidR="00130DF8" w:rsidRPr="00130DF8" w:rsidRDefault="00130DF8" w:rsidP="00130DF8">
            <w:pPr>
              <w:spacing w:after="0"/>
              <w:rPr>
                <w:sz w:val="16"/>
                <w:szCs w:val="16"/>
              </w:rPr>
            </w:pPr>
            <w:r w:rsidRPr="00130DF8">
              <w:rPr>
                <w:sz w:val="16"/>
                <w:szCs w:val="16"/>
              </w:rPr>
              <w:t>2.1.b .2 .1. Sensibiliser les ouvriers sur le respect des règles d’hygiènes.</w:t>
            </w:r>
          </w:p>
        </w:tc>
        <w:tc>
          <w:tcPr>
            <w:tcW w:w="1076" w:type="pct"/>
            <w:tcBorders>
              <w:top w:val="single" w:sz="4" w:space="0" w:color="auto"/>
              <w:left w:val="single" w:sz="4" w:space="0" w:color="auto"/>
              <w:bottom w:val="single" w:sz="4" w:space="0" w:color="auto"/>
              <w:right w:val="single" w:sz="4" w:space="0" w:color="auto"/>
            </w:tcBorders>
            <w:hideMark/>
          </w:tcPr>
          <w:p w14:paraId="2880920D" w14:textId="77777777" w:rsidR="00130DF8" w:rsidRPr="00130DF8" w:rsidRDefault="00130DF8" w:rsidP="00130DF8">
            <w:pPr>
              <w:spacing w:after="0"/>
              <w:rPr>
                <w:sz w:val="16"/>
                <w:szCs w:val="16"/>
              </w:rPr>
            </w:pPr>
            <w:r w:rsidRPr="00130DF8">
              <w:rPr>
                <w:sz w:val="16"/>
                <w:szCs w:val="16"/>
              </w:rPr>
              <w:t>Au moins une séance de sensibilisation par trimestre</w:t>
            </w:r>
          </w:p>
          <w:p w14:paraId="676FB4FE" w14:textId="77777777" w:rsidR="00130DF8" w:rsidRPr="00130DF8" w:rsidRDefault="00130DF8" w:rsidP="00130DF8">
            <w:pPr>
              <w:spacing w:after="0"/>
              <w:rPr>
                <w:sz w:val="16"/>
                <w:szCs w:val="16"/>
              </w:rPr>
            </w:pPr>
            <w:r w:rsidRPr="00130DF8">
              <w:rPr>
                <w:sz w:val="16"/>
                <w:szCs w:val="16"/>
              </w:rPr>
              <w:t>Existence de rapport de séance de sensibilisation</w:t>
            </w:r>
          </w:p>
        </w:tc>
        <w:tc>
          <w:tcPr>
            <w:tcW w:w="758" w:type="pct"/>
            <w:tcBorders>
              <w:top w:val="single" w:sz="4" w:space="0" w:color="auto"/>
              <w:left w:val="single" w:sz="4" w:space="0" w:color="auto"/>
              <w:bottom w:val="single" w:sz="4" w:space="0" w:color="auto"/>
              <w:right w:val="single" w:sz="4" w:space="0" w:color="auto"/>
            </w:tcBorders>
            <w:hideMark/>
          </w:tcPr>
          <w:p w14:paraId="437F5DEC" w14:textId="77777777" w:rsidR="00130DF8" w:rsidRPr="00130DF8" w:rsidRDefault="00130DF8" w:rsidP="00130DF8">
            <w:pPr>
              <w:spacing w:after="0"/>
              <w:rPr>
                <w:sz w:val="16"/>
                <w:szCs w:val="16"/>
              </w:rPr>
            </w:pPr>
            <w:r w:rsidRPr="00130DF8">
              <w:rPr>
                <w:sz w:val="16"/>
                <w:szCs w:val="16"/>
              </w:rPr>
              <w:t xml:space="preserve">Pendant les phases d’installation et de construction </w:t>
            </w:r>
          </w:p>
        </w:tc>
        <w:tc>
          <w:tcPr>
            <w:tcW w:w="689" w:type="pct"/>
            <w:tcBorders>
              <w:top w:val="single" w:sz="4" w:space="0" w:color="auto"/>
              <w:left w:val="single" w:sz="4" w:space="0" w:color="auto"/>
              <w:bottom w:val="single" w:sz="4" w:space="0" w:color="auto"/>
              <w:right w:val="single" w:sz="4" w:space="0" w:color="auto"/>
            </w:tcBorders>
            <w:hideMark/>
          </w:tcPr>
          <w:p w14:paraId="084304EC" w14:textId="77777777" w:rsidR="00130DF8" w:rsidRPr="00130DF8" w:rsidRDefault="00130DF8" w:rsidP="00130DF8">
            <w:pPr>
              <w:spacing w:after="0"/>
              <w:rPr>
                <w:sz w:val="16"/>
                <w:szCs w:val="16"/>
              </w:rPr>
            </w:pPr>
            <w:r w:rsidRPr="00130DF8">
              <w:rPr>
                <w:sz w:val="16"/>
                <w:szCs w:val="16"/>
              </w:rPr>
              <w:t xml:space="preserve">ACVDT </w:t>
            </w:r>
          </w:p>
          <w:p w14:paraId="0E209194" w14:textId="77777777" w:rsidR="00130DF8" w:rsidRPr="00130DF8" w:rsidRDefault="00130DF8" w:rsidP="00130DF8">
            <w:pPr>
              <w:spacing w:after="0"/>
              <w:rPr>
                <w:sz w:val="16"/>
                <w:szCs w:val="16"/>
              </w:rPr>
            </w:pPr>
            <w:r w:rsidRPr="00130DF8">
              <w:rPr>
                <w:sz w:val="16"/>
                <w:szCs w:val="16"/>
              </w:rPr>
              <w:t>Entreprise en charge des travaux</w:t>
            </w:r>
          </w:p>
        </w:tc>
        <w:tc>
          <w:tcPr>
            <w:tcW w:w="689" w:type="pct"/>
            <w:tcBorders>
              <w:top w:val="single" w:sz="4" w:space="0" w:color="auto"/>
              <w:left w:val="single" w:sz="4" w:space="0" w:color="auto"/>
              <w:bottom w:val="single" w:sz="4" w:space="0" w:color="auto"/>
              <w:right w:val="single" w:sz="4" w:space="0" w:color="auto"/>
            </w:tcBorders>
            <w:hideMark/>
          </w:tcPr>
          <w:p w14:paraId="127D84F4" w14:textId="77777777" w:rsidR="00130DF8" w:rsidRPr="00130DF8" w:rsidRDefault="00130DF8" w:rsidP="00130DF8">
            <w:pPr>
              <w:spacing w:after="0"/>
              <w:rPr>
                <w:sz w:val="16"/>
                <w:szCs w:val="16"/>
              </w:rPr>
            </w:pPr>
            <w:r w:rsidRPr="00130DF8">
              <w:rPr>
                <w:sz w:val="16"/>
                <w:szCs w:val="16"/>
              </w:rPr>
              <w:t>Mairie  de Ouidah</w:t>
            </w:r>
          </w:p>
          <w:p w14:paraId="7462423B" w14:textId="77777777" w:rsidR="00130DF8" w:rsidRPr="00130DF8" w:rsidRDefault="00130DF8" w:rsidP="00130DF8">
            <w:pPr>
              <w:spacing w:after="0"/>
              <w:rPr>
                <w:sz w:val="16"/>
                <w:szCs w:val="16"/>
              </w:rPr>
            </w:pPr>
            <w:r w:rsidRPr="00130DF8">
              <w:rPr>
                <w:sz w:val="16"/>
                <w:szCs w:val="16"/>
              </w:rPr>
              <w:t>DDCVDD-AL</w:t>
            </w:r>
          </w:p>
          <w:p w14:paraId="7893B71C" w14:textId="77777777" w:rsidR="00130DF8" w:rsidRPr="00130DF8" w:rsidRDefault="00130DF8" w:rsidP="00130DF8">
            <w:pPr>
              <w:spacing w:after="0"/>
              <w:rPr>
                <w:sz w:val="16"/>
                <w:szCs w:val="16"/>
              </w:rPr>
            </w:pPr>
            <w:r w:rsidRPr="00130DF8">
              <w:rPr>
                <w:sz w:val="16"/>
                <w:szCs w:val="16"/>
              </w:rPr>
              <w:t>DDS-A</w:t>
            </w:r>
          </w:p>
        </w:tc>
        <w:tc>
          <w:tcPr>
            <w:tcW w:w="663" w:type="pct"/>
            <w:tcBorders>
              <w:top w:val="single" w:sz="4" w:space="0" w:color="auto"/>
              <w:left w:val="single" w:sz="4" w:space="0" w:color="auto"/>
              <w:bottom w:val="single" w:sz="4" w:space="0" w:color="auto"/>
              <w:right w:val="single" w:sz="4" w:space="0" w:color="auto"/>
            </w:tcBorders>
            <w:hideMark/>
          </w:tcPr>
          <w:p w14:paraId="55E499BE" w14:textId="77777777" w:rsidR="00130DF8" w:rsidRPr="00130DF8" w:rsidRDefault="00130DF8" w:rsidP="00130DF8">
            <w:pPr>
              <w:spacing w:after="0"/>
              <w:rPr>
                <w:sz w:val="16"/>
                <w:szCs w:val="16"/>
              </w:rPr>
            </w:pPr>
            <w:r w:rsidRPr="00130DF8">
              <w:rPr>
                <w:sz w:val="16"/>
                <w:szCs w:val="16"/>
              </w:rPr>
              <w:t>2 000 0000</w:t>
            </w:r>
          </w:p>
        </w:tc>
      </w:tr>
      <w:tr w:rsidR="00130DF8" w:rsidRPr="00130DF8" w14:paraId="103FD41D" w14:textId="77777777" w:rsidTr="00130DF8">
        <w:trPr>
          <w:trHeight w:val="122"/>
        </w:trPr>
        <w:tc>
          <w:tcPr>
            <w:tcW w:w="1125" w:type="pct"/>
            <w:tcBorders>
              <w:top w:val="single" w:sz="4" w:space="0" w:color="auto"/>
              <w:left w:val="single" w:sz="4" w:space="0" w:color="auto"/>
              <w:bottom w:val="single" w:sz="4" w:space="0" w:color="auto"/>
              <w:right w:val="single" w:sz="4" w:space="0" w:color="auto"/>
            </w:tcBorders>
            <w:hideMark/>
          </w:tcPr>
          <w:p w14:paraId="78F30DC3" w14:textId="77777777" w:rsidR="00130DF8" w:rsidRPr="00130DF8" w:rsidRDefault="00130DF8" w:rsidP="00130DF8">
            <w:pPr>
              <w:spacing w:after="0"/>
              <w:rPr>
                <w:sz w:val="16"/>
                <w:szCs w:val="16"/>
              </w:rPr>
            </w:pPr>
            <w:r w:rsidRPr="00130DF8">
              <w:rPr>
                <w:sz w:val="16"/>
                <w:szCs w:val="16"/>
              </w:rPr>
              <w:t>1.1.b.2.1. ;1.4.b.1.1. ; 2.5.b.6.1. ; 2.11.b.2.1. ; 2.11.b.4.1.Sensibiliser les ouvriers sur les IST/VIH SIDA et les maladies transmissibles</w:t>
            </w:r>
          </w:p>
        </w:tc>
        <w:tc>
          <w:tcPr>
            <w:tcW w:w="1076" w:type="pct"/>
            <w:tcBorders>
              <w:top w:val="single" w:sz="4" w:space="0" w:color="auto"/>
              <w:left w:val="single" w:sz="4" w:space="0" w:color="auto"/>
              <w:bottom w:val="single" w:sz="4" w:space="0" w:color="auto"/>
              <w:right w:val="single" w:sz="4" w:space="0" w:color="auto"/>
            </w:tcBorders>
            <w:hideMark/>
          </w:tcPr>
          <w:p w14:paraId="1F63F33E" w14:textId="77777777" w:rsidR="00130DF8" w:rsidRPr="00130DF8" w:rsidRDefault="00130DF8" w:rsidP="00130DF8">
            <w:pPr>
              <w:spacing w:after="0"/>
              <w:rPr>
                <w:sz w:val="16"/>
                <w:szCs w:val="16"/>
              </w:rPr>
            </w:pPr>
            <w:r w:rsidRPr="00130DF8">
              <w:rPr>
                <w:sz w:val="16"/>
                <w:szCs w:val="16"/>
              </w:rPr>
              <w:t>Nombre de séances de sensibilisation</w:t>
            </w:r>
          </w:p>
          <w:p w14:paraId="58775FAC" w14:textId="77777777" w:rsidR="00130DF8" w:rsidRPr="00130DF8" w:rsidRDefault="00130DF8" w:rsidP="00130DF8">
            <w:pPr>
              <w:spacing w:after="0"/>
              <w:rPr>
                <w:sz w:val="16"/>
                <w:szCs w:val="16"/>
              </w:rPr>
            </w:pPr>
            <w:r w:rsidRPr="00130DF8">
              <w:rPr>
                <w:sz w:val="16"/>
                <w:szCs w:val="16"/>
              </w:rPr>
              <w:t>Existence de rapport de séance de sensibilisation</w:t>
            </w:r>
          </w:p>
          <w:p w14:paraId="769E34A1" w14:textId="77777777" w:rsidR="00130DF8" w:rsidRPr="00130DF8" w:rsidRDefault="00130DF8" w:rsidP="00130DF8">
            <w:pPr>
              <w:spacing w:after="0"/>
              <w:rPr>
                <w:sz w:val="16"/>
                <w:szCs w:val="16"/>
              </w:rPr>
            </w:pPr>
            <w:r w:rsidRPr="00130DF8">
              <w:rPr>
                <w:sz w:val="16"/>
                <w:szCs w:val="16"/>
              </w:rPr>
              <w:t>Existence de dispositif de lavage de main disponible (eau, savon, gel hydro alcoolique, etc.)</w:t>
            </w:r>
          </w:p>
        </w:tc>
        <w:tc>
          <w:tcPr>
            <w:tcW w:w="758" w:type="pct"/>
            <w:tcBorders>
              <w:top w:val="single" w:sz="4" w:space="0" w:color="auto"/>
              <w:left w:val="single" w:sz="4" w:space="0" w:color="auto"/>
              <w:bottom w:val="single" w:sz="4" w:space="0" w:color="auto"/>
              <w:right w:val="single" w:sz="4" w:space="0" w:color="auto"/>
            </w:tcBorders>
            <w:hideMark/>
          </w:tcPr>
          <w:p w14:paraId="2E55FAF4" w14:textId="77777777" w:rsidR="00130DF8" w:rsidRPr="00130DF8" w:rsidRDefault="00130DF8" w:rsidP="00130DF8">
            <w:pPr>
              <w:spacing w:after="0"/>
              <w:rPr>
                <w:sz w:val="16"/>
                <w:szCs w:val="16"/>
              </w:rPr>
            </w:pPr>
            <w:r w:rsidRPr="00130DF8">
              <w:rPr>
                <w:sz w:val="16"/>
                <w:szCs w:val="16"/>
              </w:rPr>
              <w:t>Pendant les travaux de chantier</w:t>
            </w:r>
          </w:p>
        </w:tc>
        <w:tc>
          <w:tcPr>
            <w:tcW w:w="689" w:type="pct"/>
            <w:tcBorders>
              <w:top w:val="single" w:sz="4" w:space="0" w:color="auto"/>
              <w:left w:val="single" w:sz="4" w:space="0" w:color="auto"/>
              <w:bottom w:val="single" w:sz="4" w:space="0" w:color="auto"/>
              <w:right w:val="single" w:sz="4" w:space="0" w:color="auto"/>
            </w:tcBorders>
            <w:hideMark/>
          </w:tcPr>
          <w:p w14:paraId="33891CDC" w14:textId="77777777" w:rsidR="00130DF8" w:rsidRPr="00130DF8" w:rsidRDefault="00130DF8" w:rsidP="00130DF8">
            <w:pPr>
              <w:spacing w:after="0"/>
              <w:rPr>
                <w:sz w:val="16"/>
                <w:szCs w:val="16"/>
              </w:rPr>
            </w:pPr>
            <w:r w:rsidRPr="00130DF8">
              <w:rPr>
                <w:sz w:val="16"/>
                <w:szCs w:val="16"/>
              </w:rPr>
              <w:t xml:space="preserve">ACVDT </w:t>
            </w:r>
          </w:p>
          <w:p w14:paraId="2E2502EF" w14:textId="77777777" w:rsidR="00130DF8" w:rsidRPr="00130DF8" w:rsidRDefault="00130DF8" w:rsidP="00130DF8">
            <w:pPr>
              <w:spacing w:after="0"/>
              <w:rPr>
                <w:sz w:val="16"/>
                <w:szCs w:val="16"/>
              </w:rPr>
            </w:pPr>
            <w:r w:rsidRPr="00130DF8">
              <w:rPr>
                <w:sz w:val="16"/>
                <w:szCs w:val="16"/>
              </w:rPr>
              <w:t>Bureau de contrôle de l’entreprise</w:t>
            </w:r>
          </w:p>
          <w:p w14:paraId="5CEE4A96" w14:textId="77777777" w:rsidR="00130DF8" w:rsidRPr="00130DF8" w:rsidRDefault="00130DF8" w:rsidP="00130DF8">
            <w:pPr>
              <w:spacing w:after="0"/>
              <w:rPr>
                <w:sz w:val="16"/>
                <w:szCs w:val="16"/>
              </w:rPr>
            </w:pPr>
            <w:r w:rsidRPr="00130DF8">
              <w:rPr>
                <w:sz w:val="16"/>
                <w:szCs w:val="16"/>
              </w:rPr>
              <w:t xml:space="preserve">Entreprise en charge des travaux </w:t>
            </w:r>
          </w:p>
        </w:tc>
        <w:tc>
          <w:tcPr>
            <w:tcW w:w="689" w:type="pct"/>
            <w:tcBorders>
              <w:top w:val="single" w:sz="4" w:space="0" w:color="auto"/>
              <w:left w:val="single" w:sz="4" w:space="0" w:color="auto"/>
              <w:bottom w:val="single" w:sz="4" w:space="0" w:color="auto"/>
              <w:right w:val="single" w:sz="4" w:space="0" w:color="auto"/>
            </w:tcBorders>
            <w:hideMark/>
          </w:tcPr>
          <w:p w14:paraId="3CB04C70" w14:textId="77777777" w:rsidR="00130DF8" w:rsidRPr="00130DF8" w:rsidRDefault="00130DF8" w:rsidP="00130DF8">
            <w:pPr>
              <w:spacing w:after="0"/>
              <w:rPr>
                <w:sz w:val="16"/>
                <w:szCs w:val="16"/>
              </w:rPr>
            </w:pPr>
            <w:r w:rsidRPr="00130DF8">
              <w:rPr>
                <w:sz w:val="16"/>
                <w:szCs w:val="16"/>
              </w:rPr>
              <w:t>Mairie  de Ouidah</w:t>
            </w:r>
          </w:p>
          <w:p w14:paraId="52712666" w14:textId="77777777" w:rsidR="00130DF8" w:rsidRPr="00130DF8" w:rsidRDefault="00130DF8" w:rsidP="00130DF8">
            <w:pPr>
              <w:spacing w:after="0"/>
              <w:rPr>
                <w:sz w:val="16"/>
                <w:szCs w:val="16"/>
              </w:rPr>
            </w:pPr>
            <w:r w:rsidRPr="00130DF8">
              <w:rPr>
                <w:sz w:val="16"/>
                <w:szCs w:val="16"/>
              </w:rPr>
              <w:t>DDCVDD-AL</w:t>
            </w:r>
          </w:p>
          <w:p w14:paraId="59DAFC5B" w14:textId="77777777" w:rsidR="00130DF8" w:rsidRPr="00130DF8" w:rsidRDefault="00130DF8" w:rsidP="00130DF8">
            <w:pPr>
              <w:spacing w:after="0"/>
              <w:rPr>
                <w:sz w:val="16"/>
                <w:szCs w:val="16"/>
              </w:rPr>
            </w:pPr>
            <w:r w:rsidRPr="00130DF8">
              <w:rPr>
                <w:sz w:val="16"/>
                <w:szCs w:val="16"/>
              </w:rPr>
              <w:t>MS</w:t>
            </w:r>
          </w:p>
        </w:tc>
        <w:tc>
          <w:tcPr>
            <w:tcW w:w="663" w:type="pct"/>
            <w:tcBorders>
              <w:top w:val="single" w:sz="4" w:space="0" w:color="auto"/>
              <w:left w:val="single" w:sz="4" w:space="0" w:color="auto"/>
              <w:bottom w:val="single" w:sz="4" w:space="0" w:color="auto"/>
              <w:right w:val="single" w:sz="4" w:space="0" w:color="auto"/>
            </w:tcBorders>
          </w:tcPr>
          <w:p w14:paraId="41101F14" w14:textId="77777777" w:rsidR="00130DF8" w:rsidRPr="00130DF8" w:rsidRDefault="00130DF8" w:rsidP="00130DF8">
            <w:pPr>
              <w:spacing w:after="0"/>
              <w:rPr>
                <w:sz w:val="16"/>
                <w:szCs w:val="16"/>
              </w:rPr>
            </w:pPr>
          </w:p>
          <w:p w14:paraId="22850AF3" w14:textId="77777777" w:rsidR="00130DF8" w:rsidRPr="00130DF8" w:rsidRDefault="00130DF8" w:rsidP="00130DF8">
            <w:pPr>
              <w:spacing w:after="0"/>
              <w:rPr>
                <w:sz w:val="16"/>
                <w:szCs w:val="16"/>
              </w:rPr>
            </w:pPr>
          </w:p>
          <w:p w14:paraId="6501C718" w14:textId="77777777" w:rsidR="00130DF8" w:rsidRPr="00130DF8" w:rsidRDefault="00130DF8" w:rsidP="00130DF8">
            <w:pPr>
              <w:spacing w:after="0"/>
              <w:rPr>
                <w:sz w:val="16"/>
                <w:szCs w:val="16"/>
              </w:rPr>
            </w:pPr>
            <w:r w:rsidRPr="00130DF8">
              <w:rPr>
                <w:sz w:val="16"/>
                <w:szCs w:val="16"/>
              </w:rPr>
              <w:t>2 000 000</w:t>
            </w:r>
          </w:p>
        </w:tc>
      </w:tr>
      <w:tr w:rsidR="00130DF8" w:rsidRPr="00130DF8" w14:paraId="40958E1D" w14:textId="77777777" w:rsidTr="00130DF8">
        <w:trPr>
          <w:trHeight w:val="627"/>
        </w:trPr>
        <w:tc>
          <w:tcPr>
            <w:tcW w:w="1125" w:type="pct"/>
            <w:tcBorders>
              <w:top w:val="single" w:sz="4" w:space="0" w:color="auto"/>
              <w:left w:val="single" w:sz="4" w:space="0" w:color="auto"/>
              <w:bottom w:val="single" w:sz="4" w:space="0" w:color="auto"/>
              <w:right w:val="single" w:sz="4" w:space="0" w:color="auto"/>
            </w:tcBorders>
            <w:hideMark/>
          </w:tcPr>
          <w:p w14:paraId="7BB921B1" w14:textId="77777777" w:rsidR="00130DF8" w:rsidRPr="00130DF8" w:rsidRDefault="00130DF8" w:rsidP="00130DF8">
            <w:pPr>
              <w:spacing w:after="0"/>
              <w:rPr>
                <w:sz w:val="16"/>
                <w:szCs w:val="16"/>
              </w:rPr>
            </w:pPr>
            <w:r w:rsidRPr="00130DF8">
              <w:rPr>
                <w:sz w:val="16"/>
                <w:szCs w:val="16"/>
              </w:rPr>
              <w:t>2.1.b.3.2., 1.1.b.5.3., 2.1.b.3.2., 1.1.b.7.4., 2.1.b.6.2., 2.1.b.7.3., 2.1.b.10.5., 2.2.b.1.3., 2.2.b.3.1., 2.2.b.4.2., 2.4.b.2.3., 2.4.b.3.5., 2.4.b.5.2., 2.5.b.1.4. ; 2.5.b.2.5. ; 2.5.b.4.2. ; 2.6.b.3.2. ; 2.6.b.4.4. ; 2.6.b.5.5. ; 2.7.b.1.2. ; 2.7.b.2.5. ; 2.8.b.1.1. ; 2.8.b.2.2. ; 2.8.b.3.5. ; 2.9.b.1.2. ; 2.9.b.2.5. ; 2.10.b.1.4. ; 2.10.b.2.2. ; 2.10.b.3.4. ; 2.11.b.1.1 ; 2.11..b.3.2. ; 2.12.b.1.4. ; 2.12.b.2.2. ; 2.12.b.2.7. ;  2.14.b.1.4. ; 2.14.b.3.5. ; 3.2.b.1.3.         Doter les ouvriers d’EPI adaptés et veiller à leur port effectif</w:t>
            </w:r>
          </w:p>
        </w:tc>
        <w:tc>
          <w:tcPr>
            <w:tcW w:w="1076" w:type="pct"/>
            <w:tcBorders>
              <w:top w:val="single" w:sz="4" w:space="0" w:color="auto"/>
              <w:left w:val="single" w:sz="4" w:space="0" w:color="auto"/>
              <w:bottom w:val="single" w:sz="4" w:space="0" w:color="auto"/>
              <w:right w:val="single" w:sz="4" w:space="0" w:color="auto"/>
            </w:tcBorders>
            <w:hideMark/>
          </w:tcPr>
          <w:p w14:paraId="084E763F" w14:textId="77777777" w:rsidR="00130DF8" w:rsidRPr="00130DF8" w:rsidRDefault="00130DF8" w:rsidP="00130DF8">
            <w:pPr>
              <w:spacing w:after="0"/>
              <w:rPr>
                <w:sz w:val="16"/>
                <w:szCs w:val="16"/>
              </w:rPr>
            </w:pPr>
            <w:r w:rsidRPr="00130DF8">
              <w:rPr>
                <w:sz w:val="16"/>
                <w:szCs w:val="16"/>
              </w:rPr>
              <w:t>100 %  des employés portent effectivement des EPI</w:t>
            </w:r>
          </w:p>
        </w:tc>
        <w:tc>
          <w:tcPr>
            <w:tcW w:w="758" w:type="pct"/>
            <w:tcBorders>
              <w:top w:val="single" w:sz="4" w:space="0" w:color="auto"/>
              <w:left w:val="single" w:sz="4" w:space="0" w:color="auto"/>
              <w:bottom w:val="single" w:sz="4" w:space="0" w:color="auto"/>
              <w:right w:val="single" w:sz="4" w:space="0" w:color="auto"/>
            </w:tcBorders>
            <w:hideMark/>
          </w:tcPr>
          <w:p w14:paraId="451AF493" w14:textId="77777777" w:rsidR="00130DF8" w:rsidRPr="00130DF8" w:rsidRDefault="00130DF8" w:rsidP="00130DF8">
            <w:pPr>
              <w:spacing w:after="0"/>
              <w:rPr>
                <w:sz w:val="16"/>
                <w:szCs w:val="16"/>
              </w:rPr>
            </w:pPr>
            <w:r w:rsidRPr="00130DF8">
              <w:rPr>
                <w:sz w:val="16"/>
                <w:szCs w:val="16"/>
              </w:rPr>
              <w:t xml:space="preserve">A toutes les phases du projet </w:t>
            </w:r>
          </w:p>
        </w:tc>
        <w:tc>
          <w:tcPr>
            <w:tcW w:w="689" w:type="pct"/>
            <w:tcBorders>
              <w:top w:val="single" w:sz="4" w:space="0" w:color="auto"/>
              <w:left w:val="single" w:sz="4" w:space="0" w:color="auto"/>
              <w:bottom w:val="single" w:sz="4" w:space="0" w:color="auto"/>
              <w:right w:val="single" w:sz="4" w:space="0" w:color="auto"/>
            </w:tcBorders>
            <w:hideMark/>
          </w:tcPr>
          <w:p w14:paraId="36259341" w14:textId="77777777" w:rsidR="00130DF8" w:rsidRPr="00130DF8" w:rsidRDefault="00130DF8" w:rsidP="00130DF8">
            <w:pPr>
              <w:spacing w:after="0"/>
              <w:rPr>
                <w:sz w:val="16"/>
                <w:szCs w:val="16"/>
              </w:rPr>
            </w:pPr>
            <w:r w:rsidRPr="00130DF8">
              <w:rPr>
                <w:sz w:val="16"/>
                <w:szCs w:val="16"/>
              </w:rPr>
              <w:t xml:space="preserve">ACVDT </w:t>
            </w:r>
          </w:p>
          <w:p w14:paraId="5A8EF503" w14:textId="77777777" w:rsidR="00130DF8" w:rsidRPr="00130DF8" w:rsidRDefault="00130DF8" w:rsidP="00130DF8">
            <w:pPr>
              <w:spacing w:after="0"/>
              <w:rPr>
                <w:sz w:val="16"/>
                <w:szCs w:val="16"/>
              </w:rPr>
            </w:pPr>
            <w:r w:rsidRPr="00130DF8">
              <w:rPr>
                <w:sz w:val="16"/>
                <w:szCs w:val="16"/>
              </w:rPr>
              <w:t xml:space="preserve">Entreprise en charge des travaux </w:t>
            </w:r>
          </w:p>
        </w:tc>
        <w:tc>
          <w:tcPr>
            <w:tcW w:w="689" w:type="pct"/>
            <w:tcBorders>
              <w:top w:val="single" w:sz="4" w:space="0" w:color="auto"/>
              <w:left w:val="single" w:sz="4" w:space="0" w:color="auto"/>
              <w:bottom w:val="single" w:sz="4" w:space="0" w:color="auto"/>
              <w:right w:val="single" w:sz="4" w:space="0" w:color="auto"/>
            </w:tcBorders>
          </w:tcPr>
          <w:p w14:paraId="395A4A1C" w14:textId="77777777" w:rsidR="00130DF8" w:rsidRPr="00130DF8" w:rsidRDefault="00130DF8" w:rsidP="00130DF8">
            <w:pPr>
              <w:spacing w:after="0"/>
              <w:rPr>
                <w:sz w:val="16"/>
                <w:szCs w:val="16"/>
              </w:rPr>
            </w:pPr>
            <w:r w:rsidRPr="00130DF8">
              <w:rPr>
                <w:sz w:val="16"/>
                <w:szCs w:val="16"/>
              </w:rPr>
              <w:t>Mairie  de Ouidah</w:t>
            </w:r>
          </w:p>
          <w:p w14:paraId="57D9DBBA" w14:textId="77777777" w:rsidR="00130DF8" w:rsidRPr="00130DF8" w:rsidRDefault="00130DF8" w:rsidP="00130DF8">
            <w:pPr>
              <w:spacing w:after="0"/>
              <w:rPr>
                <w:sz w:val="16"/>
                <w:szCs w:val="16"/>
              </w:rPr>
            </w:pPr>
            <w:r w:rsidRPr="00130DF8">
              <w:rPr>
                <w:sz w:val="16"/>
                <w:szCs w:val="16"/>
              </w:rPr>
              <w:t>DDCVDD-AL</w:t>
            </w:r>
          </w:p>
          <w:p w14:paraId="5BCF5A51" w14:textId="77777777" w:rsidR="00130DF8" w:rsidRPr="00130DF8" w:rsidRDefault="00130DF8" w:rsidP="00130DF8">
            <w:pPr>
              <w:spacing w:after="0"/>
              <w:rPr>
                <w:sz w:val="16"/>
                <w:szCs w:val="16"/>
              </w:rPr>
            </w:pPr>
            <w:r w:rsidRPr="00130DF8">
              <w:rPr>
                <w:sz w:val="16"/>
                <w:szCs w:val="16"/>
              </w:rPr>
              <w:t xml:space="preserve"> ACVDT</w:t>
            </w:r>
          </w:p>
          <w:p w14:paraId="3CC8B6E8" w14:textId="77777777" w:rsidR="00130DF8" w:rsidRPr="00130DF8" w:rsidRDefault="00130DF8" w:rsidP="00130DF8">
            <w:pPr>
              <w:spacing w:after="0"/>
              <w:rPr>
                <w:sz w:val="16"/>
                <w:szCs w:val="16"/>
              </w:rPr>
            </w:pPr>
          </w:p>
        </w:tc>
        <w:tc>
          <w:tcPr>
            <w:tcW w:w="663" w:type="pct"/>
            <w:tcBorders>
              <w:top w:val="single" w:sz="4" w:space="0" w:color="auto"/>
              <w:left w:val="single" w:sz="4" w:space="0" w:color="auto"/>
              <w:bottom w:val="single" w:sz="4" w:space="0" w:color="auto"/>
              <w:right w:val="single" w:sz="4" w:space="0" w:color="auto"/>
            </w:tcBorders>
            <w:hideMark/>
          </w:tcPr>
          <w:p w14:paraId="7B1DC82E" w14:textId="77777777" w:rsidR="00130DF8" w:rsidRPr="00130DF8" w:rsidRDefault="00130DF8" w:rsidP="00130DF8">
            <w:pPr>
              <w:spacing w:after="0"/>
              <w:rPr>
                <w:sz w:val="16"/>
                <w:szCs w:val="16"/>
              </w:rPr>
            </w:pPr>
            <w:r w:rsidRPr="00130DF8">
              <w:rPr>
                <w:sz w:val="16"/>
                <w:szCs w:val="16"/>
              </w:rPr>
              <w:t>10 000 000</w:t>
            </w:r>
          </w:p>
        </w:tc>
      </w:tr>
      <w:tr w:rsidR="00130DF8" w:rsidRPr="00130DF8" w14:paraId="6EC0A8E1" w14:textId="77777777" w:rsidTr="00130DF8">
        <w:trPr>
          <w:trHeight w:val="826"/>
        </w:trPr>
        <w:tc>
          <w:tcPr>
            <w:tcW w:w="1125" w:type="pct"/>
            <w:tcBorders>
              <w:top w:val="single" w:sz="4" w:space="0" w:color="auto"/>
              <w:left w:val="single" w:sz="4" w:space="0" w:color="auto"/>
              <w:bottom w:val="single" w:sz="4" w:space="0" w:color="auto"/>
              <w:right w:val="single" w:sz="4" w:space="0" w:color="auto"/>
            </w:tcBorders>
          </w:tcPr>
          <w:p w14:paraId="4479BCAF" w14:textId="77777777" w:rsidR="00130DF8" w:rsidRPr="00130DF8" w:rsidRDefault="00130DF8" w:rsidP="00130DF8">
            <w:pPr>
              <w:spacing w:after="0"/>
              <w:rPr>
                <w:sz w:val="16"/>
                <w:szCs w:val="16"/>
              </w:rPr>
            </w:pPr>
            <w:r w:rsidRPr="00130DF8">
              <w:rPr>
                <w:sz w:val="16"/>
                <w:szCs w:val="16"/>
              </w:rPr>
              <w:t>11.1.b.3.1., 1.1.b.3.1., 2.1.b.6.1., 2.2.b.4.1., 2.4.b.5.1., 2.4.b.5.1.,2.5.b.4.1. ; 2.6.b.3.1. ; 2.7.b.1.1 ; 2.8.b.2.1. ; 2.9.b.1.1. ; 2.10.b.2.1. ; 2.11.b.3.1. ; 2.12.b.2.1.      Eviter les activités bruyantes aux heures de repos</w:t>
            </w:r>
          </w:p>
          <w:p w14:paraId="0D4870BA" w14:textId="77777777" w:rsidR="00130DF8" w:rsidRPr="00130DF8" w:rsidRDefault="00130DF8" w:rsidP="00130DF8">
            <w:pPr>
              <w:spacing w:after="0"/>
              <w:rPr>
                <w:sz w:val="16"/>
                <w:szCs w:val="16"/>
              </w:rPr>
            </w:pPr>
          </w:p>
        </w:tc>
        <w:tc>
          <w:tcPr>
            <w:tcW w:w="1076" w:type="pct"/>
            <w:tcBorders>
              <w:top w:val="single" w:sz="4" w:space="0" w:color="auto"/>
              <w:left w:val="single" w:sz="4" w:space="0" w:color="auto"/>
              <w:bottom w:val="single" w:sz="4" w:space="0" w:color="auto"/>
              <w:right w:val="single" w:sz="4" w:space="0" w:color="auto"/>
            </w:tcBorders>
          </w:tcPr>
          <w:p w14:paraId="2F19394F" w14:textId="77777777" w:rsidR="00130DF8" w:rsidRPr="00130DF8" w:rsidRDefault="00130DF8" w:rsidP="00130DF8">
            <w:pPr>
              <w:spacing w:after="0"/>
              <w:rPr>
                <w:sz w:val="16"/>
                <w:szCs w:val="16"/>
              </w:rPr>
            </w:pPr>
            <w:r w:rsidRPr="00130DF8">
              <w:rPr>
                <w:sz w:val="16"/>
                <w:szCs w:val="16"/>
              </w:rPr>
              <w:t>Nombre de plaintes liées à l’émission de bruit</w:t>
            </w:r>
          </w:p>
          <w:p w14:paraId="75B845D7" w14:textId="77777777" w:rsidR="00130DF8" w:rsidRPr="00130DF8" w:rsidRDefault="00130DF8" w:rsidP="00130DF8">
            <w:pPr>
              <w:spacing w:after="0"/>
              <w:rPr>
                <w:sz w:val="16"/>
                <w:szCs w:val="16"/>
              </w:rPr>
            </w:pPr>
          </w:p>
          <w:p w14:paraId="395C4783" w14:textId="77777777" w:rsidR="00130DF8" w:rsidRPr="00130DF8" w:rsidRDefault="00130DF8" w:rsidP="00130DF8">
            <w:pPr>
              <w:spacing w:after="0"/>
              <w:rPr>
                <w:sz w:val="16"/>
                <w:szCs w:val="16"/>
              </w:rPr>
            </w:pPr>
          </w:p>
        </w:tc>
        <w:tc>
          <w:tcPr>
            <w:tcW w:w="758" w:type="pct"/>
            <w:tcBorders>
              <w:top w:val="single" w:sz="4" w:space="0" w:color="auto"/>
              <w:left w:val="single" w:sz="4" w:space="0" w:color="auto"/>
              <w:bottom w:val="single" w:sz="4" w:space="0" w:color="auto"/>
              <w:right w:val="single" w:sz="4" w:space="0" w:color="auto"/>
            </w:tcBorders>
            <w:hideMark/>
          </w:tcPr>
          <w:p w14:paraId="2430308D" w14:textId="77777777" w:rsidR="00130DF8" w:rsidRPr="00130DF8" w:rsidRDefault="00130DF8" w:rsidP="00130DF8">
            <w:pPr>
              <w:spacing w:after="0"/>
              <w:rPr>
                <w:sz w:val="16"/>
                <w:szCs w:val="16"/>
              </w:rPr>
            </w:pPr>
            <w:r w:rsidRPr="00130DF8">
              <w:rPr>
                <w:sz w:val="16"/>
                <w:szCs w:val="16"/>
              </w:rPr>
              <w:t>Pendant les travaux de chantier de base-vie et autres</w:t>
            </w:r>
          </w:p>
        </w:tc>
        <w:tc>
          <w:tcPr>
            <w:tcW w:w="689" w:type="pct"/>
            <w:tcBorders>
              <w:top w:val="single" w:sz="4" w:space="0" w:color="auto"/>
              <w:left w:val="single" w:sz="4" w:space="0" w:color="auto"/>
              <w:bottom w:val="single" w:sz="4" w:space="0" w:color="auto"/>
              <w:right w:val="single" w:sz="4" w:space="0" w:color="auto"/>
            </w:tcBorders>
          </w:tcPr>
          <w:p w14:paraId="67C36165" w14:textId="77777777" w:rsidR="00130DF8" w:rsidRPr="00130DF8" w:rsidRDefault="00130DF8" w:rsidP="00130DF8">
            <w:pPr>
              <w:spacing w:after="0"/>
              <w:rPr>
                <w:sz w:val="16"/>
                <w:szCs w:val="16"/>
              </w:rPr>
            </w:pPr>
            <w:r w:rsidRPr="00130DF8">
              <w:rPr>
                <w:sz w:val="16"/>
                <w:szCs w:val="16"/>
              </w:rPr>
              <w:t xml:space="preserve">ACVDT </w:t>
            </w:r>
          </w:p>
          <w:p w14:paraId="4D7C472B" w14:textId="77777777" w:rsidR="00130DF8" w:rsidRPr="00130DF8" w:rsidRDefault="00130DF8" w:rsidP="00130DF8">
            <w:pPr>
              <w:spacing w:after="0"/>
              <w:rPr>
                <w:sz w:val="16"/>
                <w:szCs w:val="16"/>
              </w:rPr>
            </w:pPr>
          </w:p>
        </w:tc>
        <w:tc>
          <w:tcPr>
            <w:tcW w:w="689" w:type="pct"/>
            <w:tcBorders>
              <w:top w:val="single" w:sz="4" w:space="0" w:color="auto"/>
              <w:left w:val="single" w:sz="4" w:space="0" w:color="auto"/>
              <w:bottom w:val="single" w:sz="4" w:space="0" w:color="auto"/>
              <w:right w:val="single" w:sz="4" w:space="0" w:color="auto"/>
            </w:tcBorders>
          </w:tcPr>
          <w:p w14:paraId="33C3108B" w14:textId="77777777" w:rsidR="00130DF8" w:rsidRPr="00130DF8" w:rsidRDefault="00130DF8" w:rsidP="00130DF8">
            <w:pPr>
              <w:spacing w:after="0"/>
              <w:rPr>
                <w:sz w:val="16"/>
                <w:szCs w:val="16"/>
              </w:rPr>
            </w:pPr>
            <w:r w:rsidRPr="00130DF8">
              <w:rPr>
                <w:sz w:val="16"/>
                <w:szCs w:val="16"/>
              </w:rPr>
              <w:t>Mairie  de Ouidah</w:t>
            </w:r>
          </w:p>
          <w:p w14:paraId="5D5E68C1" w14:textId="77777777" w:rsidR="00130DF8" w:rsidRPr="00130DF8" w:rsidRDefault="00130DF8" w:rsidP="00130DF8">
            <w:pPr>
              <w:spacing w:after="0"/>
              <w:rPr>
                <w:sz w:val="16"/>
                <w:szCs w:val="16"/>
              </w:rPr>
            </w:pPr>
            <w:r w:rsidRPr="00130DF8">
              <w:rPr>
                <w:sz w:val="16"/>
                <w:szCs w:val="16"/>
              </w:rPr>
              <w:t>DDCVDD-AL</w:t>
            </w:r>
          </w:p>
          <w:p w14:paraId="09E5A02A" w14:textId="77777777" w:rsidR="00130DF8" w:rsidRPr="00130DF8" w:rsidRDefault="00130DF8" w:rsidP="00130DF8">
            <w:pPr>
              <w:spacing w:after="0"/>
              <w:rPr>
                <w:sz w:val="16"/>
                <w:szCs w:val="16"/>
              </w:rPr>
            </w:pPr>
          </w:p>
        </w:tc>
        <w:tc>
          <w:tcPr>
            <w:tcW w:w="663" w:type="pct"/>
            <w:tcBorders>
              <w:top w:val="single" w:sz="4" w:space="0" w:color="auto"/>
              <w:left w:val="single" w:sz="4" w:space="0" w:color="auto"/>
              <w:bottom w:val="single" w:sz="4" w:space="0" w:color="auto"/>
              <w:right w:val="single" w:sz="4" w:space="0" w:color="auto"/>
            </w:tcBorders>
            <w:hideMark/>
          </w:tcPr>
          <w:p w14:paraId="493E1BE3" w14:textId="77777777" w:rsidR="00130DF8" w:rsidRPr="00130DF8" w:rsidRDefault="00130DF8" w:rsidP="00130DF8">
            <w:pPr>
              <w:spacing w:after="0"/>
              <w:rPr>
                <w:sz w:val="16"/>
                <w:szCs w:val="16"/>
              </w:rPr>
            </w:pPr>
            <w:r w:rsidRPr="00130DF8">
              <w:rPr>
                <w:sz w:val="16"/>
                <w:szCs w:val="16"/>
              </w:rPr>
              <w:t>-</w:t>
            </w:r>
          </w:p>
        </w:tc>
      </w:tr>
      <w:tr w:rsidR="00130DF8" w:rsidRPr="00130DF8" w14:paraId="3ED5D3B2" w14:textId="77777777" w:rsidTr="00130DF8">
        <w:trPr>
          <w:trHeight w:val="826"/>
        </w:trPr>
        <w:tc>
          <w:tcPr>
            <w:tcW w:w="1125" w:type="pct"/>
            <w:tcBorders>
              <w:top w:val="single" w:sz="4" w:space="0" w:color="auto"/>
              <w:left w:val="single" w:sz="4" w:space="0" w:color="auto"/>
              <w:bottom w:val="single" w:sz="4" w:space="0" w:color="auto"/>
              <w:right w:val="single" w:sz="4" w:space="0" w:color="auto"/>
            </w:tcBorders>
            <w:hideMark/>
          </w:tcPr>
          <w:p w14:paraId="701BC2A3" w14:textId="77777777" w:rsidR="00130DF8" w:rsidRPr="00130DF8" w:rsidRDefault="00130DF8" w:rsidP="00130DF8">
            <w:pPr>
              <w:spacing w:after="0"/>
              <w:rPr>
                <w:sz w:val="16"/>
                <w:szCs w:val="16"/>
              </w:rPr>
            </w:pPr>
            <w:r w:rsidRPr="00130DF8">
              <w:rPr>
                <w:sz w:val="16"/>
                <w:szCs w:val="16"/>
              </w:rPr>
              <w:lastRenderedPageBreak/>
              <w:t>1.1.b.7.3., 2.1.b.7.1., 2.1.b.10.4., 2.2.b.2.4., 2.4.b.3.4., 2.5.b.2.4., 2.6.b.5.4., 2.7.b.2.4.        Souscrire à un système de protection sociale au profit des ouvriers (assurance maladie) de l’entreprise et des sous-traitants</w:t>
            </w:r>
          </w:p>
        </w:tc>
        <w:tc>
          <w:tcPr>
            <w:tcW w:w="1076" w:type="pct"/>
            <w:tcBorders>
              <w:top w:val="single" w:sz="4" w:space="0" w:color="auto"/>
              <w:left w:val="single" w:sz="4" w:space="0" w:color="auto"/>
              <w:bottom w:val="single" w:sz="4" w:space="0" w:color="auto"/>
              <w:right w:val="single" w:sz="4" w:space="0" w:color="auto"/>
            </w:tcBorders>
            <w:hideMark/>
          </w:tcPr>
          <w:p w14:paraId="7406CDA4" w14:textId="77777777" w:rsidR="00130DF8" w:rsidRPr="00130DF8" w:rsidRDefault="00130DF8" w:rsidP="00130DF8">
            <w:pPr>
              <w:spacing w:after="0"/>
              <w:rPr>
                <w:sz w:val="16"/>
                <w:szCs w:val="16"/>
              </w:rPr>
            </w:pPr>
            <w:r w:rsidRPr="00130DF8">
              <w:rPr>
                <w:sz w:val="16"/>
                <w:szCs w:val="16"/>
              </w:rPr>
              <w:t>Existence de contrat de déclaration des ouvriers au système d’assurance</w:t>
            </w:r>
          </w:p>
          <w:p w14:paraId="440BF21B" w14:textId="77777777" w:rsidR="00130DF8" w:rsidRPr="00130DF8" w:rsidRDefault="00130DF8" w:rsidP="00130DF8">
            <w:pPr>
              <w:spacing w:after="0"/>
              <w:rPr>
                <w:sz w:val="16"/>
                <w:szCs w:val="16"/>
              </w:rPr>
            </w:pPr>
            <w:r w:rsidRPr="00130DF8">
              <w:rPr>
                <w:sz w:val="16"/>
                <w:szCs w:val="16"/>
              </w:rPr>
              <w:t xml:space="preserve"> </w:t>
            </w:r>
          </w:p>
        </w:tc>
        <w:tc>
          <w:tcPr>
            <w:tcW w:w="758" w:type="pct"/>
            <w:tcBorders>
              <w:top w:val="single" w:sz="4" w:space="0" w:color="auto"/>
              <w:left w:val="single" w:sz="4" w:space="0" w:color="auto"/>
              <w:bottom w:val="single" w:sz="4" w:space="0" w:color="auto"/>
              <w:right w:val="single" w:sz="4" w:space="0" w:color="auto"/>
            </w:tcBorders>
            <w:hideMark/>
          </w:tcPr>
          <w:p w14:paraId="1953D472" w14:textId="77777777" w:rsidR="00130DF8" w:rsidRPr="00130DF8" w:rsidRDefault="00130DF8" w:rsidP="00130DF8">
            <w:pPr>
              <w:spacing w:after="0"/>
              <w:rPr>
                <w:sz w:val="16"/>
                <w:szCs w:val="16"/>
              </w:rPr>
            </w:pPr>
            <w:r w:rsidRPr="00130DF8">
              <w:rPr>
                <w:sz w:val="16"/>
                <w:szCs w:val="16"/>
              </w:rPr>
              <w:t>Phase de démarrage et d’exécution des activités</w:t>
            </w:r>
          </w:p>
        </w:tc>
        <w:tc>
          <w:tcPr>
            <w:tcW w:w="689" w:type="pct"/>
            <w:tcBorders>
              <w:top w:val="single" w:sz="4" w:space="0" w:color="auto"/>
              <w:left w:val="single" w:sz="4" w:space="0" w:color="auto"/>
              <w:bottom w:val="single" w:sz="4" w:space="0" w:color="auto"/>
              <w:right w:val="single" w:sz="4" w:space="0" w:color="auto"/>
            </w:tcBorders>
            <w:hideMark/>
          </w:tcPr>
          <w:p w14:paraId="4009DCB3" w14:textId="77777777" w:rsidR="00130DF8" w:rsidRPr="00130DF8" w:rsidRDefault="00130DF8" w:rsidP="00130DF8">
            <w:pPr>
              <w:spacing w:after="0"/>
              <w:rPr>
                <w:sz w:val="16"/>
                <w:szCs w:val="16"/>
              </w:rPr>
            </w:pPr>
            <w:r w:rsidRPr="00130DF8">
              <w:rPr>
                <w:sz w:val="16"/>
                <w:szCs w:val="16"/>
              </w:rPr>
              <w:t>ACVDT</w:t>
            </w:r>
          </w:p>
        </w:tc>
        <w:tc>
          <w:tcPr>
            <w:tcW w:w="689" w:type="pct"/>
            <w:tcBorders>
              <w:top w:val="single" w:sz="4" w:space="0" w:color="auto"/>
              <w:left w:val="single" w:sz="4" w:space="0" w:color="auto"/>
              <w:bottom w:val="single" w:sz="4" w:space="0" w:color="auto"/>
              <w:right w:val="single" w:sz="4" w:space="0" w:color="auto"/>
            </w:tcBorders>
            <w:hideMark/>
          </w:tcPr>
          <w:p w14:paraId="55649D36" w14:textId="77777777" w:rsidR="00130DF8" w:rsidRPr="00130DF8" w:rsidRDefault="00130DF8" w:rsidP="00130DF8">
            <w:pPr>
              <w:spacing w:after="0"/>
              <w:rPr>
                <w:sz w:val="16"/>
                <w:szCs w:val="16"/>
              </w:rPr>
            </w:pPr>
            <w:r w:rsidRPr="00130DF8">
              <w:rPr>
                <w:sz w:val="16"/>
                <w:szCs w:val="16"/>
              </w:rPr>
              <w:t>Mairie  de Ouidah DDTFP-AL</w:t>
            </w:r>
          </w:p>
        </w:tc>
        <w:tc>
          <w:tcPr>
            <w:tcW w:w="663" w:type="pct"/>
            <w:tcBorders>
              <w:top w:val="single" w:sz="4" w:space="0" w:color="auto"/>
              <w:left w:val="single" w:sz="4" w:space="0" w:color="auto"/>
              <w:bottom w:val="single" w:sz="4" w:space="0" w:color="auto"/>
              <w:right w:val="single" w:sz="4" w:space="0" w:color="auto"/>
            </w:tcBorders>
          </w:tcPr>
          <w:p w14:paraId="0FF006D3" w14:textId="77777777" w:rsidR="00130DF8" w:rsidRPr="00130DF8" w:rsidRDefault="00130DF8" w:rsidP="00130DF8">
            <w:pPr>
              <w:spacing w:after="0"/>
              <w:rPr>
                <w:sz w:val="16"/>
                <w:szCs w:val="16"/>
              </w:rPr>
            </w:pPr>
          </w:p>
          <w:p w14:paraId="064276D7" w14:textId="77777777" w:rsidR="00130DF8" w:rsidRPr="00130DF8" w:rsidRDefault="00130DF8" w:rsidP="000A06E4">
            <w:pPr>
              <w:pStyle w:val="Paragraphedeliste"/>
              <w:numPr>
                <w:ilvl w:val="0"/>
                <w:numId w:val="187"/>
              </w:numPr>
              <w:rPr>
                <w:rFonts w:ascii="Arial" w:hAnsi="Arial" w:cs="Arial"/>
                <w:sz w:val="16"/>
                <w:szCs w:val="16"/>
              </w:rPr>
            </w:pPr>
          </w:p>
        </w:tc>
      </w:tr>
      <w:tr w:rsidR="00130DF8" w:rsidRPr="00130DF8" w14:paraId="148B2CD9" w14:textId="77777777" w:rsidTr="00130DF8">
        <w:trPr>
          <w:trHeight w:val="627"/>
        </w:trPr>
        <w:tc>
          <w:tcPr>
            <w:tcW w:w="1125" w:type="pct"/>
            <w:tcBorders>
              <w:top w:val="single" w:sz="4" w:space="0" w:color="auto"/>
              <w:left w:val="single" w:sz="4" w:space="0" w:color="auto"/>
              <w:bottom w:val="single" w:sz="4" w:space="0" w:color="auto"/>
              <w:right w:val="single" w:sz="4" w:space="0" w:color="auto"/>
            </w:tcBorders>
            <w:hideMark/>
          </w:tcPr>
          <w:p w14:paraId="2C273958" w14:textId="77777777" w:rsidR="00130DF8" w:rsidRPr="00130DF8" w:rsidRDefault="00130DF8" w:rsidP="00130DF8">
            <w:pPr>
              <w:spacing w:after="0"/>
              <w:rPr>
                <w:sz w:val="16"/>
                <w:szCs w:val="16"/>
              </w:rPr>
            </w:pPr>
            <w:r w:rsidRPr="00130DF8">
              <w:rPr>
                <w:sz w:val="16"/>
                <w:szCs w:val="16"/>
              </w:rPr>
              <w:t>1.1.b.5.1., 2.2.b.1.1., 2.4.b.2.1., 2.5.b.1.1. ; 2.6.b.4.1. ; 2.10.b.1.1. ; 2.11.b.1.2 ; 2.12.b.1.1. ; 2.14.b.1.1.</w:t>
            </w:r>
          </w:p>
          <w:p w14:paraId="77CFAB19" w14:textId="77777777" w:rsidR="00130DF8" w:rsidRPr="00130DF8" w:rsidRDefault="00130DF8" w:rsidP="00130DF8">
            <w:pPr>
              <w:spacing w:after="0"/>
              <w:rPr>
                <w:sz w:val="16"/>
                <w:szCs w:val="16"/>
              </w:rPr>
            </w:pPr>
            <w:r w:rsidRPr="00130DF8">
              <w:rPr>
                <w:sz w:val="16"/>
                <w:szCs w:val="16"/>
              </w:rPr>
              <w:t xml:space="preserve">  Arroser régulièrement le chantier</w:t>
            </w:r>
          </w:p>
        </w:tc>
        <w:tc>
          <w:tcPr>
            <w:tcW w:w="1076" w:type="pct"/>
            <w:tcBorders>
              <w:top w:val="single" w:sz="4" w:space="0" w:color="auto"/>
              <w:left w:val="single" w:sz="4" w:space="0" w:color="auto"/>
              <w:bottom w:val="single" w:sz="4" w:space="0" w:color="auto"/>
              <w:right w:val="single" w:sz="4" w:space="0" w:color="auto"/>
            </w:tcBorders>
          </w:tcPr>
          <w:p w14:paraId="74E3DEE2" w14:textId="77777777" w:rsidR="00130DF8" w:rsidRPr="00130DF8" w:rsidRDefault="00130DF8" w:rsidP="00130DF8">
            <w:pPr>
              <w:spacing w:after="0"/>
              <w:rPr>
                <w:sz w:val="16"/>
                <w:szCs w:val="16"/>
              </w:rPr>
            </w:pPr>
            <w:r w:rsidRPr="00130DF8">
              <w:rPr>
                <w:sz w:val="16"/>
                <w:szCs w:val="16"/>
              </w:rPr>
              <w:t xml:space="preserve">Absence de poussière et de plainte </w:t>
            </w:r>
          </w:p>
          <w:p w14:paraId="64EA673B" w14:textId="77777777" w:rsidR="00130DF8" w:rsidRPr="00130DF8" w:rsidRDefault="00130DF8" w:rsidP="00130DF8">
            <w:pPr>
              <w:spacing w:after="0"/>
              <w:rPr>
                <w:sz w:val="16"/>
                <w:szCs w:val="16"/>
              </w:rPr>
            </w:pPr>
          </w:p>
        </w:tc>
        <w:tc>
          <w:tcPr>
            <w:tcW w:w="758" w:type="pct"/>
            <w:tcBorders>
              <w:top w:val="single" w:sz="4" w:space="0" w:color="auto"/>
              <w:left w:val="single" w:sz="4" w:space="0" w:color="auto"/>
              <w:bottom w:val="single" w:sz="4" w:space="0" w:color="auto"/>
              <w:right w:val="single" w:sz="4" w:space="0" w:color="auto"/>
            </w:tcBorders>
            <w:hideMark/>
          </w:tcPr>
          <w:p w14:paraId="0F872844" w14:textId="77777777" w:rsidR="00130DF8" w:rsidRPr="00130DF8" w:rsidRDefault="00130DF8" w:rsidP="00130DF8">
            <w:pPr>
              <w:spacing w:after="0"/>
              <w:rPr>
                <w:sz w:val="16"/>
                <w:szCs w:val="16"/>
              </w:rPr>
            </w:pPr>
            <w:r w:rsidRPr="00130DF8">
              <w:rPr>
                <w:sz w:val="16"/>
                <w:szCs w:val="16"/>
              </w:rPr>
              <w:t xml:space="preserve">Pendant toutes les phases de travaux de chantier </w:t>
            </w:r>
          </w:p>
        </w:tc>
        <w:tc>
          <w:tcPr>
            <w:tcW w:w="689" w:type="pct"/>
            <w:tcBorders>
              <w:top w:val="single" w:sz="4" w:space="0" w:color="auto"/>
              <w:left w:val="single" w:sz="4" w:space="0" w:color="auto"/>
              <w:bottom w:val="single" w:sz="4" w:space="0" w:color="auto"/>
              <w:right w:val="single" w:sz="4" w:space="0" w:color="auto"/>
            </w:tcBorders>
            <w:hideMark/>
          </w:tcPr>
          <w:p w14:paraId="4F206669" w14:textId="77777777" w:rsidR="00130DF8" w:rsidRPr="00130DF8" w:rsidRDefault="00130DF8" w:rsidP="00130DF8">
            <w:pPr>
              <w:spacing w:after="0"/>
              <w:rPr>
                <w:sz w:val="16"/>
                <w:szCs w:val="16"/>
              </w:rPr>
            </w:pPr>
            <w:r w:rsidRPr="00130DF8">
              <w:rPr>
                <w:sz w:val="16"/>
                <w:szCs w:val="16"/>
              </w:rPr>
              <w:t xml:space="preserve">ACVDT </w:t>
            </w:r>
          </w:p>
          <w:p w14:paraId="29059C58" w14:textId="77777777" w:rsidR="00130DF8" w:rsidRPr="00130DF8" w:rsidRDefault="00130DF8" w:rsidP="00130DF8">
            <w:pPr>
              <w:spacing w:after="0"/>
              <w:rPr>
                <w:sz w:val="16"/>
                <w:szCs w:val="16"/>
              </w:rPr>
            </w:pPr>
            <w:r w:rsidRPr="00130DF8">
              <w:rPr>
                <w:sz w:val="16"/>
                <w:szCs w:val="16"/>
              </w:rPr>
              <w:t xml:space="preserve"> </w:t>
            </w:r>
          </w:p>
        </w:tc>
        <w:tc>
          <w:tcPr>
            <w:tcW w:w="689" w:type="pct"/>
            <w:tcBorders>
              <w:top w:val="single" w:sz="4" w:space="0" w:color="auto"/>
              <w:left w:val="single" w:sz="4" w:space="0" w:color="auto"/>
              <w:bottom w:val="single" w:sz="4" w:space="0" w:color="auto"/>
              <w:right w:val="single" w:sz="4" w:space="0" w:color="auto"/>
            </w:tcBorders>
            <w:hideMark/>
          </w:tcPr>
          <w:p w14:paraId="574B9969" w14:textId="77777777" w:rsidR="00130DF8" w:rsidRPr="00130DF8" w:rsidRDefault="00130DF8" w:rsidP="00130DF8">
            <w:pPr>
              <w:spacing w:after="0"/>
              <w:rPr>
                <w:sz w:val="16"/>
                <w:szCs w:val="16"/>
              </w:rPr>
            </w:pPr>
            <w:r w:rsidRPr="00130DF8">
              <w:rPr>
                <w:sz w:val="16"/>
                <w:szCs w:val="16"/>
              </w:rPr>
              <w:t>Mairie  de Ouidah</w:t>
            </w:r>
          </w:p>
          <w:p w14:paraId="0A4928E4" w14:textId="77777777" w:rsidR="00130DF8" w:rsidRPr="00130DF8" w:rsidRDefault="00130DF8" w:rsidP="00130DF8">
            <w:pPr>
              <w:spacing w:after="0"/>
              <w:rPr>
                <w:sz w:val="16"/>
                <w:szCs w:val="16"/>
              </w:rPr>
            </w:pPr>
            <w:r w:rsidRPr="00130DF8">
              <w:rPr>
                <w:sz w:val="16"/>
                <w:szCs w:val="16"/>
              </w:rPr>
              <w:t>DDCVDD-AL</w:t>
            </w:r>
          </w:p>
          <w:p w14:paraId="33B25AD7" w14:textId="77777777" w:rsidR="00130DF8" w:rsidRPr="00130DF8" w:rsidRDefault="00130DF8" w:rsidP="00130DF8">
            <w:pPr>
              <w:spacing w:after="0"/>
              <w:rPr>
                <w:sz w:val="16"/>
                <w:szCs w:val="16"/>
              </w:rPr>
            </w:pPr>
            <w:r w:rsidRPr="00130DF8">
              <w:rPr>
                <w:sz w:val="16"/>
                <w:szCs w:val="16"/>
              </w:rPr>
              <w:t xml:space="preserve"> </w:t>
            </w:r>
          </w:p>
        </w:tc>
        <w:tc>
          <w:tcPr>
            <w:tcW w:w="663" w:type="pct"/>
            <w:tcBorders>
              <w:top w:val="single" w:sz="4" w:space="0" w:color="auto"/>
              <w:left w:val="single" w:sz="4" w:space="0" w:color="auto"/>
              <w:bottom w:val="single" w:sz="4" w:space="0" w:color="auto"/>
              <w:right w:val="single" w:sz="4" w:space="0" w:color="auto"/>
            </w:tcBorders>
          </w:tcPr>
          <w:p w14:paraId="5C53C3CB" w14:textId="77777777" w:rsidR="00130DF8" w:rsidRPr="00130DF8" w:rsidRDefault="00130DF8" w:rsidP="000A06E4">
            <w:pPr>
              <w:pStyle w:val="Paragraphedeliste"/>
              <w:numPr>
                <w:ilvl w:val="0"/>
                <w:numId w:val="187"/>
              </w:numPr>
              <w:rPr>
                <w:rFonts w:ascii="Arial" w:hAnsi="Arial" w:cs="Arial"/>
                <w:sz w:val="16"/>
                <w:szCs w:val="16"/>
              </w:rPr>
            </w:pPr>
          </w:p>
        </w:tc>
      </w:tr>
      <w:tr w:rsidR="00130DF8" w:rsidRPr="00130DF8" w14:paraId="059BA390" w14:textId="77777777" w:rsidTr="00130DF8">
        <w:trPr>
          <w:trHeight w:val="627"/>
        </w:trPr>
        <w:tc>
          <w:tcPr>
            <w:tcW w:w="1125" w:type="pct"/>
            <w:tcBorders>
              <w:top w:val="single" w:sz="4" w:space="0" w:color="auto"/>
              <w:left w:val="single" w:sz="4" w:space="0" w:color="auto"/>
              <w:bottom w:val="single" w:sz="4" w:space="0" w:color="auto"/>
              <w:right w:val="single" w:sz="4" w:space="0" w:color="auto"/>
            </w:tcBorders>
            <w:hideMark/>
          </w:tcPr>
          <w:p w14:paraId="3A443C1A" w14:textId="77777777" w:rsidR="00130DF8" w:rsidRPr="00130DF8" w:rsidRDefault="00130DF8" w:rsidP="00130DF8">
            <w:pPr>
              <w:spacing w:after="0"/>
              <w:rPr>
                <w:sz w:val="16"/>
                <w:szCs w:val="16"/>
              </w:rPr>
            </w:pPr>
            <w:r w:rsidRPr="00130DF8">
              <w:rPr>
                <w:sz w:val="16"/>
                <w:szCs w:val="16"/>
              </w:rPr>
              <w:t>1.1.b.6.1., 2.1.b.8.1.  Utiliser des matières absorbantes pour récupérer les huiles déversées</w:t>
            </w:r>
          </w:p>
        </w:tc>
        <w:tc>
          <w:tcPr>
            <w:tcW w:w="1076" w:type="pct"/>
            <w:tcBorders>
              <w:top w:val="single" w:sz="4" w:space="0" w:color="auto"/>
              <w:left w:val="single" w:sz="4" w:space="0" w:color="auto"/>
              <w:bottom w:val="single" w:sz="4" w:space="0" w:color="auto"/>
              <w:right w:val="single" w:sz="4" w:space="0" w:color="auto"/>
            </w:tcBorders>
            <w:hideMark/>
          </w:tcPr>
          <w:p w14:paraId="66C27EEB" w14:textId="77777777" w:rsidR="00130DF8" w:rsidRPr="00130DF8" w:rsidRDefault="00130DF8" w:rsidP="00130DF8">
            <w:pPr>
              <w:spacing w:after="0"/>
              <w:rPr>
                <w:sz w:val="16"/>
                <w:szCs w:val="16"/>
              </w:rPr>
            </w:pPr>
            <w:r w:rsidRPr="00130DF8">
              <w:rPr>
                <w:sz w:val="16"/>
                <w:szCs w:val="16"/>
              </w:rPr>
              <w:t xml:space="preserve">Disponibilité de matières absorbantes d’huiles </w:t>
            </w:r>
          </w:p>
          <w:p w14:paraId="4E8BF688" w14:textId="77777777" w:rsidR="00130DF8" w:rsidRPr="00130DF8" w:rsidRDefault="00130DF8" w:rsidP="00130DF8">
            <w:pPr>
              <w:spacing w:after="0"/>
              <w:rPr>
                <w:sz w:val="16"/>
                <w:szCs w:val="16"/>
              </w:rPr>
            </w:pPr>
            <w:r w:rsidRPr="00130DF8">
              <w:rPr>
                <w:sz w:val="16"/>
                <w:szCs w:val="16"/>
              </w:rPr>
              <w:t>Absence d’huile au sol</w:t>
            </w:r>
          </w:p>
        </w:tc>
        <w:tc>
          <w:tcPr>
            <w:tcW w:w="758" w:type="pct"/>
            <w:tcBorders>
              <w:top w:val="single" w:sz="4" w:space="0" w:color="auto"/>
              <w:left w:val="single" w:sz="4" w:space="0" w:color="auto"/>
              <w:bottom w:val="single" w:sz="4" w:space="0" w:color="auto"/>
              <w:right w:val="single" w:sz="4" w:space="0" w:color="auto"/>
            </w:tcBorders>
            <w:hideMark/>
          </w:tcPr>
          <w:p w14:paraId="6A7D8E3B" w14:textId="77777777" w:rsidR="00130DF8" w:rsidRPr="00130DF8" w:rsidRDefault="00130DF8" w:rsidP="00130DF8">
            <w:pPr>
              <w:spacing w:after="0"/>
              <w:rPr>
                <w:sz w:val="16"/>
                <w:szCs w:val="16"/>
              </w:rPr>
            </w:pPr>
            <w:r w:rsidRPr="00130DF8">
              <w:rPr>
                <w:sz w:val="16"/>
                <w:szCs w:val="16"/>
              </w:rPr>
              <w:t xml:space="preserve">Durant la phase préparatoire et de construction </w:t>
            </w:r>
          </w:p>
        </w:tc>
        <w:tc>
          <w:tcPr>
            <w:tcW w:w="689" w:type="pct"/>
            <w:tcBorders>
              <w:top w:val="single" w:sz="4" w:space="0" w:color="auto"/>
              <w:left w:val="single" w:sz="4" w:space="0" w:color="auto"/>
              <w:bottom w:val="single" w:sz="4" w:space="0" w:color="auto"/>
              <w:right w:val="single" w:sz="4" w:space="0" w:color="auto"/>
            </w:tcBorders>
          </w:tcPr>
          <w:p w14:paraId="6DC64A91" w14:textId="77777777" w:rsidR="00130DF8" w:rsidRPr="00130DF8" w:rsidRDefault="00130DF8" w:rsidP="00130DF8">
            <w:pPr>
              <w:spacing w:after="0"/>
              <w:rPr>
                <w:sz w:val="16"/>
                <w:szCs w:val="16"/>
              </w:rPr>
            </w:pPr>
            <w:r w:rsidRPr="00130DF8">
              <w:rPr>
                <w:sz w:val="16"/>
                <w:szCs w:val="16"/>
              </w:rPr>
              <w:t xml:space="preserve">ACVDT </w:t>
            </w:r>
          </w:p>
          <w:p w14:paraId="6B279469" w14:textId="77777777" w:rsidR="00130DF8" w:rsidRPr="00130DF8" w:rsidRDefault="00130DF8" w:rsidP="00130DF8">
            <w:pPr>
              <w:spacing w:after="0"/>
              <w:rPr>
                <w:sz w:val="16"/>
                <w:szCs w:val="16"/>
              </w:rPr>
            </w:pPr>
          </w:p>
        </w:tc>
        <w:tc>
          <w:tcPr>
            <w:tcW w:w="689" w:type="pct"/>
            <w:tcBorders>
              <w:top w:val="single" w:sz="4" w:space="0" w:color="auto"/>
              <w:left w:val="single" w:sz="4" w:space="0" w:color="auto"/>
              <w:bottom w:val="single" w:sz="4" w:space="0" w:color="auto"/>
              <w:right w:val="single" w:sz="4" w:space="0" w:color="auto"/>
            </w:tcBorders>
          </w:tcPr>
          <w:p w14:paraId="6875642C" w14:textId="77777777" w:rsidR="00130DF8" w:rsidRPr="00130DF8" w:rsidRDefault="00130DF8" w:rsidP="00130DF8">
            <w:pPr>
              <w:spacing w:after="0"/>
              <w:rPr>
                <w:sz w:val="16"/>
                <w:szCs w:val="16"/>
              </w:rPr>
            </w:pPr>
            <w:r w:rsidRPr="00130DF8">
              <w:rPr>
                <w:sz w:val="16"/>
                <w:szCs w:val="16"/>
              </w:rPr>
              <w:t>Mairie  de Ouidah</w:t>
            </w:r>
          </w:p>
          <w:p w14:paraId="7A90D8B4" w14:textId="77777777" w:rsidR="00130DF8" w:rsidRPr="00130DF8" w:rsidRDefault="00130DF8" w:rsidP="00130DF8">
            <w:pPr>
              <w:spacing w:after="0"/>
              <w:rPr>
                <w:sz w:val="16"/>
                <w:szCs w:val="16"/>
              </w:rPr>
            </w:pPr>
            <w:r w:rsidRPr="00130DF8">
              <w:rPr>
                <w:sz w:val="16"/>
                <w:szCs w:val="16"/>
              </w:rPr>
              <w:t>DDCVDD-AL</w:t>
            </w:r>
          </w:p>
          <w:p w14:paraId="21D660BC" w14:textId="77777777" w:rsidR="00130DF8" w:rsidRPr="00130DF8" w:rsidRDefault="00130DF8" w:rsidP="00130DF8">
            <w:pPr>
              <w:spacing w:after="0"/>
              <w:rPr>
                <w:sz w:val="16"/>
                <w:szCs w:val="16"/>
              </w:rPr>
            </w:pPr>
          </w:p>
        </w:tc>
        <w:tc>
          <w:tcPr>
            <w:tcW w:w="663" w:type="pct"/>
            <w:tcBorders>
              <w:top w:val="single" w:sz="4" w:space="0" w:color="auto"/>
              <w:left w:val="single" w:sz="4" w:space="0" w:color="auto"/>
              <w:bottom w:val="single" w:sz="4" w:space="0" w:color="auto"/>
              <w:right w:val="single" w:sz="4" w:space="0" w:color="auto"/>
            </w:tcBorders>
          </w:tcPr>
          <w:p w14:paraId="3849E324" w14:textId="77777777" w:rsidR="00130DF8" w:rsidRPr="00130DF8" w:rsidRDefault="00130DF8" w:rsidP="000A06E4">
            <w:pPr>
              <w:pStyle w:val="Paragraphedeliste"/>
              <w:numPr>
                <w:ilvl w:val="0"/>
                <w:numId w:val="187"/>
              </w:numPr>
              <w:rPr>
                <w:rFonts w:ascii="Arial" w:hAnsi="Arial" w:cs="Arial"/>
                <w:sz w:val="16"/>
                <w:szCs w:val="16"/>
              </w:rPr>
            </w:pPr>
          </w:p>
        </w:tc>
      </w:tr>
      <w:tr w:rsidR="00130DF8" w:rsidRPr="00130DF8" w14:paraId="696AA729" w14:textId="77777777" w:rsidTr="00130DF8">
        <w:trPr>
          <w:trHeight w:val="145"/>
        </w:trPr>
        <w:tc>
          <w:tcPr>
            <w:tcW w:w="1125" w:type="pct"/>
            <w:tcBorders>
              <w:top w:val="single" w:sz="4" w:space="0" w:color="auto"/>
              <w:left w:val="single" w:sz="4" w:space="0" w:color="auto"/>
              <w:bottom w:val="single" w:sz="4" w:space="0" w:color="auto"/>
              <w:right w:val="single" w:sz="4" w:space="0" w:color="auto"/>
            </w:tcBorders>
            <w:hideMark/>
          </w:tcPr>
          <w:p w14:paraId="3EDE89BA" w14:textId="77777777" w:rsidR="00130DF8" w:rsidRPr="00130DF8" w:rsidRDefault="00130DF8" w:rsidP="00130DF8">
            <w:pPr>
              <w:spacing w:after="0"/>
              <w:rPr>
                <w:sz w:val="16"/>
                <w:szCs w:val="16"/>
              </w:rPr>
            </w:pPr>
            <w:r w:rsidRPr="00130DF8">
              <w:rPr>
                <w:sz w:val="16"/>
                <w:szCs w:val="16"/>
              </w:rPr>
              <w:t>1.1.b.7.1. ;1.1.b.7.2. 2.1.b.10.1. ; 2.1.b.10.2.  2.2.b.2.1. ;2.2.b.2.2. ; 2.4.b.3.1. ;2.4.b.3.2. ; 2.5.b.2.1. ; 2.5.b.2.2. ;2.6.b.5.1. ;2.6.b.5.2. ; 2.7.b.2.1. ; 2.7.b.2.2. ; 2.8.b.3.1. ; 2.8.b.3.2. ; 2.9.b.2.1. ; 2.9.b.2.2. ; 2.10.b.3.1.; 2.10.b.3.2. ; 2.12.b.2.3. ; 2.12.b.2.4.; 2.14.b.3.1. ; 2.14.b.3.2. ; 2.14.b.4.3. ; 3.2.b.1.1. Sensibiliser les ouvriers sur le respect des mesures de sécurité au travail</w:t>
            </w:r>
          </w:p>
        </w:tc>
        <w:tc>
          <w:tcPr>
            <w:tcW w:w="1076" w:type="pct"/>
            <w:tcBorders>
              <w:top w:val="single" w:sz="4" w:space="0" w:color="auto"/>
              <w:left w:val="single" w:sz="4" w:space="0" w:color="auto"/>
              <w:bottom w:val="single" w:sz="4" w:space="0" w:color="auto"/>
              <w:right w:val="single" w:sz="4" w:space="0" w:color="auto"/>
            </w:tcBorders>
            <w:hideMark/>
          </w:tcPr>
          <w:p w14:paraId="7A568A2B" w14:textId="77777777" w:rsidR="00130DF8" w:rsidRPr="00130DF8" w:rsidRDefault="00130DF8" w:rsidP="00130DF8">
            <w:pPr>
              <w:spacing w:after="0"/>
              <w:rPr>
                <w:sz w:val="16"/>
                <w:szCs w:val="16"/>
              </w:rPr>
            </w:pPr>
            <w:r w:rsidRPr="00130DF8">
              <w:rPr>
                <w:sz w:val="16"/>
                <w:szCs w:val="16"/>
              </w:rPr>
              <w:t xml:space="preserve">Au moins une séance de sensibilisation par trimestre </w:t>
            </w:r>
          </w:p>
          <w:p w14:paraId="64FF9F83" w14:textId="77777777" w:rsidR="00130DF8" w:rsidRPr="00130DF8" w:rsidRDefault="00130DF8" w:rsidP="00130DF8">
            <w:pPr>
              <w:spacing w:after="0"/>
              <w:rPr>
                <w:sz w:val="16"/>
                <w:szCs w:val="16"/>
              </w:rPr>
            </w:pPr>
            <w:r w:rsidRPr="00130DF8">
              <w:rPr>
                <w:sz w:val="16"/>
                <w:szCs w:val="16"/>
              </w:rPr>
              <w:t>Rapports de séance de sensibilisation disponible</w:t>
            </w:r>
          </w:p>
        </w:tc>
        <w:tc>
          <w:tcPr>
            <w:tcW w:w="758" w:type="pct"/>
            <w:tcBorders>
              <w:top w:val="single" w:sz="4" w:space="0" w:color="auto"/>
              <w:left w:val="single" w:sz="4" w:space="0" w:color="auto"/>
              <w:bottom w:val="single" w:sz="4" w:space="0" w:color="auto"/>
              <w:right w:val="single" w:sz="4" w:space="0" w:color="auto"/>
            </w:tcBorders>
            <w:hideMark/>
          </w:tcPr>
          <w:p w14:paraId="3D97433A" w14:textId="77777777" w:rsidR="00130DF8" w:rsidRPr="00130DF8" w:rsidRDefault="00130DF8" w:rsidP="00130DF8">
            <w:pPr>
              <w:spacing w:after="0"/>
              <w:rPr>
                <w:sz w:val="16"/>
                <w:szCs w:val="16"/>
              </w:rPr>
            </w:pPr>
            <w:r w:rsidRPr="00130DF8">
              <w:rPr>
                <w:sz w:val="16"/>
                <w:szCs w:val="16"/>
              </w:rPr>
              <w:t xml:space="preserve">Durant la phase préparatoire et de construction </w:t>
            </w:r>
          </w:p>
        </w:tc>
        <w:tc>
          <w:tcPr>
            <w:tcW w:w="689" w:type="pct"/>
            <w:tcBorders>
              <w:top w:val="single" w:sz="4" w:space="0" w:color="auto"/>
              <w:left w:val="single" w:sz="4" w:space="0" w:color="auto"/>
              <w:bottom w:val="single" w:sz="4" w:space="0" w:color="auto"/>
              <w:right w:val="single" w:sz="4" w:space="0" w:color="auto"/>
            </w:tcBorders>
          </w:tcPr>
          <w:p w14:paraId="6EFACB5A" w14:textId="77777777" w:rsidR="00130DF8" w:rsidRPr="00130DF8" w:rsidRDefault="00130DF8" w:rsidP="00130DF8">
            <w:pPr>
              <w:spacing w:after="0"/>
              <w:rPr>
                <w:sz w:val="16"/>
                <w:szCs w:val="16"/>
              </w:rPr>
            </w:pPr>
            <w:r w:rsidRPr="00130DF8">
              <w:rPr>
                <w:sz w:val="16"/>
                <w:szCs w:val="16"/>
              </w:rPr>
              <w:t xml:space="preserve">ACVDT </w:t>
            </w:r>
          </w:p>
          <w:p w14:paraId="2658403F" w14:textId="77777777" w:rsidR="00130DF8" w:rsidRPr="00130DF8" w:rsidRDefault="00130DF8" w:rsidP="00130DF8">
            <w:pPr>
              <w:spacing w:after="0"/>
              <w:rPr>
                <w:sz w:val="16"/>
                <w:szCs w:val="16"/>
              </w:rPr>
            </w:pPr>
          </w:p>
        </w:tc>
        <w:tc>
          <w:tcPr>
            <w:tcW w:w="689" w:type="pct"/>
            <w:tcBorders>
              <w:top w:val="single" w:sz="4" w:space="0" w:color="auto"/>
              <w:left w:val="single" w:sz="4" w:space="0" w:color="auto"/>
              <w:bottom w:val="single" w:sz="4" w:space="0" w:color="auto"/>
              <w:right w:val="single" w:sz="4" w:space="0" w:color="auto"/>
            </w:tcBorders>
          </w:tcPr>
          <w:p w14:paraId="22A570CD" w14:textId="77777777" w:rsidR="00130DF8" w:rsidRPr="00130DF8" w:rsidRDefault="00130DF8" w:rsidP="00130DF8">
            <w:pPr>
              <w:spacing w:after="0"/>
              <w:rPr>
                <w:sz w:val="16"/>
                <w:szCs w:val="16"/>
              </w:rPr>
            </w:pPr>
            <w:r w:rsidRPr="00130DF8">
              <w:rPr>
                <w:sz w:val="16"/>
                <w:szCs w:val="16"/>
              </w:rPr>
              <w:t>Mairie  de Ouidah</w:t>
            </w:r>
          </w:p>
          <w:p w14:paraId="3FE53FFD" w14:textId="77777777" w:rsidR="00130DF8" w:rsidRPr="00130DF8" w:rsidRDefault="00130DF8" w:rsidP="00130DF8">
            <w:pPr>
              <w:spacing w:after="0"/>
              <w:rPr>
                <w:sz w:val="16"/>
                <w:szCs w:val="16"/>
              </w:rPr>
            </w:pPr>
            <w:r w:rsidRPr="00130DF8">
              <w:rPr>
                <w:sz w:val="16"/>
                <w:szCs w:val="16"/>
              </w:rPr>
              <w:t>DDCVDD-AL</w:t>
            </w:r>
          </w:p>
          <w:p w14:paraId="58D4ACBE" w14:textId="77777777" w:rsidR="00130DF8" w:rsidRPr="00130DF8" w:rsidRDefault="00130DF8" w:rsidP="00130DF8">
            <w:pPr>
              <w:spacing w:after="0"/>
              <w:rPr>
                <w:sz w:val="16"/>
                <w:szCs w:val="16"/>
              </w:rPr>
            </w:pPr>
            <w:r w:rsidRPr="00130DF8">
              <w:rPr>
                <w:sz w:val="16"/>
                <w:szCs w:val="16"/>
              </w:rPr>
              <w:t xml:space="preserve"> </w:t>
            </w:r>
          </w:p>
          <w:p w14:paraId="71F3DB13" w14:textId="77777777" w:rsidR="00130DF8" w:rsidRPr="00130DF8" w:rsidRDefault="00130DF8" w:rsidP="00130DF8">
            <w:pPr>
              <w:spacing w:after="0"/>
              <w:rPr>
                <w:sz w:val="16"/>
                <w:szCs w:val="16"/>
              </w:rPr>
            </w:pPr>
          </w:p>
        </w:tc>
        <w:tc>
          <w:tcPr>
            <w:tcW w:w="663" w:type="pct"/>
            <w:tcBorders>
              <w:top w:val="single" w:sz="4" w:space="0" w:color="auto"/>
              <w:left w:val="single" w:sz="4" w:space="0" w:color="auto"/>
              <w:bottom w:val="single" w:sz="4" w:space="0" w:color="auto"/>
              <w:right w:val="single" w:sz="4" w:space="0" w:color="auto"/>
            </w:tcBorders>
          </w:tcPr>
          <w:p w14:paraId="332850E1" w14:textId="77777777" w:rsidR="00130DF8" w:rsidRPr="00130DF8" w:rsidRDefault="00130DF8" w:rsidP="00130DF8">
            <w:pPr>
              <w:spacing w:after="0"/>
              <w:rPr>
                <w:sz w:val="16"/>
                <w:szCs w:val="16"/>
              </w:rPr>
            </w:pPr>
          </w:p>
          <w:p w14:paraId="2CB38DA6" w14:textId="77777777" w:rsidR="00130DF8" w:rsidRPr="00130DF8" w:rsidRDefault="00130DF8" w:rsidP="00130DF8">
            <w:pPr>
              <w:spacing w:after="0"/>
              <w:rPr>
                <w:sz w:val="16"/>
                <w:szCs w:val="16"/>
              </w:rPr>
            </w:pPr>
          </w:p>
          <w:p w14:paraId="7F4DDED6" w14:textId="77777777" w:rsidR="00130DF8" w:rsidRPr="00130DF8" w:rsidRDefault="00130DF8" w:rsidP="00130DF8">
            <w:pPr>
              <w:spacing w:after="0"/>
              <w:rPr>
                <w:sz w:val="16"/>
                <w:szCs w:val="16"/>
              </w:rPr>
            </w:pPr>
            <w:r w:rsidRPr="00130DF8">
              <w:rPr>
                <w:sz w:val="16"/>
                <w:szCs w:val="16"/>
              </w:rPr>
              <w:t>1 000 000</w:t>
            </w:r>
          </w:p>
        </w:tc>
      </w:tr>
      <w:tr w:rsidR="00130DF8" w:rsidRPr="00130DF8" w14:paraId="6CF48B63" w14:textId="77777777" w:rsidTr="00130DF8">
        <w:trPr>
          <w:trHeight w:val="145"/>
        </w:trPr>
        <w:tc>
          <w:tcPr>
            <w:tcW w:w="1125" w:type="pct"/>
            <w:tcBorders>
              <w:top w:val="single" w:sz="4" w:space="0" w:color="auto"/>
              <w:left w:val="single" w:sz="4" w:space="0" w:color="auto"/>
              <w:bottom w:val="single" w:sz="4" w:space="0" w:color="auto"/>
              <w:right w:val="single" w:sz="4" w:space="0" w:color="auto"/>
            </w:tcBorders>
            <w:hideMark/>
          </w:tcPr>
          <w:p w14:paraId="3B9BADA1" w14:textId="77777777" w:rsidR="00130DF8" w:rsidRPr="00130DF8" w:rsidRDefault="00130DF8" w:rsidP="00130DF8">
            <w:pPr>
              <w:spacing w:after="0"/>
              <w:rPr>
                <w:sz w:val="16"/>
                <w:szCs w:val="16"/>
              </w:rPr>
            </w:pPr>
            <w:r w:rsidRPr="00130DF8">
              <w:rPr>
                <w:sz w:val="16"/>
                <w:szCs w:val="16"/>
              </w:rPr>
              <w:t xml:space="preserve">2.1.a.3.1. Sensibiliser les riverains sur la gestion efficace des ordures  </w:t>
            </w:r>
          </w:p>
        </w:tc>
        <w:tc>
          <w:tcPr>
            <w:tcW w:w="1076" w:type="pct"/>
            <w:tcBorders>
              <w:top w:val="single" w:sz="4" w:space="0" w:color="auto"/>
              <w:left w:val="single" w:sz="4" w:space="0" w:color="auto"/>
              <w:bottom w:val="single" w:sz="4" w:space="0" w:color="auto"/>
              <w:right w:val="single" w:sz="4" w:space="0" w:color="auto"/>
            </w:tcBorders>
            <w:hideMark/>
          </w:tcPr>
          <w:p w14:paraId="5E60DC3E" w14:textId="77777777" w:rsidR="00130DF8" w:rsidRPr="00130DF8" w:rsidRDefault="00130DF8" w:rsidP="00130DF8">
            <w:pPr>
              <w:spacing w:after="0"/>
              <w:rPr>
                <w:sz w:val="16"/>
                <w:szCs w:val="16"/>
              </w:rPr>
            </w:pPr>
            <w:r w:rsidRPr="00130DF8">
              <w:rPr>
                <w:sz w:val="16"/>
                <w:szCs w:val="16"/>
              </w:rPr>
              <w:t>Rapports de séance de sensibilisation disponibles</w:t>
            </w:r>
          </w:p>
        </w:tc>
        <w:tc>
          <w:tcPr>
            <w:tcW w:w="758" w:type="pct"/>
            <w:tcBorders>
              <w:top w:val="single" w:sz="4" w:space="0" w:color="auto"/>
              <w:left w:val="single" w:sz="4" w:space="0" w:color="auto"/>
              <w:bottom w:val="single" w:sz="4" w:space="0" w:color="auto"/>
              <w:right w:val="single" w:sz="4" w:space="0" w:color="auto"/>
            </w:tcBorders>
            <w:hideMark/>
          </w:tcPr>
          <w:p w14:paraId="44EE1FCC" w14:textId="77777777" w:rsidR="00130DF8" w:rsidRPr="00130DF8" w:rsidRDefault="00130DF8" w:rsidP="00130DF8">
            <w:pPr>
              <w:spacing w:after="0"/>
              <w:rPr>
                <w:sz w:val="16"/>
                <w:szCs w:val="16"/>
              </w:rPr>
            </w:pPr>
            <w:r w:rsidRPr="00130DF8">
              <w:rPr>
                <w:sz w:val="16"/>
                <w:szCs w:val="16"/>
              </w:rPr>
              <w:t>Pendant les travaux</w:t>
            </w:r>
          </w:p>
        </w:tc>
        <w:tc>
          <w:tcPr>
            <w:tcW w:w="689" w:type="pct"/>
            <w:tcBorders>
              <w:top w:val="single" w:sz="4" w:space="0" w:color="auto"/>
              <w:left w:val="single" w:sz="4" w:space="0" w:color="auto"/>
              <w:bottom w:val="single" w:sz="4" w:space="0" w:color="auto"/>
              <w:right w:val="single" w:sz="4" w:space="0" w:color="auto"/>
            </w:tcBorders>
            <w:hideMark/>
          </w:tcPr>
          <w:p w14:paraId="7E46B6D0" w14:textId="77777777" w:rsidR="00130DF8" w:rsidRPr="00130DF8" w:rsidRDefault="00130DF8" w:rsidP="00130DF8">
            <w:pPr>
              <w:spacing w:after="0"/>
              <w:rPr>
                <w:sz w:val="16"/>
                <w:szCs w:val="16"/>
              </w:rPr>
            </w:pPr>
            <w:r w:rsidRPr="00130DF8">
              <w:rPr>
                <w:sz w:val="16"/>
                <w:szCs w:val="16"/>
              </w:rPr>
              <w:t>ACVDT</w:t>
            </w:r>
          </w:p>
        </w:tc>
        <w:tc>
          <w:tcPr>
            <w:tcW w:w="689" w:type="pct"/>
            <w:tcBorders>
              <w:top w:val="single" w:sz="4" w:space="0" w:color="auto"/>
              <w:left w:val="single" w:sz="4" w:space="0" w:color="auto"/>
              <w:bottom w:val="single" w:sz="4" w:space="0" w:color="auto"/>
              <w:right w:val="single" w:sz="4" w:space="0" w:color="auto"/>
            </w:tcBorders>
            <w:hideMark/>
          </w:tcPr>
          <w:p w14:paraId="79E0445E" w14:textId="77777777" w:rsidR="00130DF8" w:rsidRPr="00130DF8" w:rsidRDefault="00130DF8" w:rsidP="00130DF8">
            <w:pPr>
              <w:spacing w:after="0"/>
              <w:rPr>
                <w:sz w:val="16"/>
                <w:szCs w:val="16"/>
              </w:rPr>
            </w:pPr>
            <w:r w:rsidRPr="00130DF8">
              <w:rPr>
                <w:sz w:val="16"/>
                <w:szCs w:val="16"/>
              </w:rPr>
              <w:t>Mairie  de Ouidah</w:t>
            </w:r>
          </w:p>
          <w:p w14:paraId="2BABBF43" w14:textId="77777777" w:rsidR="00130DF8" w:rsidRPr="00130DF8" w:rsidRDefault="00130DF8" w:rsidP="00130DF8">
            <w:pPr>
              <w:spacing w:after="0"/>
              <w:rPr>
                <w:sz w:val="16"/>
                <w:szCs w:val="16"/>
              </w:rPr>
            </w:pPr>
            <w:r w:rsidRPr="00130DF8">
              <w:rPr>
                <w:sz w:val="16"/>
                <w:szCs w:val="16"/>
              </w:rPr>
              <w:t>DDCVDD-AL</w:t>
            </w:r>
          </w:p>
        </w:tc>
        <w:tc>
          <w:tcPr>
            <w:tcW w:w="663" w:type="pct"/>
            <w:tcBorders>
              <w:top w:val="single" w:sz="4" w:space="0" w:color="auto"/>
              <w:left w:val="single" w:sz="4" w:space="0" w:color="auto"/>
              <w:bottom w:val="single" w:sz="4" w:space="0" w:color="auto"/>
              <w:right w:val="single" w:sz="4" w:space="0" w:color="auto"/>
            </w:tcBorders>
          </w:tcPr>
          <w:p w14:paraId="76D54394" w14:textId="77777777" w:rsidR="00130DF8" w:rsidRPr="00130DF8" w:rsidRDefault="00130DF8" w:rsidP="00130DF8">
            <w:pPr>
              <w:spacing w:after="0"/>
              <w:rPr>
                <w:sz w:val="16"/>
                <w:szCs w:val="16"/>
              </w:rPr>
            </w:pPr>
          </w:p>
          <w:p w14:paraId="6E8E8797" w14:textId="77777777" w:rsidR="00130DF8" w:rsidRPr="00130DF8" w:rsidRDefault="00130DF8" w:rsidP="00130DF8">
            <w:pPr>
              <w:spacing w:after="0"/>
              <w:rPr>
                <w:sz w:val="16"/>
                <w:szCs w:val="16"/>
              </w:rPr>
            </w:pPr>
            <w:r w:rsidRPr="00130DF8">
              <w:rPr>
                <w:sz w:val="16"/>
                <w:szCs w:val="16"/>
              </w:rPr>
              <w:t>1 000 000</w:t>
            </w:r>
          </w:p>
        </w:tc>
      </w:tr>
      <w:tr w:rsidR="00130DF8" w:rsidRPr="00130DF8" w14:paraId="6983EBC7" w14:textId="77777777" w:rsidTr="00130DF8">
        <w:trPr>
          <w:trHeight w:val="175"/>
        </w:trPr>
        <w:tc>
          <w:tcPr>
            <w:tcW w:w="1125" w:type="pct"/>
            <w:tcBorders>
              <w:top w:val="single" w:sz="4" w:space="0" w:color="auto"/>
              <w:left w:val="single" w:sz="4" w:space="0" w:color="auto"/>
              <w:bottom w:val="single" w:sz="4" w:space="0" w:color="auto"/>
              <w:right w:val="single" w:sz="4" w:space="0" w:color="auto"/>
            </w:tcBorders>
            <w:hideMark/>
          </w:tcPr>
          <w:p w14:paraId="7C944594" w14:textId="77777777" w:rsidR="00130DF8" w:rsidRPr="00130DF8" w:rsidRDefault="00130DF8" w:rsidP="00130DF8">
            <w:pPr>
              <w:spacing w:after="0"/>
              <w:rPr>
                <w:sz w:val="16"/>
                <w:szCs w:val="16"/>
              </w:rPr>
            </w:pPr>
            <w:r w:rsidRPr="00130DF8">
              <w:rPr>
                <w:sz w:val="16"/>
                <w:szCs w:val="16"/>
              </w:rPr>
              <w:t>2.3.b.1.2. Impliquer les concessionnaires dès le démarrage du projet pour faciliter le déplacement des réseaux</w:t>
            </w:r>
          </w:p>
        </w:tc>
        <w:tc>
          <w:tcPr>
            <w:tcW w:w="1076" w:type="pct"/>
            <w:tcBorders>
              <w:top w:val="single" w:sz="4" w:space="0" w:color="auto"/>
              <w:left w:val="single" w:sz="4" w:space="0" w:color="auto"/>
              <w:bottom w:val="single" w:sz="4" w:space="0" w:color="auto"/>
              <w:right w:val="single" w:sz="4" w:space="0" w:color="auto"/>
            </w:tcBorders>
            <w:hideMark/>
          </w:tcPr>
          <w:p w14:paraId="5F3E3F44" w14:textId="77777777" w:rsidR="00130DF8" w:rsidRPr="00130DF8" w:rsidRDefault="00130DF8" w:rsidP="00130DF8">
            <w:pPr>
              <w:spacing w:after="0"/>
              <w:rPr>
                <w:sz w:val="16"/>
                <w:szCs w:val="16"/>
              </w:rPr>
            </w:pPr>
            <w:r w:rsidRPr="00130DF8">
              <w:rPr>
                <w:sz w:val="16"/>
                <w:szCs w:val="16"/>
              </w:rPr>
              <w:t xml:space="preserve">Absence de plaintes des </w:t>
            </w:r>
          </w:p>
          <w:p w14:paraId="720E0152" w14:textId="77777777" w:rsidR="00130DF8" w:rsidRPr="00130DF8" w:rsidRDefault="00130DF8" w:rsidP="00130DF8">
            <w:pPr>
              <w:spacing w:after="0"/>
              <w:rPr>
                <w:sz w:val="16"/>
                <w:szCs w:val="16"/>
              </w:rPr>
            </w:pPr>
            <w:r w:rsidRPr="00130DF8">
              <w:rPr>
                <w:sz w:val="16"/>
                <w:szCs w:val="16"/>
              </w:rPr>
              <w:t>bénéficiaires des prestations des concessionnaires</w:t>
            </w:r>
          </w:p>
        </w:tc>
        <w:tc>
          <w:tcPr>
            <w:tcW w:w="758" w:type="pct"/>
            <w:tcBorders>
              <w:top w:val="single" w:sz="4" w:space="0" w:color="auto"/>
              <w:left w:val="single" w:sz="4" w:space="0" w:color="auto"/>
              <w:bottom w:val="single" w:sz="4" w:space="0" w:color="auto"/>
              <w:right w:val="single" w:sz="4" w:space="0" w:color="auto"/>
            </w:tcBorders>
            <w:hideMark/>
          </w:tcPr>
          <w:p w14:paraId="1E559D07" w14:textId="77777777" w:rsidR="00130DF8" w:rsidRPr="00130DF8" w:rsidRDefault="00130DF8" w:rsidP="00130DF8">
            <w:pPr>
              <w:spacing w:after="0"/>
              <w:rPr>
                <w:sz w:val="16"/>
                <w:szCs w:val="16"/>
              </w:rPr>
            </w:pPr>
            <w:r w:rsidRPr="00130DF8">
              <w:rPr>
                <w:sz w:val="16"/>
                <w:szCs w:val="16"/>
              </w:rPr>
              <w:t>Avant et pendant les travaux</w:t>
            </w:r>
          </w:p>
        </w:tc>
        <w:tc>
          <w:tcPr>
            <w:tcW w:w="689" w:type="pct"/>
            <w:tcBorders>
              <w:top w:val="single" w:sz="4" w:space="0" w:color="auto"/>
              <w:left w:val="single" w:sz="4" w:space="0" w:color="auto"/>
              <w:bottom w:val="single" w:sz="4" w:space="0" w:color="auto"/>
              <w:right w:val="single" w:sz="4" w:space="0" w:color="auto"/>
            </w:tcBorders>
            <w:hideMark/>
          </w:tcPr>
          <w:p w14:paraId="5575E14B" w14:textId="77777777" w:rsidR="00130DF8" w:rsidRPr="00130DF8" w:rsidRDefault="00130DF8" w:rsidP="00130DF8">
            <w:pPr>
              <w:spacing w:after="0"/>
              <w:rPr>
                <w:sz w:val="16"/>
                <w:szCs w:val="16"/>
              </w:rPr>
            </w:pPr>
            <w:r w:rsidRPr="00130DF8">
              <w:rPr>
                <w:sz w:val="16"/>
                <w:szCs w:val="16"/>
              </w:rPr>
              <w:t>ACVDT</w:t>
            </w:r>
          </w:p>
        </w:tc>
        <w:tc>
          <w:tcPr>
            <w:tcW w:w="689" w:type="pct"/>
            <w:tcBorders>
              <w:top w:val="single" w:sz="4" w:space="0" w:color="auto"/>
              <w:left w:val="single" w:sz="4" w:space="0" w:color="auto"/>
              <w:bottom w:val="single" w:sz="4" w:space="0" w:color="auto"/>
              <w:right w:val="single" w:sz="4" w:space="0" w:color="auto"/>
            </w:tcBorders>
            <w:hideMark/>
          </w:tcPr>
          <w:p w14:paraId="2650EC97" w14:textId="77777777" w:rsidR="00130DF8" w:rsidRPr="00130DF8" w:rsidRDefault="00130DF8" w:rsidP="00130DF8">
            <w:pPr>
              <w:spacing w:after="0"/>
              <w:rPr>
                <w:sz w:val="16"/>
                <w:szCs w:val="16"/>
              </w:rPr>
            </w:pPr>
            <w:r w:rsidRPr="00130DF8">
              <w:rPr>
                <w:sz w:val="16"/>
                <w:szCs w:val="16"/>
              </w:rPr>
              <w:t>Mairie  de Ouidah</w:t>
            </w:r>
          </w:p>
          <w:p w14:paraId="09911761" w14:textId="77777777" w:rsidR="00130DF8" w:rsidRPr="00130DF8" w:rsidRDefault="00130DF8" w:rsidP="00130DF8">
            <w:pPr>
              <w:spacing w:after="0"/>
              <w:rPr>
                <w:sz w:val="16"/>
                <w:szCs w:val="16"/>
              </w:rPr>
            </w:pPr>
            <w:r w:rsidRPr="00130DF8">
              <w:rPr>
                <w:sz w:val="16"/>
                <w:szCs w:val="16"/>
              </w:rPr>
              <w:t>DDCVDD-AL</w:t>
            </w:r>
          </w:p>
          <w:p w14:paraId="1E3A9266" w14:textId="77777777" w:rsidR="00130DF8" w:rsidRPr="00130DF8" w:rsidRDefault="00130DF8" w:rsidP="00130DF8">
            <w:pPr>
              <w:spacing w:after="0"/>
              <w:rPr>
                <w:sz w:val="16"/>
                <w:szCs w:val="16"/>
              </w:rPr>
            </w:pPr>
            <w:r w:rsidRPr="00130DF8">
              <w:rPr>
                <w:sz w:val="16"/>
                <w:szCs w:val="16"/>
              </w:rPr>
              <w:t xml:space="preserve"> </w:t>
            </w:r>
          </w:p>
        </w:tc>
        <w:tc>
          <w:tcPr>
            <w:tcW w:w="663" w:type="pct"/>
            <w:tcBorders>
              <w:top w:val="single" w:sz="4" w:space="0" w:color="auto"/>
              <w:left w:val="single" w:sz="4" w:space="0" w:color="auto"/>
              <w:bottom w:val="single" w:sz="4" w:space="0" w:color="auto"/>
              <w:right w:val="single" w:sz="4" w:space="0" w:color="auto"/>
            </w:tcBorders>
          </w:tcPr>
          <w:p w14:paraId="480F0256" w14:textId="77777777" w:rsidR="00130DF8" w:rsidRPr="00130DF8" w:rsidRDefault="00130DF8" w:rsidP="00130DF8">
            <w:pPr>
              <w:spacing w:after="0"/>
              <w:rPr>
                <w:sz w:val="16"/>
                <w:szCs w:val="16"/>
              </w:rPr>
            </w:pPr>
          </w:p>
          <w:p w14:paraId="02D96853" w14:textId="77777777" w:rsidR="00130DF8" w:rsidRPr="00130DF8" w:rsidRDefault="00130DF8" w:rsidP="000A06E4">
            <w:pPr>
              <w:pStyle w:val="Paragraphedeliste"/>
              <w:numPr>
                <w:ilvl w:val="0"/>
                <w:numId w:val="187"/>
              </w:numPr>
              <w:rPr>
                <w:rFonts w:ascii="Arial" w:hAnsi="Arial" w:cs="Arial"/>
                <w:sz w:val="16"/>
                <w:szCs w:val="16"/>
              </w:rPr>
            </w:pPr>
          </w:p>
        </w:tc>
      </w:tr>
      <w:tr w:rsidR="00130DF8" w:rsidRPr="00130DF8" w14:paraId="4F21B3C7" w14:textId="77777777" w:rsidTr="00130DF8">
        <w:trPr>
          <w:trHeight w:val="627"/>
        </w:trPr>
        <w:tc>
          <w:tcPr>
            <w:tcW w:w="1125" w:type="pct"/>
            <w:tcBorders>
              <w:top w:val="single" w:sz="4" w:space="0" w:color="auto"/>
              <w:left w:val="single" w:sz="4" w:space="0" w:color="auto"/>
              <w:bottom w:val="single" w:sz="4" w:space="0" w:color="auto"/>
              <w:right w:val="single" w:sz="4" w:space="0" w:color="auto"/>
            </w:tcBorders>
            <w:hideMark/>
          </w:tcPr>
          <w:p w14:paraId="04F910E8" w14:textId="77777777" w:rsidR="00130DF8" w:rsidRPr="00130DF8" w:rsidRDefault="00130DF8" w:rsidP="00130DF8">
            <w:pPr>
              <w:spacing w:after="0"/>
              <w:rPr>
                <w:sz w:val="16"/>
                <w:szCs w:val="16"/>
                <w:highlight w:val="yellow"/>
              </w:rPr>
            </w:pPr>
            <w:r w:rsidRPr="00130DF8">
              <w:rPr>
                <w:sz w:val="16"/>
                <w:szCs w:val="16"/>
              </w:rPr>
              <w:t>2.2.b.6.1  Prévoir les drapeautiers</w:t>
            </w:r>
          </w:p>
        </w:tc>
        <w:tc>
          <w:tcPr>
            <w:tcW w:w="1076" w:type="pct"/>
            <w:tcBorders>
              <w:top w:val="single" w:sz="4" w:space="0" w:color="auto"/>
              <w:left w:val="single" w:sz="4" w:space="0" w:color="auto"/>
              <w:bottom w:val="single" w:sz="4" w:space="0" w:color="auto"/>
              <w:right w:val="single" w:sz="4" w:space="0" w:color="auto"/>
            </w:tcBorders>
            <w:hideMark/>
          </w:tcPr>
          <w:p w14:paraId="620A5611" w14:textId="77777777" w:rsidR="00130DF8" w:rsidRPr="00130DF8" w:rsidRDefault="00130DF8" w:rsidP="00130DF8">
            <w:pPr>
              <w:spacing w:after="0"/>
              <w:rPr>
                <w:sz w:val="16"/>
                <w:szCs w:val="16"/>
              </w:rPr>
            </w:pPr>
            <w:r w:rsidRPr="00130DF8">
              <w:rPr>
                <w:sz w:val="16"/>
                <w:szCs w:val="16"/>
              </w:rPr>
              <w:t xml:space="preserve">Présence de drapeautiers </w:t>
            </w:r>
          </w:p>
        </w:tc>
        <w:tc>
          <w:tcPr>
            <w:tcW w:w="758" w:type="pct"/>
            <w:tcBorders>
              <w:top w:val="single" w:sz="4" w:space="0" w:color="auto"/>
              <w:left w:val="single" w:sz="4" w:space="0" w:color="auto"/>
              <w:bottom w:val="single" w:sz="4" w:space="0" w:color="auto"/>
              <w:right w:val="single" w:sz="4" w:space="0" w:color="auto"/>
            </w:tcBorders>
            <w:hideMark/>
          </w:tcPr>
          <w:p w14:paraId="4194B673" w14:textId="77777777" w:rsidR="00130DF8" w:rsidRPr="00130DF8" w:rsidRDefault="00130DF8" w:rsidP="00130DF8">
            <w:pPr>
              <w:spacing w:after="0"/>
              <w:rPr>
                <w:sz w:val="16"/>
                <w:szCs w:val="16"/>
              </w:rPr>
            </w:pPr>
            <w:r w:rsidRPr="00130DF8">
              <w:rPr>
                <w:sz w:val="16"/>
                <w:szCs w:val="16"/>
              </w:rPr>
              <w:t xml:space="preserve">Pendant les travaux  </w:t>
            </w:r>
          </w:p>
        </w:tc>
        <w:tc>
          <w:tcPr>
            <w:tcW w:w="689" w:type="pct"/>
            <w:tcBorders>
              <w:top w:val="single" w:sz="4" w:space="0" w:color="auto"/>
              <w:left w:val="single" w:sz="4" w:space="0" w:color="auto"/>
              <w:bottom w:val="single" w:sz="4" w:space="0" w:color="auto"/>
              <w:right w:val="single" w:sz="4" w:space="0" w:color="auto"/>
            </w:tcBorders>
            <w:hideMark/>
          </w:tcPr>
          <w:p w14:paraId="01281F51" w14:textId="77777777" w:rsidR="00130DF8" w:rsidRPr="00130DF8" w:rsidRDefault="00130DF8" w:rsidP="00130DF8">
            <w:pPr>
              <w:spacing w:after="0"/>
              <w:rPr>
                <w:sz w:val="16"/>
                <w:szCs w:val="16"/>
              </w:rPr>
            </w:pPr>
            <w:r w:rsidRPr="00130DF8">
              <w:rPr>
                <w:sz w:val="16"/>
                <w:szCs w:val="16"/>
              </w:rPr>
              <w:t>ACVDT</w:t>
            </w:r>
          </w:p>
        </w:tc>
        <w:tc>
          <w:tcPr>
            <w:tcW w:w="689" w:type="pct"/>
            <w:tcBorders>
              <w:top w:val="single" w:sz="4" w:space="0" w:color="auto"/>
              <w:left w:val="single" w:sz="4" w:space="0" w:color="auto"/>
              <w:bottom w:val="single" w:sz="4" w:space="0" w:color="auto"/>
              <w:right w:val="single" w:sz="4" w:space="0" w:color="auto"/>
            </w:tcBorders>
            <w:hideMark/>
          </w:tcPr>
          <w:p w14:paraId="7B46091D" w14:textId="77777777" w:rsidR="00130DF8" w:rsidRPr="00130DF8" w:rsidRDefault="00130DF8" w:rsidP="00130DF8">
            <w:pPr>
              <w:spacing w:after="0"/>
              <w:rPr>
                <w:sz w:val="16"/>
                <w:szCs w:val="16"/>
              </w:rPr>
            </w:pPr>
            <w:r w:rsidRPr="00130DF8">
              <w:rPr>
                <w:sz w:val="16"/>
                <w:szCs w:val="16"/>
              </w:rPr>
              <w:t xml:space="preserve"> Mairie  de Ouidah</w:t>
            </w:r>
          </w:p>
          <w:p w14:paraId="48D8A18F" w14:textId="77777777" w:rsidR="00130DF8" w:rsidRPr="00130DF8" w:rsidRDefault="00130DF8" w:rsidP="00130DF8">
            <w:pPr>
              <w:spacing w:after="0"/>
              <w:rPr>
                <w:sz w:val="16"/>
                <w:szCs w:val="16"/>
              </w:rPr>
            </w:pPr>
            <w:r w:rsidRPr="00130DF8">
              <w:rPr>
                <w:sz w:val="16"/>
                <w:szCs w:val="16"/>
              </w:rPr>
              <w:t>DDCVDD - AL</w:t>
            </w:r>
          </w:p>
        </w:tc>
        <w:tc>
          <w:tcPr>
            <w:tcW w:w="663" w:type="pct"/>
            <w:tcBorders>
              <w:top w:val="single" w:sz="4" w:space="0" w:color="auto"/>
              <w:left w:val="single" w:sz="4" w:space="0" w:color="auto"/>
              <w:bottom w:val="single" w:sz="4" w:space="0" w:color="auto"/>
              <w:right w:val="single" w:sz="4" w:space="0" w:color="auto"/>
            </w:tcBorders>
            <w:hideMark/>
          </w:tcPr>
          <w:p w14:paraId="39BAD247" w14:textId="77777777" w:rsidR="00130DF8" w:rsidRPr="00130DF8" w:rsidRDefault="00130DF8" w:rsidP="00130DF8">
            <w:pPr>
              <w:spacing w:after="0"/>
              <w:rPr>
                <w:sz w:val="16"/>
                <w:szCs w:val="16"/>
              </w:rPr>
            </w:pPr>
            <w:r w:rsidRPr="00130DF8">
              <w:rPr>
                <w:sz w:val="16"/>
                <w:szCs w:val="16"/>
              </w:rPr>
              <w:t>1 000 000</w:t>
            </w:r>
          </w:p>
        </w:tc>
      </w:tr>
      <w:tr w:rsidR="00130DF8" w:rsidRPr="00130DF8" w14:paraId="31A253BC" w14:textId="77777777" w:rsidTr="00130DF8">
        <w:trPr>
          <w:trHeight w:val="627"/>
        </w:trPr>
        <w:tc>
          <w:tcPr>
            <w:tcW w:w="1125" w:type="pct"/>
            <w:tcBorders>
              <w:top w:val="single" w:sz="4" w:space="0" w:color="auto"/>
              <w:left w:val="single" w:sz="4" w:space="0" w:color="auto"/>
              <w:bottom w:val="single" w:sz="4" w:space="0" w:color="auto"/>
              <w:right w:val="single" w:sz="4" w:space="0" w:color="auto"/>
            </w:tcBorders>
            <w:hideMark/>
          </w:tcPr>
          <w:p w14:paraId="5AFAA5CB" w14:textId="77777777" w:rsidR="00130DF8" w:rsidRPr="00130DF8" w:rsidRDefault="00130DF8" w:rsidP="00130DF8">
            <w:pPr>
              <w:spacing w:after="0"/>
              <w:rPr>
                <w:sz w:val="16"/>
                <w:szCs w:val="16"/>
              </w:rPr>
            </w:pPr>
            <w:r w:rsidRPr="00130DF8">
              <w:rPr>
                <w:sz w:val="16"/>
                <w:szCs w:val="16"/>
              </w:rPr>
              <w:t>2.6.b.1.2 Disposer de toilettes appropriées</w:t>
            </w:r>
          </w:p>
        </w:tc>
        <w:tc>
          <w:tcPr>
            <w:tcW w:w="1076" w:type="pct"/>
            <w:tcBorders>
              <w:top w:val="single" w:sz="4" w:space="0" w:color="auto"/>
              <w:left w:val="single" w:sz="4" w:space="0" w:color="auto"/>
              <w:bottom w:val="single" w:sz="4" w:space="0" w:color="auto"/>
              <w:right w:val="single" w:sz="4" w:space="0" w:color="auto"/>
            </w:tcBorders>
            <w:hideMark/>
          </w:tcPr>
          <w:p w14:paraId="5CB7480B" w14:textId="77777777" w:rsidR="00130DF8" w:rsidRPr="00130DF8" w:rsidRDefault="00130DF8" w:rsidP="00130DF8">
            <w:pPr>
              <w:spacing w:after="0"/>
              <w:rPr>
                <w:sz w:val="16"/>
                <w:szCs w:val="16"/>
              </w:rPr>
            </w:pPr>
            <w:r w:rsidRPr="00130DF8">
              <w:rPr>
                <w:sz w:val="16"/>
                <w:szCs w:val="16"/>
              </w:rPr>
              <w:t>Présence effective de toilettes fonctionnelles</w:t>
            </w:r>
          </w:p>
        </w:tc>
        <w:tc>
          <w:tcPr>
            <w:tcW w:w="758" w:type="pct"/>
            <w:tcBorders>
              <w:top w:val="single" w:sz="4" w:space="0" w:color="auto"/>
              <w:left w:val="single" w:sz="4" w:space="0" w:color="auto"/>
              <w:bottom w:val="single" w:sz="4" w:space="0" w:color="auto"/>
              <w:right w:val="single" w:sz="4" w:space="0" w:color="auto"/>
            </w:tcBorders>
            <w:hideMark/>
          </w:tcPr>
          <w:p w14:paraId="7E53AC07" w14:textId="77777777" w:rsidR="00130DF8" w:rsidRPr="00130DF8" w:rsidRDefault="00130DF8" w:rsidP="00130DF8">
            <w:pPr>
              <w:spacing w:after="0"/>
              <w:rPr>
                <w:sz w:val="16"/>
                <w:szCs w:val="16"/>
              </w:rPr>
            </w:pPr>
            <w:r w:rsidRPr="00130DF8">
              <w:rPr>
                <w:sz w:val="16"/>
                <w:szCs w:val="16"/>
              </w:rPr>
              <w:t>Avant et pendant les travaux</w:t>
            </w:r>
          </w:p>
        </w:tc>
        <w:tc>
          <w:tcPr>
            <w:tcW w:w="689" w:type="pct"/>
            <w:tcBorders>
              <w:top w:val="single" w:sz="4" w:space="0" w:color="auto"/>
              <w:left w:val="single" w:sz="4" w:space="0" w:color="auto"/>
              <w:bottom w:val="single" w:sz="4" w:space="0" w:color="auto"/>
              <w:right w:val="single" w:sz="4" w:space="0" w:color="auto"/>
            </w:tcBorders>
            <w:hideMark/>
          </w:tcPr>
          <w:p w14:paraId="6AFB872B" w14:textId="77777777" w:rsidR="00130DF8" w:rsidRPr="00130DF8" w:rsidRDefault="00130DF8" w:rsidP="00130DF8">
            <w:pPr>
              <w:spacing w:after="0"/>
              <w:rPr>
                <w:sz w:val="16"/>
                <w:szCs w:val="16"/>
              </w:rPr>
            </w:pPr>
            <w:r w:rsidRPr="00130DF8">
              <w:rPr>
                <w:sz w:val="16"/>
                <w:szCs w:val="16"/>
              </w:rPr>
              <w:t>ACVDT</w:t>
            </w:r>
          </w:p>
        </w:tc>
        <w:tc>
          <w:tcPr>
            <w:tcW w:w="689" w:type="pct"/>
            <w:tcBorders>
              <w:top w:val="single" w:sz="4" w:space="0" w:color="auto"/>
              <w:left w:val="single" w:sz="4" w:space="0" w:color="auto"/>
              <w:bottom w:val="single" w:sz="4" w:space="0" w:color="auto"/>
              <w:right w:val="single" w:sz="4" w:space="0" w:color="auto"/>
            </w:tcBorders>
            <w:hideMark/>
          </w:tcPr>
          <w:p w14:paraId="4E7D7BEC" w14:textId="77777777" w:rsidR="00130DF8" w:rsidRPr="00130DF8" w:rsidRDefault="00130DF8" w:rsidP="00130DF8">
            <w:pPr>
              <w:spacing w:after="0"/>
              <w:rPr>
                <w:sz w:val="16"/>
                <w:szCs w:val="16"/>
              </w:rPr>
            </w:pPr>
            <w:r w:rsidRPr="00130DF8">
              <w:rPr>
                <w:sz w:val="16"/>
                <w:szCs w:val="16"/>
              </w:rPr>
              <w:t>Mairie  de Ouidah</w:t>
            </w:r>
          </w:p>
          <w:p w14:paraId="3F07FDF4" w14:textId="77777777" w:rsidR="00130DF8" w:rsidRPr="00130DF8" w:rsidRDefault="00130DF8" w:rsidP="00130DF8">
            <w:pPr>
              <w:spacing w:after="0"/>
              <w:rPr>
                <w:sz w:val="16"/>
                <w:szCs w:val="16"/>
              </w:rPr>
            </w:pPr>
            <w:r w:rsidRPr="00130DF8">
              <w:rPr>
                <w:sz w:val="16"/>
                <w:szCs w:val="16"/>
              </w:rPr>
              <w:t>DDCVDD-AL</w:t>
            </w:r>
          </w:p>
        </w:tc>
        <w:tc>
          <w:tcPr>
            <w:tcW w:w="663" w:type="pct"/>
            <w:tcBorders>
              <w:top w:val="single" w:sz="4" w:space="0" w:color="auto"/>
              <w:left w:val="single" w:sz="4" w:space="0" w:color="auto"/>
              <w:bottom w:val="single" w:sz="4" w:space="0" w:color="auto"/>
              <w:right w:val="single" w:sz="4" w:space="0" w:color="auto"/>
            </w:tcBorders>
          </w:tcPr>
          <w:p w14:paraId="30A63EBA" w14:textId="77777777" w:rsidR="00130DF8" w:rsidRPr="00130DF8" w:rsidRDefault="00130DF8" w:rsidP="00130DF8">
            <w:pPr>
              <w:spacing w:after="0"/>
              <w:rPr>
                <w:sz w:val="16"/>
                <w:szCs w:val="16"/>
              </w:rPr>
            </w:pPr>
          </w:p>
          <w:p w14:paraId="74C12B2D" w14:textId="77777777" w:rsidR="00130DF8" w:rsidRPr="00130DF8" w:rsidRDefault="00130DF8" w:rsidP="00130DF8">
            <w:pPr>
              <w:spacing w:after="0"/>
              <w:rPr>
                <w:sz w:val="16"/>
                <w:szCs w:val="16"/>
              </w:rPr>
            </w:pPr>
            <w:r w:rsidRPr="00130DF8">
              <w:rPr>
                <w:sz w:val="16"/>
                <w:szCs w:val="16"/>
              </w:rPr>
              <w:t> 5 000 000</w:t>
            </w:r>
          </w:p>
        </w:tc>
      </w:tr>
      <w:tr w:rsidR="00130DF8" w:rsidRPr="00130DF8" w14:paraId="5B74A4B6" w14:textId="77777777" w:rsidTr="00130DF8">
        <w:trPr>
          <w:trHeight w:val="627"/>
        </w:trPr>
        <w:tc>
          <w:tcPr>
            <w:tcW w:w="1125" w:type="pct"/>
            <w:tcBorders>
              <w:top w:val="single" w:sz="4" w:space="0" w:color="auto"/>
              <w:left w:val="single" w:sz="4" w:space="0" w:color="auto"/>
              <w:bottom w:val="single" w:sz="4" w:space="0" w:color="auto"/>
              <w:right w:val="single" w:sz="4" w:space="0" w:color="auto"/>
            </w:tcBorders>
          </w:tcPr>
          <w:p w14:paraId="3B732CD6" w14:textId="77777777" w:rsidR="00130DF8" w:rsidRPr="00130DF8" w:rsidRDefault="00130DF8" w:rsidP="00130DF8">
            <w:pPr>
              <w:spacing w:after="0"/>
              <w:rPr>
                <w:sz w:val="16"/>
                <w:szCs w:val="16"/>
              </w:rPr>
            </w:pPr>
            <w:r w:rsidRPr="00130DF8">
              <w:rPr>
                <w:sz w:val="16"/>
                <w:szCs w:val="16"/>
              </w:rPr>
              <w:t xml:space="preserve">2.6.b.1.1 Disposer de bacs à ordures </w:t>
            </w:r>
          </w:p>
          <w:p w14:paraId="4C8BE9E7" w14:textId="77777777" w:rsidR="00130DF8" w:rsidRPr="00130DF8" w:rsidRDefault="00130DF8" w:rsidP="00130DF8">
            <w:pPr>
              <w:spacing w:after="0"/>
              <w:rPr>
                <w:sz w:val="16"/>
                <w:szCs w:val="16"/>
              </w:rPr>
            </w:pPr>
          </w:p>
        </w:tc>
        <w:tc>
          <w:tcPr>
            <w:tcW w:w="1076" w:type="pct"/>
            <w:tcBorders>
              <w:top w:val="single" w:sz="4" w:space="0" w:color="auto"/>
              <w:left w:val="single" w:sz="4" w:space="0" w:color="auto"/>
              <w:bottom w:val="single" w:sz="4" w:space="0" w:color="auto"/>
              <w:right w:val="single" w:sz="4" w:space="0" w:color="auto"/>
            </w:tcBorders>
            <w:hideMark/>
          </w:tcPr>
          <w:p w14:paraId="2E992CCB" w14:textId="77777777" w:rsidR="00130DF8" w:rsidRPr="00130DF8" w:rsidRDefault="00130DF8" w:rsidP="00130DF8">
            <w:pPr>
              <w:spacing w:after="0"/>
              <w:rPr>
                <w:sz w:val="16"/>
                <w:szCs w:val="16"/>
              </w:rPr>
            </w:pPr>
            <w:r w:rsidRPr="00130DF8">
              <w:rPr>
                <w:sz w:val="16"/>
                <w:szCs w:val="16"/>
              </w:rPr>
              <w:t xml:space="preserve">Présence de bacs à ordures </w:t>
            </w:r>
          </w:p>
          <w:p w14:paraId="45583479" w14:textId="77777777" w:rsidR="00130DF8" w:rsidRPr="00130DF8" w:rsidRDefault="00130DF8" w:rsidP="00130DF8">
            <w:pPr>
              <w:spacing w:after="0"/>
              <w:rPr>
                <w:sz w:val="16"/>
                <w:szCs w:val="16"/>
              </w:rPr>
            </w:pPr>
            <w:r w:rsidRPr="00130DF8">
              <w:rPr>
                <w:sz w:val="16"/>
                <w:szCs w:val="16"/>
              </w:rPr>
              <w:t>Contrat d’abonnement aux structures de pré-collecte</w:t>
            </w:r>
          </w:p>
        </w:tc>
        <w:tc>
          <w:tcPr>
            <w:tcW w:w="758" w:type="pct"/>
            <w:tcBorders>
              <w:top w:val="single" w:sz="4" w:space="0" w:color="auto"/>
              <w:left w:val="single" w:sz="4" w:space="0" w:color="auto"/>
              <w:bottom w:val="single" w:sz="4" w:space="0" w:color="auto"/>
              <w:right w:val="single" w:sz="4" w:space="0" w:color="auto"/>
            </w:tcBorders>
            <w:hideMark/>
          </w:tcPr>
          <w:p w14:paraId="63E1DFCB" w14:textId="77777777" w:rsidR="00130DF8" w:rsidRPr="00130DF8" w:rsidRDefault="00130DF8" w:rsidP="00130DF8">
            <w:pPr>
              <w:spacing w:after="0"/>
              <w:rPr>
                <w:sz w:val="16"/>
                <w:szCs w:val="16"/>
              </w:rPr>
            </w:pPr>
            <w:r w:rsidRPr="00130DF8">
              <w:rPr>
                <w:sz w:val="16"/>
                <w:szCs w:val="16"/>
              </w:rPr>
              <w:t>Avant et pendant les travaux</w:t>
            </w:r>
          </w:p>
        </w:tc>
        <w:tc>
          <w:tcPr>
            <w:tcW w:w="689" w:type="pct"/>
            <w:tcBorders>
              <w:top w:val="single" w:sz="4" w:space="0" w:color="auto"/>
              <w:left w:val="single" w:sz="4" w:space="0" w:color="auto"/>
              <w:bottom w:val="single" w:sz="4" w:space="0" w:color="auto"/>
              <w:right w:val="single" w:sz="4" w:space="0" w:color="auto"/>
            </w:tcBorders>
            <w:hideMark/>
          </w:tcPr>
          <w:p w14:paraId="6B5366C7" w14:textId="77777777" w:rsidR="00130DF8" w:rsidRPr="00130DF8" w:rsidRDefault="00130DF8" w:rsidP="00130DF8">
            <w:pPr>
              <w:spacing w:after="0"/>
              <w:rPr>
                <w:sz w:val="16"/>
                <w:szCs w:val="16"/>
              </w:rPr>
            </w:pPr>
            <w:r w:rsidRPr="00130DF8">
              <w:rPr>
                <w:sz w:val="16"/>
                <w:szCs w:val="16"/>
              </w:rPr>
              <w:t>ACVDT</w:t>
            </w:r>
          </w:p>
        </w:tc>
        <w:tc>
          <w:tcPr>
            <w:tcW w:w="689" w:type="pct"/>
            <w:tcBorders>
              <w:top w:val="single" w:sz="4" w:space="0" w:color="auto"/>
              <w:left w:val="single" w:sz="4" w:space="0" w:color="auto"/>
              <w:bottom w:val="single" w:sz="4" w:space="0" w:color="auto"/>
              <w:right w:val="single" w:sz="4" w:space="0" w:color="auto"/>
            </w:tcBorders>
          </w:tcPr>
          <w:p w14:paraId="799AE00B" w14:textId="77777777" w:rsidR="00130DF8" w:rsidRPr="00130DF8" w:rsidRDefault="00130DF8" w:rsidP="00130DF8">
            <w:pPr>
              <w:spacing w:after="0"/>
              <w:rPr>
                <w:sz w:val="16"/>
                <w:szCs w:val="16"/>
              </w:rPr>
            </w:pPr>
            <w:r w:rsidRPr="00130DF8">
              <w:rPr>
                <w:sz w:val="16"/>
                <w:szCs w:val="16"/>
              </w:rPr>
              <w:t>Mairie  de Ouidah</w:t>
            </w:r>
          </w:p>
          <w:p w14:paraId="4591FAA9" w14:textId="77777777" w:rsidR="00130DF8" w:rsidRPr="00130DF8" w:rsidRDefault="00130DF8" w:rsidP="00130DF8">
            <w:pPr>
              <w:spacing w:after="0"/>
              <w:rPr>
                <w:sz w:val="16"/>
                <w:szCs w:val="16"/>
              </w:rPr>
            </w:pPr>
            <w:r w:rsidRPr="00130DF8">
              <w:rPr>
                <w:sz w:val="16"/>
                <w:szCs w:val="16"/>
              </w:rPr>
              <w:t>DDCVDD-AL</w:t>
            </w:r>
          </w:p>
          <w:p w14:paraId="0C49F832" w14:textId="77777777" w:rsidR="00130DF8" w:rsidRPr="00130DF8" w:rsidRDefault="00130DF8" w:rsidP="00130DF8">
            <w:pPr>
              <w:spacing w:after="0"/>
              <w:rPr>
                <w:sz w:val="16"/>
                <w:szCs w:val="16"/>
              </w:rPr>
            </w:pPr>
          </w:p>
        </w:tc>
        <w:tc>
          <w:tcPr>
            <w:tcW w:w="663" w:type="pct"/>
            <w:tcBorders>
              <w:top w:val="single" w:sz="4" w:space="0" w:color="auto"/>
              <w:left w:val="single" w:sz="4" w:space="0" w:color="auto"/>
              <w:bottom w:val="single" w:sz="4" w:space="0" w:color="auto"/>
              <w:right w:val="single" w:sz="4" w:space="0" w:color="auto"/>
            </w:tcBorders>
          </w:tcPr>
          <w:p w14:paraId="0CC33EA1" w14:textId="77777777" w:rsidR="00130DF8" w:rsidRPr="00130DF8" w:rsidRDefault="00130DF8" w:rsidP="00130DF8">
            <w:pPr>
              <w:spacing w:after="0"/>
              <w:rPr>
                <w:sz w:val="16"/>
                <w:szCs w:val="16"/>
              </w:rPr>
            </w:pPr>
          </w:p>
          <w:p w14:paraId="39465D43" w14:textId="77777777" w:rsidR="00130DF8" w:rsidRPr="00130DF8" w:rsidRDefault="00130DF8" w:rsidP="00130DF8">
            <w:pPr>
              <w:spacing w:after="0"/>
              <w:rPr>
                <w:sz w:val="16"/>
                <w:szCs w:val="16"/>
              </w:rPr>
            </w:pPr>
            <w:r w:rsidRPr="00130DF8">
              <w:rPr>
                <w:sz w:val="16"/>
                <w:szCs w:val="16"/>
              </w:rPr>
              <w:t>1 000 000</w:t>
            </w:r>
          </w:p>
        </w:tc>
      </w:tr>
      <w:tr w:rsidR="00130DF8" w:rsidRPr="00130DF8" w14:paraId="0786B303" w14:textId="77777777" w:rsidTr="00130DF8">
        <w:trPr>
          <w:trHeight w:val="627"/>
        </w:trPr>
        <w:tc>
          <w:tcPr>
            <w:tcW w:w="1125" w:type="pct"/>
            <w:tcBorders>
              <w:top w:val="single" w:sz="4" w:space="0" w:color="auto"/>
              <w:left w:val="single" w:sz="4" w:space="0" w:color="auto"/>
              <w:bottom w:val="single" w:sz="4" w:space="0" w:color="auto"/>
              <w:right w:val="single" w:sz="4" w:space="0" w:color="auto"/>
            </w:tcBorders>
            <w:hideMark/>
          </w:tcPr>
          <w:p w14:paraId="24DFBE00" w14:textId="77777777" w:rsidR="00130DF8" w:rsidRPr="00130DF8" w:rsidRDefault="00130DF8" w:rsidP="00130DF8">
            <w:pPr>
              <w:spacing w:after="0"/>
              <w:rPr>
                <w:sz w:val="16"/>
                <w:szCs w:val="16"/>
              </w:rPr>
            </w:pPr>
            <w:r w:rsidRPr="00130DF8">
              <w:rPr>
                <w:sz w:val="16"/>
                <w:szCs w:val="16"/>
              </w:rPr>
              <w:t>2.6.b.1.3 S’aborner aux structures agréés de pré-collecte de déchets</w:t>
            </w:r>
          </w:p>
        </w:tc>
        <w:tc>
          <w:tcPr>
            <w:tcW w:w="1076" w:type="pct"/>
            <w:tcBorders>
              <w:top w:val="single" w:sz="4" w:space="0" w:color="auto"/>
              <w:left w:val="single" w:sz="4" w:space="0" w:color="auto"/>
              <w:bottom w:val="single" w:sz="4" w:space="0" w:color="auto"/>
              <w:right w:val="single" w:sz="4" w:space="0" w:color="auto"/>
            </w:tcBorders>
            <w:hideMark/>
          </w:tcPr>
          <w:p w14:paraId="3688BE59" w14:textId="77777777" w:rsidR="00130DF8" w:rsidRPr="00130DF8" w:rsidRDefault="00130DF8" w:rsidP="00130DF8">
            <w:pPr>
              <w:spacing w:after="0"/>
              <w:rPr>
                <w:sz w:val="16"/>
                <w:szCs w:val="16"/>
              </w:rPr>
            </w:pPr>
            <w:r w:rsidRPr="00130DF8">
              <w:rPr>
                <w:sz w:val="16"/>
                <w:szCs w:val="16"/>
              </w:rPr>
              <w:t xml:space="preserve">Existence d’un contrat d’enlèvement de déchets </w:t>
            </w:r>
          </w:p>
        </w:tc>
        <w:tc>
          <w:tcPr>
            <w:tcW w:w="758" w:type="pct"/>
            <w:tcBorders>
              <w:top w:val="single" w:sz="4" w:space="0" w:color="auto"/>
              <w:left w:val="single" w:sz="4" w:space="0" w:color="auto"/>
              <w:bottom w:val="single" w:sz="4" w:space="0" w:color="auto"/>
              <w:right w:val="single" w:sz="4" w:space="0" w:color="auto"/>
            </w:tcBorders>
            <w:hideMark/>
          </w:tcPr>
          <w:p w14:paraId="36FB2696" w14:textId="77777777" w:rsidR="00130DF8" w:rsidRPr="00130DF8" w:rsidRDefault="00130DF8" w:rsidP="00130DF8">
            <w:pPr>
              <w:spacing w:after="0"/>
              <w:rPr>
                <w:sz w:val="16"/>
                <w:szCs w:val="16"/>
              </w:rPr>
            </w:pPr>
            <w:r w:rsidRPr="00130DF8">
              <w:rPr>
                <w:sz w:val="16"/>
                <w:szCs w:val="16"/>
              </w:rPr>
              <w:t>Pendant les travaux</w:t>
            </w:r>
          </w:p>
        </w:tc>
        <w:tc>
          <w:tcPr>
            <w:tcW w:w="689" w:type="pct"/>
            <w:tcBorders>
              <w:top w:val="single" w:sz="4" w:space="0" w:color="auto"/>
              <w:left w:val="single" w:sz="4" w:space="0" w:color="auto"/>
              <w:bottom w:val="single" w:sz="4" w:space="0" w:color="auto"/>
              <w:right w:val="single" w:sz="4" w:space="0" w:color="auto"/>
            </w:tcBorders>
            <w:hideMark/>
          </w:tcPr>
          <w:p w14:paraId="5C04228E" w14:textId="77777777" w:rsidR="00130DF8" w:rsidRPr="00130DF8" w:rsidRDefault="00130DF8" w:rsidP="00130DF8">
            <w:pPr>
              <w:spacing w:after="0"/>
              <w:rPr>
                <w:sz w:val="16"/>
                <w:szCs w:val="16"/>
              </w:rPr>
            </w:pPr>
            <w:r w:rsidRPr="00130DF8">
              <w:rPr>
                <w:sz w:val="16"/>
                <w:szCs w:val="16"/>
              </w:rPr>
              <w:t>ACVDT</w:t>
            </w:r>
          </w:p>
        </w:tc>
        <w:tc>
          <w:tcPr>
            <w:tcW w:w="689" w:type="pct"/>
            <w:tcBorders>
              <w:top w:val="single" w:sz="4" w:space="0" w:color="auto"/>
              <w:left w:val="single" w:sz="4" w:space="0" w:color="auto"/>
              <w:bottom w:val="single" w:sz="4" w:space="0" w:color="auto"/>
              <w:right w:val="single" w:sz="4" w:space="0" w:color="auto"/>
            </w:tcBorders>
          </w:tcPr>
          <w:p w14:paraId="25AE882A" w14:textId="77777777" w:rsidR="00130DF8" w:rsidRPr="00130DF8" w:rsidRDefault="00130DF8" w:rsidP="00130DF8">
            <w:pPr>
              <w:spacing w:after="0"/>
              <w:rPr>
                <w:sz w:val="16"/>
                <w:szCs w:val="16"/>
              </w:rPr>
            </w:pPr>
            <w:r w:rsidRPr="00130DF8">
              <w:rPr>
                <w:sz w:val="16"/>
                <w:szCs w:val="16"/>
              </w:rPr>
              <w:t>Mairie  de Ouidah</w:t>
            </w:r>
          </w:p>
          <w:p w14:paraId="33AA8049" w14:textId="77777777" w:rsidR="00130DF8" w:rsidRPr="00130DF8" w:rsidRDefault="00130DF8" w:rsidP="00130DF8">
            <w:pPr>
              <w:spacing w:after="0"/>
              <w:rPr>
                <w:sz w:val="16"/>
                <w:szCs w:val="16"/>
              </w:rPr>
            </w:pPr>
            <w:r w:rsidRPr="00130DF8">
              <w:rPr>
                <w:sz w:val="16"/>
                <w:szCs w:val="16"/>
              </w:rPr>
              <w:t>DDCVDD-AL</w:t>
            </w:r>
          </w:p>
          <w:p w14:paraId="2F083FDF" w14:textId="77777777" w:rsidR="00130DF8" w:rsidRPr="00130DF8" w:rsidRDefault="00130DF8" w:rsidP="00130DF8">
            <w:pPr>
              <w:spacing w:after="0"/>
              <w:rPr>
                <w:sz w:val="16"/>
                <w:szCs w:val="16"/>
              </w:rPr>
            </w:pPr>
            <w:r w:rsidRPr="00130DF8">
              <w:rPr>
                <w:sz w:val="16"/>
                <w:szCs w:val="16"/>
              </w:rPr>
              <w:t xml:space="preserve"> </w:t>
            </w:r>
          </w:p>
          <w:p w14:paraId="6A870F32" w14:textId="77777777" w:rsidR="00130DF8" w:rsidRPr="00130DF8" w:rsidRDefault="00130DF8" w:rsidP="00130DF8">
            <w:pPr>
              <w:spacing w:after="0"/>
              <w:rPr>
                <w:sz w:val="16"/>
                <w:szCs w:val="16"/>
              </w:rPr>
            </w:pPr>
          </w:p>
        </w:tc>
        <w:tc>
          <w:tcPr>
            <w:tcW w:w="663" w:type="pct"/>
            <w:tcBorders>
              <w:top w:val="single" w:sz="4" w:space="0" w:color="auto"/>
              <w:left w:val="single" w:sz="4" w:space="0" w:color="auto"/>
              <w:bottom w:val="single" w:sz="4" w:space="0" w:color="auto"/>
              <w:right w:val="single" w:sz="4" w:space="0" w:color="auto"/>
            </w:tcBorders>
            <w:hideMark/>
          </w:tcPr>
          <w:p w14:paraId="5A5EF26A" w14:textId="77777777" w:rsidR="00130DF8" w:rsidRPr="00130DF8" w:rsidRDefault="00130DF8" w:rsidP="00130DF8">
            <w:pPr>
              <w:pStyle w:val="Paragraphedeliste"/>
              <w:rPr>
                <w:rFonts w:ascii="Arial" w:hAnsi="Arial" w:cs="Arial"/>
                <w:sz w:val="16"/>
                <w:szCs w:val="16"/>
              </w:rPr>
            </w:pPr>
            <w:r w:rsidRPr="00130DF8">
              <w:rPr>
                <w:rFonts w:ascii="Arial" w:hAnsi="Arial" w:cs="Arial"/>
                <w:sz w:val="16"/>
                <w:szCs w:val="16"/>
              </w:rPr>
              <w:t>500 000</w:t>
            </w:r>
          </w:p>
        </w:tc>
      </w:tr>
      <w:tr w:rsidR="00130DF8" w:rsidRPr="00130DF8" w14:paraId="1A359EE0" w14:textId="77777777" w:rsidTr="00130DF8">
        <w:trPr>
          <w:trHeight w:val="144"/>
        </w:trPr>
        <w:tc>
          <w:tcPr>
            <w:tcW w:w="1125" w:type="pct"/>
            <w:tcBorders>
              <w:top w:val="single" w:sz="4" w:space="0" w:color="auto"/>
              <w:left w:val="single" w:sz="4" w:space="0" w:color="auto"/>
              <w:bottom w:val="single" w:sz="4" w:space="0" w:color="auto"/>
              <w:right w:val="single" w:sz="4" w:space="0" w:color="auto"/>
            </w:tcBorders>
            <w:hideMark/>
          </w:tcPr>
          <w:p w14:paraId="558E4026" w14:textId="77777777" w:rsidR="00130DF8" w:rsidRPr="00130DF8" w:rsidRDefault="00130DF8" w:rsidP="00130DF8">
            <w:pPr>
              <w:spacing w:after="0"/>
              <w:rPr>
                <w:sz w:val="16"/>
                <w:szCs w:val="16"/>
              </w:rPr>
            </w:pPr>
            <w:r w:rsidRPr="00130DF8">
              <w:rPr>
                <w:sz w:val="16"/>
                <w:szCs w:val="16"/>
              </w:rPr>
              <w:t xml:space="preserve">2.5.b.6.2. Elaborer et appliquer un Plan d’Hygiène Sécurité Santé et Environnement (PHSSE) </w:t>
            </w:r>
          </w:p>
        </w:tc>
        <w:tc>
          <w:tcPr>
            <w:tcW w:w="1076" w:type="pct"/>
            <w:tcBorders>
              <w:top w:val="single" w:sz="4" w:space="0" w:color="auto"/>
              <w:left w:val="single" w:sz="4" w:space="0" w:color="auto"/>
              <w:bottom w:val="single" w:sz="4" w:space="0" w:color="auto"/>
              <w:right w:val="single" w:sz="4" w:space="0" w:color="auto"/>
            </w:tcBorders>
            <w:hideMark/>
          </w:tcPr>
          <w:p w14:paraId="4D3FC546" w14:textId="77777777" w:rsidR="00130DF8" w:rsidRPr="00130DF8" w:rsidRDefault="00130DF8" w:rsidP="00130DF8">
            <w:pPr>
              <w:spacing w:after="0"/>
              <w:rPr>
                <w:sz w:val="16"/>
                <w:szCs w:val="16"/>
              </w:rPr>
            </w:pPr>
            <w:r w:rsidRPr="00130DF8">
              <w:rPr>
                <w:sz w:val="16"/>
                <w:szCs w:val="16"/>
              </w:rPr>
              <w:t xml:space="preserve">Existence de PHSSE approuvé </w:t>
            </w:r>
          </w:p>
        </w:tc>
        <w:tc>
          <w:tcPr>
            <w:tcW w:w="758" w:type="pct"/>
            <w:tcBorders>
              <w:top w:val="single" w:sz="4" w:space="0" w:color="auto"/>
              <w:left w:val="single" w:sz="4" w:space="0" w:color="auto"/>
              <w:bottom w:val="single" w:sz="4" w:space="0" w:color="auto"/>
              <w:right w:val="single" w:sz="4" w:space="0" w:color="auto"/>
            </w:tcBorders>
            <w:hideMark/>
          </w:tcPr>
          <w:p w14:paraId="227FF59C" w14:textId="77777777" w:rsidR="00130DF8" w:rsidRPr="00130DF8" w:rsidRDefault="00130DF8" w:rsidP="00130DF8">
            <w:pPr>
              <w:spacing w:after="0"/>
              <w:rPr>
                <w:sz w:val="16"/>
                <w:szCs w:val="16"/>
              </w:rPr>
            </w:pPr>
            <w:r w:rsidRPr="00130DF8">
              <w:rPr>
                <w:sz w:val="16"/>
                <w:szCs w:val="16"/>
              </w:rPr>
              <w:t>Avant et pendant les travaux</w:t>
            </w:r>
          </w:p>
        </w:tc>
        <w:tc>
          <w:tcPr>
            <w:tcW w:w="689" w:type="pct"/>
            <w:tcBorders>
              <w:top w:val="single" w:sz="4" w:space="0" w:color="auto"/>
              <w:left w:val="single" w:sz="4" w:space="0" w:color="auto"/>
              <w:bottom w:val="single" w:sz="4" w:space="0" w:color="auto"/>
              <w:right w:val="single" w:sz="4" w:space="0" w:color="auto"/>
            </w:tcBorders>
            <w:hideMark/>
          </w:tcPr>
          <w:p w14:paraId="21FE19B8" w14:textId="77777777" w:rsidR="00130DF8" w:rsidRPr="00130DF8" w:rsidRDefault="00130DF8" w:rsidP="00130DF8">
            <w:pPr>
              <w:spacing w:after="0"/>
              <w:rPr>
                <w:sz w:val="16"/>
                <w:szCs w:val="16"/>
              </w:rPr>
            </w:pPr>
            <w:r w:rsidRPr="00130DF8">
              <w:rPr>
                <w:sz w:val="16"/>
                <w:szCs w:val="16"/>
              </w:rPr>
              <w:t>ACVDT</w:t>
            </w:r>
          </w:p>
        </w:tc>
        <w:tc>
          <w:tcPr>
            <w:tcW w:w="689" w:type="pct"/>
            <w:tcBorders>
              <w:top w:val="single" w:sz="4" w:space="0" w:color="auto"/>
              <w:left w:val="single" w:sz="4" w:space="0" w:color="auto"/>
              <w:bottom w:val="single" w:sz="4" w:space="0" w:color="auto"/>
              <w:right w:val="single" w:sz="4" w:space="0" w:color="auto"/>
            </w:tcBorders>
          </w:tcPr>
          <w:p w14:paraId="2C2D7C97" w14:textId="77777777" w:rsidR="00130DF8" w:rsidRPr="00130DF8" w:rsidRDefault="00130DF8" w:rsidP="00130DF8">
            <w:pPr>
              <w:spacing w:after="0"/>
              <w:rPr>
                <w:sz w:val="16"/>
                <w:szCs w:val="16"/>
              </w:rPr>
            </w:pPr>
            <w:r w:rsidRPr="00130DF8">
              <w:rPr>
                <w:sz w:val="16"/>
                <w:szCs w:val="16"/>
              </w:rPr>
              <w:t>Mairie  de Ouidah</w:t>
            </w:r>
          </w:p>
          <w:p w14:paraId="6811710A" w14:textId="77777777" w:rsidR="00130DF8" w:rsidRPr="00130DF8" w:rsidRDefault="00130DF8" w:rsidP="00130DF8">
            <w:pPr>
              <w:spacing w:after="0"/>
              <w:rPr>
                <w:sz w:val="16"/>
                <w:szCs w:val="16"/>
              </w:rPr>
            </w:pPr>
            <w:r w:rsidRPr="00130DF8">
              <w:rPr>
                <w:sz w:val="16"/>
                <w:szCs w:val="16"/>
              </w:rPr>
              <w:t>DDCVDD-AL</w:t>
            </w:r>
          </w:p>
          <w:p w14:paraId="002A71B7" w14:textId="77777777" w:rsidR="00130DF8" w:rsidRPr="00130DF8" w:rsidRDefault="00130DF8" w:rsidP="00130DF8">
            <w:pPr>
              <w:spacing w:after="0"/>
              <w:rPr>
                <w:sz w:val="16"/>
                <w:szCs w:val="16"/>
              </w:rPr>
            </w:pPr>
          </w:p>
        </w:tc>
        <w:tc>
          <w:tcPr>
            <w:tcW w:w="663" w:type="pct"/>
            <w:tcBorders>
              <w:top w:val="single" w:sz="4" w:space="0" w:color="auto"/>
              <w:left w:val="single" w:sz="4" w:space="0" w:color="auto"/>
              <w:bottom w:val="single" w:sz="4" w:space="0" w:color="auto"/>
              <w:right w:val="single" w:sz="4" w:space="0" w:color="auto"/>
            </w:tcBorders>
          </w:tcPr>
          <w:p w14:paraId="77592E3A" w14:textId="77777777" w:rsidR="00130DF8" w:rsidRPr="00130DF8" w:rsidRDefault="00130DF8" w:rsidP="00130DF8">
            <w:pPr>
              <w:spacing w:after="0"/>
              <w:rPr>
                <w:sz w:val="16"/>
                <w:szCs w:val="16"/>
              </w:rPr>
            </w:pPr>
          </w:p>
          <w:p w14:paraId="334F627B" w14:textId="77777777" w:rsidR="00130DF8" w:rsidRPr="00130DF8" w:rsidRDefault="00130DF8" w:rsidP="00130DF8">
            <w:pPr>
              <w:spacing w:after="0"/>
              <w:rPr>
                <w:sz w:val="16"/>
                <w:szCs w:val="16"/>
              </w:rPr>
            </w:pPr>
          </w:p>
          <w:p w14:paraId="0781D0D8" w14:textId="77777777" w:rsidR="00130DF8" w:rsidRPr="00130DF8" w:rsidRDefault="00130DF8" w:rsidP="000A06E4">
            <w:pPr>
              <w:pStyle w:val="Paragraphedeliste"/>
              <w:numPr>
                <w:ilvl w:val="0"/>
                <w:numId w:val="187"/>
              </w:numPr>
              <w:rPr>
                <w:rFonts w:ascii="Arial" w:hAnsi="Arial" w:cs="Arial"/>
                <w:sz w:val="16"/>
                <w:szCs w:val="16"/>
              </w:rPr>
            </w:pPr>
          </w:p>
        </w:tc>
      </w:tr>
      <w:tr w:rsidR="00130DF8" w:rsidRPr="00130DF8" w14:paraId="7F0D044F" w14:textId="77777777" w:rsidTr="00130DF8">
        <w:trPr>
          <w:trHeight w:val="144"/>
        </w:trPr>
        <w:tc>
          <w:tcPr>
            <w:tcW w:w="1125" w:type="pct"/>
            <w:tcBorders>
              <w:top w:val="single" w:sz="4" w:space="0" w:color="auto"/>
              <w:left w:val="single" w:sz="4" w:space="0" w:color="auto"/>
              <w:bottom w:val="single" w:sz="4" w:space="0" w:color="auto"/>
              <w:right w:val="single" w:sz="4" w:space="0" w:color="auto"/>
            </w:tcBorders>
          </w:tcPr>
          <w:p w14:paraId="161CB7E4" w14:textId="77777777" w:rsidR="00130DF8" w:rsidRPr="00130DF8" w:rsidRDefault="00130DF8" w:rsidP="00130DF8">
            <w:pPr>
              <w:spacing w:after="0"/>
              <w:rPr>
                <w:sz w:val="16"/>
                <w:szCs w:val="16"/>
              </w:rPr>
            </w:pPr>
            <w:r w:rsidRPr="00EB1393">
              <w:rPr>
                <w:sz w:val="16"/>
                <w:szCs w:val="16"/>
                <w:lang w:val="en-GB"/>
              </w:rPr>
              <w:t xml:space="preserve">1.1.b.7.1., 2.1.b.10.3., 2.2.b.2.3., 2.4.b.3.3., 2.5.b.2.3., 2.6.b.5.3, 2.7.b.2.3., 2.9.b.2.3. ; 2.10.b.3.2. ; 2.12.b.2.5. ; 2.14.b.3.3. </w:t>
            </w:r>
            <w:r w:rsidRPr="00130DF8">
              <w:rPr>
                <w:sz w:val="16"/>
                <w:szCs w:val="16"/>
              </w:rPr>
              <w:t xml:space="preserve">Doter le chantier d’une infirmerie fonctionnelle  </w:t>
            </w:r>
          </w:p>
          <w:p w14:paraId="66C7685D" w14:textId="77777777" w:rsidR="00130DF8" w:rsidRPr="00130DF8" w:rsidRDefault="00130DF8" w:rsidP="00130DF8">
            <w:pPr>
              <w:spacing w:after="0"/>
              <w:rPr>
                <w:sz w:val="16"/>
                <w:szCs w:val="16"/>
              </w:rPr>
            </w:pPr>
          </w:p>
        </w:tc>
        <w:tc>
          <w:tcPr>
            <w:tcW w:w="1076" w:type="pct"/>
            <w:tcBorders>
              <w:top w:val="single" w:sz="4" w:space="0" w:color="auto"/>
              <w:left w:val="single" w:sz="4" w:space="0" w:color="auto"/>
              <w:bottom w:val="single" w:sz="4" w:space="0" w:color="auto"/>
              <w:right w:val="single" w:sz="4" w:space="0" w:color="auto"/>
            </w:tcBorders>
            <w:hideMark/>
          </w:tcPr>
          <w:p w14:paraId="0AFB9D04" w14:textId="77777777" w:rsidR="00130DF8" w:rsidRPr="00130DF8" w:rsidRDefault="00130DF8" w:rsidP="00130DF8">
            <w:pPr>
              <w:spacing w:after="0"/>
              <w:rPr>
                <w:sz w:val="16"/>
                <w:szCs w:val="16"/>
              </w:rPr>
            </w:pPr>
            <w:r w:rsidRPr="00130DF8">
              <w:rPr>
                <w:sz w:val="16"/>
                <w:szCs w:val="16"/>
              </w:rPr>
              <w:t>Disponibilité d’une infirmerie fonctionnelle</w:t>
            </w:r>
          </w:p>
          <w:p w14:paraId="71C36523" w14:textId="77777777" w:rsidR="00130DF8" w:rsidRPr="00130DF8" w:rsidRDefault="00130DF8" w:rsidP="00130DF8">
            <w:pPr>
              <w:spacing w:after="0"/>
              <w:rPr>
                <w:sz w:val="16"/>
                <w:szCs w:val="16"/>
              </w:rPr>
            </w:pPr>
            <w:r w:rsidRPr="00130DF8">
              <w:rPr>
                <w:sz w:val="16"/>
                <w:szCs w:val="16"/>
              </w:rPr>
              <w:t>Existence d’un contrat avec une formation sanitaire agréée pour les cas graves</w:t>
            </w:r>
          </w:p>
        </w:tc>
        <w:tc>
          <w:tcPr>
            <w:tcW w:w="758" w:type="pct"/>
            <w:tcBorders>
              <w:top w:val="single" w:sz="4" w:space="0" w:color="auto"/>
              <w:left w:val="single" w:sz="4" w:space="0" w:color="auto"/>
              <w:bottom w:val="single" w:sz="4" w:space="0" w:color="auto"/>
              <w:right w:val="single" w:sz="4" w:space="0" w:color="auto"/>
            </w:tcBorders>
            <w:hideMark/>
          </w:tcPr>
          <w:p w14:paraId="700BE2E1" w14:textId="77777777" w:rsidR="00130DF8" w:rsidRPr="00130DF8" w:rsidRDefault="00130DF8" w:rsidP="00130DF8">
            <w:pPr>
              <w:spacing w:after="0"/>
              <w:rPr>
                <w:sz w:val="16"/>
                <w:szCs w:val="16"/>
              </w:rPr>
            </w:pPr>
            <w:r w:rsidRPr="00130DF8">
              <w:rPr>
                <w:sz w:val="16"/>
                <w:szCs w:val="16"/>
              </w:rPr>
              <w:t>Pendant les travaux</w:t>
            </w:r>
          </w:p>
        </w:tc>
        <w:tc>
          <w:tcPr>
            <w:tcW w:w="689" w:type="pct"/>
            <w:tcBorders>
              <w:top w:val="single" w:sz="4" w:space="0" w:color="auto"/>
              <w:left w:val="single" w:sz="4" w:space="0" w:color="auto"/>
              <w:bottom w:val="single" w:sz="4" w:space="0" w:color="auto"/>
              <w:right w:val="single" w:sz="4" w:space="0" w:color="auto"/>
            </w:tcBorders>
            <w:hideMark/>
          </w:tcPr>
          <w:p w14:paraId="130BB2A0" w14:textId="77777777" w:rsidR="00130DF8" w:rsidRPr="00130DF8" w:rsidRDefault="00130DF8" w:rsidP="00130DF8">
            <w:pPr>
              <w:spacing w:after="0"/>
              <w:rPr>
                <w:sz w:val="16"/>
                <w:szCs w:val="16"/>
              </w:rPr>
            </w:pPr>
            <w:r w:rsidRPr="00130DF8">
              <w:rPr>
                <w:sz w:val="16"/>
                <w:szCs w:val="16"/>
              </w:rPr>
              <w:t>ACVDT</w:t>
            </w:r>
          </w:p>
        </w:tc>
        <w:tc>
          <w:tcPr>
            <w:tcW w:w="689" w:type="pct"/>
            <w:tcBorders>
              <w:top w:val="single" w:sz="4" w:space="0" w:color="auto"/>
              <w:left w:val="single" w:sz="4" w:space="0" w:color="auto"/>
              <w:bottom w:val="single" w:sz="4" w:space="0" w:color="auto"/>
              <w:right w:val="single" w:sz="4" w:space="0" w:color="auto"/>
            </w:tcBorders>
          </w:tcPr>
          <w:p w14:paraId="42D0525B" w14:textId="77777777" w:rsidR="00130DF8" w:rsidRPr="00130DF8" w:rsidRDefault="00130DF8" w:rsidP="00130DF8">
            <w:pPr>
              <w:spacing w:after="0"/>
              <w:rPr>
                <w:sz w:val="16"/>
                <w:szCs w:val="16"/>
              </w:rPr>
            </w:pPr>
            <w:r w:rsidRPr="00130DF8">
              <w:rPr>
                <w:sz w:val="16"/>
                <w:szCs w:val="16"/>
              </w:rPr>
              <w:t>Mairie  de Ouidah</w:t>
            </w:r>
          </w:p>
          <w:p w14:paraId="4CF449AB" w14:textId="77777777" w:rsidR="00130DF8" w:rsidRPr="00130DF8" w:rsidRDefault="00130DF8" w:rsidP="00130DF8">
            <w:pPr>
              <w:spacing w:after="0"/>
              <w:rPr>
                <w:sz w:val="16"/>
                <w:szCs w:val="16"/>
              </w:rPr>
            </w:pPr>
            <w:r w:rsidRPr="00130DF8">
              <w:rPr>
                <w:sz w:val="16"/>
                <w:szCs w:val="16"/>
              </w:rPr>
              <w:t>DDCVDD-AL</w:t>
            </w:r>
          </w:p>
          <w:p w14:paraId="52BB1271" w14:textId="77777777" w:rsidR="00130DF8" w:rsidRPr="00130DF8" w:rsidRDefault="00130DF8" w:rsidP="00130DF8">
            <w:pPr>
              <w:spacing w:after="0"/>
              <w:rPr>
                <w:sz w:val="16"/>
                <w:szCs w:val="16"/>
              </w:rPr>
            </w:pPr>
            <w:r w:rsidRPr="00130DF8">
              <w:rPr>
                <w:sz w:val="16"/>
                <w:szCs w:val="16"/>
              </w:rPr>
              <w:t>DDS-ATL</w:t>
            </w:r>
          </w:p>
          <w:p w14:paraId="6DBF5369" w14:textId="77777777" w:rsidR="00130DF8" w:rsidRPr="00130DF8" w:rsidRDefault="00130DF8" w:rsidP="00130DF8">
            <w:pPr>
              <w:spacing w:after="0"/>
              <w:rPr>
                <w:sz w:val="16"/>
                <w:szCs w:val="16"/>
              </w:rPr>
            </w:pPr>
          </w:p>
        </w:tc>
        <w:tc>
          <w:tcPr>
            <w:tcW w:w="663" w:type="pct"/>
            <w:tcBorders>
              <w:top w:val="single" w:sz="4" w:space="0" w:color="auto"/>
              <w:left w:val="single" w:sz="4" w:space="0" w:color="auto"/>
              <w:bottom w:val="single" w:sz="4" w:space="0" w:color="auto"/>
              <w:right w:val="single" w:sz="4" w:space="0" w:color="auto"/>
            </w:tcBorders>
          </w:tcPr>
          <w:p w14:paraId="5FEFE598" w14:textId="77777777" w:rsidR="00130DF8" w:rsidRPr="00130DF8" w:rsidRDefault="00130DF8" w:rsidP="00130DF8">
            <w:pPr>
              <w:spacing w:after="0"/>
              <w:rPr>
                <w:sz w:val="16"/>
                <w:szCs w:val="16"/>
              </w:rPr>
            </w:pPr>
          </w:p>
          <w:p w14:paraId="1147DB34" w14:textId="77777777" w:rsidR="00130DF8" w:rsidRPr="00130DF8" w:rsidRDefault="00130DF8" w:rsidP="00130DF8">
            <w:pPr>
              <w:spacing w:after="0"/>
              <w:rPr>
                <w:sz w:val="16"/>
                <w:szCs w:val="16"/>
              </w:rPr>
            </w:pPr>
          </w:p>
          <w:p w14:paraId="0CB10B59" w14:textId="77777777" w:rsidR="00130DF8" w:rsidRPr="00130DF8" w:rsidRDefault="00130DF8" w:rsidP="00130DF8">
            <w:pPr>
              <w:spacing w:after="0"/>
              <w:rPr>
                <w:sz w:val="16"/>
                <w:szCs w:val="16"/>
              </w:rPr>
            </w:pPr>
            <w:r w:rsidRPr="00130DF8">
              <w:rPr>
                <w:sz w:val="16"/>
                <w:szCs w:val="16"/>
              </w:rPr>
              <w:t>20 000 000</w:t>
            </w:r>
          </w:p>
        </w:tc>
      </w:tr>
      <w:tr w:rsidR="00130DF8" w:rsidRPr="00130DF8" w14:paraId="374E6A08" w14:textId="77777777" w:rsidTr="00130DF8">
        <w:trPr>
          <w:trHeight w:val="144"/>
        </w:trPr>
        <w:tc>
          <w:tcPr>
            <w:tcW w:w="1125" w:type="pct"/>
            <w:tcBorders>
              <w:top w:val="single" w:sz="4" w:space="0" w:color="auto"/>
              <w:left w:val="single" w:sz="4" w:space="0" w:color="auto"/>
              <w:bottom w:val="single" w:sz="4" w:space="0" w:color="auto"/>
              <w:right w:val="single" w:sz="4" w:space="0" w:color="auto"/>
            </w:tcBorders>
            <w:hideMark/>
          </w:tcPr>
          <w:p w14:paraId="316B46A2" w14:textId="77777777" w:rsidR="00130DF8" w:rsidRPr="00130DF8" w:rsidRDefault="00130DF8" w:rsidP="00130DF8">
            <w:pPr>
              <w:spacing w:after="0"/>
              <w:rPr>
                <w:sz w:val="16"/>
                <w:szCs w:val="16"/>
              </w:rPr>
            </w:pPr>
            <w:r w:rsidRPr="00130DF8">
              <w:rPr>
                <w:sz w:val="16"/>
                <w:szCs w:val="16"/>
              </w:rPr>
              <w:lastRenderedPageBreak/>
              <w:t xml:space="preserve">2.2.b.9.2. ; 2.6.b.6.3 </w:t>
            </w:r>
            <w:r w:rsidRPr="00130DF8">
              <w:rPr>
                <w:bCs/>
                <w:sz w:val="16"/>
                <w:szCs w:val="16"/>
              </w:rPr>
              <w:t>Collecter les huiles usagées dans des bacs apprêtés à cet effet et veiller à leur enlèvement</w:t>
            </w:r>
          </w:p>
        </w:tc>
        <w:tc>
          <w:tcPr>
            <w:tcW w:w="1076" w:type="pct"/>
            <w:tcBorders>
              <w:top w:val="single" w:sz="4" w:space="0" w:color="auto"/>
              <w:left w:val="single" w:sz="4" w:space="0" w:color="auto"/>
              <w:bottom w:val="single" w:sz="4" w:space="0" w:color="auto"/>
              <w:right w:val="single" w:sz="4" w:space="0" w:color="auto"/>
            </w:tcBorders>
            <w:hideMark/>
          </w:tcPr>
          <w:p w14:paraId="7B81791C" w14:textId="77777777" w:rsidR="00130DF8" w:rsidRPr="00130DF8" w:rsidRDefault="00130DF8" w:rsidP="00130DF8">
            <w:pPr>
              <w:spacing w:after="0"/>
              <w:rPr>
                <w:sz w:val="16"/>
                <w:szCs w:val="16"/>
              </w:rPr>
            </w:pPr>
            <w:r w:rsidRPr="00130DF8">
              <w:rPr>
                <w:sz w:val="16"/>
                <w:szCs w:val="16"/>
              </w:rPr>
              <w:t xml:space="preserve">Présence de bacs </w:t>
            </w:r>
          </w:p>
          <w:p w14:paraId="31101338" w14:textId="77777777" w:rsidR="00130DF8" w:rsidRPr="00130DF8" w:rsidRDefault="00130DF8" w:rsidP="00130DF8">
            <w:pPr>
              <w:spacing w:after="0"/>
              <w:rPr>
                <w:sz w:val="16"/>
                <w:szCs w:val="16"/>
              </w:rPr>
            </w:pPr>
            <w:r w:rsidRPr="00130DF8">
              <w:rPr>
                <w:sz w:val="16"/>
                <w:szCs w:val="16"/>
              </w:rPr>
              <w:t>Absence d’huile au sol</w:t>
            </w:r>
          </w:p>
          <w:p w14:paraId="50BE227C" w14:textId="77777777" w:rsidR="00130DF8" w:rsidRPr="00130DF8" w:rsidRDefault="00130DF8" w:rsidP="00130DF8">
            <w:pPr>
              <w:spacing w:after="0"/>
              <w:rPr>
                <w:sz w:val="16"/>
                <w:szCs w:val="16"/>
              </w:rPr>
            </w:pPr>
            <w:r w:rsidRPr="00130DF8">
              <w:rPr>
                <w:sz w:val="16"/>
                <w:szCs w:val="16"/>
              </w:rPr>
              <w:t>Existence d’un contrat d’enlèvement des huiles usagers</w:t>
            </w:r>
          </w:p>
        </w:tc>
        <w:tc>
          <w:tcPr>
            <w:tcW w:w="758" w:type="pct"/>
            <w:tcBorders>
              <w:top w:val="single" w:sz="4" w:space="0" w:color="auto"/>
              <w:left w:val="single" w:sz="4" w:space="0" w:color="auto"/>
              <w:bottom w:val="single" w:sz="4" w:space="0" w:color="auto"/>
              <w:right w:val="single" w:sz="4" w:space="0" w:color="auto"/>
            </w:tcBorders>
            <w:hideMark/>
          </w:tcPr>
          <w:p w14:paraId="293DD267" w14:textId="77777777" w:rsidR="00130DF8" w:rsidRPr="00130DF8" w:rsidRDefault="00130DF8" w:rsidP="00130DF8">
            <w:pPr>
              <w:spacing w:after="0"/>
              <w:rPr>
                <w:sz w:val="16"/>
                <w:szCs w:val="16"/>
              </w:rPr>
            </w:pPr>
            <w:r w:rsidRPr="00130DF8">
              <w:rPr>
                <w:sz w:val="16"/>
                <w:szCs w:val="16"/>
              </w:rPr>
              <w:t>A toutes les phases</w:t>
            </w:r>
          </w:p>
        </w:tc>
        <w:tc>
          <w:tcPr>
            <w:tcW w:w="689" w:type="pct"/>
            <w:tcBorders>
              <w:top w:val="single" w:sz="4" w:space="0" w:color="auto"/>
              <w:left w:val="single" w:sz="4" w:space="0" w:color="auto"/>
              <w:bottom w:val="single" w:sz="4" w:space="0" w:color="auto"/>
              <w:right w:val="single" w:sz="4" w:space="0" w:color="auto"/>
            </w:tcBorders>
            <w:hideMark/>
          </w:tcPr>
          <w:p w14:paraId="43BD8DB6" w14:textId="77777777" w:rsidR="00130DF8" w:rsidRPr="00130DF8" w:rsidRDefault="00130DF8" w:rsidP="00130DF8">
            <w:pPr>
              <w:spacing w:after="0"/>
              <w:rPr>
                <w:sz w:val="16"/>
                <w:szCs w:val="16"/>
              </w:rPr>
            </w:pPr>
            <w:r w:rsidRPr="00130DF8">
              <w:rPr>
                <w:sz w:val="16"/>
                <w:szCs w:val="16"/>
              </w:rPr>
              <w:t xml:space="preserve">ACVDT </w:t>
            </w:r>
          </w:p>
        </w:tc>
        <w:tc>
          <w:tcPr>
            <w:tcW w:w="689" w:type="pct"/>
            <w:tcBorders>
              <w:top w:val="single" w:sz="4" w:space="0" w:color="auto"/>
              <w:left w:val="single" w:sz="4" w:space="0" w:color="auto"/>
              <w:bottom w:val="single" w:sz="4" w:space="0" w:color="auto"/>
              <w:right w:val="single" w:sz="4" w:space="0" w:color="auto"/>
            </w:tcBorders>
            <w:hideMark/>
          </w:tcPr>
          <w:p w14:paraId="59F26638" w14:textId="77777777" w:rsidR="00130DF8" w:rsidRPr="00130DF8" w:rsidRDefault="00130DF8" w:rsidP="00130DF8">
            <w:pPr>
              <w:spacing w:after="0"/>
              <w:rPr>
                <w:sz w:val="16"/>
                <w:szCs w:val="16"/>
              </w:rPr>
            </w:pPr>
            <w:r w:rsidRPr="00130DF8">
              <w:rPr>
                <w:sz w:val="16"/>
                <w:szCs w:val="16"/>
              </w:rPr>
              <w:t>Mairie  de Ouidah</w:t>
            </w:r>
          </w:p>
          <w:p w14:paraId="434849C9" w14:textId="77777777" w:rsidR="00130DF8" w:rsidRPr="00130DF8" w:rsidRDefault="00130DF8" w:rsidP="00130DF8">
            <w:pPr>
              <w:spacing w:after="0"/>
              <w:rPr>
                <w:sz w:val="16"/>
                <w:szCs w:val="16"/>
              </w:rPr>
            </w:pPr>
            <w:r w:rsidRPr="00130DF8">
              <w:rPr>
                <w:sz w:val="16"/>
                <w:szCs w:val="16"/>
              </w:rPr>
              <w:t>DDCVDD-AL</w:t>
            </w:r>
          </w:p>
          <w:p w14:paraId="47437CE2" w14:textId="77777777" w:rsidR="00130DF8" w:rsidRPr="00130DF8" w:rsidRDefault="00130DF8" w:rsidP="00130DF8">
            <w:pPr>
              <w:spacing w:after="0"/>
              <w:rPr>
                <w:sz w:val="16"/>
                <w:szCs w:val="16"/>
              </w:rPr>
            </w:pPr>
            <w:r w:rsidRPr="00130DF8">
              <w:rPr>
                <w:sz w:val="16"/>
                <w:szCs w:val="16"/>
              </w:rPr>
              <w:t xml:space="preserve"> </w:t>
            </w:r>
          </w:p>
        </w:tc>
        <w:tc>
          <w:tcPr>
            <w:tcW w:w="663" w:type="pct"/>
            <w:tcBorders>
              <w:top w:val="single" w:sz="4" w:space="0" w:color="auto"/>
              <w:left w:val="single" w:sz="4" w:space="0" w:color="auto"/>
              <w:bottom w:val="single" w:sz="4" w:space="0" w:color="auto"/>
              <w:right w:val="single" w:sz="4" w:space="0" w:color="auto"/>
            </w:tcBorders>
            <w:hideMark/>
          </w:tcPr>
          <w:p w14:paraId="031AD447" w14:textId="77777777" w:rsidR="00130DF8" w:rsidRPr="00130DF8" w:rsidRDefault="00130DF8" w:rsidP="00130DF8">
            <w:pPr>
              <w:spacing w:after="0"/>
              <w:rPr>
                <w:sz w:val="16"/>
                <w:szCs w:val="16"/>
              </w:rPr>
            </w:pPr>
            <w:r w:rsidRPr="00130DF8">
              <w:rPr>
                <w:sz w:val="16"/>
                <w:szCs w:val="16"/>
              </w:rPr>
              <w:t>500 000</w:t>
            </w:r>
          </w:p>
        </w:tc>
      </w:tr>
      <w:tr w:rsidR="00130DF8" w:rsidRPr="00130DF8" w14:paraId="0E39966B" w14:textId="77777777" w:rsidTr="00130DF8">
        <w:trPr>
          <w:trHeight w:val="144"/>
        </w:trPr>
        <w:tc>
          <w:tcPr>
            <w:tcW w:w="1125" w:type="pct"/>
            <w:tcBorders>
              <w:top w:val="single" w:sz="4" w:space="0" w:color="auto"/>
              <w:left w:val="single" w:sz="4" w:space="0" w:color="auto"/>
              <w:bottom w:val="single" w:sz="4" w:space="0" w:color="auto"/>
              <w:right w:val="single" w:sz="4" w:space="0" w:color="auto"/>
            </w:tcBorders>
            <w:hideMark/>
          </w:tcPr>
          <w:p w14:paraId="56467E43" w14:textId="77777777" w:rsidR="00130DF8" w:rsidRPr="00130DF8" w:rsidRDefault="00130DF8" w:rsidP="00130DF8">
            <w:pPr>
              <w:spacing w:after="0"/>
              <w:rPr>
                <w:sz w:val="16"/>
                <w:szCs w:val="16"/>
              </w:rPr>
            </w:pPr>
            <w:r w:rsidRPr="00130DF8">
              <w:rPr>
                <w:sz w:val="16"/>
                <w:szCs w:val="16"/>
              </w:rPr>
              <w:t>2.9.b.4.2 ; 2.6.b.6.4. ; Mettre en place une plate-forme étanche</w:t>
            </w:r>
          </w:p>
        </w:tc>
        <w:tc>
          <w:tcPr>
            <w:tcW w:w="1076" w:type="pct"/>
            <w:tcBorders>
              <w:top w:val="single" w:sz="4" w:space="0" w:color="auto"/>
              <w:left w:val="single" w:sz="4" w:space="0" w:color="auto"/>
              <w:bottom w:val="single" w:sz="4" w:space="0" w:color="auto"/>
              <w:right w:val="single" w:sz="4" w:space="0" w:color="auto"/>
            </w:tcBorders>
            <w:hideMark/>
          </w:tcPr>
          <w:p w14:paraId="6966BA83" w14:textId="77777777" w:rsidR="00130DF8" w:rsidRPr="00130DF8" w:rsidRDefault="00130DF8" w:rsidP="00130DF8">
            <w:pPr>
              <w:spacing w:after="0"/>
              <w:rPr>
                <w:sz w:val="16"/>
                <w:szCs w:val="16"/>
              </w:rPr>
            </w:pPr>
            <w:r w:rsidRPr="00130DF8">
              <w:rPr>
                <w:sz w:val="16"/>
                <w:szCs w:val="16"/>
              </w:rPr>
              <w:t>Disponibilité de plate-forme étanche</w:t>
            </w:r>
          </w:p>
        </w:tc>
        <w:tc>
          <w:tcPr>
            <w:tcW w:w="758" w:type="pct"/>
            <w:tcBorders>
              <w:top w:val="single" w:sz="4" w:space="0" w:color="auto"/>
              <w:left w:val="single" w:sz="4" w:space="0" w:color="auto"/>
              <w:bottom w:val="single" w:sz="4" w:space="0" w:color="auto"/>
              <w:right w:val="single" w:sz="4" w:space="0" w:color="auto"/>
            </w:tcBorders>
            <w:hideMark/>
          </w:tcPr>
          <w:p w14:paraId="250E1C31" w14:textId="77777777" w:rsidR="00130DF8" w:rsidRPr="00130DF8" w:rsidRDefault="00130DF8" w:rsidP="00130DF8">
            <w:pPr>
              <w:spacing w:after="0"/>
              <w:rPr>
                <w:sz w:val="16"/>
                <w:szCs w:val="16"/>
              </w:rPr>
            </w:pPr>
            <w:r w:rsidRPr="00130DF8">
              <w:rPr>
                <w:sz w:val="16"/>
                <w:szCs w:val="16"/>
              </w:rPr>
              <w:t>A la phase de construction</w:t>
            </w:r>
          </w:p>
        </w:tc>
        <w:tc>
          <w:tcPr>
            <w:tcW w:w="689" w:type="pct"/>
            <w:tcBorders>
              <w:top w:val="single" w:sz="4" w:space="0" w:color="auto"/>
              <w:left w:val="single" w:sz="4" w:space="0" w:color="auto"/>
              <w:bottom w:val="single" w:sz="4" w:space="0" w:color="auto"/>
              <w:right w:val="single" w:sz="4" w:space="0" w:color="auto"/>
            </w:tcBorders>
            <w:hideMark/>
          </w:tcPr>
          <w:p w14:paraId="295C4D28" w14:textId="77777777" w:rsidR="00130DF8" w:rsidRPr="00130DF8" w:rsidRDefault="00130DF8" w:rsidP="00130DF8">
            <w:pPr>
              <w:spacing w:after="0"/>
              <w:rPr>
                <w:sz w:val="16"/>
                <w:szCs w:val="16"/>
              </w:rPr>
            </w:pPr>
            <w:r w:rsidRPr="00130DF8">
              <w:rPr>
                <w:sz w:val="16"/>
                <w:szCs w:val="16"/>
              </w:rPr>
              <w:t>ACVDT</w:t>
            </w:r>
          </w:p>
        </w:tc>
        <w:tc>
          <w:tcPr>
            <w:tcW w:w="689" w:type="pct"/>
            <w:tcBorders>
              <w:top w:val="single" w:sz="4" w:space="0" w:color="auto"/>
              <w:left w:val="single" w:sz="4" w:space="0" w:color="auto"/>
              <w:bottom w:val="single" w:sz="4" w:space="0" w:color="auto"/>
              <w:right w:val="single" w:sz="4" w:space="0" w:color="auto"/>
            </w:tcBorders>
          </w:tcPr>
          <w:p w14:paraId="5508CAB3" w14:textId="77777777" w:rsidR="00130DF8" w:rsidRPr="00130DF8" w:rsidRDefault="00130DF8" w:rsidP="00130DF8">
            <w:pPr>
              <w:spacing w:after="0"/>
              <w:rPr>
                <w:sz w:val="16"/>
                <w:szCs w:val="16"/>
              </w:rPr>
            </w:pPr>
            <w:r w:rsidRPr="00130DF8">
              <w:rPr>
                <w:sz w:val="16"/>
                <w:szCs w:val="16"/>
              </w:rPr>
              <w:t>Mairie  de Ouidah</w:t>
            </w:r>
          </w:p>
          <w:p w14:paraId="4D5526B1" w14:textId="77777777" w:rsidR="00130DF8" w:rsidRPr="00130DF8" w:rsidRDefault="00130DF8" w:rsidP="00130DF8">
            <w:pPr>
              <w:spacing w:after="0"/>
              <w:rPr>
                <w:sz w:val="16"/>
                <w:szCs w:val="16"/>
              </w:rPr>
            </w:pPr>
            <w:r w:rsidRPr="00130DF8">
              <w:rPr>
                <w:sz w:val="16"/>
                <w:szCs w:val="16"/>
              </w:rPr>
              <w:t>DDCVDD-AL</w:t>
            </w:r>
          </w:p>
          <w:p w14:paraId="56BA4332" w14:textId="77777777" w:rsidR="00130DF8" w:rsidRPr="00130DF8" w:rsidRDefault="00130DF8" w:rsidP="00130DF8">
            <w:pPr>
              <w:spacing w:after="0"/>
              <w:rPr>
                <w:sz w:val="16"/>
                <w:szCs w:val="16"/>
              </w:rPr>
            </w:pPr>
          </w:p>
        </w:tc>
        <w:tc>
          <w:tcPr>
            <w:tcW w:w="663" w:type="pct"/>
            <w:tcBorders>
              <w:top w:val="single" w:sz="4" w:space="0" w:color="auto"/>
              <w:left w:val="single" w:sz="4" w:space="0" w:color="auto"/>
              <w:bottom w:val="single" w:sz="4" w:space="0" w:color="auto"/>
              <w:right w:val="single" w:sz="4" w:space="0" w:color="auto"/>
            </w:tcBorders>
            <w:hideMark/>
          </w:tcPr>
          <w:p w14:paraId="42B0A869" w14:textId="77777777" w:rsidR="00130DF8" w:rsidRPr="00130DF8" w:rsidRDefault="00130DF8" w:rsidP="00130DF8">
            <w:pPr>
              <w:spacing w:after="0"/>
              <w:rPr>
                <w:sz w:val="16"/>
                <w:szCs w:val="16"/>
              </w:rPr>
            </w:pPr>
            <w:r w:rsidRPr="00130DF8">
              <w:rPr>
                <w:sz w:val="16"/>
                <w:szCs w:val="16"/>
              </w:rPr>
              <w:t>1 000 000</w:t>
            </w:r>
          </w:p>
        </w:tc>
      </w:tr>
      <w:tr w:rsidR="00130DF8" w:rsidRPr="00130DF8" w14:paraId="5D992D93" w14:textId="77777777" w:rsidTr="00130DF8">
        <w:trPr>
          <w:trHeight w:val="144"/>
        </w:trPr>
        <w:tc>
          <w:tcPr>
            <w:tcW w:w="1125" w:type="pct"/>
            <w:tcBorders>
              <w:top w:val="single" w:sz="4" w:space="0" w:color="auto"/>
              <w:left w:val="single" w:sz="4" w:space="0" w:color="auto"/>
              <w:bottom w:val="single" w:sz="4" w:space="0" w:color="auto"/>
              <w:right w:val="single" w:sz="4" w:space="0" w:color="auto"/>
            </w:tcBorders>
            <w:hideMark/>
          </w:tcPr>
          <w:p w14:paraId="524C4B48" w14:textId="77777777" w:rsidR="00130DF8" w:rsidRPr="00130DF8" w:rsidRDefault="00130DF8" w:rsidP="00130DF8">
            <w:pPr>
              <w:spacing w:after="0"/>
              <w:rPr>
                <w:sz w:val="16"/>
                <w:szCs w:val="16"/>
              </w:rPr>
            </w:pPr>
            <w:r w:rsidRPr="00130DF8">
              <w:rPr>
                <w:sz w:val="16"/>
                <w:szCs w:val="16"/>
              </w:rPr>
              <w:t xml:space="preserve">2.7.b.3.2. Sensibiliser les ouvriers au respect des us et coutumes </w:t>
            </w:r>
          </w:p>
        </w:tc>
        <w:tc>
          <w:tcPr>
            <w:tcW w:w="1076" w:type="pct"/>
            <w:tcBorders>
              <w:top w:val="single" w:sz="4" w:space="0" w:color="auto"/>
              <w:left w:val="single" w:sz="4" w:space="0" w:color="auto"/>
              <w:bottom w:val="single" w:sz="4" w:space="0" w:color="auto"/>
              <w:right w:val="single" w:sz="4" w:space="0" w:color="auto"/>
            </w:tcBorders>
            <w:hideMark/>
          </w:tcPr>
          <w:p w14:paraId="53F0DCC6" w14:textId="77777777" w:rsidR="00130DF8" w:rsidRPr="00130DF8" w:rsidRDefault="00130DF8" w:rsidP="00130DF8">
            <w:pPr>
              <w:spacing w:after="0"/>
              <w:rPr>
                <w:sz w:val="16"/>
                <w:szCs w:val="16"/>
              </w:rPr>
            </w:pPr>
            <w:r w:rsidRPr="00130DF8">
              <w:rPr>
                <w:sz w:val="16"/>
                <w:szCs w:val="16"/>
              </w:rPr>
              <w:t>Au moins une séance de sensibilisation par trimestre</w:t>
            </w:r>
          </w:p>
          <w:p w14:paraId="5A528D0B" w14:textId="77777777" w:rsidR="00130DF8" w:rsidRPr="00130DF8" w:rsidRDefault="00130DF8" w:rsidP="00130DF8">
            <w:pPr>
              <w:spacing w:after="0"/>
              <w:rPr>
                <w:sz w:val="16"/>
                <w:szCs w:val="16"/>
              </w:rPr>
            </w:pPr>
            <w:r w:rsidRPr="00130DF8">
              <w:rPr>
                <w:sz w:val="16"/>
                <w:szCs w:val="16"/>
              </w:rPr>
              <w:t xml:space="preserve">Rapport de séance de sensibilisation </w:t>
            </w:r>
          </w:p>
          <w:p w14:paraId="2BF9B52A" w14:textId="77777777" w:rsidR="00130DF8" w:rsidRPr="00130DF8" w:rsidRDefault="00130DF8" w:rsidP="00130DF8">
            <w:pPr>
              <w:spacing w:after="0"/>
              <w:rPr>
                <w:sz w:val="16"/>
                <w:szCs w:val="16"/>
              </w:rPr>
            </w:pPr>
            <w:r w:rsidRPr="00130DF8">
              <w:rPr>
                <w:sz w:val="16"/>
                <w:szCs w:val="16"/>
              </w:rPr>
              <w:t>Absence de plaintes</w:t>
            </w:r>
          </w:p>
        </w:tc>
        <w:tc>
          <w:tcPr>
            <w:tcW w:w="758" w:type="pct"/>
            <w:tcBorders>
              <w:top w:val="single" w:sz="4" w:space="0" w:color="auto"/>
              <w:left w:val="single" w:sz="4" w:space="0" w:color="auto"/>
              <w:bottom w:val="single" w:sz="4" w:space="0" w:color="auto"/>
              <w:right w:val="single" w:sz="4" w:space="0" w:color="auto"/>
            </w:tcBorders>
            <w:hideMark/>
          </w:tcPr>
          <w:p w14:paraId="25A7E1C1" w14:textId="77777777" w:rsidR="00130DF8" w:rsidRPr="00130DF8" w:rsidRDefault="00130DF8" w:rsidP="00130DF8">
            <w:pPr>
              <w:spacing w:after="0"/>
              <w:rPr>
                <w:sz w:val="16"/>
                <w:szCs w:val="16"/>
              </w:rPr>
            </w:pPr>
            <w:r w:rsidRPr="00130DF8">
              <w:rPr>
                <w:sz w:val="16"/>
                <w:szCs w:val="16"/>
              </w:rPr>
              <w:t xml:space="preserve">A la phase de construction </w:t>
            </w:r>
          </w:p>
        </w:tc>
        <w:tc>
          <w:tcPr>
            <w:tcW w:w="689" w:type="pct"/>
            <w:tcBorders>
              <w:top w:val="single" w:sz="4" w:space="0" w:color="auto"/>
              <w:left w:val="single" w:sz="4" w:space="0" w:color="auto"/>
              <w:bottom w:val="single" w:sz="4" w:space="0" w:color="auto"/>
              <w:right w:val="single" w:sz="4" w:space="0" w:color="auto"/>
            </w:tcBorders>
            <w:hideMark/>
          </w:tcPr>
          <w:p w14:paraId="348C6641" w14:textId="77777777" w:rsidR="00130DF8" w:rsidRPr="00130DF8" w:rsidRDefault="00130DF8" w:rsidP="00130DF8">
            <w:pPr>
              <w:spacing w:after="0"/>
              <w:rPr>
                <w:sz w:val="16"/>
                <w:szCs w:val="16"/>
              </w:rPr>
            </w:pPr>
            <w:r w:rsidRPr="00130DF8">
              <w:rPr>
                <w:sz w:val="16"/>
                <w:szCs w:val="16"/>
              </w:rPr>
              <w:t>ACVDT</w:t>
            </w:r>
          </w:p>
        </w:tc>
        <w:tc>
          <w:tcPr>
            <w:tcW w:w="689" w:type="pct"/>
            <w:tcBorders>
              <w:top w:val="single" w:sz="4" w:space="0" w:color="auto"/>
              <w:left w:val="single" w:sz="4" w:space="0" w:color="auto"/>
              <w:bottom w:val="single" w:sz="4" w:space="0" w:color="auto"/>
              <w:right w:val="single" w:sz="4" w:space="0" w:color="auto"/>
            </w:tcBorders>
            <w:hideMark/>
          </w:tcPr>
          <w:p w14:paraId="093BADD9" w14:textId="77777777" w:rsidR="00130DF8" w:rsidRPr="00130DF8" w:rsidRDefault="00130DF8" w:rsidP="00130DF8">
            <w:pPr>
              <w:spacing w:after="0"/>
              <w:rPr>
                <w:sz w:val="16"/>
                <w:szCs w:val="16"/>
              </w:rPr>
            </w:pPr>
            <w:r w:rsidRPr="00130DF8">
              <w:rPr>
                <w:sz w:val="16"/>
                <w:szCs w:val="16"/>
              </w:rPr>
              <w:t>Mairie  de Ouidah</w:t>
            </w:r>
          </w:p>
          <w:p w14:paraId="51891654" w14:textId="77777777" w:rsidR="00130DF8" w:rsidRPr="00130DF8" w:rsidRDefault="00130DF8" w:rsidP="00130DF8">
            <w:pPr>
              <w:spacing w:after="0"/>
              <w:rPr>
                <w:sz w:val="16"/>
                <w:szCs w:val="16"/>
              </w:rPr>
            </w:pPr>
            <w:r w:rsidRPr="00130DF8">
              <w:rPr>
                <w:sz w:val="16"/>
                <w:szCs w:val="16"/>
              </w:rPr>
              <w:t>DDCVDD-AL</w:t>
            </w:r>
          </w:p>
        </w:tc>
        <w:tc>
          <w:tcPr>
            <w:tcW w:w="663" w:type="pct"/>
            <w:tcBorders>
              <w:top w:val="single" w:sz="4" w:space="0" w:color="auto"/>
              <w:left w:val="single" w:sz="4" w:space="0" w:color="auto"/>
              <w:bottom w:val="single" w:sz="4" w:space="0" w:color="auto"/>
              <w:right w:val="single" w:sz="4" w:space="0" w:color="auto"/>
            </w:tcBorders>
            <w:hideMark/>
          </w:tcPr>
          <w:p w14:paraId="132A6CB6" w14:textId="77777777" w:rsidR="00130DF8" w:rsidRPr="00130DF8" w:rsidRDefault="00130DF8" w:rsidP="00130DF8">
            <w:pPr>
              <w:spacing w:after="0"/>
              <w:rPr>
                <w:sz w:val="16"/>
                <w:szCs w:val="16"/>
              </w:rPr>
            </w:pPr>
            <w:r w:rsidRPr="00130DF8">
              <w:rPr>
                <w:sz w:val="16"/>
                <w:szCs w:val="16"/>
              </w:rPr>
              <w:t>500 000</w:t>
            </w:r>
          </w:p>
        </w:tc>
      </w:tr>
      <w:tr w:rsidR="00130DF8" w:rsidRPr="00130DF8" w14:paraId="34694907" w14:textId="77777777" w:rsidTr="00130DF8">
        <w:trPr>
          <w:trHeight w:val="144"/>
        </w:trPr>
        <w:tc>
          <w:tcPr>
            <w:tcW w:w="1125" w:type="pct"/>
            <w:tcBorders>
              <w:top w:val="single" w:sz="4" w:space="0" w:color="auto"/>
              <w:left w:val="single" w:sz="4" w:space="0" w:color="auto"/>
              <w:bottom w:val="single" w:sz="4" w:space="0" w:color="auto"/>
              <w:right w:val="single" w:sz="4" w:space="0" w:color="auto"/>
            </w:tcBorders>
            <w:hideMark/>
          </w:tcPr>
          <w:p w14:paraId="587647BA" w14:textId="77777777" w:rsidR="00130DF8" w:rsidRPr="00130DF8" w:rsidRDefault="00130DF8" w:rsidP="00130DF8">
            <w:pPr>
              <w:spacing w:after="0"/>
              <w:rPr>
                <w:sz w:val="16"/>
                <w:szCs w:val="16"/>
              </w:rPr>
            </w:pPr>
            <w:r w:rsidRPr="00130DF8">
              <w:rPr>
                <w:sz w:val="16"/>
                <w:szCs w:val="16"/>
              </w:rPr>
              <w:t xml:space="preserve">2.7.b.3.3. Négocier en cas de nécessité le déplacement des divinités  </w:t>
            </w:r>
          </w:p>
        </w:tc>
        <w:tc>
          <w:tcPr>
            <w:tcW w:w="1076" w:type="pct"/>
            <w:tcBorders>
              <w:top w:val="single" w:sz="4" w:space="0" w:color="auto"/>
              <w:left w:val="single" w:sz="4" w:space="0" w:color="auto"/>
              <w:bottom w:val="single" w:sz="4" w:space="0" w:color="auto"/>
              <w:right w:val="single" w:sz="4" w:space="0" w:color="auto"/>
            </w:tcBorders>
            <w:hideMark/>
          </w:tcPr>
          <w:p w14:paraId="4CAA96EB" w14:textId="77777777" w:rsidR="00130DF8" w:rsidRPr="00130DF8" w:rsidRDefault="00130DF8" w:rsidP="00130DF8">
            <w:pPr>
              <w:spacing w:after="0"/>
              <w:rPr>
                <w:color w:val="000000" w:themeColor="text1"/>
                <w:sz w:val="16"/>
                <w:szCs w:val="16"/>
              </w:rPr>
            </w:pPr>
            <w:r w:rsidRPr="00130DF8">
              <w:rPr>
                <w:sz w:val="16"/>
                <w:szCs w:val="16"/>
              </w:rPr>
              <w:t>Existence d’un PV de conciliation</w:t>
            </w:r>
          </w:p>
          <w:p w14:paraId="476C81DF" w14:textId="77777777" w:rsidR="00130DF8" w:rsidRPr="00130DF8" w:rsidRDefault="00130DF8" w:rsidP="00130DF8">
            <w:pPr>
              <w:spacing w:after="0"/>
              <w:rPr>
                <w:sz w:val="16"/>
                <w:szCs w:val="16"/>
              </w:rPr>
            </w:pPr>
            <w:r w:rsidRPr="00130DF8">
              <w:rPr>
                <w:sz w:val="16"/>
                <w:szCs w:val="16"/>
              </w:rPr>
              <w:t>Absence de plaintes</w:t>
            </w:r>
          </w:p>
        </w:tc>
        <w:tc>
          <w:tcPr>
            <w:tcW w:w="758" w:type="pct"/>
            <w:tcBorders>
              <w:top w:val="single" w:sz="4" w:space="0" w:color="auto"/>
              <w:left w:val="single" w:sz="4" w:space="0" w:color="auto"/>
              <w:bottom w:val="single" w:sz="4" w:space="0" w:color="auto"/>
              <w:right w:val="single" w:sz="4" w:space="0" w:color="auto"/>
            </w:tcBorders>
            <w:hideMark/>
          </w:tcPr>
          <w:p w14:paraId="28BF3350" w14:textId="77777777" w:rsidR="00130DF8" w:rsidRPr="00130DF8" w:rsidRDefault="00130DF8" w:rsidP="00130DF8">
            <w:pPr>
              <w:spacing w:after="0"/>
              <w:rPr>
                <w:sz w:val="16"/>
                <w:szCs w:val="16"/>
              </w:rPr>
            </w:pPr>
            <w:r w:rsidRPr="00130DF8">
              <w:rPr>
                <w:sz w:val="16"/>
                <w:szCs w:val="16"/>
              </w:rPr>
              <w:t xml:space="preserve">A la phase de construction </w:t>
            </w:r>
          </w:p>
        </w:tc>
        <w:tc>
          <w:tcPr>
            <w:tcW w:w="689" w:type="pct"/>
            <w:tcBorders>
              <w:top w:val="single" w:sz="4" w:space="0" w:color="auto"/>
              <w:left w:val="single" w:sz="4" w:space="0" w:color="auto"/>
              <w:bottom w:val="single" w:sz="4" w:space="0" w:color="auto"/>
              <w:right w:val="single" w:sz="4" w:space="0" w:color="auto"/>
            </w:tcBorders>
            <w:hideMark/>
          </w:tcPr>
          <w:p w14:paraId="4A203BBC" w14:textId="77777777" w:rsidR="00130DF8" w:rsidRPr="00130DF8" w:rsidRDefault="00130DF8" w:rsidP="00130DF8">
            <w:pPr>
              <w:spacing w:after="0"/>
              <w:rPr>
                <w:sz w:val="16"/>
                <w:szCs w:val="16"/>
              </w:rPr>
            </w:pPr>
            <w:r w:rsidRPr="00130DF8">
              <w:rPr>
                <w:sz w:val="16"/>
                <w:szCs w:val="16"/>
              </w:rPr>
              <w:t>ACVDT</w:t>
            </w:r>
          </w:p>
        </w:tc>
        <w:tc>
          <w:tcPr>
            <w:tcW w:w="689" w:type="pct"/>
            <w:tcBorders>
              <w:top w:val="single" w:sz="4" w:space="0" w:color="auto"/>
              <w:left w:val="single" w:sz="4" w:space="0" w:color="auto"/>
              <w:bottom w:val="single" w:sz="4" w:space="0" w:color="auto"/>
              <w:right w:val="single" w:sz="4" w:space="0" w:color="auto"/>
            </w:tcBorders>
            <w:hideMark/>
          </w:tcPr>
          <w:p w14:paraId="51A07390" w14:textId="77777777" w:rsidR="00130DF8" w:rsidRPr="00130DF8" w:rsidRDefault="00130DF8" w:rsidP="00130DF8">
            <w:pPr>
              <w:spacing w:after="0"/>
              <w:rPr>
                <w:sz w:val="16"/>
                <w:szCs w:val="16"/>
              </w:rPr>
            </w:pPr>
            <w:r w:rsidRPr="00130DF8">
              <w:rPr>
                <w:sz w:val="16"/>
                <w:szCs w:val="16"/>
              </w:rPr>
              <w:t>Mairie  de Ouidah</w:t>
            </w:r>
          </w:p>
          <w:p w14:paraId="137E341B" w14:textId="77777777" w:rsidR="00130DF8" w:rsidRPr="00130DF8" w:rsidRDefault="00130DF8" w:rsidP="00130DF8">
            <w:pPr>
              <w:spacing w:after="0"/>
              <w:rPr>
                <w:sz w:val="16"/>
                <w:szCs w:val="16"/>
              </w:rPr>
            </w:pPr>
            <w:r w:rsidRPr="00130DF8">
              <w:rPr>
                <w:sz w:val="16"/>
                <w:szCs w:val="16"/>
              </w:rPr>
              <w:t>DDCVDD-AL</w:t>
            </w:r>
          </w:p>
        </w:tc>
        <w:tc>
          <w:tcPr>
            <w:tcW w:w="663" w:type="pct"/>
            <w:tcBorders>
              <w:top w:val="single" w:sz="4" w:space="0" w:color="auto"/>
              <w:left w:val="single" w:sz="4" w:space="0" w:color="auto"/>
              <w:bottom w:val="single" w:sz="4" w:space="0" w:color="auto"/>
              <w:right w:val="single" w:sz="4" w:space="0" w:color="auto"/>
            </w:tcBorders>
          </w:tcPr>
          <w:p w14:paraId="6BA1ACA6" w14:textId="77777777" w:rsidR="00130DF8" w:rsidRPr="00130DF8" w:rsidRDefault="00130DF8" w:rsidP="000A06E4">
            <w:pPr>
              <w:pStyle w:val="Paragraphedeliste"/>
              <w:numPr>
                <w:ilvl w:val="0"/>
                <w:numId w:val="187"/>
              </w:numPr>
              <w:rPr>
                <w:rFonts w:ascii="Arial" w:hAnsi="Arial" w:cs="Arial"/>
                <w:sz w:val="16"/>
                <w:szCs w:val="16"/>
              </w:rPr>
            </w:pPr>
          </w:p>
        </w:tc>
      </w:tr>
      <w:tr w:rsidR="00130DF8" w:rsidRPr="00130DF8" w14:paraId="0D8F090A" w14:textId="77777777" w:rsidTr="00130DF8">
        <w:trPr>
          <w:trHeight w:val="144"/>
        </w:trPr>
        <w:tc>
          <w:tcPr>
            <w:tcW w:w="1125" w:type="pct"/>
            <w:tcBorders>
              <w:top w:val="single" w:sz="4" w:space="0" w:color="auto"/>
              <w:left w:val="single" w:sz="4" w:space="0" w:color="auto"/>
              <w:bottom w:val="single" w:sz="4" w:space="0" w:color="auto"/>
              <w:right w:val="single" w:sz="4" w:space="0" w:color="auto"/>
            </w:tcBorders>
            <w:hideMark/>
          </w:tcPr>
          <w:p w14:paraId="46235A99" w14:textId="77777777" w:rsidR="00130DF8" w:rsidRPr="00130DF8" w:rsidRDefault="00130DF8" w:rsidP="00130DF8">
            <w:pPr>
              <w:spacing w:after="0"/>
              <w:rPr>
                <w:sz w:val="16"/>
                <w:szCs w:val="16"/>
              </w:rPr>
            </w:pPr>
            <w:r w:rsidRPr="00130DF8">
              <w:rPr>
                <w:sz w:val="16"/>
                <w:szCs w:val="16"/>
              </w:rPr>
              <w:t>2.3.b.1.1. Planifier et communiquer à la population des programmes d’interruption de la fourniture des services (eau, électricité, téléphone  et  internet) du fait des travaux</w:t>
            </w:r>
          </w:p>
        </w:tc>
        <w:tc>
          <w:tcPr>
            <w:tcW w:w="1076" w:type="pct"/>
            <w:tcBorders>
              <w:top w:val="single" w:sz="4" w:space="0" w:color="auto"/>
              <w:left w:val="single" w:sz="4" w:space="0" w:color="auto"/>
              <w:bottom w:val="single" w:sz="4" w:space="0" w:color="auto"/>
              <w:right w:val="single" w:sz="4" w:space="0" w:color="auto"/>
            </w:tcBorders>
          </w:tcPr>
          <w:p w14:paraId="55577D3E" w14:textId="77777777" w:rsidR="00130DF8" w:rsidRPr="00130DF8" w:rsidRDefault="00130DF8" w:rsidP="00130DF8">
            <w:pPr>
              <w:spacing w:after="0"/>
              <w:rPr>
                <w:color w:val="000000" w:themeColor="text1"/>
                <w:sz w:val="16"/>
                <w:szCs w:val="16"/>
              </w:rPr>
            </w:pPr>
            <w:r w:rsidRPr="00130DF8">
              <w:rPr>
                <w:sz w:val="16"/>
                <w:szCs w:val="16"/>
              </w:rPr>
              <w:t>Nombre de communiqués (crieur public et médias)</w:t>
            </w:r>
          </w:p>
          <w:p w14:paraId="186C8F50" w14:textId="77777777" w:rsidR="00130DF8" w:rsidRPr="00130DF8" w:rsidRDefault="00130DF8" w:rsidP="00130DF8">
            <w:pPr>
              <w:spacing w:after="0"/>
              <w:rPr>
                <w:sz w:val="16"/>
                <w:szCs w:val="16"/>
              </w:rPr>
            </w:pPr>
          </w:p>
        </w:tc>
        <w:tc>
          <w:tcPr>
            <w:tcW w:w="758" w:type="pct"/>
            <w:tcBorders>
              <w:top w:val="single" w:sz="4" w:space="0" w:color="auto"/>
              <w:left w:val="single" w:sz="4" w:space="0" w:color="auto"/>
              <w:bottom w:val="single" w:sz="4" w:space="0" w:color="auto"/>
              <w:right w:val="single" w:sz="4" w:space="0" w:color="auto"/>
            </w:tcBorders>
            <w:hideMark/>
          </w:tcPr>
          <w:p w14:paraId="17C2B719" w14:textId="77777777" w:rsidR="00130DF8" w:rsidRPr="00130DF8" w:rsidRDefault="00130DF8" w:rsidP="00130DF8">
            <w:pPr>
              <w:spacing w:after="0"/>
              <w:rPr>
                <w:sz w:val="16"/>
                <w:szCs w:val="16"/>
              </w:rPr>
            </w:pPr>
            <w:r w:rsidRPr="00130DF8">
              <w:rPr>
                <w:sz w:val="16"/>
                <w:szCs w:val="16"/>
              </w:rPr>
              <w:t>Pendant la phase des travaux</w:t>
            </w:r>
          </w:p>
        </w:tc>
        <w:tc>
          <w:tcPr>
            <w:tcW w:w="689" w:type="pct"/>
            <w:tcBorders>
              <w:top w:val="single" w:sz="4" w:space="0" w:color="auto"/>
              <w:left w:val="single" w:sz="4" w:space="0" w:color="auto"/>
              <w:bottom w:val="single" w:sz="4" w:space="0" w:color="auto"/>
              <w:right w:val="single" w:sz="4" w:space="0" w:color="auto"/>
            </w:tcBorders>
            <w:hideMark/>
          </w:tcPr>
          <w:p w14:paraId="23F6F50D" w14:textId="77777777" w:rsidR="00130DF8" w:rsidRPr="00130DF8" w:rsidRDefault="00130DF8" w:rsidP="00130DF8">
            <w:pPr>
              <w:spacing w:after="0"/>
              <w:rPr>
                <w:sz w:val="16"/>
                <w:szCs w:val="16"/>
              </w:rPr>
            </w:pPr>
            <w:r w:rsidRPr="00130DF8">
              <w:rPr>
                <w:sz w:val="16"/>
                <w:szCs w:val="16"/>
              </w:rPr>
              <w:t>ACVDT</w:t>
            </w:r>
          </w:p>
        </w:tc>
        <w:tc>
          <w:tcPr>
            <w:tcW w:w="689" w:type="pct"/>
            <w:tcBorders>
              <w:top w:val="single" w:sz="4" w:space="0" w:color="auto"/>
              <w:left w:val="single" w:sz="4" w:space="0" w:color="auto"/>
              <w:bottom w:val="single" w:sz="4" w:space="0" w:color="auto"/>
              <w:right w:val="single" w:sz="4" w:space="0" w:color="auto"/>
            </w:tcBorders>
            <w:hideMark/>
          </w:tcPr>
          <w:p w14:paraId="5423CBB0" w14:textId="77777777" w:rsidR="00130DF8" w:rsidRPr="00130DF8" w:rsidRDefault="00130DF8" w:rsidP="00130DF8">
            <w:pPr>
              <w:spacing w:after="0"/>
              <w:rPr>
                <w:sz w:val="16"/>
                <w:szCs w:val="16"/>
              </w:rPr>
            </w:pPr>
            <w:r w:rsidRPr="00130DF8">
              <w:rPr>
                <w:sz w:val="16"/>
                <w:szCs w:val="16"/>
              </w:rPr>
              <w:t>Mairie  de Ouidah</w:t>
            </w:r>
          </w:p>
          <w:p w14:paraId="7C4A0237" w14:textId="77777777" w:rsidR="00130DF8" w:rsidRPr="00130DF8" w:rsidRDefault="00130DF8" w:rsidP="00130DF8">
            <w:pPr>
              <w:spacing w:after="0"/>
              <w:rPr>
                <w:sz w:val="16"/>
                <w:szCs w:val="16"/>
              </w:rPr>
            </w:pPr>
            <w:r w:rsidRPr="00130DF8">
              <w:rPr>
                <w:sz w:val="16"/>
                <w:szCs w:val="16"/>
              </w:rPr>
              <w:t xml:space="preserve">DDCVDD ALl </w:t>
            </w:r>
          </w:p>
          <w:p w14:paraId="3E43EBAC" w14:textId="77777777" w:rsidR="00130DF8" w:rsidRPr="00130DF8" w:rsidRDefault="00130DF8" w:rsidP="00130DF8">
            <w:pPr>
              <w:spacing w:after="0"/>
              <w:rPr>
                <w:sz w:val="16"/>
                <w:szCs w:val="16"/>
              </w:rPr>
            </w:pPr>
            <w:r w:rsidRPr="00130DF8">
              <w:rPr>
                <w:sz w:val="16"/>
                <w:szCs w:val="16"/>
              </w:rPr>
              <w:t xml:space="preserve"> </w:t>
            </w:r>
          </w:p>
        </w:tc>
        <w:tc>
          <w:tcPr>
            <w:tcW w:w="663" w:type="pct"/>
            <w:tcBorders>
              <w:top w:val="single" w:sz="4" w:space="0" w:color="auto"/>
              <w:left w:val="single" w:sz="4" w:space="0" w:color="auto"/>
              <w:bottom w:val="single" w:sz="4" w:space="0" w:color="auto"/>
              <w:right w:val="single" w:sz="4" w:space="0" w:color="auto"/>
            </w:tcBorders>
            <w:hideMark/>
          </w:tcPr>
          <w:p w14:paraId="4EB4EA58" w14:textId="77777777" w:rsidR="00130DF8" w:rsidRPr="00130DF8" w:rsidRDefault="00130DF8" w:rsidP="00130DF8">
            <w:pPr>
              <w:spacing w:after="0"/>
              <w:rPr>
                <w:sz w:val="16"/>
                <w:szCs w:val="16"/>
              </w:rPr>
            </w:pPr>
            <w:r w:rsidRPr="00130DF8">
              <w:rPr>
                <w:sz w:val="16"/>
                <w:szCs w:val="16"/>
              </w:rPr>
              <w:t xml:space="preserve">1 000 000 </w:t>
            </w:r>
          </w:p>
        </w:tc>
      </w:tr>
      <w:tr w:rsidR="00130DF8" w:rsidRPr="00130DF8" w14:paraId="777B2A9D" w14:textId="77777777" w:rsidTr="00130DF8">
        <w:trPr>
          <w:trHeight w:val="780"/>
        </w:trPr>
        <w:tc>
          <w:tcPr>
            <w:tcW w:w="1125" w:type="pct"/>
            <w:tcBorders>
              <w:top w:val="single" w:sz="4" w:space="0" w:color="auto"/>
              <w:left w:val="single" w:sz="4" w:space="0" w:color="auto"/>
              <w:bottom w:val="single" w:sz="4" w:space="0" w:color="auto"/>
              <w:right w:val="single" w:sz="4" w:space="0" w:color="auto"/>
            </w:tcBorders>
            <w:hideMark/>
          </w:tcPr>
          <w:p w14:paraId="435A7AA8" w14:textId="77777777" w:rsidR="00130DF8" w:rsidRPr="00130DF8" w:rsidRDefault="00130DF8" w:rsidP="00130DF8">
            <w:pPr>
              <w:spacing w:after="0"/>
              <w:rPr>
                <w:sz w:val="16"/>
                <w:szCs w:val="16"/>
              </w:rPr>
            </w:pPr>
            <w:r w:rsidRPr="00130DF8">
              <w:rPr>
                <w:sz w:val="16"/>
                <w:szCs w:val="16"/>
              </w:rPr>
              <w:t>2.2.b.5.1., 2.4.b.6.1.    Collecter et convoyer au fur et à mesure les déchets vers les sites de regroupement identifiés par la mairie</w:t>
            </w:r>
          </w:p>
        </w:tc>
        <w:tc>
          <w:tcPr>
            <w:tcW w:w="1076" w:type="pct"/>
            <w:tcBorders>
              <w:top w:val="single" w:sz="4" w:space="0" w:color="auto"/>
              <w:left w:val="single" w:sz="4" w:space="0" w:color="auto"/>
              <w:bottom w:val="single" w:sz="4" w:space="0" w:color="auto"/>
              <w:right w:val="single" w:sz="4" w:space="0" w:color="auto"/>
            </w:tcBorders>
            <w:hideMark/>
          </w:tcPr>
          <w:p w14:paraId="01205773" w14:textId="77777777" w:rsidR="00130DF8" w:rsidRPr="00130DF8" w:rsidRDefault="00130DF8" w:rsidP="00130DF8">
            <w:pPr>
              <w:spacing w:after="0"/>
              <w:rPr>
                <w:sz w:val="16"/>
                <w:szCs w:val="16"/>
              </w:rPr>
            </w:pPr>
            <w:r w:rsidRPr="00130DF8">
              <w:rPr>
                <w:sz w:val="16"/>
                <w:szCs w:val="16"/>
              </w:rPr>
              <w:t>Existence de site récepteur des déchets conformes aux normes</w:t>
            </w:r>
          </w:p>
        </w:tc>
        <w:tc>
          <w:tcPr>
            <w:tcW w:w="758" w:type="pct"/>
            <w:tcBorders>
              <w:top w:val="single" w:sz="4" w:space="0" w:color="auto"/>
              <w:left w:val="single" w:sz="4" w:space="0" w:color="auto"/>
              <w:bottom w:val="single" w:sz="4" w:space="0" w:color="auto"/>
              <w:right w:val="single" w:sz="4" w:space="0" w:color="auto"/>
            </w:tcBorders>
            <w:hideMark/>
          </w:tcPr>
          <w:p w14:paraId="50C79724" w14:textId="77777777" w:rsidR="00130DF8" w:rsidRPr="00130DF8" w:rsidRDefault="00130DF8" w:rsidP="00130DF8">
            <w:pPr>
              <w:spacing w:after="0"/>
              <w:rPr>
                <w:sz w:val="16"/>
                <w:szCs w:val="16"/>
              </w:rPr>
            </w:pPr>
            <w:r w:rsidRPr="00130DF8">
              <w:rPr>
                <w:sz w:val="16"/>
                <w:szCs w:val="16"/>
              </w:rPr>
              <w:t>Pendant la phase de construction</w:t>
            </w:r>
          </w:p>
        </w:tc>
        <w:tc>
          <w:tcPr>
            <w:tcW w:w="689" w:type="pct"/>
            <w:tcBorders>
              <w:top w:val="single" w:sz="4" w:space="0" w:color="auto"/>
              <w:left w:val="single" w:sz="4" w:space="0" w:color="auto"/>
              <w:bottom w:val="single" w:sz="4" w:space="0" w:color="auto"/>
              <w:right w:val="single" w:sz="4" w:space="0" w:color="auto"/>
            </w:tcBorders>
            <w:hideMark/>
          </w:tcPr>
          <w:p w14:paraId="13FE1B0C" w14:textId="77777777" w:rsidR="00130DF8" w:rsidRPr="00130DF8" w:rsidRDefault="00130DF8" w:rsidP="00130DF8">
            <w:pPr>
              <w:spacing w:after="0"/>
              <w:rPr>
                <w:sz w:val="16"/>
                <w:szCs w:val="16"/>
              </w:rPr>
            </w:pPr>
            <w:r w:rsidRPr="00130DF8">
              <w:rPr>
                <w:sz w:val="16"/>
                <w:szCs w:val="16"/>
              </w:rPr>
              <w:t xml:space="preserve">  ACVDT</w:t>
            </w:r>
          </w:p>
        </w:tc>
        <w:tc>
          <w:tcPr>
            <w:tcW w:w="689" w:type="pct"/>
            <w:tcBorders>
              <w:top w:val="single" w:sz="4" w:space="0" w:color="auto"/>
              <w:left w:val="single" w:sz="4" w:space="0" w:color="auto"/>
              <w:bottom w:val="single" w:sz="4" w:space="0" w:color="auto"/>
              <w:right w:val="single" w:sz="4" w:space="0" w:color="auto"/>
            </w:tcBorders>
            <w:hideMark/>
          </w:tcPr>
          <w:p w14:paraId="16604792" w14:textId="77777777" w:rsidR="00130DF8" w:rsidRPr="00130DF8" w:rsidRDefault="00130DF8" w:rsidP="00130DF8">
            <w:pPr>
              <w:spacing w:after="0"/>
              <w:rPr>
                <w:sz w:val="16"/>
                <w:szCs w:val="16"/>
              </w:rPr>
            </w:pPr>
            <w:r w:rsidRPr="00130DF8">
              <w:rPr>
                <w:sz w:val="16"/>
                <w:szCs w:val="16"/>
              </w:rPr>
              <w:t>Mairie  de Ouidah</w:t>
            </w:r>
          </w:p>
          <w:p w14:paraId="06A665F6" w14:textId="77777777" w:rsidR="00130DF8" w:rsidRPr="00EB1393" w:rsidRDefault="00130DF8" w:rsidP="00130DF8">
            <w:pPr>
              <w:spacing w:after="0"/>
              <w:rPr>
                <w:sz w:val="16"/>
                <w:szCs w:val="16"/>
              </w:rPr>
            </w:pPr>
            <w:r w:rsidRPr="00EB1393">
              <w:rPr>
                <w:sz w:val="16"/>
                <w:szCs w:val="16"/>
              </w:rPr>
              <w:t>DDCVDD Atlantique</w:t>
            </w:r>
          </w:p>
          <w:p w14:paraId="38A25181" w14:textId="77777777" w:rsidR="00130DF8" w:rsidRPr="00130DF8" w:rsidRDefault="00130DF8" w:rsidP="00130DF8">
            <w:pPr>
              <w:spacing w:after="0"/>
              <w:rPr>
                <w:sz w:val="16"/>
                <w:szCs w:val="16"/>
              </w:rPr>
            </w:pPr>
            <w:r w:rsidRPr="00130DF8">
              <w:rPr>
                <w:sz w:val="16"/>
                <w:szCs w:val="16"/>
              </w:rPr>
              <w:t xml:space="preserve">DDCVDD ALl </w:t>
            </w:r>
          </w:p>
        </w:tc>
        <w:tc>
          <w:tcPr>
            <w:tcW w:w="663" w:type="pct"/>
            <w:tcBorders>
              <w:top w:val="single" w:sz="4" w:space="0" w:color="auto"/>
              <w:left w:val="single" w:sz="4" w:space="0" w:color="auto"/>
              <w:bottom w:val="single" w:sz="4" w:space="0" w:color="auto"/>
              <w:right w:val="single" w:sz="4" w:space="0" w:color="auto"/>
            </w:tcBorders>
            <w:hideMark/>
          </w:tcPr>
          <w:p w14:paraId="461D921D" w14:textId="77777777" w:rsidR="00130DF8" w:rsidRPr="00130DF8" w:rsidRDefault="00130DF8" w:rsidP="00130DF8">
            <w:pPr>
              <w:spacing w:after="0"/>
              <w:rPr>
                <w:sz w:val="16"/>
                <w:szCs w:val="16"/>
              </w:rPr>
            </w:pPr>
            <w:r w:rsidRPr="00130DF8">
              <w:rPr>
                <w:sz w:val="16"/>
                <w:szCs w:val="16"/>
              </w:rPr>
              <w:t>5 000 000</w:t>
            </w:r>
          </w:p>
        </w:tc>
      </w:tr>
      <w:tr w:rsidR="00130DF8" w:rsidRPr="00130DF8" w14:paraId="09D72FCE" w14:textId="77777777" w:rsidTr="00130DF8">
        <w:trPr>
          <w:trHeight w:val="780"/>
        </w:trPr>
        <w:tc>
          <w:tcPr>
            <w:tcW w:w="1125" w:type="pct"/>
            <w:tcBorders>
              <w:top w:val="single" w:sz="4" w:space="0" w:color="auto"/>
              <w:left w:val="single" w:sz="4" w:space="0" w:color="auto"/>
              <w:bottom w:val="single" w:sz="4" w:space="0" w:color="auto"/>
              <w:right w:val="single" w:sz="4" w:space="0" w:color="auto"/>
            </w:tcBorders>
            <w:hideMark/>
          </w:tcPr>
          <w:p w14:paraId="4B1EBF32" w14:textId="77777777" w:rsidR="00130DF8" w:rsidRPr="00130DF8" w:rsidRDefault="00130DF8" w:rsidP="00130DF8">
            <w:pPr>
              <w:spacing w:after="0"/>
              <w:rPr>
                <w:sz w:val="16"/>
                <w:szCs w:val="16"/>
              </w:rPr>
            </w:pPr>
            <w:r w:rsidRPr="00130DF8">
              <w:rPr>
                <w:sz w:val="16"/>
                <w:szCs w:val="16"/>
              </w:rPr>
              <w:t>2.8.b.1.2. Evacuer au fur et à mesure les boues de vidange vers les sites appropriés</w:t>
            </w:r>
          </w:p>
        </w:tc>
        <w:tc>
          <w:tcPr>
            <w:tcW w:w="1076" w:type="pct"/>
            <w:tcBorders>
              <w:top w:val="single" w:sz="4" w:space="0" w:color="auto"/>
              <w:left w:val="single" w:sz="4" w:space="0" w:color="auto"/>
              <w:bottom w:val="single" w:sz="4" w:space="0" w:color="auto"/>
              <w:right w:val="single" w:sz="4" w:space="0" w:color="auto"/>
            </w:tcBorders>
            <w:hideMark/>
          </w:tcPr>
          <w:p w14:paraId="7599CC3C" w14:textId="77777777" w:rsidR="00130DF8" w:rsidRPr="00130DF8" w:rsidRDefault="00130DF8" w:rsidP="00130DF8">
            <w:pPr>
              <w:spacing w:after="0"/>
              <w:rPr>
                <w:sz w:val="16"/>
                <w:szCs w:val="16"/>
              </w:rPr>
            </w:pPr>
            <w:r w:rsidRPr="00130DF8">
              <w:rPr>
                <w:sz w:val="16"/>
                <w:szCs w:val="16"/>
              </w:rPr>
              <w:t>Existence de site récepteur des boues de déchets  conformes aux normes</w:t>
            </w:r>
          </w:p>
        </w:tc>
        <w:tc>
          <w:tcPr>
            <w:tcW w:w="758" w:type="pct"/>
            <w:tcBorders>
              <w:top w:val="single" w:sz="4" w:space="0" w:color="auto"/>
              <w:left w:val="single" w:sz="4" w:space="0" w:color="auto"/>
              <w:bottom w:val="single" w:sz="4" w:space="0" w:color="auto"/>
              <w:right w:val="single" w:sz="4" w:space="0" w:color="auto"/>
            </w:tcBorders>
            <w:hideMark/>
          </w:tcPr>
          <w:p w14:paraId="283D094B" w14:textId="77777777" w:rsidR="00130DF8" w:rsidRPr="00130DF8" w:rsidRDefault="00130DF8" w:rsidP="00130DF8">
            <w:pPr>
              <w:spacing w:after="0"/>
              <w:rPr>
                <w:sz w:val="16"/>
                <w:szCs w:val="16"/>
              </w:rPr>
            </w:pPr>
            <w:r w:rsidRPr="00130DF8">
              <w:rPr>
                <w:sz w:val="16"/>
                <w:szCs w:val="16"/>
              </w:rPr>
              <w:t>Existence de sites récepteurs des déchets conformes aux normes</w:t>
            </w:r>
          </w:p>
        </w:tc>
        <w:tc>
          <w:tcPr>
            <w:tcW w:w="689" w:type="pct"/>
            <w:tcBorders>
              <w:top w:val="single" w:sz="4" w:space="0" w:color="auto"/>
              <w:left w:val="single" w:sz="4" w:space="0" w:color="auto"/>
              <w:bottom w:val="single" w:sz="4" w:space="0" w:color="auto"/>
              <w:right w:val="single" w:sz="4" w:space="0" w:color="auto"/>
            </w:tcBorders>
          </w:tcPr>
          <w:p w14:paraId="489A4083" w14:textId="77777777" w:rsidR="00130DF8" w:rsidRPr="00130DF8" w:rsidRDefault="00130DF8" w:rsidP="00130DF8">
            <w:pPr>
              <w:spacing w:after="0"/>
              <w:rPr>
                <w:sz w:val="16"/>
                <w:szCs w:val="16"/>
              </w:rPr>
            </w:pPr>
            <w:r w:rsidRPr="00130DF8">
              <w:rPr>
                <w:sz w:val="16"/>
                <w:szCs w:val="16"/>
              </w:rPr>
              <w:t>ACVDT</w:t>
            </w:r>
          </w:p>
          <w:p w14:paraId="60A9B941" w14:textId="77777777" w:rsidR="00130DF8" w:rsidRPr="00130DF8" w:rsidRDefault="00130DF8" w:rsidP="00130DF8">
            <w:pPr>
              <w:spacing w:after="0"/>
              <w:rPr>
                <w:sz w:val="16"/>
                <w:szCs w:val="16"/>
              </w:rPr>
            </w:pPr>
          </w:p>
        </w:tc>
        <w:tc>
          <w:tcPr>
            <w:tcW w:w="689" w:type="pct"/>
            <w:tcBorders>
              <w:top w:val="single" w:sz="4" w:space="0" w:color="auto"/>
              <w:left w:val="single" w:sz="4" w:space="0" w:color="auto"/>
              <w:bottom w:val="single" w:sz="4" w:space="0" w:color="auto"/>
              <w:right w:val="single" w:sz="4" w:space="0" w:color="auto"/>
            </w:tcBorders>
            <w:hideMark/>
          </w:tcPr>
          <w:p w14:paraId="6A34E062" w14:textId="77777777" w:rsidR="00130DF8" w:rsidRPr="00130DF8" w:rsidRDefault="00130DF8" w:rsidP="00130DF8">
            <w:pPr>
              <w:spacing w:after="0"/>
              <w:rPr>
                <w:sz w:val="16"/>
                <w:szCs w:val="16"/>
              </w:rPr>
            </w:pPr>
            <w:r w:rsidRPr="00130DF8">
              <w:rPr>
                <w:sz w:val="16"/>
                <w:szCs w:val="16"/>
              </w:rPr>
              <w:t>Mairie  de Ouidah</w:t>
            </w:r>
          </w:p>
          <w:p w14:paraId="0990ED6A" w14:textId="77777777" w:rsidR="00130DF8" w:rsidRPr="00130DF8" w:rsidRDefault="00130DF8" w:rsidP="00130DF8">
            <w:pPr>
              <w:spacing w:after="0"/>
              <w:rPr>
                <w:sz w:val="16"/>
                <w:szCs w:val="16"/>
              </w:rPr>
            </w:pPr>
            <w:r w:rsidRPr="00130DF8">
              <w:rPr>
                <w:sz w:val="16"/>
                <w:szCs w:val="16"/>
              </w:rPr>
              <w:t>DDCVDD-AL</w:t>
            </w:r>
          </w:p>
        </w:tc>
        <w:tc>
          <w:tcPr>
            <w:tcW w:w="663" w:type="pct"/>
            <w:tcBorders>
              <w:top w:val="single" w:sz="4" w:space="0" w:color="auto"/>
              <w:left w:val="single" w:sz="4" w:space="0" w:color="auto"/>
              <w:bottom w:val="single" w:sz="4" w:space="0" w:color="auto"/>
              <w:right w:val="single" w:sz="4" w:space="0" w:color="auto"/>
            </w:tcBorders>
            <w:hideMark/>
          </w:tcPr>
          <w:p w14:paraId="17F0BEDF" w14:textId="77777777" w:rsidR="00130DF8" w:rsidRPr="00130DF8" w:rsidRDefault="00130DF8" w:rsidP="00130DF8">
            <w:pPr>
              <w:spacing w:after="0"/>
              <w:rPr>
                <w:sz w:val="16"/>
                <w:szCs w:val="16"/>
              </w:rPr>
            </w:pPr>
            <w:r w:rsidRPr="00130DF8">
              <w:rPr>
                <w:sz w:val="16"/>
                <w:szCs w:val="16"/>
              </w:rPr>
              <w:t>5 000 000</w:t>
            </w:r>
          </w:p>
        </w:tc>
      </w:tr>
      <w:tr w:rsidR="00130DF8" w:rsidRPr="00130DF8" w14:paraId="4A2B72A9" w14:textId="77777777" w:rsidTr="00130DF8">
        <w:trPr>
          <w:trHeight w:val="144"/>
        </w:trPr>
        <w:tc>
          <w:tcPr>
            <w:tcW w:w="1125" w:type="pct"/>
            <w:tcBorders>
              <w:top w:val="single" w:sz="4" w:space="0" w:color="auto"/>
              <w:left w:val="single" w:sz="4" w:space="0" w:color="auto"/>
              <w:bottom w:val="single" w:sz="4" w:space="0" w:color="auto"/>
              <w:right w:val="single" w:sz="4" w:space="0" w:color="auto"/>
            </w:tcBorders>
            <w:hideMark/>
          </w:tcPr>
          <w:p w14:paraId="1F51AD8E" w14:textId="77777777" w:rsidR="00130DF8" w:rsidRPr="00130DF8" w:rsidRDefault="00130DF8" w:rsidP="00130DF8">
            <w:pPr>
              <w:spacing w:after="0"/>
              <w:rPr>
                <w:sz w:val="16"/>
                <w:szCs w:val="16"/>
              </w:rPr>
            </w:pPr>
            <w:r w:rsidRPr="00130DF8">
              <w:rPr>
                <w:sz w:val="16"/>
                <w:szCs w:val="16"/>
              </w:rPr>
              <w:t>2.5.b.1.2., 2.6.b.4.3., 2.10.b.1.3. ; 2.12.b.1.3. ; 2.14.b.1.3.  Bâcher les camions transporteurs de matériaux depuis les lieux de prélèvement jusqu’au chantier</w:t>
            </w:r>
          </w:p>
        </w:tc>
        <w:tc>
          <w:tcPr>
            <w:tcW w:w="1076" w:type="pct"/>
            <w:tcBorders>
              <w:top w:val="single" w:sz="4" w:space="0" w:color="auto"/>
              <w:left w:val="single" w:sz="4" w:space="0" w:color="auto"/>
              <w:bottom w:val="single" w:sz="4" w:space="0" w:color="auto"/>
              <w:right w:val="single" w:sz="4" w:space="0" w:color="auto"/>
            </w:tcBorders>
          </w:tcPr>
          <w:p w14:paraId="1B7BF183" w14:textId="77777777" w:rsidR="00130DF8" w:rsidRPr="00130DF8" w:rsidRDefault="00130DF8" w:rsidP="00130DF8">
            <w:pPr>
              <w:spacing w:after="0"/>
              <w:rPr>
                <w:sz w:val="16"/>
                <w:szCs w:val="16"/>
              </w:rPr>
            </w:pPr>
            <w:r w:rsidRPr="00130DF8">
              <w:rPr>
                <w:sz w:val="16"/>
                <w:szCs w:val="16"/>
              </w:rPr>
              <w:t>100% de camions bâchés</w:t>
            </w:r>
          </w:p>
          <w:p w14:paraId="7CECE8A8" w14:textId="77777777" w:rsidR="00130DF8" w:rsidRPr="00130DF8" w:rsidRDefault="00130DF8" w:rsidP="00130DF8">
            <w:pPr>
              <w:spacing w:after="0"/>
              <w:rPr>
                <w:sz w:val="16"/>
                <w:szCs w:val="16"/>
              </w:rPr>
            </w:pPr>
            <w:r w:rsidRPr="00130DF8">
              <w:rPr>
                <w:sz w:val="16"/>
                <w:szCs w:val="16"/>
              </w:rPr>
              <w:t>Absence de plainte</w:t>
            </w:r>
          </w:p>
          <w:p w14:paraId="27A66C78" w14:textId="77777777" w:rsidR="00130DF8" w:rsidRPr="00130DF8" w:rsidRDefault="00130DF8" w:rsidP="00130DF8">
            <w:pPr>
              <w:spacing w:after="0"/>
              <w:rPr>
                <w:sz w:val="16"/>
                <w:szCs w:val="16"/>
              </w:rPr>
            </w:pPr>
          </w:p>
        </w:tc>
        <w:tc>
          <w:tcPr>
            <w:tcW w:w="758" w:type="pct"/>
            <w:tcBorders>
              <w:top w:val="single" w:sz="4" w:space="0" w:color="auto"/>
              <w:left w:val="single" w:sz="4" w:space="0" w:color="auto"/>
              <w:bottom w:val="single" w:sz="4" w:space="0" w:color="auto"/>
              <w:right w:val="single" w:sz="4" w:space="0" w:color="auto"/>
            </w:tcBorders>
            <w:hideMark/>
          </w:tcPr>
          <w:p w14:paraId="369BFFC0" w14:textId="77777777" w:rsidR="00130DF8" w:rsidRPr="00130DF8" w:rsidRDefault="00130DF8" w:rsidP="00130DF8">
            <w:pPr>
              <w:spacing w:after="0"/>
              <w:rPr>
                <w:sz w:val="16"/>
                <w:szCs w:val="16"/>
              </w:rPr>
            </w:pPr>
            <w:r w:rsidRPr="00130DF8">
              <w:rPr>
                <w:sz w:val="16"/>
                <w:szCs w:val="16"/>
              </w:rPr>
              <w:t xml:space="preserve">Pendant les travaux </w:t>
            </w:r>
          </w:p>
        </w:tc>
        <w:tc>
          <w:tcPr>
            <w:tcW w:w="689" w:type="pct"/>
            <w:tcBorders>
              <w:top w:val="single" w:sz="4" w:space="0" w:color="auto"/>
              <w:left w:val="single" w:sz="4" w:space="0" w:color="auto"/>
              <w:bottom w:val="single" w:sz="4" w:space="0" w:color="auto"/>
              <w:right w:val="single" w:sz="4" w:space="0" w:color="auto"/>
            </w:tcBorders>
          </w:tcPr>
          <w:p w14:paraId="19AF3F85" w14:textId="77777777" w:rsidR="00130DF8" w:rsidRPr="00130DF8" w:rsidRDefault="00130DF8" w:rsidP="00130DF8">
            <w:pPr>
              <w:spacing w:after="0"/>
              <w:rPr>
                <w:sz w:val="16"/>
                <w:szCs w:val="16"/>
              </w:rPr>
            </w:pPr>
            <w:r w:rsidRPr="00130DF8">
              <w:rPr>
                <w:sz w:val="16"/>
                <w:szCs w:val="16"/>
              </w:rPr>
              <w:t>ACVDT</w:t>
            </w:r>
          </w:p>
          <w:p w14:paraId="732491D4" w14:textId="77777777" w:rsidR="00130DF8" w:rsidRPr="00130DF8" w:rsidRDefault="00130DF8" w:rsidP="00130DF8">
            <w:pPr>
              <w:spacing w:after="0"/>
              <w:rPr>
                <w:sz w:val="16"/>
                <w:szCs w:val="16"/>
              </w:rPr>
            </w:pPr>
          </w:p>
        </w:tc>
        <w:tc>
          <w:tcPr>
            <w:tcW w:w="689" w:type="pct"/>
            <w:tcBorders>
              <w:top w:val="single" w:sz="4" w:space="0" w:color="auto"/>
              <w:left w:val="single" w:sz="4" w:space="0" w:color="auto"/>
              <w:bottom w:val="single" w:sz="4" w:space="0" w:color="auto"/>
              <w:right w:val="single" w:sz="4" w:space="0" w:color="auto"/>
            </w:tcBorders>
          </w:tcPr>
          <w:p w14:paraId="5CFB5AEA" w14:textId="77777777" w:rsidR="00130DF8" w:rsidRPr="00130DF8" w:rsidRDefault="00130DF8" w:rsidP="00130DF8">
            <w:pPr>
              <w:spacing w:after="0"/>
              <w:rPr>
                <w:sz w:val="16"/>
                <w:szCs w:val="16"/>
              </w:rPr>
            </w:pPr>
            <w:r w:rsidRPr="00130DF8">
              <w:rPr>
                <w:sz w:val="16"/>
                <w:szCs w:val="16"/>
              </w:rPr>
              <w:t>Mairie  de Ouidah</w:t>
            </w:r>
          </w:p>
          <w:p w14:paraId="31DBA83D" w14:textId="77777777" w:rsidR="00130DF8" w:rsidRPr="00130DF8" w:rsidRDefault="00130DF8" w:rsidP="00130DF8">
            <w:pPr>
              <w:spacing w:after="0"/>
              <w:rPr>
                <w:sz w:val="16"/>
                <w:szCs w:val="16"/>
              </w:rPr>
            </w:pPr>
            <w:r w:rsidRPr="00130DF8">
              <w:rPr>
                <w:sz w:val="16"/>
                <w:szCs w:val="16"/>
              </w:rPr>
              <w:t>DDCVDD-AL</w:t>
            </w:r>
          </w:p>
          <w:p w14:paraId="52D1EED8" w14:textId="77777777" w:rsidR="00130DF8" w:rsidRPr="00130DF8" w:rsidRDefault="00130DF8" w:rsidP="00130DF8">
            <w:pPr>
              <w:spacing w:after="0"/>
              <w:rPr>
                <w:sz w:val="16"/>
                <w:szCs w:val="16"/>
              </w:rPr>
            </w:pPr>
          </w:p>
        </w:tc>
        <w:tc>
          <w:tcPr>
            <w:tcW w:w="663" w:type="pct"/>
            <w:tcBorders>
              <w:top w:val="single" w:sz="4" w:space="0" w:color="auto"/>
              <w:left w:val="single" w:sz="4" w:space="0" w:color="auto"/>
              <w:bottom w:val="single" w:sz="4" w:space="0" w:color="auto"/>
              <w:right w:val="single" w:sz="4" w:space="0" w:color="auto"/>
            </w:tcBorders>
            <w:hideMark/>
          </w:tcPr>
          <w:p w14:paraId="5AC4C7A2" w14:textId="77777777" w:rsidR="00130DF8" w:rsidRPr="00130DF8" w:rsidRDefault="00130DF8" w:rsidP="00130DF8">
            <w:pPr>
              <w:spacing w:after="0"/>
              <w:rPr>
                <w:sz w:val="16"/>
                <w:szCs w:val="16"/>
              </w:rPr>
            </w:pPr>
            <w:r w:rsidRPr="00130DF8">
              <w:rPr>
                <w:sz w:val="16"/>
                <w:szCs w:val="16"/>
              </w:rPr>
              <w:t>500 000</w:t>
            </w:r>
          </w:p>
        </w:tc>
      </w:tr>
      <w:tr w:rsidR="00130DF8" w:rsidRPr="00130DF8" w14:paraId="15A60349" w14:textId="77777777" w:rsidTr="00130DF8">
        <w:trPr>
          <w:trHeight w:val="144"/>
        </w:trPr>
        <w:tc>
          <w:tcPr>
            <w:tcW w:w="1125" w:type="pct"/>
            <w:tcBorders>
              <w:top w:val="single" w:sz="4" w:space="0" w:color="auto"/>
              <w:left w:val="single" w:sz="4" w:space="0" w:color="auto"/>
              <w:bottom w:val="single" w:sz="4" w:space="0" w:color="auto"/>
              <w:right w:val="single" w:sz="4" w:space="0" w:color="auto"/>
            </w:tcBorders>
            <w:hideMark/>
          </w:tcPr>
          <w:p w14:paraId="7FDA8AF1" w14:textId="77777777" w:rsidR="00130DF8" w:rsidRPr="00130DF8" w:rsidRDefault="00130DF8" w:rsidP="00130DF8">
            <w:pPr>
              <w:spacing w:after="0"/>
              <w:rPr>
                <w:sz w:val="16"/>
                <w:szCs w:val="16"/>
              </w:rPr>
            </w:pPr>
            <w:r w:rsidRPr="00130DF8">
              <w:rPr>
                <w:sz w:val="16"/>
                <w:szCs w:val="16"/>
              </w:rPr>
              <w:t>2.2.b.3.4. Bâcher les camions transportant les terres mortes</w:t>
            </w:r>
          </w:p>
        </w:tc>
        <w:tc>
          <w:tcPr>
            <w:tcW w:w="1076" w:type="pct"/>
            <w:tcBorders>
              <w:top w:val="single" w:sz="4" w:space="0" w:color="auto"/>
              <w:left w:val="single" w:sz="4" w:space="0" w:color="auto"/>
              <w:bottom w:val="single" w:sz="4" w:space="0" w:color="auto"/>
              <w:right w:val="single" w:sz="4" w:space="0" w:color="auto"/>
            </w:tcBorders>
          </w:tcPr>
          <w:p w14:paraId="7E113FAD" w14:textId="77777777" w:rsidR="00130DF8" w:rsidRPr="00130DF8" w:rsidRDefault="00130DF8" w:rsidP="00130DF8">
            <w:pPr>
              <w:spacing w:after="0"/>
              <w:rPr>
                <w:sz w:val="16"/>
                <w:szCs w:val="16"/>
              </w:rPr>
            </w:pPr>
            <w:r w:rsidRPr="00130DF8">
              <w:rPr>
                <w:sz w:val="16"/>
                <w:szCs w:val="16"/>
              </w:rPr>
              <w:t>100% de camions bâchés</w:t>
            </w:r>
          </w:p>
          <w:p w14:paraId="76C4C110" w14:textId="77777777" w:rsidR="00130DF8" w:rsidRPr="00130DF8" w:rsidRDefault="00130DF8" w:rsidP="00130DF8">
            <w:pPr>
              <w:spacing w:after="0"/>
              <w:rPr>
                <w:sz w:val="16"/>
                <w:szCs w:val="16"/>
              </w:rPr>
            </w:pPr>
            <w:r w:rsidRPr="00130DF8">
              <w:rPr>
                <w:sz w:val="16"/>
                <w:szCs w:val="16"/>
              </w:rPr>
              <w:t>Absence de plainte</w:t>
            </w:r>
          </w:p>
          <w:p w14:paraId="752F6E55" w14:textId="77777777" w:rsidR="00130DF8" w:rsidRPr="00130DF8" w:rsidRDefault="00130DF8" w:rsidP="00130DF8">
            <w:pPr>
              <w:spacing w:after="0"/>
              <w:rPr>
                <w:sz w:val="16"/>
                <w:szCs w:val="16"/>
              </w:rPr>
            </w:pPr>
          </w:p>
        </w:tc>
        <w:tc>
          <w:tcPr>
            <w:tcW w:w="758" w:type="pct"/>
            <w:tcBorders>
              <w:top w:val="single" w:sz="4" w:space="0" w:color="auto"/>
              <w:left w:val="single" w:sz="4" w:space="0" w:color="auto"/>
              <w:bottom w:val="single" w:sz="4" w:space="0" w:color="auto"/>
              <w:right w:val="single" w:sz="4" w:space="0" w:color="auto"/>
            </w:tcBorders>
            <w:hideMark/>
          </w:tcPr>
          <w:p w14:paraId="37A8A5E5" w14:textId="77777777" w:rsidR="00130DF8" w:rsidRPr="00130DF8" w:rsidRDefault="00130DF8" w:rsidP="00130DF8">
            <w:pPr>
              <w:spacing w:after="0"/>
              <w:rPr>
                <w:sz w:val="16"/>
                <w:szCs w:val="16"/>
              </w:rPr>
            </w:pPr>
            <w:r w:rsidRPr="00130DF8">
              <w:rPr>
                <w:sz w:val="16"/>
                <w:szCs w:val="16"/>
              </w:rPr>
              <w:t>Pendant la phase de construction</w:t>
            </w:r>
          </w:p>
        </w:tc>
        <w:tc>
          <w:tcPr>
            <w:tcW w:w="689" w:type="pct"/>
            <w:tcBorders>
              <w:top w:val="single" w:sz="4" w:space="0" w:color="auto"/>
              <w:left w:val="single" w:sz="4" w:space="0" w:color="auto"/>
              <w:bottom w:val="single" w:sz="4" w:space="0" w:color="auto"/>
              <w:right w:val="single" w:sz="4" w:space="0" w:color="auto"/>
            </w:tcBorders>
            <w:hideMark/>
          </w:tcPr>
          <w:p w14:paraId="5BF11523" w14:textId="77777777" w:rsidR="00130DF8" w:rsidRPr="00130DF8" w:rsidRDefault="00130DF8" w:rsidP="00130DF8">
            <w:pPr>
              <w:spacing w:after="0"/>
              <w:rPr>
                <w:sz w:val="16"/>
                <w:szCs w:val="16"/>
              </w:rPr>
            </w:pPr>
            <w:r w:rsidRPr="00130DF8">
              <w:rPr>
                <w:sz w:val="16"/>
                <w:szCs w:val="16"/>
              </w:rPr>
              <w:t>ACVDT</w:t>
            </w:r>
          </w:p>
        </w:tc>
        <w:tc>
          <w:tcPr>
            <w:tcW w:w="689" w:type="pct"/>
            <w:tcBorders>
              <w:top w:val="single" w:sz="4" w:space="0" w:color="auto"/>
              <w:left w:val="single" w:sz="4" w:space="0" w:color="auto"/>
              <w:bottom w:val="single" w:sz="4" w:space="0" w:color="auto"/>
              <w:right w:val="single" w:sz="4" w:space="0" w:color="auto"/>
            </w:tcBorders>
            <w:hideMark/>
          </w:tcPr>
          <w:p w14:paraId="4AC4BC7A" w14:textId="77777777" w:rsidR="00130DF8" w:rsidRPr="00130DF8" w:rsidRDefault="00130DF8" w:rsidP="00130DF8">
            <w:pPr>
              <w:spacing w:after="0"/>
              <w:rPr>
                <w:sz w:val="16"/>
                <w:szCs w:val="16"/>
              </w:rPr>
            </w:pPr>
            <w:r w:rsidRPr="00130DF8">
              <w:rPr>
                <w:sz w:val="16"/>
                <w:szCs w:val="16"/>
              </w:rPr>
              <w:t>Mairie de Ouidah</w:t>
            </w:r>
          </w:p>
          <w:p w14:paraId="787F6936" w14:textId="77777777" w:rsidR="00130DF8" w:rsidRPr="00130DF8" w:rsidRDefault="00130DF8" w:rsidP="00130DF8">
            <w:pPr>
              <w:spacing w:after="0"/>
              <w:rPr>
                <w:sz w:val="16"/>
                <w:szCs w:val="16"/>
              </w:rPr>
            </w:pPr>
            <w:r w:rsidRPr="00130DF8">
              <w:rPr>
                <w:sz w:val="16"/>
                <w:szCs w:val="16"/>
              </w:rPr>
              <w:t>DDCVDD-AL</w:t>
            </w:r>
          </w:p>
        </w:tc>
        <w:tc>
          <w:tcPr>
            <w:tcW w:w="663" w:type="pct"/>
            <w:tcBorders>
              <w:top w:val="single" w:sz="4" w:space="0" w:color="auto"/>
              <w:left w:val="single" w:sz="4" w:space="0" w:color="auto"/>
              <w:bottom w:val="single" w:sz="4" w:space="0" w:color="auto"/>
              <w:right w:val="single" w:sz="4" w:space="0" w:color="auto"/>
            </w:tcBorders>
            <w:hideMark/>
          </w:tcPr>
          <w:p w14:paraId="4AF4351A" w14:textId="77777777" w:rsidR="00130DF8" w:rsidRPr="00130DF8" w:rsidRDefault="00130DF8" w:rsidP="00130DF8">
            <w:pPr>
              <w:spacing w:after="0"/>
              <w:rPr>
                <w:sz w:val="16"/>
                <w:szCs w:val="16"/>
              </w:rPr>
            </w:pPr>
            <w:r w:rsidRPr="00130DF8">
              <w:rPr>
                <w:sz w:val="16"/>
                <w:szCs w:val="16"/>
              </w:rPr>
              <w:t>500 000</w:t>
            </w:r>
          </w:p>
        </w:tc>
      </w:tr>
      <w:tr w:rsidR="00130DF8" w:rsidRPr="00130DF8" w14:paraId="5DDA6D97" w14:textId="77777777" w:rsidTr="00130DF8">
        <w:trPr>
          <w:trHeight w:val="144"/>
        </w:trPr>
        <w:tc>
          <w:tcPr>
            <w:tcW w:w="1125" w:type="pct"/>
            <w:tcBorders>
              <w:top w:val="single" w:sz="4" w:space="0" w:color="auto"/>
              <w:left w:val="single" w:sz="4" w:space="0" w:color="auto"/>
              <w:bottom w:val="single" w:sz="4" w:space="0" w:color="auto"/>
              <w:right w:val="single" w:sz="4" w:space="0" w:color="auto"/>
            </w:tcBorders>
            <w:hideMark/>
          </w:tcPr>
          <w:p w14:paraId="1CD8BD05" w14:textId="77777777" w:rsidR="00130DF8" w:rsidRPr="00130DF8" w:rsidRDefault="00130DF8" w:rsidP="00130DF8">
            <w:pPr>
              <w:spacing w:after="0"/>
              <w:rPr>
                <w:sz w:val="16"/>
                <w:szCs w:val="16"/>
              </w:rPr>
            </w:pPr>
            <w:r w:rsidRPr="00130DF8">
              <w:rPr>
                <w:sz w:val="16"/>
                <w:szCs w:val="16"/>
              </w:rPr>
              <w:t>2.14.b.4.1. Débaucher conformément au code du travail</w:t>
            </w:r>
          </w:p>
        </w:tc>
        <w:tc>
          <w:tcPr>
            <w:tcW w:w="1076" w:type="pct"/>
            <w:tcBorders>
              <w:top w:val="single" w:sz="4" w:space="0" w:color="auto"/>
              <w:left w:val="single" w:sz="4" w:space="0" w:color="auto"/>
              <w:bottom w:val="single" w:sz="4" w:space="0" w:color="auto"/>
              <w:right w:val="single" w:sz="4" w:space="0" w:color="auto"/>
            </w:tcBorders>
            <w:hideMark/>
          </w:tcPr>
          <w:p w14:paraId="41D836D1" w14:textId="77777777" w:rsidR="00130DF8" w:rsidRPr="00130DF8" w:rsidRDefault="00130DF8" w:rsidP="00130DF8">
            <w:pPr>
              <w:spacing w:after="0"/>
              <w:rPr>
                <w:sz w:val="16"/>
                <w:szCs w:val="16"/>
              </w:rPr>
            </w:pPr>
            <w:r w:rsidRPr="00130DF8">
              <w:rPr>
                <w:sz w:val="16"/>
                <w:szCs w:val="16"/>
              </w:rPr>
              <w:t xml:space="preserve">Absence de plainte des ouvriers </w:t>
            </w:r>
          </w:p>
          <w:p w14:paraId="1EBBCD24" w14:textId="77777777" w:rsidR="00130DF8" w:rsidRPr="00130DF8" w:rsidRDefault="00130DF8" w:rsidP="00130DF8">
            <w:pPr>
              <w:spacing w:after="0"/>
              <w:rPr>
                <w:sz w:val="16"/>
                <w:szCs w:val="16"/>
              </w:rPr>
            </w:pPr>
            <w:r w:rsidRPr="00130DF8">
              <w:rPr>
                <w:sz w:val="16"/>
                <w:szCs w:val="16"/>
              </w:rPr>
              <w:t xml:space="preserve">Existence de PV de notification de rupture de contrat </w:t>
            </w:r>
          </w:p>
        </w:tc>
        <w:tc>
          <w:tcPr>
            <w:tcW w:w="758" w:type="pct"/>
            <w:tcBorders>
              <w:top w:val="single" w:sz="4" w:space="0" w:color="auto"/>
              <w:left w:val="single" w:sz="4" w:space="0" w:color="auto"/>
              <w:bottom w:val="single" w:sz="4" w:space="0" w:color="auto"/>
              <w:right w:val="single" w:sz="4" w:space="0" w:color="auto"/>
            </w:tcBorders>
            <w:hideMark/>
          </w:tcPr>
          <w:p w14:paraId="25B9900F" w14:textId="77777777" w:rsidR="00130DF8" w:rsidRPr="00130DF8" w:rsidRDefault="00130DF8" w:rsidP="00130DF8">
            <w:pPr>
              <w:spacing w:after="0"/>
              <w:rPr>
                <w:sz w:val="16"/>
                <w:szCs w:val="16"/>
              </w:rPr>
            </w:pPr>
            <w:r w:rsidRPr="00130DF8">
              <w:rPr>
                <w:sz w:val="16"/>
                <w:szCs w:val="16"/>
              </w:rPr>
              <w:t>Pendant la phase de construction</w:t>
            </w:r>
          </w:p>
        </w:tc>
        <w:tc>
          <w:tcPr>
            <w:tcW w:w="689" w:type="pct"/>
            <w:tcBorders>
              <w:top w:val="single" w:sz="4" w:space="0" w:color="auto"/>
              <w:left w:val="single" w:sz="4" w:space="0" w:color="auto"/>
              <w:bottom w:val="single" w:sz="4" w:space="0" w:color="auto"/>
              <w:right w:val="single" w:sz="4" w:space="0" w:color="auto"/>
            </w:tcBorders>
          </w:tcPr>
          <w:p w14:paraId="5AD848D8" w14:textId="77777777" w:rsidR="00130DF8" w:rsidRPr="00130DF8" w:rsidRDefault="00130DF8" w:rsidP="00130DF8">
            <w:pPr>
              <w:spacing w:after="0"/>
              <w:rPr>
                <w:sz w:val="16"/>
                <w:szCs w:val="16"/>
              </w:rPr>
            </w:pPr>
            <w:r w:rsidRPr="00130DF8">
              <w:rPr>
                <w:sz w:val="16"/>
                <w:szCs w:val="16"/>
              </w:rPr>
              <w:t>ACVDT</w:t>
            </w:r>
          </w:p>
          <w:p w14:paraId="366F658E" w14:textId="77777777" w:rsidR="00130DF8" w:rsidRPr="00130DF8" w:rsidRDefault="00130DF8" w:rsidP="00130DF8">
            <w:pPr>
              <w:spacing w:after="0"/>
              <w:rPr>
                <w:sz w:val="16"/>
                <w:szCs w:val="16"/>
              </w:rPr>
            </w:pPr>
          </w:p>
        </w:tc>
        <w:tc>
          <w:tcPr>
            <w:tcW w:w="689" w:type="pct"/>
            <w:tcBorders>
              <w:top w:val="single" w:sz="4" w:space="0" w:color="auto"/>
              <w:left w:val="single" w:sz="4" w:space="0" w:color="auto"/>
              <w:bottom w:val="single" w:sz="4" w:space="0" w:color="auto"/>
              <w:right w:val="single" w:sz="4" w:space="0" w:color="auto"/>
            </w:tcBorders>
            <w:hideMark/>
          </w:tcPr>
          <w:p w14:paraId="6A97BF51" w14:textId="77777777" w:rsidR="00130DF8" w:rsidRPr="00130DF8" w:rsidRDefault="00130DF8" w:rsidP="00130DF8">
            <w:pPr>
              <w:spacing w:after="0"/>
              <w:rPr>
                <w:sz w:val="16"/>
                <w:szCs w:val="16"/>
              </w:rPr>
            </w:pPr>
            <w:r w:rsidRPr="00130DF8">
              <w:rPr>
                <w:sz w:val="16"/>
                <w:szCs w:val="16"/>
              </w:rPr>
              <w:t>Mairie  de Ouidah</w:t>
            </w:r>
          </w:p>
          <w:p w14:paraId="5A93723F" w14:textId="77777777" w:rsidR="00130DF8" w:rsidRPr="00130DF8" w:rsidRDefault="00130DF8" w:rsidP="00130DF8">
            <w:pPr>
              <w:spacing w:after="0"/>
              <w:rPr>
                <w:sz w:val="16"/>
                <w:szCs w:val="16"/>
              </w:rPr>
            </w:pPr>
            <w:r w:rsidRPr="00130DF8">
              <w:rPr>
                <w:sz w:val="16"/>
                <w:szCs w:val="16"/>
              </w:rPr>
              <w:t>DDCVDD-AL</w:t>
            </w:r>
          </w:p>
          <w:p w14:paraId="6592C356" w14:textId="77777777" w:rsidR="00130DF8" w:rsidRPr="00130DF8" w:rsidRDefault="00130DF8" w:rsidP="00130DF8">
            <w:pPr>
              <w:spacing w:after="0"/>
              <w:rPr>
                <w:sz w:val="16"/>
                <w:szCs w:val="16"/>
              </w:rPr>
            </w:pPr>
            <w:r w:rsidRPr="00130DF8">
              <w:rPr>
                <w:sz w:val="16"/>
                <w:szCs w:val="16"/>
              </w:rPr>
              <w:t>DDTFP-AL</w:t>
            </w:r>
          </w:p>
        </w:tc>
        <w:tc>
          <w:tcPr>
            <w:tcW w:w="663" w:type="pct"/>
            <w:tcBorders>
              <w:top w:val="single" w:sz="4" w:space="0" w:color="auto"/>
              <w:left w:val="single" w:sz="4" w:space="0" w:color="auto"/>
              <w:bottom w:val="single" w:sz="4" w:space="0" w:color="auto"/>
              <w:right w:val="single" w:sz="4" w:space="0" w:color="auto"/>
            </w:tcBorders>
          </w:tcPr>
          <w:p w14:paraId="4A5C9C06" w14:textId="77777777" w:rsidR="00130DF8" w:rsidRPr="00130DF8" w:rsidRDefault="00130DF8" w:rsidP="000A06E4">
            <w:pPr>
              <w:pStyle w:val="Paragraphedeliste"/>
              <w:numPr>
                <w:ilvl w:val="0"/>
                <w:numId w:val="187"/>
              </w:numPr>
              <w:rPr>
                <w:rFonts w:ascii="Arial" w:hAnsi="Arial" w:cs="Arial"/>
                <w:sz w:val="16"/>
                <w:szCs w:val="16"/>
              </w:rPr>
            </w:pPr>
          </w:p>
        </w:tc>
      </w:tr>
      <w:tr w:rsidR="00130DF8" w:rsidRPr="00130DF8" w14:paraId="2D531DE6" w14:textId="77777777" w:rsidTr="00130DF8">
        <w:trPr>
          <w:trHeight w:val="144"/>
        </w:trPr>
        <w:tc>
          <w:tcPr>
            <w:tcW w:w="1125" w:type="pct"/>
            <w:tcBorders>
              <w:top w:val="single" w:sz="4" w:space="0" w:color="auto"/>
              <w:left w:val="single" w:sz="4" w:space="0" w:color="auto"/>
              <w:bottom w:val="single" w:sz="4" w:space="0" w:color="auto"/>
              <w:right w:val="single" w:sz="4" w:space="0" w:color="auto"/>
            </w:tcBorders>
            <w:hideMark/>
          </w:tcPr>
          <w:p w14:paraId="1FAB2AC6" w14:textId="77777777" w:rsidR="00130DF8" w:rsidRPr="00130DF8" w:rsidRDefault="00130DF8" w:rsidP="00130DF8">
            <w:pPr>
              <w:spacing w:after="0"/>
              <w:rPr>
                <w:color w:val="00B050"/>
                <w:sz w:val="16"/>
                <w:szCs w:val="16"/>
              </w:rPr>
            </w:pPr>
            <w:r w:rsidRPr="00130DF8">
              <w:rPr>
                <w:sz w:val="16"/>
                <w:szCs w:val="16"/>
              </w:rPr>
              <w:t xml:space="preserve">2.9.b.4.2. utiliser les huiles appropriées pour le coffrage </w:t>
            </w:r>
            <w:r w:rsidRPr="00130DF8">
              <w:rPr>
                <w:color w:val="FF0000"/>
                <w:sz w:val="16"/>
                <w:szCs w:val="16"/>
              </w:rPr>
              <w:t xml:space="preserve"> </w:t>
            </w:r>
          </w:p>
        </w:tc>
        <w:tc>
          <w:tcPr>
            <w:tcW w:w="1076" w:type="pct"/>
            <w:tcBorders>
              <w:top w:val="single" w:sz="4" w:space="0" w:color="auto"/>
              <w:left w:val="single" w:sz="4" w:space="0" w:color="auto"/>
              <w:bottom w:val="single" w:sz="4" w:space="0" w:color="auto"/>
              <w:right w:val="single" w:sz="4" w:space="0" w:color="auto"/>
            </w:tcBorders>
            <w:hideMark/>
          </w:tcPr>
          <w:p w14:paraId="0494BD82" w14:textId="77777777" w:rsidR="00130DF8" w:rsidRPr="00130DF8" w:rsidRDefault="00130DF8" w:rsidP="00130DF8">
            <w:pPr>
              <w:spacing w:after="0"/>
              <w:rPr>
                <w:color w:val="000000" w:themeColor="text1"/>
                <w:sz w:val="16"/>
                <w:szCs w:val="16"/>
              </w:rPr>
            </w:pPr>
            <w:r w:rsidRPr="00130DF8">
              <w:rPr>
                <w:sz w:val="16"/>
                <w:szCs w:val="16"/>
              </w:rPr>
              <w:t>Existence de stock d’huile de coffrage</w:t>
            </w:r>
          </w:p>
          <w:p w14:paraId="5936D3F4" w14:textId="77777777" w:rsidR="00130DF8" w:rsidRPr="00130DF8" w:rsidRDefault="00130DF8" w:rsidP="00130DF8">
            <w:pPr>
              <w:spacing w:after="0"/>
              <w:rPr>
                <w:sz w:val="16"/>
                <w:szCs w:val="16"/>
              </w:rPr>
            </w:pPr>
            <w:r w:rsidRPr="00130DF8">
              <w:rPr>
                <w:sz w:val="16"/>
                <w:szCs w:val="16"/>
              </w:rPr>
              <w:t>Utilisation effective d’huile appropriée pour le coffrage</w:t>
            </w:r>
          </w:p>
        </w:tc>
        <w:tc>
          <w:tcPr>
            <w:tcW w:w="758" w:type="pct"/>
            <w:tcBorders>
              <w:top w:val="single" w:sz="4" w:space="0" w:color="auto"/>
              <w:left w:val="single" w:sz="4" w:space="0" w:color="auto"/>
              <w:bottom w:val="single" w:sz="4" w:space="0" w:color="auto"/>
              <w:right w:val="single" w:sz="4" w:space="0" w:color="auto"/>
            </w:tcBorders>
            <w:hideMark/>
          </w:tcPr>
          <w:p w14:paraId="276E2C88" w14:textId="77777777" w:rsidR="00130DF8" w:rsidRPr="00130DF8" w:rsidRDefault="00130DF8" w:rsidP="00130DF8">
            <w:pPr>
              <w:spacing w:after="0"/>
              <w:rPr>
                <w:sz w:val="16"/>
                <w:szCs w:val="16"/>
              </w:rPr>
            </w:pPr>
            <w:r w:rsidRPr="00130DF8">
              <w:rPr>
                <w:sz w:val="16"/>
                <w:szCs w:val="16"/>
              </w:rPr>
              <w:t>Pendant la phase de construction</w:t>
            </w:r>
          </w:p>
        </w:tc>
        <w:tc>
          <w:tcPr>
            <w:tcW w:w="689" w:type="pct"/>
            <w:tcBorders>
              <w:top w:val="single" w:sz="4" w:space="0" w:color="auto"/>
              <w:left w:val="single" w:sz="4" w:space="0" w:color="auto"/>
              <w:bottom w:val="single" w:sz="4" w:space="0" w:color="auto"/>
              <w:right w:val="single" w:sz="4" w:space="0" w:color="auto"/>
            </w:tcBorders>
          </w:tcPr>
          <w:p w14:paraId="48AF1EAB" w14:textId="77777777" w:rsidR="00130DF8" w:rsidRPr="00130DF8" w:rsidRDefault="00130DF8" w:rsidP="00130DF8">
            <w:pPr>
              <w:spacing w:after="0"/>
              <w:rPr>
                <w:sz w:val="16"/>
                <w:szCs w:val="16"/>
              </w:rPr>
            </w:pPr>
            <w:r w:rsidRPr="00130DF8">
              <w:rPr>
                <w:sz w:val="16"/>
                <w:szCs w:val="16"/>
              </w:rPr>
              <w:t>ACVDT</w:t>
            </w:r>
          </w:p>
          <w:p w14:paraId="013867FB" w14:textId="77777777" w:rsidR="00130DF8" w:rsidRPr="00130DF8" w:rsidRDefault="00130DF8" w:rsidP="00130DF8">
            <w:pPr>
              <w:spacing w:after="0"/>
              <w:rPr>
                <w:sz w:val="16"/>
                <w:szCs w:val="16"/>
              </w:rPr>
            </w:pPr>
          </w:p>
        </w:tc>
        <w:tc>
          <w:tcPr>
            <w:tcW w:w="689" w:type="pct"/>
            <w:tcBorders>
              <w:top w:val="single" w:sz="4" w:space="0" w:color="auto"/>
              <w:left w:val="single" w:sz="4" w:space="0" w:color="auto"/>
              <w:bottom w:val="single" w:sz="4" w:space="0" w:color="auto"/>
              <w:right w:val="single" w:sz="4" w:space="0" w:color="auto"/>
            </w:tcBorders>
            <w:hideMark/>
          </w:tcPr>
          <w:p w14:paraId="6BF9C433" w14:textId="77777777" w:rsidR="00130DF8" w:rsidRPr="00130DF8" w:rsidRDefault="00130DF8" w:rsidP="00130DF8">
            <w:pPr>
              <w:spacing w:after="0"/>
              <w:rPr>
                <w:sz w:val="16"/>
                <w:szCs w:val="16"/>
              </w:rPr>
            </w:pPr>
            <w:r w:rsidRPr="00130DF8">
              <w:rPr>
                <w:sz w:val="16"/>
                <w:szCs w:val="16"/>
              </w:rPr>
              <w:t>Mairie  de Ouidah</w:t>
            </w:r>
          </w:p>
          <w:p w14:paraId="67E8C553" w14:textId="77777777" w:rsidR="00130DF8" w:rsidRPr="00130DF8" w:rsidRDefault="00130DF8" w:rsidP="00130DF8">
            <w:pPr>
              <w:spacing w:after="0"/>
              <w:rPr>
                <w:sz w:val="16"/>
                <w:szCs w:val="16"/>
              </w:rPr>
            </w:pPr>
            <w:r w:rsidRPr="00130DF8">
              <w:rPr>
                <w:sz w:val="16"/>
                <w:szCs w:val="16"/>
              </w:rPr>
              <w:t>DDCVDD-AL</w:t>
            </w:r>
          </w:p>
          <w:p w14:paraId="67E6DCA3" w14:textId="77777777" w:rsidR="00130DF8" w:rsidRPr="00130DF8" w:rsidRDefault="00130DF8" w:rsidP="00130DF8">
            <w:pPr>
              <w:spacing w:after="0"/>
              <w:rPr>
                <w:sz w:val="16"/>
                <w:szCs w:val="16"/>
              </w:rPr>
            </w:pPr>
            <w:r w:rsidRPr="00130DF8">
              <w:rPr>
                <w:sz w:val="16"/>
                <w:szCs w:val="16"/>
              </w:rPr>
              <w:t>DDTFP-AL</w:t>
            </w:r>
          </w:p>
        </w:tc>
        <w:tc>
          <w:tcPr>
            <w:tcW w:w="663" w:type="pct"/>
            <w:tcBorders>
              <w:top w:val="single" w:sz="4" w:space="0" w:color="auto"/>
              <w:left w:val="single" w:sz="4" w:space="0" w:color="auto"/>
              <w:bottom w:val="single" w:sz="4" w:space="0" w:color="auto"/>
              <w:right w:val="single" w:sz="4" w:space="0" w:color="auto"/>
            </w:tcBorders>
          </w:tcPr>
          <w:p w14:paraId="1EAB511A" w14:textId="77777777" w:rsidR="00130DF8" w:rsidRPr="00130DF8" w:rsidRDefault="00130DF8" w:rsidP="000A06E4">
            <w:pPr>
              <w:pStyle w:val="Paragraphedeliste"/>
              <w:numPr>
                <w:ilvl w:val="0"/>
                <w:numId w:val="187"/>
              </w:numPr>
              <w:rPr>
                <w:rFonts w:ascii="Arial" w:hAnsi="Arial" w:cs="Arial"/>
                <w:sz w:val="16"/>
                <w:szCs w:val="16"/>
              </w:rPr>
            </w:pPr>
          </w:p>
        </w:tc>
      </w:tr>
      <w:tr w:rsidR="00130DF8" w:rsidRPr="00130DF8" w14:paraId="136BDD28" w14:textId="77777777" w:rsidTr="00130DF8">
        <w:trPr>
          <w:trHeight w:val="144"/>
        </w:trPr>
        <w:tc>
          <w:tcPr>
            <w:tcW w:w="1125" w:type="pct"/>
            <w:tcBorders>
              <w:top w:val="single" w:sz="4" w:space="0" w:color="auto"/>
              <w:left w:val="single" w:sz="4" w:space="0" w:color="auto"/>
              <w:bottom w:val="single" w:sz="4" w:space="0" w:color="auto"/>
              <w:right w:val="single" w:sz="4" w:space="0" w:color="auto"/>
            </w:tcBorders>
          </w:tcPr>
          <w:p w14:paraId="68AED705" w14:textId="77777777" w:rsidR="00130DF8" w:rsidRPr="00130DF8" w:rsidRDefault="00130DF8" w:rsidP="00130DF8">
            <w:pPr>
              <w:spacing w:after="0"/>
              <w:rPr>
                <w:sz w:val="16"/>
                <w:szCs w:val="16"/>
              </w:rPr>
            </w:pPr>
            <w:r w:rsidRPr="00130DF8">
              <w:rPr>
                <w:sz w:val="16"/>
                <w:szCs w:val="16"/>
              </w:rPr>
              <w:t>2.9.b.4.3.</w:t>
            </w:r>
            <w:r w:rsidRPr="00130DF8">
              <w:rPr>
                <w:b/>
                <w:sz w:val="16"/>
                <w:szCs w:val="16"/>
              </w:rPr>
              <w:t xml:space="preserve"> </w:t>
            </w:r>
            <w:r w:rsidRPr="00130DF8">
              <w:rPr>
                <w:sz w:val="16"/>
                <w:szCs w:val="16"/>
              </w:rPr>
              <w:t xml:space="preserve">Faire un rapport trimestriel de mise en œuvre des mesures de sauvegarde environnementale et sociale </w:t>
            </w:r>
          </w:p>
        </w:tc>
        <w:tc>
          <w:tcPr>
            <w:tcW w:w="1076" w:type="pct"/>
            <w:tcBorders>
              <w:top w:val="single" w:sz="4" w:space="0" w:color="auto"/>
              <w:left w:val="single" w:sz="4" w:space="0" w:color="auto"/>
              <w:bottom w:val="single" w:sz="4" w:space="0" w:color="auto"/>
              <w:right w:val="single" w:sz="4" w:space="0" w:color="auto"/>
            </w:tcBorders>
          </w:tcPr>
          <w:p w14:paraId="167BCC30" w14:textId="77777777" w:rsidR="00130DF8" w:rsidRPr="00130DF8" w:rsidRDefault="00130DF8" w:rsidP="00130DF8">
            <w:pPr>
              <w:spacing w:after="0"/>
              <w:rPr>
                <w:sz w:val="16"/>
                <w:szCs w:val="16"/>
              </w:rPr>
            </w:pPr>
            <w:r w:rsidRPr="00130DF8">
              <w:rPr>
                <w:sz w:val="16"/>
                <w:szCs w:val="16"/>
              </w:rPr>
              <w:t>Existence de rapport trimestriel de l’UGP adressé à la BAD</w:t>
            </w:r>
          </w:p>
        </w:tc>
        <w:tc>
          <w:tcPr>
            <w:tcW w:w="758" w:type="pct"/>
            <w:tcBorders>
              <w:top w:val="single" w:sz="4" w:space="0" w:color="auto"/>
              <w:left w:val="single" w:sz="4" w:space="0" w:color="auto"/>
              <w:bottom w:val="single" w:sz="4" w:space="0" w:color="auto"/>
              <w:right w:val="single" w:sz="4" w:space="0" w:color="auto"/>
            </w:tcBorders>
          </w:tcPr>
          <w:p w14:paraId="2654FA19" w14:textId="77777777" w:rsidR="00130DF8" w:rsidRPr="00130DF8" w:rsidRDefault="00130DF8" w:rsidP="00130DF8">
            <w:pPr>
              <w:spacing w:after="0"/>
              <w:rPr>
                <w:sz w:val="16"/>
                <w:szCs w:val="16"/>
              </w:rPr>
            </w:pPr>
            <w:r w:rsidRPr="00130DF8">
              <w:rPr>
                <w:sz w:val="16"/>
                <w:szCs w:val="16"/>
              </w:rPr>
              <w:t>Phases de construction et d’exploitation</w:t>
            </w:r>
          </w:p>
        </w:tc>
        <w:tc>
          <w:tcPr>
            <w:tcW w:w="689" w:type="pct"/>
            <w:tcBorders>
              <w:top w:val="single" w:sz="4" w:space="0" w:color="auto"/>
              <w:left w:val="single" w:sz="4" w:space="0" w:color="auto"/>
              <w:bottom w:val="single" w:sz="4" w:space="0" w:color="auto"/>
              <w:right w:val="single" w:sz="4" w:space="0" w:color="auto"/>
            </w:tcBorders>
          </w:tcPr>
          <w:p w14:paraId="250B4E73" w14:textId="77777777" w:rsidR="00130DF8" w:rsidRPr="00130DF8" w:rsidRDefault="00130DF8" w:rsidP="00130DF8">
            <w:pPr>
              <w:spacing w:after="0"/>
              <w:rPr>
                <w:sz w:val="16"/>
                <w:szCs w:val="16"/>
              </w:rPr>
            </w:pPr>
            <w:r w:rsidRPr="00130DF8">
              <w:rPr>
                <w:sz w:val="16"/>
                <w:szCs w:val="16"/>
              </w:rPr>
              <w:t>UGP</w:t>
            </w:r>
          </w:p>
        </w:tc>
        <w:tc>
          <w:tcPr>
            <w:tcW w:w="689" w:type="pct"/>
            <w:tcBorders>
              <w:top w:val="single" w:sz="4" w:space="0" w:color="auto"/>
              <w:left w:val="single" w:sz="4" w:space="0" w:color="auto"/>
              <w:bottom w:val="single" w:sz="4" w:space="0" w:color="auto"/>
              <w:right w:val="single" w:sz="4" w:space="0" w:color="auto"/>
            </w:tcBorders>
          </w:tcPr>
          <w:p w14:paraId="3DCD628D" w14:textId="77777777" w:rsidR="00130DF8" w:rsidRPr="00130DF8" w:rsidRDefault="00130DF8" w:rsidP="00130DF8">
            <w:pPr>
              <w:spacing w:after="0"/>
              <w:rPr>
                <w:sz w:val="16"/>
                <w:szCs w:val="16"/>
              </w:rPr>
            </w:pPr>
            <w:r w:rsidRPr="00130DF8">
              <w:rPr>
                <w:sz w:val="16"/>
                <w:szCs w:val="16"/>
              </w:rPr>
              <w:t>ACVDT</w:t>
            </w:r>
          </w:p>
          <w:p w14:paraId="0B4A8DB9" w14:textId="77777777" w:rsidR="00130DF8" w:rsidRPr="00130DF8" w:rsidRDefault="00130DF8" w:rsidP="00130DF8">
            <w:pPr>
              <w:spacing w:after="0"/>
              <w:rPr>
                <w:sz w:val="16"/>
                <w:szCs w:val="16"/>
              </w:rPr>
            </w:pPr>
            <w:r w:rsidRPr="00130DF8">
              <w:rPr>
                <w:sz w:val="16"/>
                <w:szCs w:val="16"/>
              </w:rPr>
              <w:t>BAD</w:t>
            </w:r>
          </w:p>
        </w:tc>
        <w:tc>
          <w:tcPr>
            <w:tcW w:w="663" w:type="pct"/>
            <w:tcBorders>
              <w:top w:val="single" w:sz="4" w:space="0" w:color="auto"/>
              <w:left w:val="single" w:sz="4" w:space="0" w:color="auto"/>
              <w:bottom w:val="single" w:sz="4" w:space="0" w:color="auto"/>
              <w:right w:val="single" w:sz="4" w:space="0" w:color="auto"/>
            </w:tcBorders>
          </w:tcPr>
          <w:p w14:paraId="462BA529" w14:textId="77777777" w:rsidR="00130DF8" w:rsidRPr="00130DF8" w:rsidRDefault="00130DF8" w:rsidP="00130DF8">
            <w:pPr>
              <w:spacing w:after="0"/>
              <w:rPr>
                <w:sz w:val="16"/>
                <w:szCs w:val="16"/>
              </w:rPr>
            </w:pPr>
            <w:r w:rsidRPr="00130DF8">
              <w:rPr>
                <w:sz w:val="16"/>
                <w:szCs w:val="16"/>
              </w:rPr>
              <w:t>3 000 000</w:t>
            </w:r>
          </w:p>
        </w:tc>
      </w:tr>
      <w:tr w:rsidR="00130DF8" w:rsidRPr="00130DF8" w14:paraId="161D5F95" w14:textId="77777777" w:rsidTr="00130DF8">
        <w:trPr>
          <w:trHeight w:val="939"/>
        </w:trPr>
        <w:tc>
          <w:tcPr>
            <w:tcW w:w="1125" w:type="pct"/>
            <w:tcBorders>
              <w:top w:val="single" w:sz="4" w:space="0" w:color="auto"/>
              <w:left w:val="single" w:sz="4" w:space="0" w:color="auto"/>
              <w:bottom w:val="single" w:sz="4" w:space="0" w:color="auto"/>
              <w:right w:val="single" w:sz="4" w:space="0" w:color="auto"/>
            </w:tcBorders>
          </w:tcPr>
          <w:p w14:paraId="2C0FF10B" w14:textId="77777777" w:rsidR="00130DF8" w:rsidRPr="00130DF8" w:rsidRDefault="00130DF8" w:rsidP="00130DF8">
            <w:pPr>
              <w:spacing w:after="0"/>
              <w:rPr>
                <w:sz w:val="16"/>
                <w:szCs w:val="16"/>
              </w:rPr>
            </w:pPr>
            <w:r w:rsidRPr="00130DF8">
              <w:rPr>
                <w:sz w:val="16"/>
                <w:szCs w:val="16"/>
              </w:rPr>
              <w:t>2.9.b.4.4. Organiser un audit annuel</w:t>
            </w:r>
          </w:p>
        </w:tc>
        <w:tc>
          <w:tcPr>
            <w:tcW w:w="1076" w:type="pct"/>
            <w:tcBorders>
              <w:top w:val="single" w:sz="4" w:space="0" w:color="auto"/>
              <w:left w:val="single" w:sz="4" w:space="0" w:color="auto"/>
              <w:bottom w:val="single" w:sz="4" w:space="0" w:color="auto"/>
              <w:right w:val="single" w:sz="4" w:space="0" w:color="auto"/>
            </w:tcBorders>
          </w:tcPr>
          <w:p w14:paraId="7A9EFE98" w14:textId="77777777" w:rsidR="00130DF8" w:rsidRPr="00130DF8" w:rsidRDefault="00130DF8" w:rsidP="00130DF8">
            <w:pPr>
              <w:spacing w:after="0"/>
              <w:rPr>
                <w:sz w:val="16"/>
                <w:szCs w:val="16"/>
              </w:rPr>
            </w:pPr>
            <w:r w:rsidRPr="00130DF8">
              <w:rPr>
                <w:sz w:val="16"/>
                <w:szCs w:val="16"/>
              </w:rPr>
              <w:t>Existence de rapport d’audit validé</w:t>
            </w:r>
          </w:p>
        </w:tc>
        <w:tc>
          <w:tcPr>
            <w:tcW w:w="758" w:type="pct"/>
            <w:tcBorders>
              <w:top w:val="single" w:sz="4" w:space="0" w:color="auto"/>
              <w:left w:val="single" w:sz="4" w:space="0" w:color="auto"/>
              <w:bottom w:val="single" w:sz="4" w:space="0" w:color="auto"/>
              <w:right w:val="single" w:sz="4" w:space="0" w:color="auto"/>
            </w:tcBorders>
          </w:tcPr>
          <w:p w14:paraId="409A17FC" w14:textId="77777777" w:rsidR="00130DF8" w:rsidRPr="00130DF8" w:rsidRDefault="00130DF8" w:rsidP="00130DF8">
            <w:pPr>
              <w:spacing w:after="0"/>
              <w:rPr>
                <w:sz w:val="16"/>
                <w:szCs w:val="16"/>
              </w:rPr>
            </w:pPr>
            <w:r w:rsidRPr="00130DF8">
              <w:rPr>
                <w:sz w:val="16"/>
                <w:szCs w:val="16"/>
              </w:rPr>
              <w:t>Phase d’exploitation</w:t>
            </w:r>
          </w:p>
        </w:tc>
        <w:tc>
          <w:tcPr>
            <w:tcW w:w="689" w:type="pct"/>
            <w:tcBorders>
              <w:top w:val="single" w:sz="4" w:space="0" w:color="auto"/>
              <w:left w:val="single" w:sz="4" w:space="0" w:color="auto"/>
              <w:bottom w:val="single" w:sz="4" w:space="0" w:color="auto"/>
              <w:right w:val="single" w:sz="4" w:space="0" w:color="auto"/>
            </w:tcBorders>
          </w:tcPr>
          <w:p w14:paraId="729707AB" w14:textId="77777777" w:rsidR="00130DF8" w:rsidRPr="00130DF8" w:rsidRDefault="00130DF8" w:rsidP="00130DF8">
            <w:pPr>
              <w:spacing w:after="0"/>
              <w:rPr>
                <w:sz w:val="16"/>
                <w:szCs w:val="16"/>
              </w:rPr>
            </w:pPr>
            <w:r w:rsidRPr="00130DF8">
              <w:rPr>
                <w:sz w:val="16"/>
                <w:szCs w:val="16"/>
              </w:rPr>
              <w:t>ACVDT</w:t>
            </w:r>
          </w:p>
        </w:tc>
        <w:tc>
          <w:tcPr>
            <w:tcW w:w="689" w:type="pct"/>
            <w:tcBorders>
              <w:top w:val="single" w:sz="4" w:space="0" w:color="auto"/>
              <w:left w:val="single" w:sz="4" w:space="0" w:color="auto"/>
              <w:bottom w:val="single" w:sz="4" w:space="0" w:color="auto"/>
              <w:right w:val="single" w:sz="4" w:space="0" w:color="auto"/>
            </w:tcBorders>
          </w:tcPr>
          <w:p w14:paraId="270E2542" w14:textId="77777777" w:rsidR="00130DF8" w:rsidRPr="00130DF8" w:rsidRDefault="00130DF8" w:rsidP="00130DF8">
            <w:pPr>
              <w:spacing w:after="0"/>
              <w:rPr>
                <w:sz w:val="16"/>
                <w:szCs w:val="16"/>
              </w:rPr>
            </w:pPr>
            <w:r w:rsidRPr="00130DF8">
              <w:rPr>
                <w:sz w:val="16"/>
                <w:szCs w:val="16"/>
              </w:rPr>
              <w:t>ABE</w:t>
            </w:r>
          </w:p>
          <w:p w14:paraId="64B80B73" w14:textId="77777777" w:rsidR="00130DF8" w:rsidRPr="00130DF8" w:rsidRDefault="00130DF8" w:rsidP="00130DF8">
            <w:pPr>
              <w:spacing w:after="0"/>
              <w:rPr>
                <w:sz w:val="16"/>
                <w:szCs w:val="16"/>
              </w:rPr>
            </w:pPr>
            <w:r w:rsidRPr="00130DF8">
              <w:rPr>
                <w:sz w:val="16"/>
                <w:szCs w:val="16"/>
              </w:rPr>
              <w:t>DDCVDD-AL</w:t>
            </w:r>
          </w:p>
        </w:tc>
        <w:tc>
          <w:tcPr>
            <w:tcW w:w="663" w:type="pct"/>
            <w:tcBorders>
              <w:top w:val="single" w:sz="4" w:space="0" w:color="auto"/>
              <w:left w:val="single" w:sz="4" w:space="0" w:color="auto"/>
              <w:bottom w:val="single" w:sz="4" w:space="0" w:color="auto"/>
              <w:right w:val="single" w:sz="4" w:space="0" w:color="auto"/>
            </w:tcBorders>
          </w:tcPr>
          <w:p w14:paraId="039C16A5" w14:textId="77777777" w:rsidR="00130DF8" w:rsidRPr="00130DF8" w:rsidRDefault="00130DF8" w:rsidP="00130DF8">
            <w:pPr>
              <w:spacing w:after="0"/>
              <w:rPr>
                <w:sz w:val="16"/>
                <w:szCs w:val="16"/>
              </w:rPr>
            </w:pPr>
            <w:r w:rsidRPr="00130DF8">
              <w:rPr>
                <w:sz w:val="16"/>
                <w:szCs w:val="16"/>
              </w:rPr>
              <w:t>20 000 000</w:t>
            </w:r>
          </w:p>
        </w:tc>
      </w:tr>
      <w:tr w:rsidR="00130DF8" w:rsidRPr="00130DF8" w14:paraId="49F41FB4" w14:textId="77777777" w:rsidTr="00130DF8">
        <w:trPr>
          <w:trHeight w:val="85"/>
        </w:trPr>
        <w:tc>
          <w:tcPr>
            <w:tcW w:w="1125" w:type="pct"/>
            <w:tcBorders>
              <w:top w:val="single" w:sz="4" w:space="0" w:color="auto"/>
              <w:left w:val="single" w:sz="4" w:space="0" w:color="auto"/>
              <w:bottom w:val="single" w:sz="4" w:space="0" w:color="auto"/>
              <w:right w:val="single" w:sz="4" w:space="0" w:color="auto"/>
            </w:tcBorders>
            <w:hideMark/>
          </w:tcPr>
          <w:p w14:paraId="7FE88DF9" w14:textId="77777777" w:rsidR="00130DF8" w:rsidRPr="00130DF8" w:rsidRDefault="00130DF8" w:rsidP="00130DF8">
            <w:pPr>
              <w:spacing w:after="0"/>
              <w:rPr>
                <w:sz w:val="16"/>
                <w:szCs w:val="16"/>
              </w:rPr>
            </w:pPr>
            <w:r w:rsidRPr="00130DF8">
              <w:rPr>
                <w:sz w:val="16"/>
                <w:szCs w:val="16"/>
              </w:rPr>
              <w:t>TOTAL</w:t>
            </w:r>
          </w:p>
        </w:tc>
        <w:tc>
          <w:tcPr>
            <w:tcW w:w="1076" w:type="pct"/>
            <w:tcBorders>
              <w:top w:val="single" w:sz="4" w:space="0" w:color="auto"/>
              <w:left w:val="single" w:sz="4" w:space="0" w:color="auto"/>
              <w:bottom w:val="single" w:sz="4" w:space="0" w:color="auto"/>
              <w:right w:val="single" w:sz="4" w:space="0" w:color="auto"/>
            </w:tcBorders>
          </w:tcPr>
          <w:p w14:paraId="179B882A" w14:textId="77777777" w:rsidR="00130DF8" w:rsidRPr="00130DF8" w:rsidRDefault="00130DF8" w:rsidP="00130DF8">
            <w:pPr>
              <w:spacing w:after="0"/>
              <w:rPr>
                <w:sz w:val="16"/>
                <w:szCs w:val="16"/>
              </w:rPr>
            </w:pPr>
          </w:p>
        </w:tc>
        <w:tc>
          <w:tcPr>
            <w:tcW w:w="758" w:type="pct"/>
            <w:tcBorders>
              <w:top w:val="single" w:sz="4" w:space="0" w:color="auto"/>
              <w:left w:val="single" w:sz="4" w:space="0" w:color="auto"/>
              <w:bottom w:val="single" w:sz="4" w:space="0" w:color="auto"/>
              <w:right w:val="single" w:sz="4" w:space="0" w:color="auto"/>
            </w:tcBorders>
          </w:tcPr>
          <w:p w14:paraId="44C36CBA" w14:textId="77777777" w:rsidR="00130DF8" w:rsidRPr="00130DF8" w:rsidRDefault="00130DF8" w:rsidP="00130DF8">
            <w:pPr>
              <w:spacing w:after="0"/>
              <w:rPr>
                <w:sz w:val="16"/>
                <w:szCs w:val="16"/>
              </w:rPr>
            </w:pPr>
          </w:p>
        </w:tc>
        <w:tc>
          <w:tcPr>
            <w:tcW w:w="689" w:type="pct"/>
            <w:tcBorders>
              <w:top w:val="single" w:sz="4" w:space="0" w:color="auto"/>
              <w:left w:val="single" w:sz="4" w:space="0" w:color="auto"/>
              <w:bottom w:val="single" w:sz="4" w:space="0" w:color="auto"/>
              <w:right w:val="single" w:sz="4" w:space="0" w:color="auto"/>
            </w:tcBorders>
          </w:tcPr>
          <w:p w14:paraId="182F01A0" w14:textId="77777777" w:rsidR="00130DF8" w:rsidRPr="00130DF8" w:rsidRDefault="00130DF8" w:rsidP="00130DF8">
            <w:pPr>
              <w:spacing w:after="0"/>
              <w:rPr>
                <w:sz w:val="16"/>
                <w:szCs w:val="16"/>
              </w:rPr>
            </w:pPr>
          </w:p>
        </w:tc>
        <w:tc>
          <w:tcPr>
            <w:tcW w:w="689" w:type="pct"/>
            <w:tcBorders>
              <w:top w:val="single" w:sz="4" w:space="0" w:color="auto"/>
              <w:left w:val="single" w:sz="4" w:space="0" w:color="auto"/>
              <w:bottom w:val="single" w:sz="4" w:space="0" w:color="auto"/>
              <w:right w:val="single" w:sz="4" w:space="0" w:color="auto"/>
            </w:tcBorders>
          </w:tcPr>
          <w:p w14:paraId="5E5E19BC" w14:textId="77777777" w:rsidR="00130DF8" w:rsidRPr="00130DF8" w:rsidRDefault="00130DF8" w:rsidP="00130DF8">
            <w:pPr>
              <w:spacing w:after="0"/>
              <w:rPr>
                <w:sz w:val="16"/>
                <w:szCs w:val="16"/>
              </w:rPr>
            </w:pPr>
          </w:p>
        </w:tc>
        <w:tc>
          <w:tcPr>
            <w:tcW w:w="663" w:type="pct"/>
            <w:tcBorders>
              <w:top w:val="single" w:sz="4" w:space="0" w:color="auto"/>
              <w:left w:val="single" w:sz="4" w:space="0" w:color="auto"/>
              <w:bottom w:val="single" w:sz="4" w:space="0" w:color="auto"/>
              <w:right w:val="single" w:sz="4" w:space="0" w:color="auto"/>
            </w:tcBorders>
            <w:hideMark/>
          </w:tcPr>
          <w:p w14:paraId="5B0E2D7E" w14:textId="77777777" w:rsidR="00130DF8" w:rsidRPr="00130DF8" w:rsidRDefault="00130DF8" w:rsidP="00130DF8">
            <w:pPr>
              <w:spacing w:after="0"/>
              <w:rPr>
                <w:sz w:val="16"/>
                <w:szCs w:val="16"/>
                <w:lang w:val="en-US"/>
              </w:rPr>
            </w:pPr>
            <w:r w:rsidRPr="00130DF8">
              <w:rPr>
                <w:sz w:val="16"/>
                <w:szCs w:val="16"/>
                <w:lang w:val="en-US"/>
              </w:rPr>
              <w:t>90 500 000</w:t>
            </w:r>
          </w:p>
        </w:tc>
      </w:tr>
      <w:tr w:rsidR="00130DF8" w:rsidRPr="00130DF8" w14:paraId="15E249E8" w14:textId="77777777" w:rsidTr="00130DF8">
        <w:trPr>
          <w:trHeight w:val="85"/>
        </w:trPr>
        <w:tc>
          <w:tcPr>
            <w:tcW w:w="1125" w:type="pct"/>
            <w:tcBorders>
              <w:top w:val="single" w:sz="4" w:space="0" w:color="auto"/>
              <w:left w:val="single" w:sz="4" w:space="0" w:color="auto"/>
              <w:bottom w:val="single" w:sz="4" w:space="0" w:color="auto"/>
              <w:right w:val="single" w:sz="4" w:space="0" w:color="auto"/>
            </w:tcBorders>
            <w:hideMark/>
          </w:tcPr>
          <w:p w14:paraId="35710991" w14:textId="77777777" w:rsidR="00130DF8" w:rsidRPr="00130DF8" w:rsidRDefault="00130DF8" w:rsidP="00130DF8">
            <w:pPr>
              <w:spacing w:after="0"/>
              <w:rPr>
                <w:sz w:val="16"/>
                <w:szCs w:val="16"/>
              </w:rPr>
            </w:pPr>
            <w:r w:rsidRPr="00130DF8">
              <w:rPr>
                <w:sz w:val="16"/>
                <w:szCs w:val="16"/>
              </w:rPr>
              <w:t xml:space="preserve">Imprévu (10% du coût total) </w:t>
            </w:r>
          </w:p>
        </w:tc>
        <w:tc>
          <w:tcPr>
            <w:tcW w:w="1076" w:type="pct"/>
            <w:tcBorders>
              <w:top w:val="single" w:sz="4" w:space="0" w:color="auto"/>
              <w:left w:val="single" w:sz="4" w:space="0" w:color="auto"/>
              <w:bottom w:val="single" w:sz="4" w:space="0" w:color="auto"/>
              <w:right w:val="single" w:sz="4" w:space="0" w:color="auto"/>
            </w:tcBorders>
          </w:tcPr>
          <w:p w14:paraId="4C88DCF6" w14:textId="77777777" w:rsidR="00130DF8" w:rsidRPr="00130DF8" w:rsidRDefault="00130DF8" w:rsidP="00130DF8">
            <w:pPr>
              <w:spacing w:after="0"/>
              <w:rPr>
                <w:sz w:val="16"/>
                <w:szCs w:val="16"/>
              </w:rPr>
            </w:pPr>
          </w:p>
        </w:tc>
        <w:tc>
          <w:tcPr>
            <w:tcW w:w="758" w:type="pct"/>
            <w:tcBorders>
              <w:top w:val="single" w:sz="4" w:space="0" w:color="auto"/>
              <w:left w:val="single" w:sz="4" w:space="0" w:color="auto"/>
              <w:bottom w:val="single" w:sz="4" w:space="0" w:color="auto"/>
              <w:right w:val="single" w:sz="4" w:space="0" w:color="auto"/>
            </w:tcBorders>
          </w:tcPr>
          <w:p w14:paraId="3991A8AD" w14:textId="77777777" w:rsidR="00130DF8" w:rsidRPr="00130DF8" w:rsidRDefault="00130DF8" w:rsidP="00130DF8">
            <w:pPr>
              <w:spacing w:after="0"/>
              <w:rPr>
                <w:sz w:val="16"/>
                <w:szCs w:val="16"/>
              </w:rPr>
            </w:pPr>
          </w:p>
        </w:tc>
        <w:tc>
          <w:tcPr>
            <w:tcW w:w="689" w:type="pct"/>
            <w:tcBorders>
              <w:top w:val="single" w:sz="4" w:space="0" w:color="auto"/>
              <w:left w:val="single" w:sz="4" w:space="0" w:color="auto"/>
              <w:bottom w:val="single" w:sz="4" w:space="0" w:color="auto"/>
              <w:right w:val="single" w:sz="4" w:space="0" w:color="auto"/>
            </w:tcBorders>
          </w:tcPr>
          <w:p w14:paraId="2400D07D" w14:textId="77777777" w:rsidR="00130DF8" w:rsidRPr="00130DF8" w:rsidRDefault="00130DF8" w:rsidP="00130DF8">
            <w:pPr>
              <w:spacing w:after="0"/>
              <w:rPr>
                <w:sz w:val="16"/>
                <w:szCs w:val="16"/>
              </w:rPr>
            </w:pPr>
          </w:p>
        </w:tc>
        <w:tc>
          <w:tcPr>
            <w:tcW w:w="689" w:type="pct"/>
            <w:tcBorders>
              <w:top w:val="single" w:sz="4" w:space="0" w:color="auto"/>
              <w:left w:val="single" w:sz="4" w:space="0" w:color="auto"/>
              <w:bottom w:val="single" w:sz="4" w:space="0" w:color="auto"/>
              <w:right w:val="single" w:sz="4" w:space="0" w:color="auto"/>
            </w:tcBorders>
          </w:tcPr>
          <w:p w14:paraId="4E4B0481" w14:textId="77777777" w:rsidR="00130DF8" w:rsidRPr="00130DF8" w:rsidRDefault="00130DF8" w:rsidP="00130DF8">
            <w:pPr>
              <w:spacing w:after="0"/>
              <w:rPr>
                <w:sz w:val="16"/>
                <w:szCs w:val="16"/>
              </w:rPr>
            </w:pPr>
          </w:p>
        </w:tc>
        <w:tc>
          <w:tcPr>
            <w:tcW w:w="663" w:type="pct"/>
            <w:tcBorders>
              <w:top w:val="single" w:sz="4" w:space="0" w:color="auto"/>
              <w:left w:val="single" w:sz="4" w:space="0" w:color="auto"/>
              <w:bottom w:val="single" w:sz="4" w:space="0" w:color="auto"/>
              <w:right w:val="single" w:sz="4" w:space="0" w:color="auto"/>
            </w:tcBorders>
            <w:hideMark/>
          </w:tcPr>
          <w:p w14:paraId="2EF8B270" w14:textId="77777777" w:rsidR="00130DF8" w:rsidRPr="00130DF8" w:rsidRDefault="00130DF8" w:rsidP="00130DF8">
            <w:pPr>
              <w:spacing w:after="0"/>
              <w:rPr>
                <w:sz w:val="16"/>
                <w:szCs w:val="16"/>
              </w:rPr>
            </w:pPr>
            <w:r w:rsidRPr="00130DF8">
              <w:rPr>
                <w:sz w:val="16"/>
                <w:szCs w:val="16"/>
                <w:lang w:val="en-US"/>
              </w:rPr>
              <w:t>9 050 000</w:t>
            </w:r>
          </w:p>
        </w:tc>
      </w:tr>
      <w:tr w:rsidR="00130DF8" w:rsidRPr="00130DF8" w14:paraId="1DEBF179" w14:textId="77777777" w:rsidTr="00130DF8">
        <w:trPr>
          <w:trHeight w:val="77"/>
        </w:trPr>
        <w:tc>
          <w:tcPr>
            <w:tcW w:w="1125" w:type="pct"/>
            <w:tcBorders>
              <w:top w:val="single" w:sz="4" w:space="0" w:color="auto"/>
              <w:left w:val="single" w:sz="4" w:space="0" w:color="auto"/>
              <w:bottom w:val="single" w:sz="4" w:space="0" w:color="auto"/>
              <w:right w:val="single" w:sz="4" w:space="0" w:color="auto"/>
            </w:tcBorders>
            <w:hideMark/>
          </w:tcPr>
          <w:p w14:paraId="253A0D3E" w14:textId="77777777" w:rsidR="00130DF8" w:rsidRPr="00130DF8" w:rsidRDefault="00130DF8" w:rsidP="00130DF8">
            <w:pPr>
              <w:spacing w:after="0"/>
              <w:rPr>
                <w:sz w:val="16"/>
                <w:szCs w:val="16"/>
              </w:rPr>
            </w:pPr>
            <w:r w:rsidRPr="00130DF8">
              <w:rPr>
                <w:sz w:val="16"/>
                <w:szCs w:val="16"/>
              </w:rPr>
              <w:t>Total général</w:t>
            </w:r>
          </w:p>
        </w:tc>
        <w:tc>
          <w:tcPr>
            <w:tcW w:w="1076" w:type="pct"/>
            <w:tcBorders>
              <w:top w:val="single" w:sz="4" w:space="0" w:color="auto"/>
              <w:left w:val="single" w:sz="4" w:space="0" w:color="auto"/>
              <w:bottom w:val="single" w:sz="4" w:space="0" w:color="auto"/>
              <w:right w:val="single" w:sz="4" w:space="0" w:color="auto"/>
            </w:tcBorders>
          </w:tcPr>
          <w:p w14:paraId="3F1AD3B2" w14:textId="77777777" w:rsidR="00130DF8" w:rsidRPr="00130DF8" w:rsidRDefault="00130DF8" w:rsidP="00130DF8">
            <w:pPr>
              <w:spacing w:after="0"/>
              <w:rPr>
                <w:sz w:val="16"/>
                <w:szCs w:val="16"/>
              </w:rPr>
            </w:pPr>
          </w:p>
        </w:tc>
        <w:tc>
          <w:tcPr>
            <w:tcW w:w="758" w:type="pct"/>
            <w:tcBorders>
              <w:top w:val="single" w:sz="4" w:space="0" w:color="auto"/>
              <w:left w:val="single" w:sz="4" w:space="0" w:color="auto"/>
              <w:bottom w:val="single" w:sz="4" w:space="0" w:color="auto"/>
              <w:right w:val="single" w:sz="4" w:space="0" w:color="auto"/>
            </w:tcBorders>
          </w:tcPr>
          <w:p w14:paraId="03383B25" w14:textId="77777777" w:rsidR="00130DF8" w:rsidRPr="00130DF8" w:rsidRDefault="00130DF8" w:rsidP="00130DF8">
            <w:pPr>
              <w:spacing w:after="0"/>
              <w:rPr>
                <w:sz w:val="16"/>
                <w:szCs w:val="16"/>
              </w:rPr>
            </w:pPr>
          </w:p>
        </w:tc>
        <w:tc>
          <w:tcPr>
            <w:tcW w:w="689" w:type="pct"/>
            <w:tcBorders>
              <w:top w:val="single" w:sz="4" w:space="0" w:color="auto"/>
              <w:left w:val="single" w:sz="4" w:space="0" w:color="auto"/>
              <w:bottom w:val="single" w:sz="4" w:space="0" w:color="auto"/>
              <w:right w:val="single" w:sz="4" w:space="0" w:color="auto"/>
            </w:tcBorders>
          </w:tcPr>
          <w:p w14:paraId="1F41A800" w14:textId="77777777" w:rsidR="00130DF8" w:rsidRPr="00130DF8" w:rsidRDefault="00130DF8" w:rsidP="00130DF8">
            <w:pPr>
              <w:spacing w:after="0"/>
              <w:rPr>
                <w:sz w:val="16"/>
                <w:szCs w:val="16"/>
              </w:rPr>
            </w:pPr>
          </w:p>
        </w:tc>
        <w:tc>
          <w:tcPr>
            <w:tcW w:w="689" w:type="pct"/>
            <w:tcBorders>
              <w:top w:val="single" w:sz="4" w:space="0" w:color="auto"/>
              <w:left w:val="single" w:sz="4" w:space="0" w:color="auto"/>
              <w:bottom w:val="single" w:sz="4" w:space="0" w:color="auto"/>
              <w:right w:val="single" w:sz="4" w:space="0" w:color="auto"/>
            </w:tcBorders>
          </w:tcPr>
          <w:p w14:paraId="34D6CC43" w14:textId="77777777" w:rsidR="00130DF8" w:rsidRPr="00130DF8" w:rsidRDefault="00130DF8" w:rsidP="00130DF8">
            <w:pPr>
              <w:spacing w:after="0"/>
              <w:rPr>
                <w:sz w:val="16"/>
                <w:szCs w:val="16"/>
              </w:rPr>
            </w:pPr>
          </w:p>
        </w:tc>
        <w:tc>
          <w:tcPr>
            <w:tcW w:w="663" w:type="pct"/>
            <w:tcBorders>
              <w:top w:val="single" w:sz="4" w:space="0" w:color="auto"/>
              <w:left w:val="single" w:sz="4" w:space="0" w:color="auto"/>
              <w:bottom w:val="single" w:sz="4" w:space="0" w:color="auto"/>
              <w:right w:val="single" w:sz="4" w:space="0" w:color="auto"/>
            </w:tcBorders>
            <w:hideMark/>
          </w:tcPr>
          <w:p w14:paraId="2F670307" w14:textId="77777777" w:rsidR="00130DF8" w:rsidRPr="00130DF8" w:rsidRDefault="00130DF8" w:rsidP="00130DF8">
            <w:pPr>
              <w:spacing w:after="0"/>
              <w:rPr>
                <w:b/>
                <w:sz w:val="16"/>
                <w:szCs w:val="16"/>
                <w:lang w:val="en-US"/>
              </w:rPr>
            </w:pPr>
            <w:r w:rsidRPr="00130DF8">
              <w:rPr>
                <w:b/>
                <w:sz w:val="16"/>
                <w:szCs w:val="16"/>
                <w:lang w:val="en-US"/>
              </w:rPr>
              <w:t>99 550 000</w:t>
            </w:r>
          </w:p>
        </w:tc>
      </w:tr>
      <w:tr w:rsidR="00130DF8" w:rsidRPr="00130DF8" w14:paraId="06921435" w14:textId="77777777" w:rsidTr="00130DF8">
        <w:trPr>
          <w:trHeight w:val="77"/>
        </w:trPr>
        <w:tc>
          <w:tcPr>
            <w:tcW w:w="5000" w:type="pct"/>
            <w:gridSpan w:val="6"/>
            <w:tcBorders>
              <w:top w:val="single" w:sz="4" w:space="0" w:color="auto"/>
              <w:left w:val="single" w:sz="4" w:space="0" w:color="auto"/>
              <w:bottom w:val="single" w:sz="4" w:space="0" w:color="auto"/>
              <w:right w:val="single" w:sz="4" w:space="0" w:color="auto"/>
            </w:tcBorders>
            <w:hideMark/>
          </w:tcPr>
          <w:p w14:paraId="7F9B5ED5" w14:textId="77777777" w:rsidR="00130DF8" w:rsidRPr="00130DF8" w:rsidRDefault="00130DF8" w:rsidP="00130DF8">
            <w:pPr>
              <w:spacing w:after="0"/>
              <w:jc w:val="center"/>
              <w:rPr>
                <w:b/>
                <w:sz w:val="16"/>
                <w:szCs w:val="16"/>
              </w:rPr>
            </w:pPr>
            <w:r w:rsidRPr="00130DF8">
              <w:rPr>
                <w:b/>
                <w:sz w:val="16"/>
                <w:szCs w:val="16"/>
              </w:rPr>
              <w:t xml:space="preserve">Coût total du PGES = Quatre-vingt-dix-neuf millions cinq cent cinquante mille (99 550 000) FCFA, soit </w:t>
            </w:r>
            <w:r w:rsidRPr="00130DF8">
              <w:rPr>
                <w:b/>
                <w:bCs/>
                <w:color w:val="000000"/>
                <w:sz w:val="16"/>
                <w:szCs w:val="16"/>
              </w:rPr>
              <w:t>199 100 Dollars US</w:t>
            </w:r>
          </w:p>
        </w:tc>
      </w:tr>
    </w:tbl>
    <w:p w14:paraId="2C46B6DB" w14:textId="77777777" w:rsidR="005536DD" w:rsidRDefault="005536DD" w:rsidP="00AE1400">
      <w:pPr>
        <w:rPr>
          <w:szCs w:val="24"/>
        </w:rPr>
      </w:pPr>
    </w:p>
    <w:p w14:paraId="25A4F1A2" w14:textId="77777777" w:rsidR="00130DF8" w:rsidRPr="00244A2B" w:rsidRDefault="00130DF8" w:rsidP="00AE1400">
      <w:pPr>
        <w:rPr>
          <w:szCs w:val="24"/>
        </w:rPr>
      </w:pPr>
    </w:p>
    <w:p w14:paraId="39215A43" w14:textId="30E289A3" w:rsidR="00BC2BEC" w:rsidRPr="00244A2B" w:rsidRDefault="00130DF8" w:rsidP="00130DF8">
      <w:pPr>
        <w:spacing w:line="276" w:lineRule="auto"/>
        <w:rPr>
          <w:rFonts w:eastAsia="Times New Roman"/>
          <w:b/>
          <w:color w:val="222222"/>
          <w:szCs w:val="24"/>
          <w:lang w:eastAsia="fr-FR"/>
        </w:rPr>
      </w:pPr>
      <w:r w:rsidRPr="00130DF8">
        <w:rPr>
          <w:szCs w:val="24"/>
          <w:lang w:eastAsia="fr-FR"/>
        </w:rPr>
        <w:lastRenderedPageBreak/>
        <w:t xml:space="preserve">Le coût global des mesures environnementales proposées pour la mise en œuvre du projet dans la ville de Ouidah s’élève à </w:t>
      </w:r>
      <w:r w:rsidRPr="00130DF8">
        <w:rPr>
          <w:b/>
          <w:szCs w:val="24"/>
          <w:lang w:eastAsia="fr-FR"/>
        </w:rPr>
        <w:t>Cent dix millions trois cent quatre-vingt mille francs CFA (110 380 000FCFA), soit 220 760 dollars US</w:t>
      </w:r>
      <w:r w:rsidRPr="00130DF8">
        <w:rPr>
          <w:szCs w:val="24"/>
          <w:lang w:eastAsia="fr-FR"/>
        </w:rPr>
        <w:t xml:space="preserve">. </w:t>
      </w:r>
      <w:r w:rsidR="00BC2BEC" w:rsidRPr="00244A2B">
        <w:rPr>
          <w:rFonts w:eastAsia="Times New Roman"/>
          <w:b/>
          <w:color w:val="222222"/>
          <w:szCs w:val="24"/>
          <w:lang w:eastAsia="fr-FR"/>
        </w:rPr>
        <w:br w:type="page"/>
      </w:r>
    </w:p>
    <w:p w14:paraId="52D19BA0" w14:textId="77777777" w:rsidR="008615E9" w:rsidRPr="009250A2" w:rsidRDefault="008615E9" w:rsidP="008615E9">
      <w:pPr>
        <w:pStyle w:val="T1"/>
        <w:numPr>
          <w:ilvl w:val="0"/>
          <w:numId w:val="0"/>
        </w:numPr>
        <w:ind w:left="567"/>
        <w:rPr>
          <w:lang w:val="en-US"/>
        </w:rPr>
      </w:pPr>
      <w:bookmarkStart w:id="27" w:name="_Toc43651000"/>
      <w:bookmarkStart w:id="28" w:name="_Toc43651159"/>
      <w:bookmarkStart w:id="29" w:name="_Toc51597598"/>
      <w:bookmarkStart w:id="30" w:name="_Toc51598034"/>
      <w:bookmarkStart w:id="31" w:name="_Toc51611888"/>
      <w:bookmarkStart w:id="32" w:name="_Toc52562352"/>
      <w:r>
        <w:rPr>
          <w:lang w:val="en-US"/>
        </w:rPr>
        <w:lastRenderedPageBreak/>
        <w:t xml:space="preserve">NON TECHNICAL </w:t>
      </w:r>
      <w:r w:rsidRPr="009250A2">
        <w:rPr>
          <w:lang w:val="en-US"/>
        </w:rPr>
        <w:t>SUMMARY</w:t>
      </w:r>
      <w:bookmarkEnd w:id="27"/>
      <w:bookmarkEnd w:id="28"/>
      <w:bookmarkEnd w:id="29"/>
      <w:bookmarkEnd w:id="30"/>
      <w:bookmarkEnd w:id="31"/>
      <w:bookmarkEnd w:id="32"/>
    </w:p>
    <w:p w14:paraId="0FC344A9" w14:textId="5D817F2A" w:rsidR="00036A44" w:rsidRPr="007C66AD" w:rsidRDefault="00036A44" w:rsidP="000A06E4">
      <w:pPr>
        <w:pStyle w:val="Paragraphedeliste"/>
        <w:numPr>
          <w:ilvl w:val="0"/>
          <w:numId w:val="2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b/>
          <w:color w:val="222222"/>
          <w:szCs w:val="24"/>
          <w:lang w:val="en" w:eastAsia="fr-FR"/>
        </w:rPr>
      </w:pPr>
      <w:r w:rsidRPr="007C66AD">
        <w:rPr>
          <w:rFonts w:eastAsia="Times New Roman"/>
          <w:b/>
          <w:color w:val="222222"/>
          <w:szCs w:val="24"/>
          <w:lang w:val="en" w:eastAsia="fr-FR"/>
        </w:rPr>
        <w:t>Context and justification of the project</w:t>
      </w:r>
    </w:p>
    <w:p w14:paraId="512DB4CD" w14:textId="73B6D641" w:rsidR="00036A44" w:rsidRPr="00244A2B" w:rsidRDefault="00036A44" w:rsidP="0082212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olor w:val="222222"/>
          <w:szCs w:val="24"/>
          <w:lang w:val="en" w:eastAsia="fr-FR"/>
        </w:rPr>
      </w:pPr>
      <w:r w:rsidRPr="00244A2B">
        <w:rPr>
          <w:rFonts w:eastAsia="Times New Roman"/>
          <w:color w:val="222222"/>
          <w:szCs w:val="24"/>
          <w:lang w:val="en" w:eastAsia="fr-FR"/>
        </w:rPr>
        <w:t>The activities subject to this environmental and social assessment are part of the Rainwater Sanitation Program for Secondary Cities initiated by the Beninese Government to address the many challenges that most cities in Be</w:t>
      </w:r>
      <w:r w:rsidR="00F569D2">
        <w:rPr>
          <w:rFonts w:eastAsia="Times New Roman"/>
          <w:color w:val="222222"/>
          <w:szCs w:val="24"/>
          <w:lang w:val="en" w:eastAsia="fr-FR"/>
        </w:rPr>
        <w:t>nin face in terms of sanitation</w:t>
      </w:r>
      <w:r w:rsidRPr="00244A2B">
        <w:rPr>
          <w:rFonts w:eastAsia="Times New Roman"/>
          <w:color w:val="222222"/>
          <w:szCs w:val="24"/>
          <w:lang w:val="en" w:eastAsia="fr-FR"/>
        </w:rPr>
        <w:t>. To this end, the Urban Environmental Management Emergency Project (PUGEMU) formulated with the World Bank made it possible to update and develop the Rainwater Sanitation Master Plan (PDA) for five localities in Benin, namely: Ouidah, Abomey-Calavi, Sèmè-Podji, Porto-Novo, Abomey and Bohicon. Its objective is the qualitative improvement of the living environment of the populations, the fight against poverty and the strengthening of the capacities of the municipalities.</w:t>
      </w:r>
    </w:p>
    <w:p w14:paraId="617DF928" w14:textId="77777777" w:rsidR="00036A44" w:rsidRPr="00244A2B" w:rsidRDefault="00036A44" w:rsidP="0082212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olor w:val="222222"/>
          <w:szCs w:val="24"/>
          <w:lang w:val="en" w:eastAsia="fr-FR"/>
        </w:rPr>
      </w:pPr>
    </w:p>
    <w:p w14:paraId="38CC67D2" w14:textId="0064289B" w:rsidR="00036A44" w:rsidRPr="007C66AD" w:rsidRDefault="00036A44" w:rsidP="000A06E4">
      <w:pPr>
        <w:pStyle w:val="Paragraphedeliste"/>
        <w:numPr>
          <w:ilvl w:val="0"/>
          <w:numId w:val="2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b/>
          <w:color w:val="222222"/>
          <w:szCs w:val="24"/>
          <w:lang w:val="en" w:eastAsia="fr-FR"/>
        </w:rPr>
      </w:pPr>
      <w:r w:rsidRPr="007C66AD">
        <w:rPr>
          <w:rFonts w:eastAsia="Times New Roman"/>
          <w:b/>
          <w:color w:val="222222"/>
          <w:szCs w:val="24"/>
          <w:lang w:val="en" w:eastAsia="fr-FR"/>
        </w:rPr>
        <w:t>Main activities of the project</w:t>
      </w:r>
    </w:p>
    <w:p w14:paraId="3F7639E8" w14:textId="77777777" w:rsidR="001577CA" w:rsidRPr="00244A2B" w:rsidRDefault="001577CA" w:rsidP="0082212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olor w:val="222222"/>
          <w:szCs w:val="24"/>
          <w:lang w:val="en" w:eastAsia="fr-FR"/>
        </w:rPr>
      </w:pPr>
      <w:r w:rsidRPr="00244A2B">
        <w:rPr>
          <w:rFonts w:eastAsia="Times New Roman"/>
          <w:color w:val="222222"/>
          <w:szCs w:val="24"/>
          <w:lang w:val="en" w:eastAsia="fr-FR"/>
        </w:rPr>
        <w:t>The work planned under the PAPVS for the City of Ouidah concerns: (i) the creation of new COLLECTORs EP4, EP5, EP6, EP7 and EP8 and EP11 on a total linear line of about 4,785 km; (ii) paving of the projected collectors' passage roads and some structuring roads including borders and side gutters for 5,245 km; (iii) rehabilitation of damaged existing gutters; (iv) replacement of missing or damaged slabs; (v) cleaning the existing drainage system.</w:t>
      </w:r>
    </w:p>
    <w:p w14:paraId="309CB3B8" w14:textId="77777777" w:rsidR="001577CA" w:rsidRPr="00244A2B" w:rsidRDefault="001577CA" w:rsidP="0082212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olor w:val="222222"/>
          <w:szCs w:val="24"/>
          <w:lang w:val="en" w:eastAsia="fr-FR"/>
        </w:rPr>
      </w:pPr>
    </w:p>
    <w:p w14:paraId="675572DE" w14:textId="53E07241" w:rsidR="00182B35" w:rsidRPr="007C66AD" w:rsidRDefault="00182B35" w:rsidP="000A06E4">
      <w:pPr>
        <w:pStyle w:val="Paragraphedeliste"/>
        <w:numPr>
          <w:ilvl w:val="0"/>
          <w:numId w:val="2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b/>
          <w:color w:val="222222"/>
          <w:szCs w:val="24"/>
          <w:lang w:val="en" w:eastAsia="fr-FR"/>
        </w:rPr>
      </w:pPr>
      <w:r w:rsidRPr="007C66AD">
        <w:rPr>
          <w:rFonts w:eastAsia="Times New Roman"/>
          <w:b/>
          <w:color w:val="222222"/>
          <w:szCs w:val="24"/>
          <w:lang w:val="en" w:eastAsia="fr-FR"/>
        </w:rPr>
        <w:t>Methodological approach</w:t>
      </w:r>
    </w:p>
    <w:p w14:paraId="54248E08" w14:textId="77777777" w:rsidR="00182B35" w:rsidRPr="00244A2B" w:rsidRDefault="00182B35" w:rsidP="0082212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olor w:val="222222"/>
          <w:szCs w:val="24"/>
          <w:lang w:val="en" w:eastAsia="fr-FR"/>
        </w:rPr>
      </w:pPr>
      <w:r w:rsidRPr="00244A2B">
        <w:rPr>
          <w:rFonts w:eastAsia="Times New Roman"/>
          <w:color w:val="222222"/>
          <w:szCs w:val="24"/>
          <w:lang w:val="en" w:eastAsia="fr-FR"/>
        </w:rPr>
        <w:t>Field surveys were carried out in the areas where the structures are located. They focused on the physical and socio-economic aspects of the project's receiving environment. The factual, qualitative or quantifiable data resulting from the activities to be carried out according to the different phases of the project were cross-referenced with the Valued Elements of the Environment (EVE) using the Léopold matrix and the ABE reference framework. (2001). This made it possible to assess the environmental and social impacts of the project during the preparation, construction and operation of the works.</w:t>
      </w:r>
    </w:p>
    <w:p w14:paraId="1969AB84" w14:textId="77777777" w:rsidR="00182B35" w:rsidRPr="00244A2B" w:rsidRDefault="00182B35" w:rsidP="0082212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olor w:val="222222"/>
          <w:szCs w:val="24"/>
          <w:lang w:val="en" w:eastAsia="fr-FR"/>
        </w:rPr>
      </w:pPr>
    </w:p>
    <w:p w14:paraId="05E59BEE" w14:textId="7CDB0107" w:rsidR="00182B35" w:rsidRPr="007C66AD" w:rsidRDefault="00182B35" w:rsidP="000A06E4">
      <w:pPr>
        <w:pStyle w:val="Paragraphedeliste"/>
        <w:numPr>
          <w:ilvl w:val="0"/>
          <w:numId w:val="2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b/>
          <w:color w:val="222222"/>
          <w:szCs w:val="24"/>
          <w:lang w:val="en" w:eastAsia="fr-FR"/>
        </w:rPr>
      </w:pPr>
      <w:r w:rsidRPr="007C66AD">
        <w:rPr>
          <w:rFonts w:eastAsia="Times New Roman"/>
          <w:b/>
          <w:color w:val="222222"/>
          <w:szCs w:val="24"/>
          <w:lang w:val="en" w:eastAsia="fr-FR"/>
        </w:rPr>
        <w:t>Legal framework applicable to the project</w:t>
      </w:r>
    </w:p>
    <w:p w14:paraId="549BBD0C" w14:textId="77777777" w:rsidR="00182B35" w:rsidRPr="00244A2B" w:rsidRDefault="00182B35" w:rsidP="0082212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olor w:val="222222"/>
          <w:szCs w:val="24"/>
          <w:lang w:val="en" w:eastAsia="fr-FR"/>
        </w:rPr>
      </w:pPr>
      <w:r w:rsidRPr="00244A2B">
        <w:rPr>
          <w:rFonts w:eastAsia="Times New Roman"/>
          <w:color w:val="222222"/>
          <w:szCs w:val="24"/>
          <w:lang w:val="en" w:eastAsia="fr-FR"/>
        </w:rPr>
        <w:t>The legislative and regulatory provisions applicable to the project are:</w:t>
      </w:r>
    </w:p>
    <w:p w14:paraId="75B0490D" w14:textId="77777777" w:rsidR="00182B35" w:rsidRPr="00244A2B" w:rsidRDefault="00182B35" w:rsidP="00AE140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olor w:val="222222"/>
          <w:szCs w:val="24"/>
          <w:lang w:val="en" w:eastAsia="fr-FR"/>
        </w:rPr>
      </w:pPr>
      <w:r w:rsidRPr="00244A2B">
        <w:rPr>
          <w:rFonts w:eastAsia="Times New Roman"/>
          <w:color w:val="222222"/>
          <w:szCs w:val="24"/>
          <w:lang w:val="en" w:eastAsia="fr-FR"/>
        </w:rPr>
        <w:t>- International texts comprising on the one hand, the Conventions and Treaties to which Benin has acceded and which have been ratified, and on the other hand the Agreements signed by Benin and whose contents relate to the environment and the conditions of life of populations;</w:t>
      </w:r>
    </w:p>
    <w:p w14:paraId="06EF73CF" w14:textId="77777777" w:rsidR="00182B35" w:rsidRPr="00244A2B" w:rsidRDefault="00182B35" w:rsidP="00AE140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olor w:val="222222"/>
          <w:szCs w:val="24"/>
          <w:lang w:val="en" w:eastAsia="fr-FR"/>
        </w:rPr>
      </w:pPr>
      <w:r w:rsidRPr="00244A2B">
        <w:rPr>
          <w:rFonts w:eastAsia="Times New Roman"/>
          <w:color w:val="222222"/>
          <w:szCs w:val="24"/>
          <w:lang w:val="en" w:eastAsia="fr-FR"/>
        </w:rPr>
        <w:t>- National texts including the Constitution of the Republic of Benin, Beninese laws in force concerning the environment and the health and safety conditions of the populations, regulatory texts in force in Benin and relating to the environment and living conditions of populations (decrees, orders, circulars);</w:t>
      </w:r>
    </w:p>
    <w:p w14:paraId="2B3A77E2" w14:textId="525C14AC" w:rsidR="00182B35" w:rsidRPr="00AB7DA2" w:rsidRDefault="00182B35" w:rsidP="00AB7DA2">
      <w:pPr>
        <w:numPr>
          <w:ilvl w:val="0"/>
          <w:numId w:val="3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left="567" w:hanging="357"/>
        <w:rPr>
          <w:rFonts w:eastAsia="Times New Roman"/>
          <w:szCs w:val="24"/>
          <w:lang w:val="en" w:eastAsia="fr-FR"/>
        </w:rPr>
      </w:pPr>
      <w:r w:rsidRPr="00AB7DA2">
        <w:rPr>
          <w:rFonts w:eastAsia="Times New Roman"/>
          <w:szCs w:val="24"/>
          <w:lang w:val="en" w:eastAsia="fr-FR"/>
        </w:rPr>
        <w:t xml:space="preserve">- The operational policies of the </w:t>
      </w:r>
      <w:r w:rsidR="0066353C" w:rsidRPr="00AB7DA2">
        <w:rPr>
          <w:rFonts w:eastAsia="Times New Roman"/>
          <w:szCs w:val="24"/>
          <w:lang w:val="en" w:eastAsia="fr-FR"/>
        </w:rPr>
        <w:t>African Development Bank</w:t>
      </w:r>
      <w:r w:rsidRPr="00AB7DA2">
        <w:rPr>
          <w:rFonts w:eastAsia="Times New Roman"/>
          <w:szCs w:val="24"/>
          <w:lang w:val="en" w:eastAsia="fr-FR"/>
        </w:rPr>
        <w:t xml:space="preserve">, in particular </w:t>
      </w:r>
      <w:r w:rsidR="0073611E" w:rsidRPr="00AB7DA2">
        <w:rPr>
          <w:rFonts w:eastAsia="Times New Roman"/>
          <w:szCs w:val="24"/>
          <w:lang w:val="en" w:eastAsia="fr-FR"/>
        </w:rPr>
        <w:t>SO2, SO3 and SO4 environmental safeguard policies.</w:t>
      </w:r>
    </w:p>
    <w:p w14:paraId="31DEADF1" w14:textId="77777777" w:rsidR="008D6023" w:rsidRPr="00244A2B" w:rsidRDefault="008D6023" w:rsidP="00AE140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olor w:val="222222"/>
          <w:szCs w:val="24"/>
          <w:lang w:val="en" w:eastAsia="fr-FR"/>
        </w:rPr>
      </w:pPr>
    </w:p>
    <w:p w14:paraId="06E5A0F8" w14:textId="406E7066" w:rsidR="005F370B" w:rsidRPr="007C66AD" w:rsidRDefault="005F370B" w:rsidP="000A06E4">
      <w:pPr>
        <w:pStyle w:val="Paragraphedeliste"/>
        <w:numPr>
          <w:ilvl w:val="0"/>
          <w:numId w:val="2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b/>
          <w:color w:val="222222"/>
          <w:szCs w:val="24"/>
          <w:lang w:val="en" w:eastAsia="fr-FR"/>
        </w:rPr>
      </w:pPr>
      <w:r w:rsidRPr="007C66AD">
        <w:rPr>
          <w:rFonts w:eastAsia="Times New Roman"/>
          <w:b/>
          <w:color w:val="222222"/>
          <w:szCs w:val="24"/>
          <w:lang w:val="en" w:eastAsia="fr-FR"/>
        </w:rPr>
        <w:t>Description of the receiving environment</w:t>
      </w:r>
    </w:p>
    <w:p w14:paraId="325CF029" w14:textId="77777777" w:rsidR="005F370B" w:rsidRPr="00244A2B" w:rsidRDefault="005F370B" w:rsidP="00AE140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olor w:val="222222"/>
          <w:szCs w:val="24"/>
          <w:lang w:val="en" w:eastAsia="fr-FR"/>
        </w:rPr>
      </w:pPr>
      <w:r w:rsidRPr="00244A2B">
        <w:rPr>
          <w:rFonts w:eastAsia="Times New Roman"/>
          <w:color w:val="222222"/>
          <w:szCs w:val="24"/>
          <w:lang w:val="en" w:eastAsia="fr-FR"/>
        </w:rPr>
        <w:t>The Municipality of Ouidah which benefits from socio-community infrastructures within the framework of this project, is located in the South-West of Benin. It belongs to the geographical group which it is agreed to call "Wetland". It enjoys a Sudano Guinean climate, characterized by two rainy seasons alternating with two dry seasons of unequal duration. The height of water collected during the year varies between 950 and 1150 mm. It is more important in the East than in the West. The hydrographic network is essentially characterized by a lake and lagoon system whose main bodies of water are: the lagoons of Djessin, Donmè, and Lake Toho. They are fed by the rivers of the southwest basin, notably the Couffo and the Mono. They are generally very crowded and their fishery production is declining due to their uncontrolled and intensive overexploitation by local populations, in particular the use of prohibited gear. The general census of the population in 2013 indicates for the town of Ouidah 162,0</w:t>
      </w:r>
      <w:r w:rsidR="00B44F5F" w:rsidRPr="00244A2B">
        <w:rPr>
          <w:rFonts w:eastAsia="Times New Roman"/>
          <w:color w:val="222222"/>
          <w:szCs w:val="24"/>
          <w:lang w:val="en" w:eastAsia="fr-FR"/>
        </w:rPr>
        <w:t>34 inhabitants or 11.59%</w:t>
      </w:r>
      <w:r w:rsidRPr="00244A2B">
        <w:rPr>
          <w:rFonts w:eastAsia="Times New Roman"/>
          <w:color w:val="222222"/>
          <w:szCs w:val="24"/>
          <w:lang w:val="en" w:eastAsia="fr-FR"/>
        </w:rPr>
        <w:t xml:space="preserve"> of the Atlantic department</w:t>
      </w:r>
      <w:r w:rsidR="00B44F5F" w:rsidRPr="00244A2B">
        <w:rPr>
          <w:rFonts w:eastAsia="Times New Roman"/>
          <w:color w:val="222222"/>
          <w:szCs w:val="24"/>
          <w:lang w:val="en" w:eastAsia="fr-FR"/>
        </w:rPr>
        <w:t>’s population and 1.62% of t</w:t>
      </w:r>
      <w:r w:rsidRPr="00244A2B">
        <w:rPr>
          <w:rFonts w:eastAsia="Times New Roman"/>
          <w:color w:val="222222"/>
          <w:szCs w:val="24"/>
          <w:lang w:val="en" w:eastAsia="fr-FR"/>
        </w:rPr>
        <w:t xml:space="preserve"> of Benin</w:t>
      </w:r>
      <w:r w:rsidR="00B44F5F" w:rsidRPr="00244A2B">
        <w:rPr>
          <w:rFonts w:eastAsia="Times New Roman"/>
          <w:color w:val="222222"/>
          <w:szCs w:val="24"/>
          <w:lang w:val="en" w:eastAsia="fr-FR"/>
        </w:rPr>
        <w:t xml:space="preserve"> pouplation</w:t>
      </w:r>
      <w:r w:rsidRPr="00244A2B">
        <w:rPr>
          <w:rFonts w:eastAsia="Times New Roman"/>
          <w:color w:val="222222"/>
          <w:szCs w:val="24"/>
          <w:lang w:val="en" w:eastAsia="fr-FR"/>
        </w:rPr>
        <w:t>.</w:t>
      </w:r>
    </w:p>
    <w:p w14:paraId="01122B29" w14:textId="7868D21B" w:rsidR="00064D8F" w:rsidRPr="007C66AD" w:rsidRDefault="00064D8F" w:rsidP="000A06E4">
      <w:pPr>
        <w:pStyle w:val="Paragraphedeliste"/>
        <w:numPr>
          <w:ilvl w:val="0"/>
          <w:numId w:val="2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b/>
          <w:color w:val="222222"/>
          <w:szCs w:val="24"/>
          <w:lang w:val="en" w:eastAsia="fr-FR"/>
        </w:rPr>
      </w:pPr>
      <w:r w:rsidRPr="007C66AD">
        <w:rPr>
          <w:rFonts w:eastAsia="Times New Roman"/>
          <w:b/>
          <w:color w:val="222222"/>
          <w:szCs w:val="24"/>
          <w:lang w:val="en" w:eastAsia="fr-FR"/>
        </w:rPr>
        <w:t>Negative impacts</w:t>
      </w:r>
    </w:p>
    <w:p w14:paraId="310E79EB" w14:textId="7B0A3735" w:rsidR="00064D8F" w:rsidRPr="00244A2B" w:rsidRDefault="00064D8F" w:rsidP="00AE140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olor w:val="222222"/>
          <w:szCs w:val="24"/>
          <w:lang w:val="en" w:eastAsia="fr-FR"/>
        </w:rPr>
      </w:pPr>
      <w:r w:rsidRPr="00244A2B">
        <w:rPr>
          <w:rFonts w:eastAsia="Times New Roman"/>
          <w:color w:val="222222"/>
          <w:szCs w:val="24"/>
          <w:lang w:val="en" w:eastAsia="fr-FR"/>
        </w:rPr>
        <w:lastRenderedPageBreak/>
        <w:t>The significant negative impacts of the various project activities are as follows: (1) the demolition, displacement or disturbance of 40</w:t>
      </w:r>
      <w:r w:rsidR="0043430B" w:rsidRPr="00244A2B">
        <w:rPr>
          <w:rFonts w:eastAsia="Times New Roman"/>
          <w:color w:val="222222"/>
          <w:szCs w:val="24"/>
          <w:lang w:val="en" w:eastAsia="fr-FR"/>
        </w:rPr>
        <w:t>7</w:t>
      </w:r>
      <w:r w:rsidRPr="00244A2B">
        <w:rPr>
          <w:rFonts w:eastAsia="Times New Roman"/>
          <w:color w:val="222222"/>
          <w:szCs w:val="24"/>
          <w:lang w:val="en" w:eastAsia="fr-FR"/>
        </w:rPr>
        <w:t xml:space="preserve"> PAP including </w:t>
      </w:r>
      <w:r w:rsidR="00BB60C1" w:rsidRPr="00244A2B">
        <w:rPr>
          <w:rFonts w:eastAsia="Times New Roman"/>
          <w:color w:val="222222"/>
          <w:szCs w:val="24"/>
          <w:lang w:val="en" w:eastAsia="fr-FR"/>
        </w:rPr>
        <w:t>163</w:t>
      </w:r>
      <w:r w:rsidRPr="00244A2B">
        <w:rPr>
          <w:rFonts w:eastAsia="Times New Roman"/>
          <w:color w:val="222222"/>
          <w:szCs w:val="24"/>
          <w:lang w:val="en" w:eastAsia="fr-FR"/>
        </w:rPr>
        <w:t xml:space="preserve"> women and 2</w:t>
      </w:r>
      <w:r w:rsidR="00BB60C1" w:rsidRPr="00244A2B">
        <w:rPr>
          <w:rFonts w:eastAsia="Times New Roman"/>
          <w:color w:val="222222"/>
          <w:szCs w:val="24"/>
          <w:lang w:val="en" w:eastAsia="fr-FR"/>
        </w:rPr>
        <w:t>44</w:t>
      </w:r>
      <w:r w:rsidRPr="00244A2B">
        <w:rPr>
          <w:rFonts w:eastAsia="Times New Roman"/>
          <w:color w:val="222222"/>
          <w:szCs w:val="24"/>
          <w:lang w:val="en" w:eastAsia="fr-FR"/>
        </w:rPr>
        <w:t xml:space="preserve"> men, (2) degradation of the plant cover, (3) pollution of the soil and air, (4) damage to human health and safety, (5) increased risk of disease transmission (STI, STD, AIDS etc.), (6) production of solid waste in the operation phase of the works, (7) increased risk of disruption of income-generating activities, etc.</w:t>
      </w:r>
    </w:p>
    <w:p w14:paraId="136804CA" w14:textId="77777777" w:rsidR="00064D8F" w:rsidRPr="00244A2B" w:rsidRDefault="00064D8F" w:rsidP="00AE140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olor w:val="222222"/>
          <w:szCs w:val="24"/>
          <w:lang w:val="en" w:eastAsia="fr-FR"/>
        </w:rPr>
      </w:pPr>
    </w:p>
    <w:p w14:paraId="188C8540" w14:textId="4C88F949" w:rsidR="00064D8F" w:rsidRPr="007C66AD" w:rsidRDefault="00064D8F" w:rsidP="000A06E4">
      <w:pPr>
        <w:pStyle w:val="Paragraphedeliste"/>
        <w:numPr>
          <w:ilvl w:val="0"/>
          <w:numId w:val="2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b/>
          <w:color w:val="222222"/>
          <w:szCs w:val="24"/>
          <w:lang w:val="en" w:eastAsia="fr-FR"/>
        </w:rPr>
      </w:pPr>
      <w:r w:rsidRPr="007C66AD">
        <w:rPr>
          <w:rFonts w:eastAsia="Times New Roman"/>
          <w:b/>
          <w:color w:val="222222"/>
          <w:szCs w:val="24"/>
          <w:lang w:val="en" w:eastAsia="fr-FR"/>
        </w:rPr>
        <w:t>Positive impacts</w:t>
      </w:r>
    </w:p>
    <w:p w14:paraId="61E0AB7F" w14:textId="77777777" w:rsidR="00064D8F" w:rsidRPr="00244A2B" w:rsidRDefault="009470F8" w:rsidP="00AE140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olor w:val="222222"/>
          <w:szCs w:val="24"/>
          <w:lang w:val="en" w:eastAsia="fr-FR"/>
        </w:rPr>
      </w:pPr>
      <w:r w:rsidRPr="00244A2B">
        <w:rPr>
          <w:rFonts w:eastAsia="Times New Roman"/>
          <w:color w:val="222222"/>
          <w:szCs w:val="24"/>
          <w:lang w:val="en" w:eastAsia="fr-FR"/>
        </w:rPr>
        <w:t xml:space="preserve">The </w:t>
      </w:r>
      <w:r w:rsidR="00064D8F" w:rsidRPr="00244A2B">
        <w:rPr>
          <w:rFonts w:eastAsia="Times New Roman"/>
          <w:color w:val="222222"/>
          <w:szCs w:val="24"/>
          <w:lang w:val="en" w:eastAsia="fr-FR"/>
        </w:rPr>
        <w:t xml:space="preserve">sub-projects </w:t>
      </w:r>
      <w:r w:rsidRPr="00244A2B">
        <w:rPr>
          <w:rFonts w:eastAsia="Times New Roman"/>
          <w:color w:val="222222"/>
          <w:szCs w:val="24"/>
          <w:lang w:val="en" w:eastAsia="fr-FR"/>
        </w:rPr>
        <w:t xml:space="preserve">activities </w:t>
      </w:r>
      <w:r w:rsidR="00064D8F" w:rsidRPr="00244A2B">
        <w:rPr>
          <w:rFonts w:eastAsia="Times New Roman"/>
          <w:color w:val="222222"/>
          <w:szCs w:val="24"/>
          <w:lang w:val="en" w:eastAsia="fr-FR"/>
        </w:rPr>
        <w:t>for the construction of socio-community infrastructures and track lighting lead to significant positive impacts such as (1) job creation and increase in income, (2) improvement and facilitation of traffic, (3) improvement of condition of work, (4) improvement of the working environment of the populations, (05) improvement of the local landscape by new infrastructures, etc.</w:t>
      </w:r>
    </w:p>
    <w:p w14:paraId="03201506" w14:textId="293945C9" w:rsidR="00064D8F" w:rsidRPr="007C66AD" w:rsidRDefault="00064D8F" w:rsidP="000A06E4">
      <w:pPr>
        <w:pStyle w:val="Paragraphedeliste"/>
        <w:numPr>
          <w:ilvl w:val="0"/>
          <w:numId w:val="2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b/>
          <w:color w:val="222222"/>
          <w:szCs w:val="24"/>
          <w:lang w:val="en" w:eastAsia="fr-FR"/>
        </w:rPr>
      </w:pPr>
      <w:r w:rsidRPr="007C66AD">
        <w:rPr>
          <w:rFonts w:eastAsia="Times New Roman"/>
          <w:b/>
          <w:color w:val="222222"/>
          <w:szCs w:val="24"/>
          <w:lang w:val="en" w:eastAsia="fr-FR"/>
        </w:rPr>
        <w:t>Summary of public consultations</w:t>
      </w:r>
    </w:p>
    <w:p w14:paraId="00D335F0" w14:textId="77777777" w:rsidR="00064D8F" w:rsidRPr="00244A2B" w:rsidRDefault="00064D8F" w:rsidP="00AE140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olor w:val="222222"/>
          <w:szCs w:val="24"/>
          <w:lang w:val="en" w:eastAsia="fr-FR"/>
        </w:rPr>
      </w:pPr>
      <w:r w:rsidRPr="00244A2B">
        <w:rPr>
          <w:rFonts w:eastAsia="Times New Roman"/>
          <w:color w:val="222222"/>
          <w:szCs w:val="24"/>
          <w:lang w:val="en" w:eastAsia="fr-FR"/>
        </w:rPr>
        <w:t xml:space="preserve">Four public consultations were organized within the framework of this ESIA on behalf of the Rainwater Sanitation Program for secondary cities in Benin and more specifically the City of Ouidah. At the end of the various consultations held in the four districts of the city of Ouidah, the majority of the populations supported the implementation of the project. Nevertheless, they expressed some wishes, among which: the recruitment of local labor, the involvement of stakeholders during the different phases of the project, the compensation of PAPs, the development of certain public places including the </w:t>
      </w:r>
      <w:r w:rsidR="009470F8" w:rsidRPr="00244A2B">
        <w:rPr>
          <w:rFonts w:eastAsia="Times New Roman"/>
          <w:color w:val="222222"/>
          <w:szCs w:val="24"/>
          <w:lang w:val="en" w:eastAsia="fr-FR"/>
        </w:rPr>
        <w:t>storefront of the sacred forest</w:t>
      </w:r>
      <w:r w:rsidRPr="00244A2B">
        <w:rPr>
          <w:rFonts w:eastAsia="Times New Roman"/>
          <w:color w:val="222222"/>
          <w:szCs w:val="24"/>
          <w:lang w:val="en" w:eastAsia="fr-FR"/>
        </w:rPr>
        <w:t xml:space="preserve"> </w:t>
      </w:r>
      <w:r w:rsidR="009470F8" w:rsidRPr="00244A2B">
        <w:rPr>
          <w:rFonts w:eastAsia="Times New Roman"/>
          <w:color w:val="222222"/>
          <w:szCs w:val="24"/>
          <w:lang w:val="en" w:eastAsia="fr-FR"/>
        </w:rPr>
        <w:t>etc</w:t>
      </w:r>
      <w:r w:rsidRPr="00244A2B">
        <w:rPr>
          <w:rFonts w:eastAsia="Times New Roman"/>
          <w:color w:val="222222"/>
          <w:szCs w:val="24"/>
          <w:lang w:val="en" w:eastAsia="fr-FR"/>
        </w:rPr>
        <w:t>.</w:t>
      </w:r>
    </w:p>
    <w:p w14:paraId="41C8F8DA" w14:textId="77777777" w:rsidR="00064D8F" w:rsidRPr="00244A2B" w:rsidRDefault="00064D8F" w:rsidP="00AE140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olor w:val="222222"/>
          <w:szCs w:val="24"/>
          <w:lang w:val="en" w:eastAsia="fr-FR"/>
        </w:rPr>
      </w:pPr>
    </w:p>
    <w:p w14:paraId="55FFAAAA" w14:textId="4040070A" w:rsidR="00064D8F" w:rsidRPr="007C66AD" w:rsidRDefault="00064D8F" w:rsidP="000A06E4">
      <w:pPr>
        <w:pStyle w:val="Paragraphedeliste"/>
        <w:numPr>
          <w:ilvl w:val="0"/>
          <w:numId w:val="2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b/>
          <w:color w:val="222222"/>
          <w:szCs w:val="24"/>
          <w:lang w:val="en" w:eastAsia="fr-FR"/>
        </w:rPr>
      </w:pPr>
      <w:r w:rsidRPr="007C66AD">
        <w:rPr>
          <w:rFonts w:eastAsia="Times New Roman"/>
          <w:b/>
          <w:color w:val="222222"/>
          <w:szCs w:val="24"/>
          <w:lang w:val="en" w:eastAsia="fr-FR"/>
        </w:rPr>
        <w:t>Environmental and Social Management Plan (ESMP)</w:t>
      </w:r>
    </w:p>
    <w:p w14:paraId="4C4322EF" w14:textId="77777777" w:rsidR="00064D8F" w:rsidRPr="00244A2B" w:rsidRDefault="00064D8F" w:rsidP="00AE140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olor w:val="222222"/>
          <w:szCs w:val="24"/>
          <w:lang w:val="en" w:eastAsia="fr-FR"/>
        </w:rPr>
      </w:pPr>
      <w:r w:rsidRPr="00244A2B">
        <w:rPr>
          <w:rFonts w:eastAsia="Times New Roman"/>
          <w:color w:val="222222"/>
          <w:szCs w:val="24"/>
          <w:lang w:val="en" w:eastAsia="fr-FR"/>
        </w:rPr>
        <w:t>To mitigate the negative impacts generated by the implementation of the project, measures have been proposed and indicators identified. The following measures are noted: compensation for all PAP before the start of works; obtaining prior authorization before the exploitation of quarries and borrow areas, organization of information and awareness sessions for the populations on the progress of the work and the useful arrangements to be made, etc. The actors identified for surveillance are the town hall of Ouidah, the Technical Service of PAPVS, the Agency for the Living Environment and Territorial Development, the Departmental Directorate for the Living Environment and Sustainable Development.</w:t>
      </w:r>
    </w:p>
    <w:p w14:paraId="474B78B2" w14:textId="77777777" w:rsidR="008615E9" w:rsidRDefault="001577CA" w:rsidP="008615E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olor w:val="222222"/>
          <w:szCs w:val="24"/>
          <w:lang w:val="en-US" w:eastAsia="fr-FR"/>
        </w:rPr>
      </w:pPr>
      <w:r w:rsidRPr="00244A2B">
        <w:rPr>
          <w:rFonts w:eastAsia="Times New Roman"/>
          <w:color w:val="222222"/>
          <w:szCs w:val="24"/>
          <w:lang w:val="en" w:eastAsia="fr-FR"/>
        </w:rPr>
        <w:t xml:space="preserve">The overall cost of the measures proposed under the PGES of work in the city of Ouidah amounts to </w:t>
      </w:r>
      <w:r w:rsidR="008615E9" w:rsidRPr="008615E9">
        <w:rPr>
          <w:rFonts w:eastAsia="Times New Roman"/>
          <w:color w:val="222222"/>
          <w:szCs w:val="24"/>
          <w:lang w:val="en-US" w:eastAsia="fr-FR"/>
        </w:rPr>
        <w:t>to one hundred and ten million three hundred and eighty thousand CFA francs (110,380,000FCFA), or US$220,760.</w:t>
      </w:r>
    </w:p>
    <w:p w14:paraId="0F9533E9" w14:textId="77777777" w:rsidR="008615E9" w:rsidRDefault="008615E9" w:rsidP="008615E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olor w:val="222222"/>
          <w:szCs w:val="24"/>
          <w:lang w:val="en-US" w:eastAsia="fr-FR"/>
        </w:rPr>
      </w:pPr>
    </w:p>
    <w:p w14:paraId="196BD500" w14:textId="77777777" w:rsidR="00FA7055" w:rsidRPr="00244A2B" w:rsidRDefault="00FA7055" w:rsidP="00B311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left"/>
        <w:rPr>
          <w:rFonts w:eastAsia="Times New Roman"/>
          <w:color w:val="222222"/>
          <w:szCs w:val="24"/>
          <w:lang w:val="en-US" w:eastAsia="fr-FR"/>
        </w:rPr>
      </w:pPr>
    </w:p>
    <w:p w14:paraId="58D71B25" w14:textId="77777777" w:rsidR="00FA7055" w:rsidRPr="00244A2B" w:rsidRDefault="00FA7055" w:rsidP="00B311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left"/>
        <w:rPr>
          <w:rFonts w:eastAsia="Times New Roman"/>
          <w:color w:val="222222"/>
          <w:szCs w:val="24"/>
          <w:lang w:val="en-US" w:eastAsia="fr-FR"/>
        </w:rPr>
      </w:pPr>
    </w:p>
    <w:p w14:paraId="4F39327B" w14:textId="77777777" w:rsidR="00FA7055" w:rsidRPr="00244A2B" w:rsidRDefault="00FA7055" w:rsidP="00B311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left"/>
        <w:rPr>
          <w:rFonts w:eastAsia="Times New Roman"/>
          <w:color w:val="222222"/>
          <w:szCs w:val="24"/>
          <w:lang w:val="en-US" w:eastAsia="fr-FR"/>
        </w:rPr>
      </w:pPr>
    </w:p>
    <w:p w14:paraId="79B5CAAE" w14:textId="77777777" w:rsidR="00BC2BEC" w:rsidRPr="00244A2B" w:rsidRDefault="00BC2BEC">
      <w:pPr>
        <w:spacing w:after="0"/>
        <w:jc w:val="left"/>
        <w:rPr>
          <w:rFonts w:eastAsia="Times New Roman"/>
          <w:b/>
          <w:sz w:val="24"/>
          <w:szCs w:val="24"/>
          <w:lang w:val="en-US" w:eastAsia="fr-FR"/>
        </w:rPr>
      </w:pPr>
      <w:r w:rsidRPr="00244A2B">
        <w:rPr>
          <w:rFonts w:eastAsia="Times New Roman"/>
          <w:sz w:val="24"/>
          <w:szCs w:val="24"/>
          <w:lang w:val="en-US" w:eastAsia="fr-FR"/>
        </w:rPr>
        <w:br w:type="page"/>
      </w:r>
    </w:p>
    <w:p w14:paraId="768B0D73" w14:textId="0D9CA9A9" w:rsidR="00126FF9" w:rsidRPr="00244A2B" w:rsidRDefault="00AA2C60" w:rsidP="00DE54A8">
      <w:pPr>
        <w:pStyle w:val="T1"/>
        <w:numPr>
          <w:ilvl w:val="0"/>
          <w:numId w:val="0"/>
        </w:numPr>
        <w:ind w:left="709" w:hanging="709"/>
      </w:pPr>
      <w:bookmarkStart w:id="33" w:name="_Toc51611889"/>
      <w:bookmarkStart w:id="34" w:name="_Toc52562353"/>
      <w:r w:rsidRPr="00244A2B">
        <w:lastRenderedPageBreak/>
        <w:t>INTRODUCTION</w:t>
      </w:r>
      <w:bookmarkEnd w:id="33"/>
      <w:bookmarkEnd w:id="34"/>
      <w:r w:rsidRPr="00244A2B">
        <w:t xml:space="preserve"> </w:t>
      </w:r>
    </w:p>
    <w:p w14:paraId="4F8FF19B" w14:textId="06722D2B" w:rsidR="00DE7BF3" w:rsidRPr="00244A2B" w:rsidRDefault="00DE7BF3" w:rsidP="00543BC2">
      <w:pPr>
        <w:spacing w:after="100" w:afterAutospacing="1" w:line="276" w:lineRule="auto"/>
        <w:rPr>
          <w:rFonts w:eastAsia="Times New Roman"/>
          <w:szCs w:val="24"/>
          <w:lang w:eastAsia="fr-FR"/>
        </w:rPr>
      </w:pPr>
      <w:r w:rsidRPr="00244A2B">
        <w:rPr>
          <w:rFonts w:eastAsia="Times New Roman"/>
          <w:szCs w:val="24"/>
          <w:lang w:eastAsia="fr-FR"/>
        </w:rPr>
        <w:t>Le gouvernement béninois dans le souci d’améliorer le cadre de vie des populations a</w:t>
      </w:r>
      <w:r w:rsidR="00514E69" w:rsidRPr="00244A2B">
        <w:rPr>
          <w:rFonts w:eastAsia="Times New Roman"/>
          <w:szCs w:val="24"/>
          <w:lang w:eastAsia="fr-FR"/>
        </w:rPr>
        <w:t>,</w:t>
      </w:r>
      <w:r w:rsidRPr="00244A2B">
        <w:rPr>
          <w:rFonts w:eastAsia="Times New Roman"/>
          <w:szCs w:val="24"/>
          <w:lang w:eastAsia="fr-FR"/>
        </w:rPr>
        <w:t xml:space="preserve"> entre </w:t>
      </w:r>
      <w:r w:rsidR="00CD5D86" w:rsidRPr="00244A2B">
        <w:rPr>
          <w:rFonts w:eastAsia="Times New Roman"/>
          <w:szCs w:val="24"/>
          <w:lang w:eastAsia="fr-FR"/>
        </w:rPr>
        <w:t>autres initiés</w:t>
      </w:r>
      <w:r w:rsidR="00514E69" w:rsidRPr="00244A2B">
        <w:rPr>
          <w:rFonts w:eastAsia="Times New Roman"/>
          <w:szCs w:val="24"/>
          <w:lang w:eastAsia="fr-FR"/>
        </w:rPr>
        <w:t>, par le truchement d</w:t>
      </w:r>
      <w:r w:rsidRPr="00244A2B">
        <w:rPr>
          <w:rFonts w:eastAsia="Times New Roman"/>
          <w:szCs w:val="24"/>
          <w:lang w:eastAsia="fr-FR"/>
        </w:rPr>
        <w:t>u Ministère du Cadre de Vie et du Développ</w:t>
      </w:r>
      <w:r w:rsidR="00AC6A6D" w:rsidRPr="00244A2B">
        <w:rPr>
          <w:rFonts w:eastAsia="Times New Roman"/>
          <w:szCs w:val="24"/>
          <w:lang w:eastAsia="fr-FR"/>
        </w:rPr>
        <w:t>ement Durable (MCVDD), le PAPVS</w:t>
      </w:r>
      <w:r w:rsidRPr="00244A2B">
        <w:rPr>
          <w:rFonts w:eastAsia="Times New Roman"/>
          <w:szCs w:val="24"/>
          <w:lang w:eastAsia="fr-FR"/>
        </w:rPr>
        <w:t xml:space="preserve"> en collaboration avec </w:t>
      </w:r>
      <w:r w:rsidR="0096042E" w:rsidRPr="00244A2B">
        <w:rPr>
          <w:szCs w:val="24"/>
        </w:rPr>
        <w:t>les Villes Secondaires Porto-Novo, Sèmè-Podji, Abomey-Calavi, Ouidah, Abomey, Bohicon, Parakou et Natitingou</w:t>
      </w:r>
      <w:r w:rsidR="00514E69" w:rsidRPr="00244A2B">
        <w:rPr>
          <w:rFonts w:eastAsia="Times New Roman"/>
          <w:szCs w:val="24"/>
          <w:lang w:eastAsia="fr-FR"/>
        </w:rPr>
        <w:t>. Ce programme</w:t>
      </w:r>
      <w:r w:rsidRPr="00244A2B">
        <w:rPr>
          <w:rFonts w:eastAsia="Times New Roman"/>
          <w:szCs w:val="24"/>
          <w:lang w:eastAsia="fr-FR"/>
        </w:rPr>
        <w:t xml:space="preserve"> vise l’amélioration du cadre de vie des populations dans les villes cibles. Il sera donc porteur de</w:t>
      </w:r>
      <w:r w:rsidR="00514E69" w:rsidRPr="00244A2B">
        <w:rPr>
          <w:rFonts w:eastAsia="Times New Roman"/>
          <w:szCs w:val="24"/>
          <w:lang w:eastAsia="fr-FR"/>
        </w:rPr>
        <w:t xml:space="preserve"> la</w:t>
      </w:r>
      <w:r w:rsidRPr="00244A2B">
        <w:rPr>
          <w:rFonts w:eastAsia="Times New Roman"/>
          <w:szCs w:val="24"/>
          <w:lang w:eastAsia="fr-FR"/>
        </w:rPr>
        <w:t xml:space="preserve"> transformation des économies locales et par ricochet, du renforcement de la productivité économique urbaine et de l’attractivité des villes concernées.</w:t>
      </w:r>
    </w:p>
    <w:p w14:paraId="6034B8D3" w14:textId="02617A49" w:rsidR="00AC6A6D" w:rsidRPr="00244A2B" w:rsidRDefault="00AC6A6D" w:rsidP="00543BC2">
      <w:pPr>
        <w:spacing w:line="276" w:lineRule="auto"/>
        <w:rPr>
          <w:szCs w:val="24"/>
        </w:rPr>
      </w:pPr>
      <w:r w:rsidRPr="00244A2B">
        <w:rPr>
          <w:szCs w:val="24"/>
        </w:rPr>
        <w:t>La mise en œuvr</w:t>
      </w:r>
      <w:r w:rsidR="00514E69" w:rsidRPr="00244A2B">
        <w:rPr>
          <w:szCs w:val="24"/>
        </w:rPr>
        <w:t>e de ce programme</w:t>
      </w:r>
      <w:r w:rsidRPr="00244A2B">
        <w:rPr>
          <w:szCs w:val="24"/>
        </w:rPr>
        <w:t xml:space="preserve"> </w:t>
      </w:r>
      <w:r w:rsidR="00514E69" w:rsidRPr="00244A2B">
        <w:rPr>
          <w:szCs w:val="24"/>
        </w:rPr>
        <w:t>va contribuer</w:t>
      </w:r>
      <w:r w:rsidRPr="00244A2B">
        <w:rPr>
          <w:szCs w:val="24"/>
        </w:rPr>
        <w:t xml:space="preserve"> à l’amélioration qualitative du cadre de vie des populations et des conditions de circulation dans bon nombre de centres urbains béninois </w:t>
      </w:r>
      <w:r w:rsidR="00345B4C" w:rsidRPr="00244A2B">
        <w:rPr>
          <w:szCs w:val="24"/>
        </w:rPr>
        <w:t>tel</w:t>
      </w:r>
      <w:r w:rsidR="00781050">
        <w:rPr>
          <w:szCs w:val="24"/>
        </w:rPr>
        <w:t>s</w:t>
      </w:r>
      <w:r w:rsidR="00345B4C" w:rsidRPr="00244A2B">
        <w:rPr>
          <w:szCs w:val="24"/>
        </w:rPr>
        <w:t xml:space="preserve"> que </w:t>
      </w:r>
      <w:r w:rsidR="00092412" w:rsidRPr="00244A2B">
        <w:rPr>
          <w:szCs w:val="24"/>
        </w:rPr>
        <w:t>Ouidah, Abomey-Calavi, Sèmè-Podji, Porto-Novo, Abomey et Bohicon</w:t>
      </w:r>
      <w:r w:rsidRPr="00244A2B">
        <w:rPr>
          <w:szCs w:val="24"/>
        </w:rPr>
        <w:t>. Au-del</w:t>
      </w:r>
      <w:r w:rsidR="00514E69" w:rsidRPr="00244A2B">
        <w:rPr>
          <w:szCs w:val="24"/>
        </w:rPr>
        <w:t>à de ces résultats, le programme constitue</w:t>
      </w:r>
      <w:r w:rsidRPr="00244A2B">
        <w:rPr>
          <w:szCs w:val="24"/>
        </w:rPr>
        <w:t xml:space="preserve"> un facteur clé de promotion des Petites et Moyennes Entreprises (PME) et de réduction du chômage des jeunes.</w:t>
      </w:r>
    </w:p>
    <w:p w14:paraId="61A3579C" w14:textId="34576FB6" w:rsidR="003C0442" w:rsidRPr="00244A2B" w:rsidRDefault="00092412" w:rsidP="00543BC2">
      <w:pPr>
        <w:autoSpaceDE w:val="0"/>
        <w:autoSpaceDN w:val="0"/>
        <w:adjustRightInd w:val="0"/>
        <w:spacing w:after="100" w:afterAutospacing="1" w:line="276" w:lineRule="auto"/>
        <w:rPr>
          <w:szCs w:val="24"/>
        </w:rPr>
      </w:pPr>
      <w:r w:rsidRPr="00244A2B">
        <w:rPr>
          <w:szCs w:val="24"/>
        </w:rPr>
        <w:t>Nonobstant ces efforts, le cadre environnemental des villes béninoises reste précaire, en témoignent les inondations de 2010 au cours desquelles, plusieurs localités se sont retrouvées sous l'eau à Cotonou, Porto-Novo, Parakou, Dangbo, Bonou,</w:t>
      </w:r>
      <w:r w:rsidR="00514E69" w:rsidRPr="00244A2B">
        <w:rPr>
          <w:szCs w:val="24"/>
        </w:rPr>
        <w:t xml:space="preserve"> Malanville, etc. A la suite de</w:t>
      </w:r>
      <w:r w:rsidRPr="00244A2B">
        <w:rPr>
          <w:szCs w:val="24"/>
        </w:rPr>
        <w:t xml:space="preserve"> graves inondations de 2010 et en exécution du plan d’actions prioritaires pour la réduction des risques d’inondation, le Gouvernement du Bénin a fait appel à la communauté internationale pour la réalisation des infrastructures dans les principales villes. Le Projet d’Urgence de Gestion Environnemental en Milieu Urbain (PUGEMU) formulé avec la Banque Mondiale a ainsi permis d’actualiser et d’élaborer le Plan Directeur d’Assainissement (PDA) Pluvial de cinq localités du Bénin à savoir : Ouidah, Abomey-Calavi, Sèmè-Podji, Porto-Novo, Abomey et Bohicon.</w:t>
      </w:r>
      <w:r w:rsidR="0057280F" w:rsidRPr="00244A2B">
        <w:rPr>
          <w:szCs w:val="24"/>
        </w:rPr>
        <w:t xml:space="preserve"> Dans la logique du PUGEMA et toujours pour œuvrer </w:t>
      </w:r>
      <w:r w:rsidR="00977A92" w:rsidRPr="00244A2B">
        <w:rPr>
          <w:szCs w:val="24"/>
        </w:rPr>
        <w:t xml:space="preserve"> à</w:t>
      </w:r>
      <w:r w:rsidR="0057280F" w:rsidRPr="00244A2B">
        <w:rPr>
          <w:szCs w:val="24"/>
        </w:rPr>
        <w:t xml:space="preserve"> l’assainissement de ces villes, il est initié le PAPVS, </w:t>
      </w:r>
      <w:r w:rsidR="0078628D">
        <w:rPr>
          <w:szCs w:val="24"/>
        </w:rPr>
        <w:t>Projet d’Assainissement</w:t>
      </w:r>
      <w:r w:rsidR="0057280F" w:rsidRPr="00244A2B">
        <w:rPr>
          <w:szCs w:val="24"/>
        </w:rPr>
        <w:t xml:space="preserve"> Pluvial des villes Secondaires. </w:t>
      </w:r>
    </w:p>
    <w:p w14:paraId="5264D729" w14:textId="512AD262" w:rsidR="003C0442" w:rsidRPr="00244A2B" w:rsidRDefault="0057280F" w:rsidP="00543BC2">
      <w:pPr>
        <w:spacing w:after="0" w:line="276" w:lineRule="auto"/>
        <w:rPr>
          <w:szCs w:val="24"/>
        </w:rPr>
      </w:pPr>
      <w:r w:rsidRPr="00244A2B">
        <w:rPr>
          <w:szCs w:val="24"/>
        </w:rPr>
        <w:t xml:space="preserve">Au vu de cela et au </w:t>
      </w:r>
      <w:r w:rsidR="003C0442" w:rsidRPr="00244A2B">
        <w:rPr>
          <w:szCs w:val="24"/>
        </w:rPr>
        <w:t>regard de la législation en vigueur et précisément la Loi n° 98-030 du 12 février 1999 portant loi – cadre</w:t>
      </w:r>
      <w:r w:rsidR="00514E69" w:rsidRPr="00244A2B">
        <w:rPr>
          <w:szCs w:val="24"/>
        </w:rPr>
        <w:t xml:space="preserve"> de l’Environnement,</w:t>
      </w:r>
      <w:r w:rsidR="003C0442" w:rsidRPr="00244A2B">
        <w:rPr>
          <w:szCs w:val="24"/>
        </w:rPr>
        <w:t xml:space="preserve"> relative à la gestion de l’environnement en son article 88, ces travaux</w:t>
      </w:r>
      <w:r w:rsidR="00514E69" w:rsidRPr="00244A2B">
        <w:rPr>
          <w:szCs w:val="24"/>
        </w:rPr>
        <w:t xml:space="preserve"> du programme</w:t>
      </w:r>
      <w:r w:rsidR="003C0442" w:rsidRPr="00244A2B">
        <w:rPr>
          <w:szCs w:val="24"/>
        </w:rPr>
        <w:t xml:space="preserve"> doivent faire l’objet d’une Etude d’Impact Environnemental</w:t>
      </w:r>
      <w:r w:rsidR="00514E69" w:rsidRPr="00244A2B">
        <w:rPr>
          <w:szCs w:val="24"/>
        </w:rPr>
        <w:t xml:space="preserve"> et Social</w:t>
      </w:r>
      <w:r w:rsidR="00F82A6D" w:rsidRPr="00244A2B">
        <w:rPr>
          <w:szCs w:val="24"/>
        </w:rPr>
        <w:t xml:space="preserve"> </w:t>
      </w:r>
      <w:r w:rsidR="006F6CD3">
        <w:rPr>
          <w:szCs w:val="24"/>
        </w:rPr>
        <w:t xml:space="preserve">Approfondie </w:t>
      </w:r>
      <w:r w:rsidR="00F82A6D" w:rsidRPr="00244A2B">
        <w:rPr>
          <w:szCs w:val="24"/>
        </w:rPr>
        <w:t>(E</w:t>
      </w:r>
      <w:r w:rsidR="003C0442" w:rsidRPr="00244A2B">
        <w:rPr>
          <w:szCs w:val="24"/>
        </w:rPr>
        <w:t xml:space="preserve">IES). </w:t>
      </w:r>
    </w:p>
    <w:p w14:paraId="019F116C" w14:textId="23066EF7" w:rsidR="003C0442" w:rsidRPr="00244A2B" w:rsidRDefault="003C0442" w:rsidP="00543BC2">
      <w:pPr>
        <w:spacing w:after="0" w:line="276" w:lineRule="auto"/>
        <w:rPr>
          <w:szCs w:val="24"/>
        </w:rPr>
      </w:pPr>
      <w:r w:rsidRPr="00244A2B">
        <w:rPr>
          <w:szCs w:val="24"/>
        </w:rPr>
        <w:t xml:space="preserve">La présente étude a pour but de mettre en </w:t>
      </w:r>
      <w:r w:rsidR="0057280F" w:rsidRPr="00244A2B">
        <w:rPr>
          <w:szCs w:val="24"/>
        </w:rPr>
        <w:t xml:space="preserve">évidence </w:t>
      </w:r>
      <w:r w:rsidRPr="00244A2B">
        <w:rPr>
          <w:szCs w:val="24"/>
        </w:rPr>
        <w:t>les d</w:t>
      </w:r>
      <w:r w:rsidR="007C158A" w:rsidRPr="00244A2B">
        <w:rPr>
          <w:szCs w:val="24"/>
        </w:rPr>
        <w:t xml:space="preserve">ispositions légales assurant la </w:t>
      </w:r>
      <w:r w:rsidR="00514E69" w:rsidRPr="00244A2B">
        <w:rPr>
          <w:szCs w:val="24"/>
        </w:rPr>
        <w:t>mise en place des ouvrages de qualité ainsi que leur bonne exploitat</w:t>
      </w:r>
      <w:r w:rsidR="000044E4">
        <w:rPr>
          <w:szCs w:val="24"/>
        </w:rPr>
        <w:t xml:space="preserve">ion. </w:t>
      </w:r>
      <w:r w:rsidRPr="00244A2B">
        <w:rPr>
          <w:szCs w:val="24"/>
        </w:rPr>
        <w:t xml:space="preserve">L’étude d’impact environnemental et social dont fait objet ce projet, est la procédure qui permet de déterminer les effets que la réalisation ou l’exécution </w:t>
      </w:r>
      <w:r w:rsidR="0057280F" w:rsidRPr="00244A2B">
        <w:rPr>
          <w:szCs w:val="24"/>
        </w:rPr>
        <w:t xml:space="preserve">dudit </w:t>
      </w:r>
      <w:r w:rsidRPr="00244A2B">
        <w:rPr>
          <w:szCs w:val="24"/>
        </w:rPr>
        <w:t>projet peut avoir sur l’environnement. Elle s’inscrit dans l’approche globale de l’évaluation environnementale, qui est l’ensemble des procédures qui contribuent à l’élaboration, l’exécution et le suivi des programmes, projets et activités conformément aux normes environnementales établies. Les articles 87 et 88 de la loi-cadre sur l’environnement disposent respectivement que « l’Etude d’impact est la procédure qui permet de déterminer les effets que la réalisation d’un projet ou d’un programme peut avoir sur l’environnement ». « Nul ne peut entreprendre des aménagements, des opérations, des installations, des plans, des projets et programmes ou la construction d’ouvrages sans suivre la procédure d’étude d’impact sur l’environnement, lorsque cette dernière est exigée par les lois et règlements ».</w:t>
      </w:r>
    </w:p>
    <w:p w14:paraId="4E6C0153" w14:textId="77777777" w:rsidR="003C0442" w:rsidRPr="00244A2B" w:rsidRDefault="003C0442" w:rsidP="007C158A">
      <w:pPr>
        <w:spacing w:after="0" w:line="276" w:lineRule="auto"/>
        <w:rPr>
          <w:szCs w:val="24"/>
        </w:rPr>
      </w:pPr>
      <w:r w:rsidRPr="00244A2B">
        <w:rPr>
          <w:szCs w:val="24"/>
        </w:rPr>
        <w:t>Le volet "environnement" qui fait l’objet de la présente étude vise à intégrer dans ce projet, les préoccupations environnementales afin de faire les aménagements conformes aux exigences de la</w:t>
      </w:r>
      <w:r w:rsidR="007C158A" w:rsidRPr="00244A2B">
        <w:rPr>
          <w:szCs w:val="24"/>
        </w:rPr>
        <w:t xml:space="preserve"> loi-cadre sur l’environnement. </w:t>
      </w:r>
    </w:p>
    <w:p w14:paraId="207BA39F" w14:textId="5346FB74" w:rsidR="00DE7BF3" w:rsidRPr="00244A2B" w:rsidRDefault="00DE7BF3" w:rsidP="00AC6A6D">
      <w:pPr>
        <w:autoSpaceDE w:val="0"/>
        <w:autoSpaceDN w:val="0"/>
        <w:adjustRightInd w:val="0"/>
        <w:spacing w:after="120" w:line="276" w:lineRule="auto"/>
        <w:rPr>
          <w:rFonts w:eastAsia="Times New Roman"/>
          <w:szCs w:val="24"/>
          <w:lang w:eastAsia="fr-FR"/>
        </w:rPr>
      </w:pPr>
      <w:r w:rsidRPr="00244A2B">
        <w:rPr>
          <w:rFonts w:eastAsia="Times New Roman"/>
          <w:szCs w:val="24"/>
          <w:lang w:eastAsia="fr-FR"/>
        </w:rPr>
        <w:t xml:space="preserve">C’est dans ce cadre que s’inscrit </w:t>
      </w:r>
      <w:r w:rsidR="00821DB1" w:rsidRPr="00244A2B">
        <w:rPr>
          <w:rFonts w:eastAsia="Times New Roman"/>
          <w:szCs w:val="24"/>
          <w:lang w:eastAsia="fr-FR"/>
        </w:rPr>
        <w:t>la présente</w:t>
      </w:r>
      <w:r w:rsidRPr="00244A2B">
        <w:rPr>
          <w:rFonts w:eastAsia="Times New Roman"/>
          <w:szCs w:val="24"/>
          <w:lang w:eastAsia="fr-FR"/>
        </w:rPr>
        <w:t xml:space="preserve"> mission </w:t>
      </w:r>
      <w:r w:rsidR="007C158A" w:rsidRPr="00244A2B">
        <w:rPr>
          <w:rFonts w:eastAsia="Times New Roman"/>
          <w:szCs w:val="24"/>
          <w:lang w:eastAsia="fr-FR"/>
        </w:rPr>
        <w:t>d’E</w:t>
      </w:r>
      <w:r w:rsidRPr="00244A2B">
        <w:rPr>
          <w:rFonts w:eastAsia="Times New Roman"/>
          <w:szCs w:val="24"/>
          <w:lang w:eastAsia="fr-FR"/>
        </w:rPr>
        <w:t xml:space="preserve">tudes d’Impact Environnemental et Social </w:t>
      </w:r>
      <w:r w:rsidR="005521E7">
        <w:rPr>
          <w:rFonts w:eastAsia="Times New Roman"/>
          <w:szCs w:val="24"/>
          <w:lang w:eastAsia="fr-FR"/>
        </w:rPr>
        <w:t xml:space="preserve">Approfondie </w:t>
      </w:r>
      <w:r w:rsidRPr="00244A2B">
        <w:rPr>
          <w:rFonts w:eastAsia="Times New Roman"/>
          <w:szCs w:val="24"/>
          <w:lang w:eastAsia="fr-FR"/>
        </w:rPr>
        <w:t xml:space="preserve">(EIES) pour les travaux d’assainissement </w:t>
      </w:r>
      <w:r w:rsidR="007C158A" w:rsidRPr="00244A2B">
        <w:rPr>
          <w:rFonts w:eastAsia="Times New Roman"/>
          <w:szCs w:val="24"/>
          <w:lang w:eastAsia="fr-FR"/>
        </w:rPr>
        <w:t>pluvial de la ville de Ouidah</w:t>
      </w:r>
      <w:r w:rsidR="00821DB1" w:rsidRPr="00244A2B">
        <w:rPr>
          <w:rFonts w:eastAsia="Times New Roman"/>
          <w:szCs w:val="24"/>
          <w:lang w:eastAsia="fr-FR"/>
        </w:rPr>
        <w:t>.</w:t>
      </w:r>
      <w:r w:rsidR="002C363D" w:rsidRPr="00244A2B">
        <w:rPr>
          <w:rFonts w:eastAsia="Times New Roman"/>
          <w:szCs w:val="24"/>
          <w:lang w:eastAsia="fr-FR"/>
        </w:rPr>
        <w:t xml:space="preserve"> </w:t>
      </w:r>
      <w:bookmarkStart w:id="35" w:name="_Hlk14720161"/>
      <w:r w:rsidR="002C363D" w:rsidRPr="00244A2B">
        <w:rPr>
          <w:spacing w:val="-6"/>
          <w:szCs w:val="24"/>
        </w:rPr>
        <w:t xml:space="preserve">Cette </w:t>
      </w:r>
      <w:r w:rsidR="002C363D" w:rsidRPr="00244A2B">
        <w:rPr>
          <w:spacing w:val="-6"/>
          <w:szCs w:val="24"/>
        </w:rPr>
        <w:lastRenderedPageBreak/>
        <w:t>étude permettra d’identifier et d’évaluer les impacts potentiels de la réalisation de ce projet sur les milieux physiques, humains et socio-économiques et, par la suite de proposer des mesures permettant soit de compenser ou d’atténuer les effets négatifs éventuels sur l’environnement biophysique et socio-économique</w:t>
      </w:r>
      <w:bookmarkEnd w:id="35"/>
      <w:r w:rsidR="00514E69" w:rsidRPr="00244A2B">
        <w:rPr>
          <w:spacing w:val="-6"/>
          <w:szCs w:val="24"/>
        </w:rPr>
        <w:t>.</w:t>
      </w:r>
    </w:p>
    <w:p w14:paraId="4240E13B" w14:textId="77777777" w:rsidR="00DE7BF3" w:rsidRPr="00244A2B" w:rsidRDefault="00DE7BF3" w:rsidP="00AC6A6D">
      <w:pPr>
        <w:autoSpaceDE w:val="0"/>
        <w:autoSpaceDN w:val="0"/>
        <w:adjustRightInd w:val="0"/>
        <w:spacing w:after="240" w:line="276" w:lineRule="auto"/>
        <w:rPr>
          <w:color w:val="000000"/>
          <w:szCs w:val="24"/>
        </w:rPr>
      </w:pPr>
      <w:r w:rsidRPr="00244A2B">
        <w:rPr>
          <w:color w:val="000000"/>
          <w:szCs w:val="24"/>
        </w:rPr>
        <w:t xml:space="preserve">Le présent rapport s’articule autour </w:t>
      </w:r>
      <w:r w:rsidR="00CD5D86" w:rsidRPr="00244A2B">
        <w:rPr>
          <w:color w:val="000000"/>
          <w:szCs w:val="24"/>
        </w:rPr>
        <w:t xml:space="preserve">de </w:t>
      </w:r>
      <w:r w:rsidR="007140B1" w:rsidRPr="00244A2B">
        <w:rPr>
          <w:color w:val="000000"/>
          <w:szCs w:val="24"/>
        </w:rPr>
        <w:t>huit</w:t>
      </w:r>
      <w:r w:rsidR="00821DB1" w:rsidRPr="00244A2B">
        <w:rPr>
          <w:color w:val="000000"/>
          <w:szCs w:val="24"/>
        </w:rPr>
        <w:t xml:space="preserve"> (0</w:t>
      </w:r>
      <w:r w:rsidR="007140B1" w:rsidRPr="00244A2B">
        <w:rPr>
          <w:color w:val="000000"/>
          <w:szCs w:val="24"/>
        </w:rPr>
        <w:t>8</w:t>
      </w:r>
      <w:r w:rsidR="00821DB1" w:rsidRPr="00244A2B">
        <w:rPr>
          <w:color w:val="000000"/>
          <w:szCs w:val="24"/>
        </w:rPr>
        <w:t>)</w:t>
      </w:r>
      <w:r w:rsidRPr="00244A2B">
        <w:rPr>
          <w:color w:val="000000"/>
          <w:szCs w:val="24"/>
        </w:rPr>
        <w:t xml:space="preserve"> points centraux :</w:t>
      </w:r>
    </w:p>
    <w:p w14:paraId="4E0D5F70" w14:textId="77777777" w:rsidR="00DE7BF3" w:rsidRPr="00244A2B" w:rsidRDefault="00DE7BF3" w:rsidP="009E432B">
      <w:pPr>
        <w:numPr>
          <w:ilvl w:val="0"/>
          <w:numId w:val="60"/>
        </w:numPr>
        <w:autoSpaceDE w:val="0"/>
        <w:autoSpaceDN w:val="0"/>
        <w:adjustRightInd w:val="0"/>
        <w:spacing w:after="120" w:line="276" w:lineRule="auto"/>
        <w:jc w:val="left"/>
        <w:rPr>
          <w:color w:val="000000"/>
          <w:szCs w:val="24"/>
        </w:rPr>
      </w:pPr>
      <w:r w:rsidRPr="00244A2B">
        <w:rPr>
          <w:rFonts w:eastAsia="Times New Roman"/>
          <w:szCs w:val="24"/>
          <w:lang w:eastAsia="fr-FR"/>
        </w:rPr>
        <w:t>la description du projet ;</w:t>
      </w:r>
    </w:p>
    <w:p w14:paraId="72131EB5" w14:textId="77777777" w:rsidR="00DE7BF3" w:rsidRPr="00244A2B" w:rsidRDefault="00DE7BF3" w:rsidP="009E432B">
      <w:pPr>
        <w:numPr>
          <w:ilvl w:val="0"/>
          <w:numId w:val="60"/>
        </w:numPr>
        <w:autoSpaceDE w:val="0"/>
        <w:autoSpaceDN w:val="0"/>
        <w:adjustRightInd w:val="0"/>
        <w:spacing w:after="120" w:line="276" w:lineRule="auto"/>
        <w:jc w:val="left"/>
        <w:rPr>
          <w:color w:val="000000"/>
          <w:szCs w:val="24"/>
        </w:rPr>
      </w:pPr>
      <w:r w:rsidRPr="00244A2B">
        <w:rPr>
          <w:rFonts w:eastAsia="Times New Roman"/>
          <w:szCs w:val="24"/>
          <w:lang w:eastAsia="fr-FR"/>
        </w:rPr>
        <w:t>la démarche méthodologique ;</w:t>
      </w:r>
    </w:p>
    <w:p w14:paraId="628DE97B" w14:textId="77777777" w:rsidR="00DE7BF3" w:rsidRPr="00244A2B" w:rsidRDefault="00DE7BF3" w:rsidP="009E432B">
      <w:pPr>
        <w:numPr>
          <w:ilvl w:val="0"/>
          <w:numId w:val="60"/>
        </w:numPr>
        <w:autoSpaceDE w:val="0"/>
        <w:autoSpaceDN w:val="0"/>
        <w:adjustRightInd w:val="0"/>
        <w:spacing w:after="120" w:line="276" w:lineRule="auto"/>
        <w:jc w:val="left"/>
        <w:rPr>
          <w:color w:val="000000"/>
          <w:szCs w:val="24"/>
        </w:rPr>
      </w:pPr>
      <w:r w:rsidRPr="00244A2B">
        <w:rPr>
          <w:rFonts w:eastAsia="Times New Roman"/>
          <w:szCs w:val="24"/>
          <w:lang w:eastAsia="fr-FR"/>
        </w:rPr>
        <w:t>le cadre juridique et institutionnel d’exécution du projet ;</w:t>
      </w:r>
    </w:p>
    <w:p w14:paraId="79430AE4" w14:textId="77777777" w:rsidR="00DE7BF3" w:rsidRPr="00244A2B" w:rsidRDefault="0080365C" w:rsidP="009E432B">
      <w:pPr>
        <w:numPr>
          <w:ilvl w:val="0"/>
          <w:numId w:val="60"/>
        </w:numPr>
        <w:autoSpaceDE w:val="0"/>
        <w:autoSpaceDN w:val="0"/>
        <w:adjustRightInd w:val="0"/>
        <w:spacing w:after="120" w:line="276" w:lineRule="auto"/>
        <w:jc w:val="left"/>
        <w:rPr>
          <w:color w:val="000000"/>
          <w:szCs w:val="24"/>
        </w:rPr>
      </w:pPr>
      <w:bookmarkStart w:id="36" w:name="_Hlk14720211"/>
      <w:r w:rsidRPr="00244A2B">
        <w:rPr>
          <w:spacing w:val="-6"/>
          <w:szCs w:val="24"/>
        </w:rPr>
        <w:t>la description du milieu récepteur et des enjeux environnementaux et sociaux du projet</w:t>
      </w:r>
      <w:r w:rsidR="003F367B" w:rsidRPr="00244A2B">
        <w:rPr>
          <w:spacing w:val="-6"/>
          <w:szCs w:val="24"/>
        </w:rPr>
        <w:t> </w:t>
      </w:r>
      <w:r w:rsidR="003F367B" w:rsidRPr="00244A2B" w:rsidDel="0080365C">
        <w:rPr>
          <w:rFonts w:eastAsia="Times New Roman"/>
          <w:szCs w:val="24"/>
          <w:lang w:eastAsia="fr-FR"/>
        </w:rPr>
        <w:t>;</w:t>
      </w:r>
    </w:p>
    <w:p w14:paraId="1C05CCA9" w14:textId="77777777" w:rsidR="00821DB1" w:rsidRPr="00244A2B" w:rsidRDefault="00821DB1" w:rsidP="009E432B">
      <w:pPr>
        <w:numPr>
          <w:ilvl w:val="0"/>
          <w:numId w:val="60"/>
        </w:numPr>
        <w:autoSpaceDE w:val="0"/>
        <w:autoSpaceDN w:val="0"/>
        <w:adjustRightInd w:val="0"/>
        <w:spacing w:after="120" w:line="276" w:lineRule="auto"/>
        <w:jc w:val="left"/>
        <w:rPr>
          <w:color w:val="000000"/>
          <w:szCs w:val="24"/>
        </w:rPr>
      </w:pPr>
      <w:r w:rsidRPr="00244A2B">
        <w:rPr>
          <w:rFonts w:eastAsia="Times New Roman"/>
          <w:szCs w:val="24"/>
          <w:lang w:eastAsia="fr-FR"/>
        </w:rPr>
        <w:t xml:space="preserve">l’identification et </w:t>
      </w:r>
      <w:r w:rsidR="00514E69" w:rsidRPr="00244A2B">
        <w:rPr>
          <w:rFonts w:eastAsia="Times New Roman"/>
          <w:szCs w:val="24"/>
          <w:lang w:eastAsia="fr-FR"/>
        </w:rPr>
        <w:t>l’</w:t>
      </w:r>
      <w:r w:rsidRPr="00244A2B">
        <w:rPr>
          <w:rFonts w:eastAsia="Times New Roman"/>
          <w:szCs w:val="24"/>
          <w:lang w:eastAsia="fr-FR"/>
        </w:rPr>
        <w:t>analyse des variantes </w:t>
      </w:r>
      <w:bookmarkEnd w:id="36"/>
      <w:r w:rsidRPr="00244A2B">
        <w:rPr>
          <w:rFonts w:eastAsia="Times New Roman"/>
          <w:szCs w:val="24"/>
          <w:lang w:eastAsia="fr-FR"/>
        </w:rPr>
        <w:t>;</w:t>
      </w:r>
    </w:p>
    <w:p w14:paraId="25891E60" w14:textId="77777777" w:rsidR="00DE7BF3" w:rsidRPr="00244A2B" w:rsidRDefault="00DE7BF3" w:rsidP="009E432B">
      <w:pPr>
        <w:numPr>
          <w:ilvl w:val="0"/>
          <w:numId w:val="60"/>
        </w:numPr>
        <w:autoSpaceDE w:val="0"/>
        <w:autoSpaceDN w:val="0"/>
        <w:adjustRightInd w:val="0"/>
        <w:spacing w:after="120" w:line="276" w:lineRule="auto"/>
        <w:jc w:val="left"/>
        <w:rPr>
          <w:color w:val="000000"/>
          <w:szCs w:val="24"/>
        </w:rPr>
      </w:pPr>
      <w:r w:rsidRPr="00244A2B">
        <w:rPr>
          <w:rFonts w:eastAsia="Times New Roman"/>
          <w:szCs w:val="24"/>
          <w:lang w:eastAsia="fr-FR"/>
        </w:rPr>
        <w:t>l’identification, l’analyse des impacts et propositions</w:t>
      </w:r>
      <w:r w:rsidR="00514E69" w:rsidRPr="00244A2B">
        <w:rPr>
          <w:rFonts w:eastAsia="Times New Roman"/>
          <w:szCs w:val="24"/>
          <w:lang w:eastAsia="fr-FR"/>
        </w:rPr>
        <w:t xml:space="preserve"> de</w:t>
      </w:r>
      <w:r w:rsidRPr="00244A2B">
        <w:rPr>
          <w:rFonts w:eastAsia="Times New Roman"/>
          <w:szCs w:val="24"/>
          <w:lang w:eastAsia="fr-FR"/>
        </w:rPr>
        <w:t xml:space="preserve"> mesures ; </w:t>
      </w:r>
    </w:p>
    <w:p w14:paraId="185F1E72" w14:textId="77777777" w:rsidR="00DE7BF3" w:rsidRPr="00244A2B" w:rsidRDefault="00DE7BF3" w:rsidP="009E432B">
      <w:pPr>
        <w:numPr>
          <w:ilvl w:val="0"/>
          <w:numId w:val="60"/>
        </w:numPr>
        <w:autoSpaceDE w:val="0"/>
        <w:autoSpaceDN w:val="0"/>
        <w:adjustRightInd w:val="0"/>
        <w:spacing w:after="120" w:line="276" w:lineRule="auto"/>
        <w:rPr>
          <w:color w:val="000000"/>
          <w:szCs w:val="24"/>
        </w:rPr>
      </w:pPr>
      <w:bookmarkStart w:id="37" w:name="_Hlk14720246"/>
      <w:r w:rsidRPr="00244A2B">
        <w:rPr>
          <w:rFonts w:eastAsia="Times New Roman"/>
          <w:szCs w:val="24"/>
          <w:lang w:eastAsia="fr-FR"/>
        </w:rPr>
        <w:t>l</w:t>
      </w:r>
      <w:r w:rsidR="00821DB1" w:rsidRPr="00244A2B">
        <w:rPr>
          <w:rFonts w:eastAsia="Times New Roman"/>
          <w:szCs w:val="24"/>
          <w:lang w:eastAsia="fr-FR"/>
        </w:rPr>
        <w:t>’élaboration du</w:t>
      </w:r>
      <w:r w:rsidRPr="00244A2B">
        <w:rPr>
          <w:rFonts w:eastAsia="Times New Roman"/>
          <w:szCs w:val="24"/>
          <w:lang w:eastAsia="fr-FR"/>
        </w:rPr>
        <w:t xml:space="preserve"> plan de gestion environnementale et sociale</w:t>
      </w:r>
      <w:r w:rsidR="0080365C" w:rsidRPr="00244A2B">
        <w:rPr>
          <w:rFonts w:eastAsia="Times New Roman"/>
          <w:szCs w:val="24"/>
          <w:lang w:eastAsia="fr-FR"/>
        </w:rPr>
        <w:t> ;</w:t>
      </w:r>
    </w:p>
    <w:p w14:paraId="141FBF87" w14:textId="77777777" w:rsidR="0080365C" w:rsidRPr="00244A2B" w:rsidRDefault="0080365C" w:rsidP="009E432B">
      <w:pPr>
        <w:numPr>
          <w:ilvl w:val="0"/>
          <w:numId w:val="60"/>
        </w:numPr>
        <w:autoSpaceDE w:val="0"/>
        <w:autoSpaceDN w:val="0"/>
        <w:adjustRightInd w:val="0"/>
        <w:spacing w:after="120" w:line="276" w:lineRule="auto"/>
        <w:rPr>
          <w:color w:val="000000"/>
          <w:szCs w:val="24"/>
        </w:rPr>
      </w:pPr>
      <w:r w:rsidRPr="00244A2B">
        <w:rPr>
          <w:spacing w:val="-6"/>
          <w:szCs w:val="24"/>
        </w:rPr>
        <w:t>la proposition d’un p</w:t>
      </w:r>
      <w:r w:rsidRPr="00244A2B">
        <w:rPr>
          <w:spacing w:val="-6"/>
          <w:szCs w:val="24"/>
          <w:lang w:eastAsia="he-IL" w:bidi="he-IL"/>
        </w:rPr>
        <w:t>rogramme de surveillance et de suivi environnemental.</w:t>
      </w:r>
    </w:p>
    <w:bookmarkEnd w:id="37"/>
    <w:p w14:paraId="210355CB" w14:textId="77777777" w:rsidR="00CD5D86" w:rsidRPr="00244A2B" w:rsidRDefault="00CD5D86" w:rsidP="00527E98">
      <w:pPr>
        <w:spacing w:line="259" w:lineRule="auto"/>
        <w:jc w:val="left"/>
      </w:pPr>
    </w:p>
    <w:p w14:paraId="17FF059F" w14:textId="77777777" w:rsidR="00422C50" w:rsidRPr="00244A2B" w:rsidRDefault="00422C50" w:rsidP="00527E98">
      <w:pPr>
        <w:spacing w:line="259" w:lineRule="auto"/>
        <w:jc w:val="left"/>
      </w:pPr>
    </w:p>
    <w:p w14:paraId="2D875312" w14:textId="77777777" w:rsidR="00422C50" w:rsidRPr="00244A2B" w:rsidRDefault="00422C50" w:rsidP="00527E98">
      <w:pPr>
        <w:spacing w:line="259" w:lineRule="auto"/>
        <w:jc w:val="left"/>
      </w:pPr>
    </w:p>
    <w:p w14:paraId="3B8A96C2" w14:textId="77777777" w:rsidR="00422C50" w:rsidRPr="00244A2B" w:rsidRDefault="00422C50" w:rsidP="00527E98">
      <w:pPr>
        <w:spacing w:line="259" w:lineRule="auto"/>
        <w:jc w:val="left"/>
      </w:pPr>
    </w:p>
    <w:p w14:paraId="4EC65350" w14:textId="77777777" w:rsidR="00422C50" w:rsidRPr="00244A2B" w:rsidRDefault="00422C50" w:rsidP="00527E98">
      <w:pPr>
        <w:spacing w:line="259" w:lineRule="auto"/>
        <w:jc w:val="left"/>
      </w:pPr>
    </w:p>
    <w:p w14:paraId="2976FECD" w14:textId="77777777" w:rsidR="00422C50" w:rsidRPr="00244A2B" w:rsidRDefault="00422C50" w:rsidP="00527E98">
      <w:pPr>
        <w:spacing w:line="259" w:lineRule="auto"/>
        <w:jc w:val="left"/>
      </w:pPr>
    </w:p>
    <w:p w14:paraId="5519D709" w14:textId="77777777" w:rsidR="00422C50" w:rsidRPr="00244A2B" w:rsidRDefault="00422C50" w:rsidP="00527E98">
      <w:pPr>
        <w:spacing w:line="259" w:lineRule="auto"/>
        <w:jc w:val="left"/>
      </w:pPr>
    </w:p>
    <w:p w14:paraId="5B5B68EE" w14:textId="77777777" w:rsidR="00422C50" w:rsidRPr="00244A2B" w:rsidRDefault="00422C50" w:rsidP="00527E98">
      <w:pPr>
        <w:spacing w:line="259" w:lineRule="auto"/>
        <w:jc w:val="left"/>
      </w:pPr>
    </w:p>
    <w:p w14:paraId="5CD56B8B" w14:textId="77777777" w:rsidR="00BF0FBB" w:rsidRPr="00244A2B" w:rsidRDefault="00BF0FBB" w:rsidP="00527E98">
      <w:pPr>
        <w:spacing w:line="259" w:lineRule="auto"/>
        <w:jc w:val="left"/>
      </w:pPr>
    </w:p>
    <w:p w14:paraId="028BA1B8" w14:textId="384E485D" w:rsidR="00BC2BEC" w:rsidRPr="00244A2B" w:rsidRDefault="00BC2BEC">
      <w:pPr>
        <w:spacing w:after="0"/>
        <w:jc w:val="left"/>
      </w:pPr>
      <w:r w:rsidRPr="00244A2B">
        <w:br w:type="page"/>
      </w:r>
    </w:p>
    <w:p w14:paraId="41C7CABD" w14:textId="4449A5CD" w:rsidR="000513DE" w:rsidRPr="00244A2B" w:rsidRDefault="003F367B" w:rsidP="00BC2BEC">
      <w:pPr>
        <w:pStyle w:val="T1"/>
      </w:pPr>
      <w:bookmarkStart w:id="38" w:name="_Toc51611890"/>
      <w:bookmarkStart w:id="39" w:name="_Toc52562354"/>
      <w:bookmarkStart w:id="40" w:name="_Hlk14720292"/>
      <w:bookmarkStart w:id="41" w:name="_Toc15980922"/>
      <w:bookmarkStart w:id="42" w:name="_Toc15981613"/>
      <w:bookmarkStart w:id="43" w:name="_Toc15987482"/>
      <w:r w:rsidRPr="00244A2B">
        <w:lastRenderedPageBreak/>
        <w:t>DESCRIPTION DU PROJET</w:t>
      </w:r>
      <w:bookmarkEnd w:id="38"/>
      <w:bookmarkEnd w:id="39"/>
      <w:r w:rsidRPr="00244A2B">
        <w:t xml:space="preserve"> </w:t>
      </w:r>
    </w:p>
    <w:p w14:paraId="28B985A9" w14:textId="74A2B8FC" w:rsidR="00DE7BF3" w:rsidRPr="00244A2B" w:rsidRDefault="00DE7BF3" w:rsidP="003A307C">
      <w:pPr>
        <w:pStyle w:val="T2"/>
        <w:rPr>
          <w:rFonts w:eastAsia="Arial"/>
        </w:rPr>
      </w:pPr>
      <w:bookmarkStart w:id="44" w:name="_Toc15980923"/>
      <w:bookmarkStart w:id="45" w:name="_Toc15981614"/>
      <w:bookmarkStart w:id="46" w:name="_Toc15987483"/>
      <w:bookmarkStart w:id="47" w:name="_Toc52562355"/>
      <w:bookmarkEnd w:id="40"/>
      <w:bookmarkEnd w:id="41"/>
      <w:bookmarkEnd w:id="42"/>
      <w:bookmarkEnd w:id="43"/>
      <w:r w:rsidRPr="00244A2B">
        <w:rPr>
          <w:rFonts w:eastAsia="Arial"/>
        </w:rPr>
        <w:t>I</w:t>
      </w:r>
      <w:r w:rsidR="00EF5B85" w:rsidRPr="00244A2B">
        <w:rPr>
          <w:rFonts w:eastAsia="Arial"/>
        </w:rPr>
        <w:t>nformations générales sur le projet</w:t>
      </w:r>
      <w:bookmarkEnd w:id="44"/>
      <w:bookmarkEnd w:id="45"/>
      <w:bookmarkEnd w:id="46"/>
      <w:bookmarkEnd w:id="47"/>
    </w:p>
    <w:p w14:paraId="122ABEF6" w14:textId="38F16E9D" w:rsidR="00BC2BEC" w:rsidRPr="00244A2B" w:rsidRDefault="00BC2BEC" w:rsidP="005F76F6">
      <w:pPr>
        <w:pStyle w:val="T3"/>
        <w:numPr>
          <w:ilvl w:val="0"/>
          <w:numId w:val="0"/>
        </w:numPr>
      </w:pPr>
    </w:p>
    <w:tbl>
      <w:tblPr>
        <w:tblpPr w:leftFromText="141" w:rightFromText="141" w:vertAnchor="text" w:horzAnchor="margin" w:tblpY="112"/>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2734"/>
        <w:gridCol w:w="6475"/>
      </w:tblGrid>
      <w:tr w:rsidR="004A2D11" w:rsidRPr="00244A2B" w14:paraId="0FE43D48" w14:textId="77777777" w:rsidTr="00D3116C">
        <w:trPr>
          <w:trHeight w:val="2117"/>
        </w:trPr>
        <w:tc>
          <w:tcPr>
            <w:tcW w:w="2734" w:type="dxa"/>
            <w:shd w:val="clear" w:color="auto" w:fill="F2F2F2"/>
            <w:vAlign w:val="center"/>
          </w:tcPr>
          <w:p w14:paraId="4E379892" w14:textId="343D7D7D" w:rsidR="004A2D11" w:rsidRPr="00244A2B" w:rsidRDefault="00C3058A" w:rsidP="00C3058A">
            <w:pPr>
              <w:spacing w:after="0"/>
              <w:jc w:val="left"/>
              <w:rPr>
                <w:b/>
                <w:bCs/>
                <w:color w:val="1F4E79"/>
              </w:rPr>
            </w:pPr>
            <w:bookmarkStart w:id="48" w:name="_Toc43507367"/>
            <w:bookmarkStart w:id="49" w:name="_Toc43507639"/>
            <w:bookmarkStart w:id="50" w:name="_Toc43507774"/>
            <w:bookmarkStart w:id="51" w:name="_Toc43530645"/>
            <w:bookmarkStart w:id="52" w:name="_Toc43531188"/>
            <w:r w:rsidRPr="00244A2B">
              <w:rPr>
                <w:b/>
                <w:bCs/>
                <w:color w:val="1F4E79"/>
              </w:rPr>
              <w:t>TYPE DE PROJET</w:t>
            </w:r>
            <w:bookmarkEnd w:id="48"/>
            <w:bookmarkEnd w:id="49"/>
            <w:bookmarkEnd w:id="50"/>
            <w:bookmarkEnd w:id="51"/>
            <w:bookmarkEnd w:id="52"/>
          </w:p>
          <w:p w14:paraId="45E508C2" w14:textId="77777777" w:rsidR="004A2D11" w:rsidRPr="00244A2B" w:rsidRDefault="004A2D11" w:rsidP="007D5F83">
            <w:pPr>
              <w:spacing w:after="0"/>
              <w:jc w:val="left"/>
              <w:rPr>
                <w:b/>
                <w:bCs/>
                <w:color w:val="000000"/>
              </w:rPr>
            </w:pPr>
          </w:p>
        </w:tc>
        <w:tc>
          <w:tcPr>
            <w:tcW w:w="6475" w:type="dxa"/>
            <w:shd w:val="clear" w:color="auto" w:fill="FFFFFF"/>
            <w:vAlign w:val="center"/>
          </w:tcPr>
          <w:p w14:paraId="2117249C" w14:textId="1D317650" w:rsidR="004A2D11" w:rsidRPr="00244A2B" w:rsidRDefault="004A2D11" w:rsidP="00D3116C">
            <w:pPr>
              <w:spacing w:line="276" w:lineRule="auto"/>
            </w:pPr>
            <w:r w:rsidRPr="00244A2B">
              <w:t>D’après le guide général de réalisation de l’EIE au Bénin, le projet est classé dans la catégorie XIII : Projets d’Infrastructures, plus précisément XIII.1 : Construction de routes et d’infrastructures connexes, avec une emprise &gt; 20 m et longueur &gt; 1 km, il doit être assujetti à une Etude d'Impact Environnemental approfondie.</w:t>
            </w:r>
            <w:r w:rsidRPr="00C20C60">
              <w:t xml:space="preserve"> </w:t>
            </w:r>
          </w:p>
        </w:tc>
      </w:tr>
      <w:tr w:rsidR="00DE7BF3" w:rsidRPr="00244A2B" w14:paraId="66620D85" w14:textId="77777777" w:rsidTr="00D3116C">
        <w:trPr>
          <w:trHeight w:val="842"/>
        </w:trPr>
        <w:tc>
          <w:tcPr>
            <w:tcW w:w="2734" w:type="dxa"/>
            <w:shd w:val="clear" w:color="auto" w:fill="F2F2F2"/>
            <w:vAlign w:val="center"/>
          </w:tcPr>
          <w:p w14:paraId="420FA702" w14:textId="77777777" w:rsidR="00DE7BF3" w:rsidRPr="00244A2B" w:rsidRDefault="00DE7BF3" w:rsidP="007D5F83">
            <w:pPr>
              <w:spacing w:after="0"/>
              <w:jc w:val="left"/>
              <w:rPr>
                <w:b/>
                <w:bCs/>
                <w:color w:val="1F4E79"/>
              </w:rPr>
            </w:pPr>
            <w:r w:rsidRPr="00244A2B">
              <w:rPr>
                <w:b/>
                <w:bCs/>
                <w:color w:val="1F4E79"/>
              </w:rPr>
              <w:t>INTITULE DU PROJET</w:t>
            </w:r>
          </w:p>
        </w:tc>
        <w:tc>
          <w:tcPr>
            <w:tcW w:w="6475" w:type="dxa"/>
            <w:shd w:val="clear" w:color="auto" w:fill="FFFFFF"/>
            <w:vAlign w:val="center"/>
          </w:tcPr>
          <w:p w14:paraId="6D86C5E0" w14:textId="60DE965E" w:rsidR="00DE7BF3" w:rsidRPr="00244A2B" w:rsidRDefault="0078628D" w:rsidP="009614C2">
            <w:pPr>
              <w:pStyle w:val="Default"/>
              <w:jc w:val="both"/>
              <w:rPr>
                <w:bCs/>
                <w:color w:val="auto"/>
                <w:sz w:val="22"/>
                <w:szCs w:val="22"/>
                <w:lang w:eastAsia="en-US"/>
              </w:rPr>
            </w:pPr>
            <w:r>
              <w:rPr>
                <w:bCs/>
                <w:color w:val="auto"/>
                <w:sz w:val="22"/>
                <w:szCs w:val="22"/>
                <w:lang w:eastAsia="en-US"/>
              </w:rPr>
              <w:t>PROJET D’ASSAINISSEMENT</w:t>
            </w:r>
            <w:r w:rsidR="009614C2" w:rsidRPr="00244A2B">
              <w:rPr>
                <w:bCs/>
                <w:color w:val="auto"/>
                <w:sz w:val="22"/>
                <w:szCs w:val="22"/>
                <w:lang w:eastAsia="en-US"/>
              </w:rPr>
              <w:t xml:space="preserve"> PLUVIAL DES VILLES SECONDAIRES (Porto-Novo, </w:t>
            </w:r>
            <w:r w:rsidR="00D3116C" w:rsidRPr="00244A2B">
              <w:rPr>
                <w:bCs/>
                <w:color w:val="auto"/>
                <w:sz w:val="22"/>
                <w:szCs w:val="22"/>
                <w:lang w:eastAsia="en-US"/>
              </w:rPr>
              <w:t>Sèmè-Podji</w:t>
            </w:r>
            <w:r w:rsidR="009614C2" w:rsidRPr="00244A2B">
              <w:rPr>
                <w:bCs/>
                <w:color w:val="auto"/>
                <w:sz w:val="22"/>
                <w:szCs w:val="22"/>
                <w:lang w:eastAsia="en-US"/>
              </w:rPr>
              <w:t>, Abomey-Calavi, Ouidah, Abomey, Bohicon, Parakou</w:t>
            </w:r>
            <w:r w:rsidR="00B86EA1" w:rsidRPr="00244A2B">
              <w:rPr>
                <w:bCs/>
                <w:color w:val="auto"/>
                <w:sz w:val="22"/>
                <w:szCs w:val="22"/>
                <w:lang w:eastAsia="en-US"/>
              </w:rPr>
              <w:t>, Natitingou</w:t>
            </w:r>
            <w:r w:rsidR="009614C2" w:rsidRPr="00244A2B">
              <w:rPr>
                <w:bCs/>
                <w:color w:val="auto"/>
                <w:sz w:val="22"/>
                <w:szCs w:val="22"/>
                <w:lang w:eastAsia="en-US"/>
              </w:rPr>
              <w:t>)</w:t>
            </w:r>
          </w:p>
        </w:tc>
      </w:tr>
      <w:tr w:rsidR="00DE7BF3" w:rsidRPr="00244A2B" w14:paraId="2EE0534C" w14:textId="77777777" w:rsidTr="00D3116C">
        <w:trPr>
          <w:trHeight w:val="698"/>
        </w:trPr>
        <w:tc>
          <w:tcPr>
            <w:tcW w:w="2734" w:type="dxa"/>
            <w:shd w:val="clear" w:color="auto" w:fill="F2F2F2"/>
            <w:vAlign w:val="center"/>
          </w:tcPr>
          <w:p w14:paraId="5AAD9DED" w14:textId="77777777" w:rsidR="00DE7BF3" w:rsidRPr="00244A2B" w:rsidRDefault="00CD5D86" w:rsidP="007D5F83">
            <w:pPr>
              <w:spacing w:after="0"/>
              <w:jc w:val="left"/>
              <w:rPr>
                <w:b/>
                <w:bCs/>
                <w:color w:val="1F4E79"/>
              </w:rPr>
            </w:pPr>
            <w:r w:rsidRPr="00244A2B">
              <w:rPr>
                <w:b/>
                <w:bCs/>
                <w:color w:val="1F4E79"/>
              </w:rPr>
              <w:t xml:space="preserve">INTITULE </w:t>
            </w:r>
            <w:r w:rsidR="00527E98" w:rsidRPr="00244A2B">
              <w:rPr>
                <w:b/>
                <w:bCs/>
                <w:color w:val="1F4E79"/>
              </w:rPr>
              <w:t>SOUS-</w:t>
            </w:r>
            <w:r w:rsidRPr="00244A2B">
              <w:rPr>
                <w:b/>
                <w:bCs/>
                <w:color w:val="1F4E79"/>
              </w:rPr>
              <w:t>PROJET</w:t>
            </w:r>
          </w:p>
        </w:tc>
        <w:tc>
          <w:tcPr>
            <w:tcW w:w="6475" w:type="dxa"/>
            <w:shd w:val="clear" w:color="auto" w:fill="FFFFFF"/>
            <w:vAlign w:val="center"/>
          </w:tcPr>
          <w:p w14:paraId="51907B8B" w14:textId="42759128" w:rsidR="00DE7BF3" w:rsidRPr="00244A2B" w:rsidRDefault="00F45AEF" w:rsidP="00F45AEF">
            <w:pPr>
              <w:spacing w:after="0"/>
              <w:rPr>
                <w:bCs/>
              </w:rPr>
            </w:pPr>
            <w:r w:rsidRPr="00244A2B">
              <w:rPr>
                <w:bCs/>
                <w:lang w:val="fr-CA"/>
              </w:rPr>
              <w:t xml:space="preserve">SOUS-PROJET DE CONSTRUCTION </w:t>
            </w:r>
            <w:r w:rsidR="00D3116C" w:rsidRPr="00244A2B">
              <w:rPr>
                <w:bCs/>
                <w:lang w:val="fr-CA"/>
              </w:rPr>
              <w:t>DE COLLECTEURS D’ASSAINISSEMENT PLUVIAL ET AMENAGEMENT DE VOIRIE</w:t>
            </w:r>
            <w:r w:rsidRPr="00244A2B">
              <w:rPr>
                <w:bCs/>
                <w:lang w:val="fr-CA"/>
              </w:rPr>
              <w:t xml:space="preserve"> DANS LA COMMUNE DE OUIDAH</w:t>
            </w:r>
          </w:p>
        </w:tc>
      </w:tr>
      <w:tr w:rsidR="00DE7BF3" w:rsidRPr="00244A2B" w14:paraId="3A814B36" w14:textId="77777777" w:rsidTr="00D3116C">
        <w:tc>
          <w:tcPr>
            <w:tcW w:w="2734" w:type="dxa"/>
            <w:shd w:val="clear" w:color="auto" w:fill="F2F2F2"/>
            <w:vAlign w:val="center"/>
          </w:tcPr>
          <w:p w14:paraId="6EE84F3E" w14:textId="77777777" w:rsidR="00DE7BF3" w:rsidRPr="00244A2B" w:rsidRDefault="00DE7BF3" w:rsidP="007D5F83">
            <w:pPr>
              <w:spacing w:after="0"/>
              <w:jc w:val="left"/>
              <w:rPr>
                <w:b/>
                <w:bCs/>
                <w:color w:val="1F4E79"/>
              </w:rPr>
            </w:pPr>
            <w:r w:rsidRPr="00244A2B">
              <w:rPr>
                <w:b/>
                <w:bCs/>
                <w:color w:val="1F4E79"/>
              </w:rPr>
              <w:t>ACTIVITES PROJETEES</w:t>
            </w:r>
          </w:p>
        </w:tc>
        <w:tc>
          <w:tcPr>
            <w:tcW w:w="6475" w:type="dxa"/>
            <w:shd w:val="clear" w:color="auto" w:fill="auto"/>
            <w:vAlign w:val="center"/>
          </w:tcPr>
          <w:p w14:paraId="6134E60C" w14:textId="35B3A18F" w:rsidR="00CF2791" w:rsidRPr="00244A2B" w:rsidRDefault="00B86EA1" w:rsidP="009E432B">
            <w:pPr>
              <w:numPr>
                <w:ilvl w:val="0"/>
                <w:numId w:val="59"/>
              </w:numPr>
              <w:autoSpaceDE w:val="0"/>
              <w:autoSpaceDN w:val="0"/>
              <w:adjustRightInd w:val="0"/>
              <w:spacing w:after="0"/>
            </w:pPr>
            <w:r w:rsidRPr="00244A2B">
              <w:t>C</w:t>
            </w:r>
            <w:r w:rsidR="00CF2791" w:rsidRPr="00244A2B">
              <w:t>réation de nouveaux collecteurs EP</w:t>
            </w:r>
            <w:r w:rsidR="00D3116C" w:rsidRPr="00244A2B">
              <w:t>4</w:t>
            </w:r>
            <w:r w:rsidR="00CF2791" w:rsidRPr="00244A2B">
              <w:t>,</w:t>
            </w:r>
            <w:r w:rsidR="00D3116C" w:rsidRPr="00244A2B">
              <w:t xml:space="preserve"> EP5,</w:t>
            </w:r>
            <w:r w:rsidR="00CF2791" w:rsidRPr="00244A2B">
              <w:t xml:space="preserve"> EP6, EP7</w:t>
            </w:r>
            <w:r w:rsidRPr="00244A2B">
              <w:t xml:space="preserve">, </w:t>
            </w:r>
            <w:r w:rsidR="00CF2791" w:rsidRPr="00244A2B">
              <w:t>EP8</w:t>
            </w:r>
            <w:r w:rsidR="00D3116C" w:rsidRPr="00244A2B">
              <w:t xml:space="preserve"> et EP11</w:t>
            </w:r>
            <w:r w:rsidR="00CF2791" w:rsidRPr="00244A2B">
              <w:t xml:space="preserve"> sur un linéaire total d’environ </w:t>
            </w:r>
            <w:r w:rsidR="00D3116C" w:rsidRPr="00244A2B">
              <w:t>4</w:t>
            </w:r>
            <w:r w:rsidR="00CF2791" w:rsidRPr="00244A2B">
              <w:t>,</w:t>
            </w:r>
            <w:r w:rsidR="00D3116C" w:rsidRPr="00244A2B">
              <w:t>785</w:t>
            </w:r>
            <w:r w:rsidR="00CF2791" w:rsidRPr="00244A2B">
              <w:t xml:space="preserve"> km ; </w:t>
            </w:r>
          </w:p>
          <w:p w14:paraId="27AFC127" w14:textId="4749CA7C" w:rsidR="00CF2791" w:rsidRPr="00244A2B" w:rsidRDefault="00B86EA1" w:rsidP="009E432B">
            <w:pPr>
              <w:numPr>
                <w:ilvl w:val="0"/>
                <w:numId w:val="59"/>
              </w:numPr>
              <w:autoSpaceDE w:val="0"/>
              <w:autoSpaceDN w:val="0"/>
              <w:adjustRightInd w:val="0"/>
              <w:spacing w:after="0"/>
            </w:pPr>
            <w:r w:rsidRPr="00244A2B">
              <w:t>R</w:t>
            </w:r>
            <w:r w:rsidR="00CF2791" w:rsidRPr="00244A2B">
              <w:t>evêtement des voiries de passage des collecteurs projetés</w:t>
            </w:r>
            <w:r w:rsidR="00D3116C" w:rsidRPr="00244A2B">
              <w:t xml:space="preserve"> et quelques voiries structurantes</w:t>
            </w:r>
            <w:r w:rsidR="00CF2791" w:rsidRPr="00244A2B">
              <w:t xml:space="preserve"> y compris bordures et caniveaux latéraux</w:t>
            </w:r>
            <w:r w:rsidR="00D3116C" w:rsidRPr="00244A2B">
              <w:t xml:space="preserve"> sur 5,245 km</w:t>
            </w:r>
            <w:r w:rsidR="00CF2791" w:rsidRPr="00244A2B">
              <w:t xml:space="preserve">; </w:t>
            </w:r>
          </w:p>
          <w:p w14:paraId="1C91B323" w14:textId="74E9C139" w:rsidR="00CF2791" w:rsidRPr="00244A2B" w:rsidRDefault="00B86EA1" w:rsidP="009E432B">
            <w:pPr>
              <w:numPr>
                <w:ilvl w:val="0"/>
                <w:numId w:val="59"/>
              </w:numPr>
              <w:autoSpaceDE w:val="0"/>
              <w:autoSpaceDN w:val="0"/>
              <w:adjustRightInd w:val="0"/>
              <w:spacing w:after="0"/>
            </w:pPr>
            <w:r w:rsidRPr="00244A2B">
              <w:t>R</w:t>
            </w:r>
            <w:r w:rsidR="00CF2791" w:rsidRPr="00244A2B">
              <w:t xml:space="preserve">éhabilitation de caniveaux existants endommagés ; </w:t>
            </w:r>
          </w:p>
          <w:p w14:paraId="1C920183" w14:textId="46A6A12A" w:rsidR="00CF2791" w:rsidRPr="00244A2B" w:rsidRDefault="00B86EA1" w:rsidP="009E432B">
            <w:pPr>
              <w:numPr>
                <w:ilvl w:val="0"/>
                <w:numId w:val="59"/>
              </w:numPr>
              <w:autoSpaceDE w:val="0"/>
              <w:autoSpaceDN w:val="0"/>
              <w:adjustRightInd w:val="0"/>
              <w:spacing w:after="0"/>
            </w:pPr>
            <w:r w:rsidRPr="00244A2B">
              <w:t>R</w:t>
            </w:r>
            <w:r w:rsidR="00CF2791" w:rsidRPr="00244A2B">
              <w:t>emplacement de dalles manquantes ou endommagées ;</w:t>
            </w:r>
          </w:p>
          <w:p w14:paraId="2850B01F" w14:textId="0181B309" w:rsidR="00DE7BF3" w:rsidRPr="00244A2B" w:rsidRDefault="00CF2791" w:rsidP="009E432B">
            <w:pPr>
              <w:numPr>
                <w:ilvl w:val="0"/>
                <w:numId w:val="59"/>
              </w:numPr>
              <w:autoSpaceDE w:val="0"/>
              <w:autoSpaceDN w:val="0"/>
              <w:adjustRightInd w:val="0"/>
              <w:spacing w:after="0"/>
            </w:pPr>
            <w:r w:rsidRPr="00244A2B">
              <w:t xml:space="preserve"> </w:t>
            </w:r>
            <w:r w:rsidR="00B86EA1" w:rsidRPr="00244A2B">
              <w:t>C</w:t>
            </w:r>
            <w:r w:rsidRPr="00244A2B">
              <w:t>urage d</w:t>
            </w:r>
            <w:r w:rsidR="00D3116C" w:rsidRPr="00244A2B">
              <w:t>u</w:t>
            </w:r>
            <w:r w:rsidRPr="00244A2B">
              <w:t xml:space="preserve"> système de drainage existant ; </w:t>
            </w:r>
          </w:p>
        </w:tc>
      </w:tr>
      <w:tr w:rsidR="00DE7BF3" w:rsidRPr="00244A2B" w14:paraId="71007F2C" w14:textId="77777777" w:rsidTr="00D3116C">
        <w:trPr>
          <w:trHeight w:val="3000"/>
        </w:trPr>
        <w:tc>
          <w:tcPr>
            <w:tcW w:w="2734" w:type="dxa"/>
            <w:shd w:val="clear" w:color="auto" w:fill="F2F2F2"/>
            <w:vAlign w:val="center"/>
          </w:tcPr>
          <w:p w14:paraId="0D2F2811" w14:textId="77777777" w:rsidR="00DE7BF3" w:rsidRPr="00244A2B" w:rsidRDefault="00514E69" w:rsidP="007D5F83">
            <w:pPr>
              <w:spacing w:after="0"/>
              <w:jc w:val="left"/>
              <w:rPr>
                <w:b/>
                <w:bCs/>
                <w:color w:val="1F4E79"/>
              </w:rPr>
            </w:pPr>
            <w:r w:rsidRPr="00244A2B">
              <w:rPr>
                <w:b/>
                <w:bCs/>
                <w:color w:val="1F4E79"/>
              </w:rPr>
              <w:t>TYPE D’ETUDES</w:t>
            </w:r>
            <w:r w:rsidR="00DE7BF3" w:rsidRPr="00244A2B">
              <w:rPr>
                <w:b/>
                <w:bCs/>
                <w:color w:val="1F4E79"/>
              </w:rPr>
              <w:t xml:space="preserve"> </w:t>
            </w:r>
            <w:r w:rsidRPr="00244A2B">
              <w:rPr>
                <w:b/>
                <w:bCs/>
                <w:color w:val="1F4E79"/>
              </w:rPr>
              <w:t xml:space="preserve">ENVIRONNEMENTALES </w:t>
            </w:r>
            <w:r w:rsidR="00DE7BF3" w:rsidRPr="00244A2B">
              <w:rPr>
                <w:b/>
                <w:bCs/>
                <w:color w:val="1F4E79"/>
              </w:rPr>
              <w:t>REQUISE</w:t>
            </w:r>
            <w:r w:rsidRPr="00244A2B">
              <w:rPr>
                <w:b/>
                <w:bCs/>
                <w:color w:val="1F4E79"/>
              </w:rPr>
              <w:t>S</w:t>
            </w:r>
          </w:p>
        </w:tc>
        <w:tc>
          <w:tcPr>
            <w:tcW w:w="6475" w:type="dxa"/>
            <w:shd w:val="clear" w:color="auto" w:fill="FFFFFF"/>
            <w:vAlign w:val="center"/>
          </w:tcPr>
          <w:p w14:paraId="6520D8A9" w14:textId="3682A36B" w:rsidR="00DE7BF3" w:rsidRPr="00244A2B" w:rsidRDefault="00DE7BF3" w:rsidP="007D5F83">
            <w:pPr>
              <w:spacing w:after="0"/>
              <w:rPr>
                <w:bCs/>
                <w:iCs/>
              </w:rPr>
            </w:pPr>
            <w:r w:rsidRPr="00244A2B">
              <w:rPr>
                <w:bCs/>
                <w:iCs/>
              </w:rPr>
              <w:t>En se référant au guide général des EIES en République du Bénin, les divers aménagements à réaliser peuvent être classés</w:t>
            </w:r>
            <w:r w:rsidR="0030383A">
              <w:rPr>
                <w:bCs/>
                <w:iCs/>
              </w:rPr>
              <w:t xml:space="preserve"> dans la catégorie « XIII</w:t>
            </w:r>
            <w:r w:rsidR="00990B90" w:rsidRPr="00244A2B">
              <w:rPr>
                <w:bCs/>
                <w:iCs/>
              </w:rPr>
              <w:t>.</w:t>
            </w:r>
            <w:r w:rsidR="0030383A">
              <w:rPr>
                <w:bCs/>
                <w:iCs/>
              </w:rPr>
              <w:t>1</w:t>
            </w:r>
            <w:r w:rsidR="00990B90" w:rsidRPr="00244A2B">
              <w:rPr>
                <w:bCs/>
                <w:iCs/>
              </w:rPr>
              <w:t xml:space="preserve"> </w:t>
            </w:r>
            <w:r w:rsidR="0030383A">
              <w:rPr>
                <w:bCs/>
                <w:iCs/>
              </w:rPr>
              <w:t>Constructions de routes et infrastructures connexes</w:t>
            </w:r>
            <w:r w:rsidRPr="00244A2B">
              <w:rPr>
                <w:bCs/>
                <w:iCs/>
              </w:rPr>
              <w:t xml:space="preserve">». </w:t>
            </w:r>
          </w:p>
          <w:p w14:paraId="3824A5FC" w14:textId="0DC380F6" w:rsidR="00DE7BF3" w:rsidRPr="00244A2B" w:rsidRDefault="00DE7BF3" w:rsidP="00F655DC">
            <w:pPr>
              <w:spacing w:after="0"/>
              <w:rPr>
                <w:bCs/>
                <w:color w:val="000000"/>
              </w:rPr>
            </w:pPr>
            <w:r w:rsidRPr="00244A2B">
              <w:rPr>
                <w:bCs/>
                <w:iCs/>
              </w:rPr>
              <w:t>Pour cette catégorie de projet, le Guide Général des EIES en République du Bénin recommand</w:t>
            </w:r>
            <w:r w:rsidR="00514E69" w:rsidRPr="00244A2B">
              <w:rPr>
                <w:bCs/>
                <w:iCs/>
              </w:rPr>
              <w:t>e de faire une EIES Simplifié</w:t>
            </w:r>
            <w:r w:rsidR="0030383A">
              <w:rPr>
                <w:bCs/>
                <w:iCs/>
              </w:rPr>
              <w:t>e</w:t>
            </w:r>
            <w:r w:rsidR="00514E69" w:rsidRPr="00244A2B">
              <w:rPr>
                <w:bCs/>
                <w:iCs/>
              </w:rPr>
              <w:t>. Mais, e</w:t>
            </w:r>
            <w:r w:rsidRPr="00244A2B">
              <w:rPr>
                <w:bCs/>
                <w:iCs/>
              </w:rPr>
              <w:t>n considérant le nombre de personnes susceptible</w:t>
            </w:r>
            <w:r w:rsidR="00514E69" w:rsidRPr="00244A2B">
              <w:rPr>
                <w:bCs/>
                <w:iCs/>
              </w:rPr>
              <w:t>s</w:t>
            </w:r>
            <w:r w:rsidRPr="00244A2B">
              <w:rPr>
                <w:bCs/>
                <w:iCs/>
              </w:rPr>
              <w:t xml:space="preserve"> d’être affecté</w:t>
            </w:r>
            <w:r w:rsidR="00514E69" w:rsidRPr="00244A2B">
              <w:rPr>
                <w:bCs/>
                <w:iCs/>
              </w:rPr>
              <w:t>e</w:t>
            </w:r>
            <w:r w:rsidRPr="00244A2B">
              <w:rPr>
                <w:bCs/>
                <w:iCs/>
              </w:rPr>
              <w:t xml:space="preserve">s par le projet et eu égard </w:t>
            </w:r>
            <w:r w:rsidR="00514E69" w:rsidRPr="00244A2B">
              <w:rPr>
                <w:bCs/>
                <w:iCs/>
              </w:rPr>
              <w:t>aux</w:t>
            </w:r>
            <w:r w:rsidR="00505F9D" w:rsidRPr="00244A2B">
              <w:rPr>
                <w:bCs/>
                <w:iCs/>
              </w:rPr>
              <w:t xml:space="preserve"> exigences des</w:t>
            </w:r>
            <w:r w:rsidRPr="00244A2B">
              <w:rPr>
                <w:bCs/>
                <w:iCs/>
              </w:rPr>
              <w:t xml:space="preserve"> politiques de sauvegarde environnementale et </w:t>
            </w:r>
            <w:r w:rsidR="000F2945" w:rsidRPr="00244A2B">
              <w:rPr>
                <w:bCs/>
                <w:iCs/>
              </w:rPr>
              <w:t xml:space="preserve">sociale de la Banque </w:t>
            </w:r>
            <w:r w:rsidR="00DC384C" w:rsidRPr="00244A2B">
              <w:rPr>
                <w:bCs/>
                <w:iCs/>
              </w:rPr>
              <w:t>Africaine de Développement</w:t>
            </w:r>
            <w:r w:rsidRPr="00244A2B">
              <w:rPr>
                <w:bCs/>
                <w:iCs/>
              </w:rPr>
              <w:t>, le présent sous projet a fait l’objet d’une EIES approfondie.</w:t>
            </w:r>
          </w:p>
        </w:tc>
      </w:tr>
    </w:tbl>
    <w:p w14:paraId="3B1BB7E4" w14:textId="77777777" w:rsidR="00505F9D" w:rsidRPr="00244A2B" w:rsidRDefault="00505F9D" w:rsidP="00DE7BF3">
      <w:pPr>
        <w:keepNext/>
        <w:keepLines/>
        <w:numPr>
          <w:ilvl w:val="1"/>
          <w:numId w:val="0"/>
        </w:numPr>
        <w:spacing w:after="120"/>
        <w:ind w:left="284"/>
        <w:jc w:val="left"/>
        <w:outlineLvl w:val="1"/>
        <w:rPr>
          <w:rFonts w:eastAsia="CIDFont+F1"/>
          <w:b/>
        </w:rPr>
      </w:pPr>
    </w:p>
    <w:p w14:paraId="316A77E0" w14:textId="508FDF6B" w:rsidR="00DE7BF3" w:rsidRPr="00244A2B" w:rsidRDefault="00DE7BF3" w:rsidP="003A307C">
      <w:pPr>
        <w:pStyle w:val="T2"/>
      </w:pPr>
      <w:bookmarkStart w:id="53" w:name="_Toc15980925"/>
      <w:bookmarkStart w:id="54" w:name="_Toc15981616"/>
      <w:bookmarkStart w:id="55" w:name="_Toc15987485"/>
      <w:bookmarkStart w:id="56" w:name="_Toc52562356"/>
      <w:r w:rsidRPr="00244A2B">
        <w:t>Information</w:t>
      </w:r>
      <w:r w:rsidR="00514E69" w:rsidRPr="00244A2B">
        <w:t>s</w:t>
      </w:r>
      <w:r w:rsidRPr="00244A2B">
        <w:t xml:space="preserve"> sur les acteurs </w:t>
      </w:r>
      <w:bookmarkStart w:id="57" w:name="_Hlk15635001"/>
      <w:r w:rsidR="00505F9D" w:rsidRPr="00244A2B">
        <w:t>institutionnels</w:t>
      </w:r>
      <w:bookmarkEnd w:id="57"/>
      <w:r w:rsidR="00505F9D" w:rsidRPr="00244A2B">
        <w:t xml:space="preserve"> </w:t>
      </w:r>
      <w:r w:rsidRPr="00244A2B">
        <w:t>du projet</w:t>
      </w:r>
      <w:bookmarkEnd w:id="53"/>
      <w:bookmarkEnd w:id="54"/>
      <w:bookmarkEnd w:id="55"/>
      <w:bookmarkEnd w:id="56"/>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8"/>
        <w:gridCol w:w="7211"/>
      </w:tblGrid>
      <w:tr w:rsidR="00DE7BF3" w:rsidRPr="00244A2B" w14:paraId="67EFBCDA" w14:textId="77777777" w:rsidTr="00D3116C">
        <w:tc>
          <w:tcPr>
            <w:tcW w:w="1998" w:type="dxa"/>
            <w:shd w:val="clear" w:color="auto" w:fill="auto"/>
            <w:vAlign w:val="center"/>
          </w:tcPr>
          <w:p w14:paraId="5C85A23E" w14:textId="77777777" w:rsidR="00DE7BF3" w:rsidRPr="00244A2B" w:rsidRDefault="00DE7BF3" w:rsidP="007D5F83">
            <w:pPr>
              <w:spacing w:after="0"/>
              <w:jc w:val="left"/>
              <w:rPr>
                <w:b/>
                <w:color w:val="1F4E79"/>
              </w:rPr>
            </w:pPr>
            <w:r w:rsidRPr="00244A2B">
              <w:rPr>
                <w:rFonts w:eastAsia="CIDFont+F1"/>
                <w:b/>
                <w:color w:val="1F4E79"/>
              </w:rPr>
              <w:t>Unité de gestion du projet</w:t>
            </w:r>
          </w:p>
        </w:tc>
        <w:tc>
          <w:tcPr>
            <w:tcW w:w="7211" w:type="dxa"/>
            <w:shd w:val="clear" w:color="auto" w:fill="auto"/>
            <w:vAlign w:val="center"/>
          </w:tcPr>
          <w:p w14:paraId="0DAE0483" w14:textId="48328A74" w:rsidR="00DE7BF3" w:rsidRPr="00244A2B" w:rsidRDefault="003A33CA" w:rsidP="007D5F83">
            <w:pPr>
              <w:spacing w:after="0"/>
              <w:rPr>
                <w:rFonts w:eastAsia="CIDFont+F1"/>
              </w:rPr>
            </w:pPr>
            <w:r w:rsidRPr="00244A2B">
              <w:rPr>
                <w:rFonts w:eastAsia="CIDFont+F1"/>
              </w:rPr>
              <w:t>L’Agence du Cadre de Vie pour le développement du Territoire</w:t>
            </w:r>
            <w:r w:rsidR="00D3116C" w:rsidRPr="00244A2B">
              <w:rPr>
                <w:rFonts w:eastAsia="CIDFont+F1"/>
              </w:rPr>
              <w:t xml:space="preserve"> (ACVDT)</w:t>
            </w:r>
          </w:p>
        </w:tc>
      </w:tr>
      <w:tr w:rsidR="00DE7BF3" w:rsidRPr="00244A2B" w14:paraId="1E5D6009" w14:textId="77777777" w:rsidTr="00D3116C">
        <w:trPr>
          <w:trHeight w:val="867"/>
        </w:trPr>
        <w:tc>
          <w:tcPr>
            <w:tcW w:w="1998" w:type="dxa"/>
            <w:shd w:val="clear" w:color="auto" w:fill="auto"/>
            <w:vAlign w:val="center"/>
          </w:tcPr>
          <w:p w14:paraId="732CD7ED" w14:textId="77777777" w:rsidR="00DE7BF3" w:rsidRPr="00244A2B" w:rsidRDefault="00AE22D1" w:rsidP="007D5F83">
            <w:pPr>
              <w:spacing w:after="0"/>
              <w:jc w:val="left"/>
              <w:rPr>
                <w:b/>
                <w:color w:val="1F4E79"/>
              </w:rPr>
            </w:pPr>
            <w:r w:rsidRPr="00244A2B">
              <w:rPr>
                <w:rFonts w:eastAsia="CIDFont+F1"/>
                <w:b/>
                <w:color w:val="1F4E79"/>
              </w:rPr>
              <w:t xml:space="preserve">Maitre d’ouvrage </w:t>
            </w:r>
          </w:p>
        </w:tc>
        <w:tc>
          <w:tcPr>
            <w:tcW w:w="7211" w:type="dxa"/>
            <w:shd w:val="clear" w:color="auto" w:fill="auto"/>
            <w:vAlign w:val="center"/>
          </w:tcPr>
          <w:p w14:paraId="1A648C0C" w14:textId="6A3D984C" w:rsidR="00DE7BF3" w:rsidRPr="00244A2B" w:rsidRDefault="00D3116C" w:rsidP="007D5F83">
            <w:pPr>
              <w:spacing w:after="0"/>
              <w:rPr>
                <w:rFonts w:eastAsia="CIDFont+F1"/>
              </w:rPr>
            </w:pPr>
            <w:r w:rsidRPr="00244A2B">
              <w:rPr>
                <w:rFonts w:eastAsia="CIDFont+F1"/>
              </w:rPr>
              <w:t xml:space="preserve">Le Ministère du Cadre de Vie et du Développement Durable (MCVDD) </w:t>
            </w:r>
          </w:p>
        </w:tc>
      </w:tr>
      <w:tr w:rsidR="00AE22D1" w:rsidRPr="00244A2B" w14:paraId="63715F04" w14:textId="77777777" w:rsidTr="00D3116C">
        <w:trPr>
          <w:trHeight w:val="867"/>
        </w:trPr>
        <w:tc>
          <w:tcPr>
            <w:tcW w:w="1998" w:type="dxa"/>
            <w:shd w:val="clear" w:color="auto" w:fill="auto"/>
            <w:vAlign w:val="center"/>
          </w:tcPr>
          <w:p w14:paraId="7F39EB2B" w14:textId="7C1128A6" w:rsidR="00AE22D1" w:rsidRPr="00244A2B" w:rsidRDefault="00D3116C" w:rsidP="007D5F83">
            <w:pPr>
              <w:spacing w:after="0"/>
              <w:jc w:val="left"/>
              <w:rPr>
                <w:rFonts w:eastAsia="CIDFont+F1"/>
                <w:b/>
                <w:color w:val="1F4E79"/>
              </w:rPr>
            </w:pPr>
            <w:r w:rsidRPr="00244A2B">
              <w:rPr>
                <w:rFonts w:eastAsia="CIDFont+F1"/>
                <w:b/>
                <w:color w:val="1F4E79"/>
              </w:rPr>
              <w:t>Bénéficiaire</w:t>
            </w:r>
          </w:p>
        </w:tc>
        <w:tc>
          <w:tcPr>
            <w:tcW w:w="7211" w:type="dxa"/>
            <w:shd w:val="clear" w:color="auto" w:fill="auto"/>
            <w:vAlign w:val="center"/>
          </w:tcPr>
          <w:p w14:paraId="4FD2C236" w14:textId="22615A57" w:rsidR="00AE22D1" w:rsidRPr="00244A2B" w:rsidRDefault="00AE22D1" w:rsidP="000248DD">
            <w:pPr>
              <w:autoSpaceDE w:val="0"/>
              <w:autoSpaceDN w:val="0"/>
              <w:adjustRightInd w:val="0"/>
              <w:spacing w:after="120" w:line="276" w:lineRule="auto"/>
              <w:rPr>
                <w:bCs/>
                <w:szCs w:val="24"/>
              </w:rPr>
            </w:pPr>
            <w:r w:rsidRPr="00244A2B">
              <w:rPr>
                <w:bCs/>
                <w:szCs w:val="24"/>
              </w:rPr>
              <w:t xml:space="preserve">La Mairie de Ouidah est le </w:t>
            </w:r>
            <w:r w:rsidR="00D3116C" w:rsidRPr="00244A2B">
              <w:rPr>
                <w:bCs/>
                <w:szCs w:val="24"/>
              </w:rPr>
              <w:t>Bénéficiaire du</w:t>
            </w:r>
            <w:r w:rsidRPr="00244A2B">
              <w:rPr>
                <w:bCs/>
                <w:szCs w:val="24"/>
              </w:rPr>
              <w:t xml:space="preserve"> PAPVS</w:t>
            </w:r>
          </w:p>
        </w:tc>
      </w:tr>
    </w:tbl>
    <w:p w14:paraId="0F570EA6" w14:textId="77777777" w:rsidR="00CD5D86" w:rsidRDefault="00CD5D86" w:rsidP="00DE7BF3">
      <w:pPr>
        <w:spacing w:line="259" w:lineRule="auto"/>
        <w:jc w:val="left"/>
      </w:pPr>
    </w:p>
    <w:p w14:paraId="1EDE71C1" w14:textId="77777777" w:rsidR="00322F8F" w:rsidRDefault="00322F8F" w:rsidP="00DE7BF3">
      <w:pPr>
        <w:spacing w:line="259" w:lineRule="auto"/>
        <w:jc w:val="left"/>
      </w:pPr>
    </w:p>
    <w:p w14:paraId="56BEAB9D" w14:textId="77777777" w:rsidR="00322F8F" w:rsidRPr="00244A2B" w:rsidRDefault="00322F8F" w:rsidP="00DE7BF3">
      <w:pPr>
        <w:spacing w:line="259" w:lineRule="auto"/>
        <w:jc w:val="left"/>
      </w:pPr>
    </w:p>
    <w:p w14:paraId="19D9A2E4" w14:textId="434C4271" w:rsidR="00886C77" w:rsidRPr="00244A2B" w:rsidRDefault="00DE7BF3" w:rsidP="003A307C">
      <w:pPr>
        <w:pStyle w:val="T2"/>
      </w:pPr>
      <w:bookmarkStart w:id="58" w:name="_Toc15980926"/>
      <w:bookmarkStart w:id="59" w:name="_Toc15981617"/>
      <w:bookmarkStart w:id="60" w:name="_Toc15987486"/>
      <w:bookmarkStart w:id="61" w:name="_Toc52562357"/>
      <w:r w:rsidRPr="00244A2B">
        <w:t>Présentation du consultant</w:t>
      </w:r>
      <w:bookmarkEnd w:id="58"/>
      <w:bookmarkEnd w:id="59"/>
      <w:bookmarkEnd w:id="60"/>
      <w:bookmarkEnd w:id="61"/>
    </w:p>
    <w:tbl>
      <w:tblPr>
        <w:tblW w:w="5000" w:type="pct"/>
        <w:tblBorders>
          <w:top w:val="single" w:sz="8" w:space="0" w:color="00B0F0"/>
          <w:bottom w:val="single" w:sz="8" w:space="0" w:color="00B0F0"/>
          <w:insideH w:val="single" w:sz="8" w:space="0" w:color="00B0F0"/>
          <w:insideV w:val="single" w:sz="8" w:space="0" w:color="00B0F0"/>
        </w:tblBorders>
        <w:tblLook w:val="04A0" w:firstRow="1" w:lastRow="0" w:firstColumn="1" w:lastColumn="0" w:noHBand="0" w:noVBand="1"/>
      </w:tblPr>
      <w:tblGrid>
        <w:gridCol w:w="2483"/>
        <w:gridCol w:w="6815"/>
      </w:tblGrid>
      <w:tr w:rsidR="00886C77" w:rsidRPr="00244A2B" w14:paraId="46FD74F7" w14:textId="77777777" w:rsidTr="006854AD">
        <w:tc>
          <w:tcPr>
            <w:tcW w:w="5000" w:type="pct"/>
            <w:gridSpan w:val="2"/>
            <w:shd w:val="clear" w:color="auto" w:fill="FFE599"/>
            <w:hideMark/>
          </w:tcPr>
          <w:p w14:paraId="4D4ABB3A" w14:textId="77777777" w:rsidR="00886C77" w:rsidRPr="00244A2B" w:rsidRDefault="00886C77" w:rsidP="006854AD">
            <w:pPr>
              <w:spacing w:line="276" w:lineRule="auto"/>
              <w:rPr>
                <w:b/>
                <w:color w:val="FFE599"/>
              </w:rPr>
            </w:pPr>
            <w:r w:rsidRPr="00244A2B">
              <w:rPr>
                <w:b/>
              </w:rPr>
              <w:t>REFERENCES ADMINISTRATIVES</w:t>
            </w:r>
          </w:p>
        </w:tc>
      </w:tr>
      <w:tr w:rsidR="00886C77" w:rsidRPr="00244A2B" w14:paraId="4DBCF7C5" w14:textId="77777777" w:rsidTr="006854AD">
        <w:trPr>
          <w:trHeight w:val="287"/>
        </w:trPr>
        <w:tc>
          <w:tcPr>
            <w:tcW w:w="1335" w:type="pct"/>
            <w:tcBorders>
              <w:bottom w:val="single" w:sz="8" w:space="0" w:color="FFFFFF"/>
            </w:tcBorders>
            <w:shd w:val="clear" w:color="auto" w:fill="FFE599"/>
            <w:hideMark/>
          </w:tcPr>
          <w:p w14:paraId="047CF9DB" w14:textId="77777777" w:rsidR="00886C77" w:rsidRPr="00244A2B" w:rsidRDefault="00886C77" w:rsidP="006854AD">
            <w:pPr>
              <w:spacing w:before="120" w:after="120" w:line="276" w:lineRule="auto"/>
              <w:jc w:val="left"/>
              <w:rPr>
                <w:b/>
              </w:rPr>
            </w:pPr>
            <w:r w:rsidRPr="00244A2B">
              <w:rPr>
                <w:b/>
              </w:rPr>
              <w:t>Raison sociale</w:t>
            </w:r>
          </w:p>
        </w:tc>
        <w:tc>
          <w:tcPr>
            <w:tcW w:w="3665" w:type="pct"/>
            <w:shd w:val="clear" w:color="auto" w:fill="auto"/>
            <w:hideMark/>
          </w:tcPr>
          <w:p w14:paraId="4989FD08" w14:textId="1ABE88CA" w:rsidR="00886C77" w:rsidRPr="00244A2B" w:rsidRDefault="00886C77" w:rsidP="006854AD">
            <w:pPr>
              <w:spacing w:before="120" w:after="120" w:line="276" w:lineRule="auto"/>
              <w:rPr>
                <w:b/>
              </w:rPr>
            </w:pPr>
            <w:r w:rsidRPr="00244A2B">
              <w:t>AFRIQUE CONCEPTION ET ETUDES DE PROJETS</w:t>
            </w:r>
            <w:r w:rsidR="00D3116C" w:rsidRPr="00244A2B">
              <w:t xml:space="preserve"> SAS</w:t>
            </w:r>
          </w:p>
        </w:tc>
      </w:tr>
      <w:tr w:rsidR="00886C77" w:rsidRPr="00244A2B" w14:paraId="5454B5CE" w14:textId="77777777" w:rsidTr="006854AD">
        <w:tc>
          <w:tcPr>
            <w:tcW w:w="1335" w:type="pct"/>
            <w:tcBorders>
              <w:top w:val="single" w:sz="8" w:space="0" w:color="FFFFFF"/>
              <w:bottom w:val="single" w:sz="8" w:space="0" w:color="FFFFFF"/>
            </w:tcBorders>
            <w:shd w:val="clear" w:color="auto" w:fill="FFE599"/>
            <w:hideMark/>
          </w:tcPr>
          <w:p w14:paraId="657A0E91" w14:textId="77777777" w:rsidR="00886C77" w:rsidRPr="00244A2B" w:rsidRDefault="00886C77" w:rsidP="006854AD">
            <w:pPr>
              <w:spacing w:before="120" w:after="120" w:line="276" w:lineRule="auto"/>
              <w:jc w:val="left"/>
              <w:rPr>
                <w:b/>
              </w:rPr>
            </w:pPr>
            <w:r w:rsidRPr="00244A2B">
              <w:rPr>
                <w:b/>
              </w:rPr>
              <w:t>Date d’installation</w:t>
            </w:r>
          </w:p>
        </w:tc>
        <w:tc>
          <w:tcPr>
            <w:tcW w:w="3665" w:type="pct"/>
            <w:shd w:val="clear" w:color="auto" w:fill="auto"/>
            <w:hideMark/>
          </w:tcPr>
          <w:p w14:paraId="168DADE4" w14:textId="77777777" w:rsidR="00886C77" w:rsidRPr="00244A2B" w:rsidRDefault="00886C77" w:rsidP="006854AD">
            <w:pPr>
              <w:spacing w:before="120" w:after="120" w:line="276" w:lineRule="auto"/>
            </w:pPr>
            <w:r w:rsidRPr="00244A2B">
              <w:t>2001</w:t>
            </w:r>
          </w:p>
        </w:tc>
      </w:tr>
      <w:tr w:rsidR="00886C77" w:rsidRPr="00EB1393" w14:paraId="265D7C12" w14:textId="77777777" w:rsidTr="006854AD">
        <w:tc>
          <w:tcPr>
            <w:tcW w:w="1335" w:type="pct"/>
            <w:tcBorders>
              <w:top w:val="single" w:sz="8" w:space="0" w:color="FFFFFF"/>
              <w:bottom w:val="single" w:sz="8" w:space="0" w:color="FFFFFF"/>
            </w:tcBorders>
            <w:shd w:val="clear" w:color="auto" w:fill="FFE599"/>
            <w:hideMark/>
          </w:tcPr>
          <w:p w14:paraId="50CF7F98" w14:textId="77777777" w:rsidR="00886C77" w:rsidRPr="00244A2B" w:rsidRDefault="00886C77" w:rsidP="006854AD">
            <w:pPr>
              <w:spacing w:before="120" w:after="120" w:line="276" w:lineRule="auto"/>
              <w:jc w:val="left"/>
              <w:rPr>
                <w:b/>
              </w:rPr>
            </w:pPr>
            <w:r w:rsidRPr="00244A2B">
              <w:rPr>
                <w:b/>
              </w:rPr>
              <w:t>Siège</w:t>
            </w:r>
          </w:p>
        </w:tc>
        <w:tc>
          <w:tcPr>
            <w:tcW w:w="3665" w:type="pct"/>
            <w:shd w:val="clear" w:color="auto" w:fill="auto"/>
            <w:hideMark/>
          </w:tcPr>
          <w:p w14:paraId="435EC94E" w14:textId="77777777" w:rsidR="00886C77" w:rsidRPr="00244A2B" w:rsidRDefault="00886C77" w:rsidP="006854AD">
            <w:pPr>
              <w:spacing w:before="120" w:after="120" w:line="276" w:lineRule="auto"/>
              <w:rPr>
                <w:lang w:val="en-US"/>
              </w:rPr>
            </w:pPr>
            <w:r w:rsidRPr="00244A2B">
              <w:rPr>
                <w:lang w:val="en-US"/>
              </w:rPr>
              <w:t>Lot 30 A Quartier Agbocodji Godomey-BENIN</w:t>
            </w:r>
          </w:p>
        </w:tc>
      </w:tr>
      <w:tr w:rsidR="00886C77" w:rsidRPr="00244A2B" w14:paraId="02EF4BED" w14:textId="77777777" w:rsidTr="006854AD">
        <w:tc>
          <w:tcPr>
            <w:tcW w:w="1335" w:type="pct"/>
            <w:tcBorders>
              <w:top w:val="single" w:sz="8" w:space="0" w:color="FFFFFF"/>
              <w:bottom w:val="single" w:sz="8" w:space="0" w:color="FFFFFF"/>
            </w:tcBorders>
            <w:shd w:val="clear" w:color="auto" w:fill="FFE599"/>
            <w:hideMark/>
          </w:tcPr>
          <w:p w14:paraId="6B6D83FF" w14:textId="77777777" w:rsidR="00886C77" w:rsidRPr="00244A2B" w:rsidRDefault="00886C77" w:rsidP="006854AD">
            <w:pPr>
              <w:spacing w:before="120" w:after="120" w:line="276" w:lineRule="auto"/>
              <w:jc w:val="left"/>
              <w:rPr>
                <w:b/>
              </w:rPr>
            </w:pPr>
            <w:r w:rsidRPr="00244A2B">
              <w:rPr>
                <w:b/>
              </w:rPr>
              <w:t>Forme juridique</w:t>
            </w:r>
          </w:p>
        </w:tc>
        <w:tc>
          <w:tcPr>
            <w:tcW w:w="3665" w:type="pct"/>
            <w:shd w:val="clear" w:color="auto" w:fill="auto"/>
            <w:hideMark/>
          </w:tcPr>
          <w:p w14:paraId="636DB616" w14:textId="0B406883" w:rsidR="00886C77" w:rsidRPr="00244A2B" w:rsidRDefault="00886C77" w:rsidP="006854AD">
            <w:pPr>
              <w:spacing w:before="120" w:after="120" w:line="276" w:lineRule="auto"/>
            </w:pPr>
            <w:r w:rsidRPr="00244A2B">
              <w:t>S.A.</w:t>
            </w:r>
            <w:r w:rsidR="00D3116C" w:rsidRPr="00244A2B">
              <w:t>S (Société par Actions Simplifiées)</w:t>
            </w:r>
          </w:p>
        </w:tc>
      </w:tr>
      <w:tr w:rsidR="00886C77" w:rsidRPr="00244A2B" w14:paraId="1A98E3AA" w14:textId="77777777" w:rsidTr="006854AD">
        <w:tc>
          <w:tcPr>
            <w:tcW w:w="1335" w:type="pct"/>
            <w:tcBorders>
              <w:top w:val="single" w:sz="8" w:space="0" w:color="FFFFFF"/>
              <w:bottom w:val="single" w:sz="8" w:space="0" w:color="FFFFFF"/>
            </w:tcBorders>
            <w:shd w:val="clear" w:color="auto" w:fill="FFE599"/>
            <w:hideMark/>
          </w:tcPr>
          <w:p w14:paraId="31408616" w14:textId="77777777" w:rsidR="00886C77" w:rsidRPr="00244A2B" w:rsidRDefault="00886C77" w:rsidP="006854AD">
            <w:pPr>
              <w:spacing w:before="120" w:after="120" w:line="276" w:lineRule="auto"/>
              <w:jc w:val="left"/>
              <w:rPr>
                <w:b/>
              </w:rPr>
            </w:pPr>
            <w:r w:rsidRPr="00244A2B">
              <w:rPr>
                <w:b/>
              </w:rPr>
              <w:t>Registre de commerce</w:t>
            </w:r>
          </w:p>
        </w:tc>
        <w:tc>
          <w:tcPr>
            <w:tcW w:w="3665" w:type="pct"/>
            <w:shd w:val="clear" w:color="auto" w:fill="auto"/>
            <w:hideMark/>
          </w:tcPr>
          <w:p w14:paraId="1364BC4F" w14:textId="77777777" w:rsidR="00886C77" w:rsidRPr="00244A2B" w:rsidRDefault="00886C77" w:rsidP="006854AD">
            <w:pPr>
              <w:spacing w:before="120" w:after="120" w:line="276" w:lineRule="auto"/>
            </w:pPr>
            <w:r w:rsidRPr="00244A2B">
              <w:t>RCCM RB/COT/07B628  (Ancien n° 27-270-B)</w:t>
            </w:r>
          </w:p>
        </w:tc>
      </w:tr>
      <w:tr w:rsidR="00886C77" w:rsidRPr="00244A2B" w14:paraId="373BF70E" w14:textId="77777777" w:rsidTr="006854AD">
        <w:tc>
          <w:tcPr>
            <w:tcW w:w="1335" w:type="pct"/>
            <w:tcBorders>
              <w:top w:val="single" w:sz="8" w:space="0" w:color="FFFFFF"/>
              <w:bottom w:val="single" w:sz="8" w:space="0" w:color="FFFFFF"/>
            </w:tcBorders>
            <w:shd w:val="clear" w:color="auto" w:fill="FFE599"/>
            <w:hideMark/>
          </w:tcPr>
          <w:p w14:paraId="7662B6BD" w14:textId="77777777" w:rsidR="00886C77" w:rsidRPr="00244A2B" w:rsidRDefault="00886C77" w:rsidP="006854AD">
            <w:pPr>
              <w:spacing w:before="120" w:after="120" w:line="276" w:lineRule="auto"/>
              <w:jc w:val="left"/>
              <w:rPr>
                <w:b/>
              </w:rPr>
            </w:pPr>
            <w:r w:rsidRPr="00244A2B">
              <w:rPr>
                <w:b/>
              </w:rPr>
              <w:t>Nationalité</w:t>
            </w:r>
          </w:p>
        </w:tc>
        <w:tc>
          <w:tcPr>
            <w:tcW w:w="3665" w:type="pct"/>
            <w:shd w:val="clear" w:color="auto" w:fill="auto"/>
            <w:hideMark/>
          </w:tcPr>
          <w:p w14:paraId="44096386" w14:textId="77777777" w:rsidR="00886C77" w:rsidRPr="00244A2B" w:rsidRDefault="00886C77" w:rsidP="006854AD">
            <w:pPr>
              <w:spacing w:before="120" w:after="120" w:line="276" w:lineRule="auto"/>
            </w:pPr>
            <w:r w:rsidRPr="00244A2B">
              <w:t>Béninoise</w:t>
            </w:r>
          </w:p>
        </w:tc>
      </w:tr>
      <w:tr w:rsidR="00886C77" w:rsidRPr="00244A2B" w14:paraId="2208EEA6" w14:textId="77777777" w:rsidTr="006854AD">
        <w:trPr>
          <w:trHeight w:val="452"/>
        </w:trPr>
        <w:tc>
          <w:tcPr>
            <w:tcW w:w="1335" w:type="pct"/>
            <w:tcBorders>
              <w:top w:val="single" w:sz="8" w:space="0" w:color="FFFFFF"/>
              <w:bottom w:val="single" w:sz="8" w:space="0" w:color="FFFFFF"/>
            </w:tcBorders>
            <w:shd w:val="clear" w:color="auto" w:fill="FFE599"/>
            <w:hideMark/>
          </w:tcPr>
          <w:p w14:paraId="128192BB" w14:textId="72D92047" w:rsidR="00886C77" w:rsidRPr="00244A2B" w:rsidRDefault="00886C77" w:rsidP="006854AD">
            <w:pPr>
              <w:spacing w:before="120" w:after="120" w:line="276" w:lineRule="auto"/>
              <w:jc w:val="left"/>
              <w:rPr>
                <w:b/>
              </w:rPr>
            </w:pPr>
            <w:r w:rsidRPr="00244A2B">
              <w:rPr>
                <w:b/>
              </w:rPr>
              <w:t xml:space="preserve">Nom du </w:t>
            </w:r>
            <w:r w:rsidR="00D3116C" w:rsidRPr="00244A2B">
              <w:rPr>
                <w:b/>
              </w:rPr>
              <w:t xml:space="preserve">Président </w:t>
            </w:r>
            <w:r w:rsidRPr="00244A2B">
              <w:rPr>
                <w:b/>
              </w:rPr>
              <w:t>Directeur Général</w:t>
            </w:r>
          </w:p>
        </w:tc>
        <w:tc>
          <w:tcPr>
            <w:tcW w:w="3665" w:type="pct"/>
            <w:shd w:val="clear" w:color="auto" w:fill="auto"/>
            <w:hideMark/>
          </w:tcPr>
          <w:p w14:paraId="0FE6BDB8" w14:textId="77777777" w:rsidR="00886C77" w:rsidRPr="00244A2B" w:rsidRDefault="00886C77" w:rsidP="006854AD">
            <w:pPr>
              <w:spacing w:before="120" w:after="120" w:line="276" w:lineRule="auto"/>
              <w:rPr>
                <w:b/>
              </w:rPr>
            </w:pPr>
            <w:r w:rsidRPr="00244A2B">
              <w:rPr>
                <w:b/>
              </w:rPr>
              <w:t>DOVONON Jean-Marie Servais</w:t>
            </w:r>
          </w:p>
        </w:tc>
      </w:tr>
      <w:tr w:rsidR="00886C77" w:rsidRPr="00244A2B" w14:paraId="5F8841B4" w14:textId="77777777" w:rsidTr="006854AD">
        <w:tc>
          <w:tcPr>
            <w:tcW w:w="1335" w:type="pct"/>
            <w:tcBorders>
              <w:top w:val="single" w:sz="8" w:space="0" w:color="FFFFFF"/>
              <w:bottom w:val="single" w:sz="8" w:space="0" w:color="FFFFFF"/>
            </w:tcBorders>
            <w:shd w:val="clear" w:color="auto" w:fill="FFE599"/>
            <w:hideMark/>
          </w:tcPr>
          <w:p w14:paraId="4BB80FA0" w14:textId="0EB84233" w:rsidR="00886C77" w:rsidRPr="00244A2B" w:rsidRDefault="00886C77" w:rsidP="006854AD">
            <w:pPr>
              <w:spacing w:before="120" w:after="120" w:line="276" w:lineRule="auto"/>
              <w:jc w:val="left"/>
              <w:rPr>
                <w:b/>
              </w:rPr>
            </w:pPr>
            <w:r w:rsidRPr="00244A2B">
              <w:rPr>
                <w:b/>
              </w:rPr>
              <w:t xml:space="preserve">Qualification du </w:t>
            </w:r>
            <w:r w:rsidR="00D3116C" w:rsidRPr="00244A2B">
              <w:rPr>
                <w:b/>
              </w:rPr>
              <w:t>P</w:t>
            </w:r>
            <w:r w:rsidRPr="00244A2B">
              <w:rPr>
                <w:b/>
              </w:rPr>
              <w:t>DG</w:t>
            </w:r>
          </w:p>
        </w:tc>
        <w:tc>
          <w:tcPr>
            <w:tcW w:w="3665" w:type="pct"/>
            <w:shd w:val="clear" w:color="auto" w:fill="auto"/>
            <w:hideMark/>
          </w:tcPr>
          <w:p w14:paraId="6F3C453D" w14:textId="77777777" w:rsidR="00886C77" w:rsidRPr="00244A2B" w:rsidRDefault="00886C77" w:rsidP="006854AD">
            <w:pPr>
              <w:spacing w:before="120" w:after="120" w:line="276" w:lineRule="auto"/>
            </w:pPr>
            <w:r w:rsidRPr="00244A2B">
              <w:t>Ingénieur de Conception en Génie Civil (Ecole Polytechnique de Thiès au Sénégal),</w:t>
            </w:r>
          </w:p>
          <w:p w14:paraId="76392660" w14:textId="77777777" w:rsidR="00886C77" w:rsidRPr="00244A2B" w:rsidRDefault="00886C77" w:rsidP="006854AD">
            <w:pPr>
              <w:spacing w:before="120" w:after="120" w:line="276" w:lineRule="auto"/>
            </w:pPr>
            <w:r w:rsidRPr="00244A2B">
              <w:t>Mastère Spécialisé en Ouvrages d’Art (ENPC- Paris),</w:t>
            </w:r>
          </w:p>
          <w:p w14:paraId="09821C67" w14:textId="77777777" w:rsidR="00886C77" w:rsidRPr="00244A2B" w:rsidRDefault="00886C77" w:rsidP="006854AD">
            <w:pPr>
              <w:spacing w:before="120" w:after="120" w:line="276" w:lineRule="auto"/>
            </w:pPr>
            <w:r w:rsidRPr="00244A2B">
              <w:t>DEPA en gestion de projets (Université Senghor d'Alexandrie en Egypte)</w:t>
            </w:r>
          </w:p>
        </w:tc>
      </w:tr>
      <w:tr w:rsidR="00886C77" w:rsidRPr="00244A2B" w14:paraId="2FC18A63" w14:textId="77777777" w:rsidTr="006854AD">
        <w:tc>
          <w:tcPr>
            <w:tcW w:w="1335" w:type="pct"/>
            <w:tcBorders>
              <w:top w:val="single" w:sz="8" w:space="0" w:color="FFFFFF"/>
              <w:bottom w:val="single" w:sz="8" w:space="0" w:color="FFFFFF"/>
            </w:tcBorders>
            <w:shd w:val="clear" w:color="auto" w:fill="FFE599"/>
            <w:hideMark/>
          </w:tcPr>
          <w:p w14:paraId="094D8FA1" w14:textId="77777777" w:rsidR="00886C77" w:rsidRPr="00244A2B" w:rsidRDefault="00886C77" w:rsidP="006854AD">
            <w:pPr>
              <w:spacing w:before="120" w:after="120" w:line="276" w:lineRule="auto"/>
              <w:jc w:val="left"/>
              <w:rPr>
                <w:b/>
              </w:rPr>
            </w:pPr>
            <w:r w:rsidRPr="00244A2B">
              <w:rPr>
                <w:b/>
              </w:rPr>
              <w:t>N° INSAE</w:t>
            </w:r>
          </w:p>
        </w:tc>
        <w:tc>
          <w:tcPr>
            <w:tcW w:w="3665" w:type="pct"/>
            <w:shd w:val="clear" w:color="auto" w:fill="auto"/>
            <w:hideMark/>
          </w:tcPr>
          <w:p w14:paraId="7F8BC2EA" w14:textId="77777777" w:rsidR="00886C77" w:rsidRPr="00244A2B" w:rsidRDefault="00886C77" w:rsidP="006854AD">
            <w:pPr>
              <w:spacing w:before="120" w:after="120" w:line="276" w:lineRule="auto"/>
            </w:pPr>
            <w:r w:rsidRPr="00244A2B">
              <w:t>2948324140400</w:t>
            </w:r>
          </w:p>
        </w:tc>
      </w:tr>
      <w:tr w:rsidR="00886C77" w:rsidRPr="00244A2B" w14:paraId="1AF1B16D" w14:textId="77777777" w:rsidTr="00D130B0">
        <w:tc>
          <w:tcPr>
            <w:tcW w:w="1335" w:type="pct"/>
            <w:tcBorders>
              <w:top w:val="single" w:sz="8" w:space="0" w:color="FFFFFF"/>
              <w:bottom w:val="single" w:sz="8" w:space="0" w:color="FFFFFF"/>
            </w:tcBorders>
            <w:shd w:val="clear" w:color="auto" w:fill="FFE599"/>
            <w:hideMark/>
          </w:tcPr>
          <w:p w14:paraId="2EE6C9B7" w14:textId="77777777" w:rsidR="00886C77" w:rsidRPr="00244A2B" w:rsidRDefault="00886C77" w:rsidP="006854AD">
            <w:pPr>
              <w:spacing w:before="120" w:after="120" w:line="276" w:lineRule="auto"/>
              <w:jc w:val="left"/>
            </w:pPr>
            <w:r w:rsidRPr="00244A2B">
              <w:rPr>
                <w:rStyle w:val="lev"/>
              </w:rPr>
              <w:t>No Immatriculation Fiscale Unique (IFU)</w:t>
            </w:r>
          </w:p>
        </w:tc>
        <w:tc>
          <w:tcPr>
            <w:tcW w:w="3665" w:type="pct"/>
            <w:shd w:val="clear" w:color="auto" w:fill="auto"/>
            <w:hideMark/>
          </w:tcPr>
          <w:p w14:paraId="66D52B79" w14:textId="77777777" w:rsidR="00886C77" w:rsidRPr="00244A2B" w:rsidRDefault="00886C77" w:rsidP="006854AD">
            <w:pPr>
              <w:spacing w:before="120" w:after="120" w:line="276" w:lineRule="auto"/>
            </w:pPr>
            <w:r w:rsidRPr="00244A2B">
              <w:t>3200700003617 du 12 Juillet 2007</w:t>
            </w:r>
          </w:p>
        </w:tc>
      </w:tr>
      <w:tr w:rsidR="00D130B0" w:rsidRPr="00244A2B" w14:paraId="513E2E39" w14:textId="77777777" w:rsidTr="006854AD">
        <w:tc>
          <w:tcPr>
            <w:tcW w:w="1335" w:type="pct"/>
            <w:tcBorders>
              <w:top w:val="single" w:sz="8" w:space="0" w:color="FFFFFF"/>
            </w:tcBorders>
            <w:shd w:val="clear" w:color="auto" w:fill="FFE599"/>
          </w:tcPr>
          <w:p w14:paraId="14340D70" w14:textId="0FB316AE" w:rsidR="00D130B0" w:rsidRPr="00244A2B" w:rsidRDefault="00D130B0" w:rsidP="006854AD">
            <w:pPr>
              <w:spacing w:before="120" w:after="120" w:line="276" w:lineRule="auto"/>
              <w:jc w:val="left"/>
              <w:rPr>
                <w:rStyle w:val="lev"/>
              </w:rPr>
            </w:pPr>
            <w:r>
              <w:rPr>
                <w:rStyle w:val="lev"/>
              </w:rPr>
              <w:t>Equipe de Consultants</w:t>
            </w:r>
          </w:p>
        </w:tc>
        <w:tc>
          <w:tcPr>
            <w:tcW w:w="3665" w:type="pct"/>
            <w:shd w:val="clear" w:color="auto" w:fill="auto"/>
          </w:tcPr>
          <w:p w14:paraId="00F59E61" w14:textId="7B676DB0" w:rsidR="00D130B0" w:rsidRDefault="00D130B0" w:rsidP="006854AD">
            <w:pPr>
              <w:spacing w:before="120" w:after="120" w:line="276" w:lineRule="auto"/>
            </w:pPr>
            <w:r>
              <w:t xml:space="preserve">GADO Abdou Raïmi, </w:t>
            </w:r>
            <w:r w:rsidR="002D7937">
              <w:t>Docteur en Environnement et Santé, Consultant Associé</w:t>
            </w:r>
          </w:p>
          <w:p w14:paraId="2BF42BB9" w14:textId="209EFE05" w:rsidR="002D7937" w:rsidRPr="00244A2B" w:rsidRDefault="002D7937" w:rsidP="006854AD">
            <w:pPr>
              <w:spacing w:before="120" w:after="120" w:line="276" w:lineRule="auto"/>
            </w:pPr>
            <w:r>
              <w:t>AGBONOUKON Séverin, Ingénieur Agronome AGRN, Expert en sauvegarde environnementale et sociale, Consultant Associé</w:t>
            </w:r>
          </w:p>
        </w:tc>
      </w:tr>
    </w:tbl>
    <w:p w14:paraId="3425FC54" w14:textId="69C9A40F" w:rsidR="00D3116C" w:rsidRDefault="00D3116C" w:rsidP="00D3116C">
      <w:bookmarkStart w:id="62" w:name="_Toc15980927"/>
      <w:bookmarkStart w:id="63" w:name="_Toc15981618"/>
      <w:bookmarkStart w:id="64" w:name="_Toc15987487"/>
    </w:p>
    <w:p w14:paraId="45306EBA" w14:textId="085498BC" w:rsidR="00DE7BF3" w:rsidRPr="00244A2B" w:rsidRDefault="0041525C" w:rsidP="003A307C">
      <w:pPr>
        <w:pStyle w:val="T2"/>
      </w:pPr>
      <w:bookmarkStart w:id="65" w:name="_Toc52562358"/>
      <w:r w:rsidRPr="00244A2B">
        <w:t>Contexte et justification du projet</w:t>
      </w:r>
      <w:bookmarkEnd w:id="62"/>
      <w:bookmarkEnd w:id="63"/>
      <w:bookmarkEnd w:id="64"/>
      <w:bookmarkEnd w:id="65"/>
    </w:p>
    <w:p w14:paraId="09B2A0E1" w14:textId="14FBAA46" w:rsidR="00322F8F" w:rsidRDefault="00322F8F" w:rsidP="00322F8F">
      <w:pPr>
        <w:pStyle w:val="T3"/>
      </w:pPr>
      <w:bookmarkStart w:id="66" w:name="_Toc51092805"/>
      <w:bookmarkStart w:id="67" w:name="_Toc51611891"/>
      <w:bookmarkStart w:id="68" w:name="_Toc52562359"/>
      <w:r w:rsidRPr="004D7B9F">
        <w:t xml:space="preserve">Origine du </w:t>
      </w:r>
      <w:r w:rsidR="00B01EF1">
        <w:t>projet</w:t>
      </w:r>
      <w:r w:rsidRPr="004D7B9F">
        <w:t> : le contexte</w:t>
      </w:r>
      <w:bookmarkEnd w:id="66"/>
      <w:bookmarkEnd w:id="67"/>
      <w:bookmarkEnd w:id="68"/>
    </w:p>
    <w:p w14:paraId="3A173278" w14:textId="77777777" w:rsidR="00322F8F" w:rsidRPr="00322F8F" w:rsidRDefault="00322F8F" w:rsidP="00322F8F">
      <w:pPr>
        <w:pStyle w:val="Igip1"/>
        <w:spacing w:line="276" w:lineRule="auto"/>
        <w:ind w:left="0"/>
        <w:rPr>
          <w:rFonts w:cs="Arial"/>
          <w:sz w:val="22"/>
          <w:szCs w:val="22"/>
        </w:rPr>
      </w:pPr>
      <w:r w:rsidRPr="00322F8F">
        <w:rPr>
          <w:rFonts w:cs="Arial"/>
          <w:sz w:val="22"/>
          <w:szCs w:val="22"/>
        </w:rPr>
        <w:t xml:space="preserve">La situation des principales villes du Bénin reste marquée par l’inadaptation du cadre de vie et du niveau de services aux besoins de bien-être des populations, par le manque d’attractivité et le dysfonctionnement des principales agglomérations. Sous l’effet conjugué des impacts du changement climatique, de leur population en croissance rapide et de l’insuffisance des infrastructures urbaines, les principales villes du Bénin hors Cotonou (Porto-Novo, Sèmè-Podji, Abomey-Calavi, Ouidah, Abomey, Bohicon, Parakou, Natitingou) peinent à assurer leur rôle de pôles de développement et à impulser véritablement la croissance économique du pays. Autrement dit, ces villes n’offrent pas les conditions fonctionnelles requises pouvant impulser le développement socio-économique.  Elles subissent des inondations régulières dues en grande </w:t>
      </w:r>
      <w:r w:rsidRPr="00322F8F">
        <w:rPr>
          <w:rFonts w:cs="Arial"/>
          <w:sz w:val="22"/>
          <w:szCs w:val="22"/>
        </w:rPr>
        <w:lastRenderedPageBreak/>
        <w:t>partie à l’inadéquation des systèmes de drainage et d’assainissement, et des difficultés de mise en œuvre de la politique de l’aménagement du territoire.</w:t>
      </w:r>
    </w:p>
    <w:p w14:paraId="26F7EEC3" w14:textId="77777777" w:rsidR="00322F8F" w:rsidRPr="00322F8F" w:rsidRDefault="00322F8F" w:rsidP="00322F8F">
      <w:pPr>
        <w:pStyle w:val="Igip1"/>
        <w:spacing w:line="276" w:lineRule="auto"/>
        <w:ind w:left="0"/>
        <w:rPr>
          <w:rFonts w:cs="Arial"/>
          <w:sz w:val="22"/>
          <w:szCs w:val="22"/>
        </w:rPr>
      </w:pPr>
    </w:p>
    <w:p w14:paraId="108F83D0" w14:textId="5070CB27" w:rsidR="00322F8F" w:rsidRPr="00322F8F" w:rsidRDefault="00322F8F" w:rsidP="00322F8F">
      <w:pPr>
        <w:pStyle w:val="T3"/>
        <w:rPr>
          <w:szCs w:val="22"/>
        </w:rPr>
      </w:pPr>
      <w:bookmarkStart w:id="69" w:name="_Toc51092806"/>
      <w:bookmarkStart w:id="70" w:name="_Toc51611892"/>
      <w:bookmarkStart w:id="71" w:name="_Toc52562360"/>
      <w:r w:rsidRPr="00322F8F">
        <w:rPr>
          <w:szCs w:val="22"/>
        </w:rPr>
        <w:t>Justification de la mise œuvre du PAPVS</w:t>
      </w:r>
      <w:bookmarkEnd w:id="69"/>
      <w:bookmarkEnd w:id="70"/>
      <w:bookmarkEnd w:id="71"/>
    </w:p>
    <w:p w14:paraId="44CC79D2" w14:textId="0C7DE8FE" w:rsidR="00322F8F" w:rsidRPr="00322F8F" w:rsidRDefault="00322F8F" w:rsidP="00322F8F">
      <w:pPr>
        <w:spacing w:line="276" w:lineRule="auto"/>
      </w:pPr>
      <w:r w:rsidRPr="00322F8F">
        <w:rPr>
          <w:rFonts w:eastAsia="Times New Roman"/>
          <w:lang w:eastAsia="x-none"/>
        </w:rPr>
        <w:t>Le Gouvernement du Bénin ambitionne d’améliorer le bien-être de tous les béninois et de préserver l’environnement au plan national, avec comme vision un développement inclusif et durable articulé autour de villes résilientes et sûres. L’ambition est de parvenir à un aménagement équilibré du territoire, à l’amélioration progressive mais effective du cadre de vie des populations, dans la promotion d’une gestion rationnelle et durable des ressources naturelles et forestières</w:t>
      </w:r>
      <w:r w:rsidRPr="00322F8F">
        <w:t>.</w:t>
      </w:r>
    </w:p>
    <w:p w14:paraId="4CEA492C" w14:textId="1F07E236" w:rsidR="00322F8F" w:rsidRPr="00322F8F" w:rsidRDefault="00322F8F" w:rsidP="00322F8F">
      <w:pPr>
        <w:spacing w:line="276" w:lineRule="auto"/>
        <w:rPr>
          <w:rFonts w:eastAsia="Times New Roman"/>
          <w:lang w:eastAsia="x-none"/>
        </w:rPr>
      </w:pPr>
      <w:r w:rsidRPr="00322F8F">
        <w:rPr>
          <w:rFonts w:eastAsia="Times New Roman"/>
          <w:lang w:eastAsia="x-none"/>
        </w:rPr>
        <w:t>Pour y parvenir, le gouvernement a mis en place deux leviers que sont le Ministère du Cadre de Vie et du Développement Durable (MCVDD) et l’Agence du Cadre de Vie pour le Développement du Territoire (ACV-DT). Le Ministère du Cadre de Vie et du Développement Durable adopte une approche intégrée et opérationnelle du secteur, approche qui est donc basée sur les synergies indispensables à établir entre le développement urbain, l’habitat et l’environnement, sur la rationalisation et la mise en cohérence des programmes et des interventions de l’Etat, et sur le partenariat avec les communes. Cette approche est menée en étroite collaboration avec l’Agence du Cadre de Vie pour le Développement du Territoire qui est l’organisation opérationnelle pour mettre en œuvre la politique ministérielle du Programme d’Action du Gouvernement 2016-2021 autour des grandes thématiques : aménagement de voirie, construction de logements, assainissement, restructuration des infrastructures de commerce, gestion des déchets solides.</w:t>
      </w:r>
    </w:p>
    <w:p w14:paraId="26EC0D8D" w14:textId="7776AE41" w:rsidR="00322F8F" w:rsidRPr="00322F8F" w:rsidRDefault="00322F8F" w:rsidP="00322F8F">
      <w:pPr>
        <w:spacing w:line="276" w:lineRule="auto"/>
        <w:rPr>
          <w:rFonts w:eastAsia="Times New Roman"/>
          <w:lang w:eastAsia="x-none"/>
        </w:rPr>
      </w:pPr>
      <w:r w:rsidRPr="00322F8F">
        <w:rPr>
          <w:rFonts w:eastAsia="Times New Roman"/>
          <w:lang w:eastAsia="x-none"/>
        </w:rPr>
        <w:t>C’est donc dans ce souci d’améliorer le service urbain et par ricochet les conditions de vie des populations, que le gouvernement de la République du Bénin a inscrit comme prioritaire, un certain nombre de projets d’assainissement et d’aménagement urbain dont le Programme d’Assainissement Pluvial des Villes Secondaires sur le même principe que le Programme d’Assainissement Pluvial de Cotonou.</w:t>
      </w:r>
    </w:p>
    <w:p w14:paraId="48D09AE3" w14:textId="77777777" w:rsidR="00322F8F" w:rsidRPr="00322F8F" w:rsidRDefault="00322F8F" w:rsidP="00322F8F">
      <w:pPr>
        <w:spacing w:line="276" w:lineRule="auto"/>
        <w:rPr>
          <w:rFonts w:eastAsia="Times New Roman"/>
          <w:lang w:eastAsia="x-none"/>
        </w:rPr>
      </w:pPr>
      <w:r w:rsidRPr="00322F8F">
        <w:rPr>
          <w:rFonts w:eastAsia="Times New Roman"/>
          <w:lang w:eastAsia="x-none"/>
        </w:rPr>
        <w:t>Le Programme d’Assainissement Pluvial des Villes concernait initialement les villes de Porto-Novo, Sèmè-Podji, Abomey-Calavi, Ouidah, Abomey et Bohicon. Mais, compte tenu des besoins accrus identifiés dans d’autres villes, notamment dans les villes concernées par le projet Asphaltage en cours où des ouvrages de drainage devant servir d’exutoire sont nécessaires, les villes de Parakou et Natitingou ont été retenues pour compléter les cinq localités ci-dessus citées. Les villes concernées par le Programme d’Assainissement Pluvial des Villes Secondaires sont donc Porto-Novo, Sèmè-Podji, Abomey-Calavi, Ouidah, Abomey, Bohicon, Parakou et Natitingou.</w:t>
      </w:r>
    </w:p>
    <w:p w14:paraId="51B26BE5" w14:textId="685A3DB5" w:rsidR="0025046E" w:rsidRPr="00244A2B" w:rsidRDefault="00366FF4" w:rsidP="003A307C">
      <w:pPr>
        <w:pStyle w:val="T2"/>
      </w:pPr>
      <w:bookmarkStart w:id="72" w:name="_Toc15980930"/>
      <w:bookmarkStart w:id="73" w:name="_Toc15981621"/>
      <w:bookmarkStart w:id="74" w:name="_Toc15987490"/>
      <w:bookmarkStart w:id="75" w:name="_Toc52562361"/>
      <w:r w:rsidRPr="00244A2B">
        <w:t>Objectifs du projet</w:t>
      </w:r>
      <w:bookmarkStart w:id="76" w:name="_Hlk14721459"/>
      <w:bookmarkEnd w:id="72"/>
      <w:bookmarkEnd w:id="73"/>
      <w:bookmarkEnd w:id="74"/>
      <w:bookmarkEnd w:id="75"/>
    </w:p>
    <w:p w14:paraId="0C6F2E76" w14:textId="77777777" w:rsidR="00F569D2" w:rsidRPr="00F569D2" w:rsidRDefault="00F569D2" w:rsidP="00F569D2">
      <w:pPr>
        <w:spacing w:line="276" w:lineRule="auto"/>
        <w:rPr>
          <w:rFonts w:eastAsia="Times New Roman"/>
          <w:lang w:eastAsia="x-none"/>
        </w:rPr>
      </w:pPr>
      <w:bookmarkStart w:id="77" w:name="_Toc15981622"/>
      <w:bookmarkStart w:id="78" w:name="_Toc15987491"/>
      <w:bookmarkEnd w:id="76"/>
      <w:r w:rsidRPr="00F569D2">
        <w:rPr>
          <w:rFonts w:eastAsia="Times New Roman"/>
          <w:lang w:eastAsia="x-none"/>
        </w:rPr>
        <w:t xml:space="preserve">Les études de faisabilités réalisées dans le cadre du PUGEMU ont permis de mettre en évidence la faiblesse des infrastructures d’assainissement pluvial dans les villes du projet.  Le système de gestion des eaux de ruissellement dans ces villes est limité à quelques caniveaux mal dimensionnés ou obstrués.  Le Programme d’Assainissement Pluvial des Villes Secondaires vise globalement à assainir le cadre de vie de la population des villes concernées. De façon spécifique ; le programme vise à : </w:t>
      </w:r>
    </w:p>
    <w:p w14:paraId="20560DEE" w14:textId="77777777" w:rsidR="00F569D2" w:rsidRPr="00F569D2" w:rsidRDefault="00F569D2" w:rsidP="000A06E4">
      <w:pPr>
        <w:pStyle w:val="Igip1"/>
        <w:numPr>
          <w:ilvl w:val="0"/>
          <w:numId w:val="206"/>
        </w:numPr>
        <w:spacing w:before="0" w:after="0" w:line="276" w:lineRule="auto"/>
        <w:ind w:left="714" w:hanging="357"/>
        <w:rPr>
          <w:rFonts w:cs="Arial"/>
          <w:sz w:val="22"/>
          <w:szCs w:val="22"/>
        </w:rPr>
      </w:pPr>
      <w:r w:rsidRPr="00F569D2">
        <w:rPr>
          <w:rFonts w:cs="Arial"/>
          <w:sz w:val="22"/>
          <w:szCs w:val="22"/>
        </w:rPr>
        <w:t>réaliser les ouvrages primaires et secondaires de drainage et d’assainissement dans les villes concernées ;</w:t>
      </w:r>
    </w:p>
    <w:p w14:paraId="20612B9E" w14:textId="77777777" w:rsidR="00F569D2" w:rsidRPr="00F569D2" w:rsidRDefault="00F569D2" w:rsidP="000A06E4">
      <w:pPr>
        <w:pStyle w:val="Igip1"/>
        <w:numPr>
          <w:ilvl w:val="0"/>
          <w:numId w:val="206"/>
        </w:numPr>
        <w:spacing w:before="0" w:after="0" w:line="276" w:lineRule="auto"/>
        <w:rPr>
          <w:rFonts w:cs="Arial"/>
          <w:sz w:val="22"/>
          <w:szCs w:val="22"/>
        </w:rPr>
      </w:pPr>
      <w:r w:rsidRPr="00F569D2">
        <w:rPr>
          <w:rFonts w:cs="Arial"/>
          <w:sz w:val="22"/>
          <w:szCs w:val="22"/>
        </w:rPr>
        <w:t>réduire la vulnérabilité des villes bénéficiaires aux inondations ;</w:t>
      </w:r>
    </w:p>
    <w:p w14:paraId="4AD3232A" w14:textId="77777777" w:rsidR="00F569D2" w:rsidRPr="00F569D2" w:rsidRDefault="00F569D2" w:rsidP="000A06E4">
      <w:pPr>
        <w:pStyle w:val="Igip1"/>
        <w:numPr>
          <w:ilvl w:val="0"/>
          <w:numId w:val="206"/>
        </w:numPr>
        <w:spacing w:before="0" w:after="0" w:line="276" w:lineRule="auto"/>
        <w:rPr>
          <w:rFonts w:cs="Arial"/>
          <w:sz w:val="22"/>
          <w:szCs w:val="22"/>
        </w:rPr>
      </w:pPr>
      <w:r w:rsidRPr="00F569D2">
        <w:rPr>
          <w:rFonts w:cs="Arial"/>
          <w:sz w:val="22"/>
          <w:szCs w:val="22"/>
        </w:rPr>
        <w:lastRenderedPageBreak/>
        <w:t>améliorer substantiellement l’environnement urbain, la situation d’hygiène et d’assainissement de ces villes ;</w:t>
      </w:r>
    </w:p>
    <w:p w14:paraId="20F8E923" w14:textId="77777777" w:rsidR="00F569D2" w:rsidRPr="00F569D2" w:rsidRDefault="00F569D2" w:rsidP="000A06E4">
      <w:pPr>
        <w:pStyle w:val="Igip1"/>
        <w:numPr>
          <w:ilvl w:val="0"/>
          <w:numId w:val="206"/>
        </w:numPr>
        <w:spacing w:before="0" w:after="0" w:line="276" w:lineRule="auto"/>
        <w:rPr>
          <w:rFonts w:cs="Arial"/>
          <w:sz w:val="22"/>
          <w:szCs w:val="22"/>
        </w:rPr>
      </w:pPr>
      <w:r w:rsidRPr="00F569D2">
        <w:rPr>
          <w:rFonts w:cs="Arial"/>
          <w:sz w:val="22"/>
          <w:szCs w:val="22"/>
        </w:rPr>
        <w:t>réduire les niveaux de pollution et d’insalubrité dans ces villes ;</w:t>
      </w:r>
    </w:p>
    <w:p w14:paraId="0814A641" w14:textId="77777777" w:rsidR="00F569D2" w:rsidRPr="00F569D2" w:rsidRDefault="00F569D2" w:rsidP="000A06E4">
      <w:pPr>
        <w:pStyle w:val="Igip1"/>
        <w:numPr>
          <w:ilvl w:val="0"/>
          <w:numId w:val="206"/>
        </w:numPr>
        <w:spacing w:before="0" w:after="0" w:line="276" w:lineRule="auto"/>
        <w:rPr>
          <w:rFonts w:cs="Arial"/>
          <w:sz w:val="22"/>
          <w:szCs w:val="22"/>
        </w:rPr>
      </w:pPr>
      <w:r w:rsidRPr="00F569D2">
        <w:rPr>
          <w:rFonts w:cs="Arial"/>
          <w:sz w:val="22"/>
          <w:szCs w:val="22"/>
        </w:rPr>
        <w:t>améliorer la mobilité urbaine ;</w:t>
      </w:r>
    </w:p>
    <w:p w14:paraId="1B3ACA7B" w14:textId="77777777" w:rsidR="00F569D2" w:rsidRPr="00F569D2" w:rsidRDefault="00F569D2" w:rsidP="000A06E4">
      <w:pPr>
        <w:pStyle w:val="Igip1"/>
        <w:numPr>
          <w:ilvl w:val="0"/>
          <w:numId w:val="206"/>
        </w:numPr>
        <w:spacing w:before="0" w:after="0" w:line="276" w:lineRule="auto"/>
        <w:rPr>
          <w:rFonts w:cs="Arial"/>
          <w:sz w:val="22"/>
          <w:szCs w:val="22"/>
        </w:rPr>
      </w:pPr>
      <w:r w:rsidRPr="00F569D2">
        <w:rPr>
          <w:rFonts w:cs="Arial"/>
          <w:sz w:val="22"/>
          <w:szCs w:val="22"/>
        </w:rPr>
        <w:t>renforcer les capacités des municipalités concernées en matière de gestion des infrastructures urbaines et de leurs territoires ;</w:t>
      </w:r>
    </w:p>
    <w:p w14:paraId="3976935F" w14:textId="77777777" w:rsidR="00F569D2" w:rsidRPr="00F569D2" w:rsidRDefault="00F569D2" w:rsidP="000A06E4">
      <w:pPr>
        <w:pStyle w:val="Igip1"/>
        <w:numPr>
          <w:ilvl w:val="0"/>
          <w:numId w:val="206"/>
        </w:numPr>
        <w:spacing w:before="0" w:after="0" w:line="276" w:lineRule="auto"/>
        <w:rPr>
          <w:rFonts w:cs="Arial"/>
          <w:sz w:val="22"/>
          <w:szCs w:val="22"/>
        </w:rPr>
      </w:pPr>
      <w:r w:rsidRPr="00F569D2">
        <w:rPr>
          <w:rFonts w:cs="Arial"/>
          <w:sz w:val="22"/>
          <w:szCs w:val="22"/>
        </w:rPr>
        <w:t>aménager et protéger les écosystèmes humides servant de réservoirs naturels et de conduits des eaux pluviales ;</w:t>
      </w:r>
    </w:p>
    <w:p w14:paraId="15007051" w14:textId="77777777" w:rsidR="00F569D2" w:rsidRPr="00F569D2" w:rsidRDefault="00F569D2" w:rsidP="000A06E4">
      <w:pPr>
        <w:pStyle w:val="Igip1"/>
        <w:numPr>
          <w:ilvl w:val="0"/>
          <w:numId w:val="206"/>
        </w:numPr>
        <w:spacing w:before="0" w:after="0" w:line="276" w:lineRule="auto"/>
        <w:rPr>
          <w:rFonts w:cs="Arial"/>
          <w:sz w:val="22"/>
          <w:szCs w:val="22"/>
        </w:rPr>
      </w:pPr>
      <w:r w:rsidRPr="00F569D2">
        <w:rPr>
          <w:rFonts w:cs="Arial"/>
          <w:sz w:val="22"/>
          <w:szCs w:val="22"/>
        </w:rPr>
        <w:t>renforcer la résilience des villes concernées et des communautés riveraines des réservoirs, des exutoires et des zones humides aux risques d’inondations.</w:t>
      </w:r>
    </w:p>
    <w:p w14:paraId="040C7191" w14:textId="14EA6555" w:rsidR="00F569D2" w:rsidRPr="00F569D2" w:rsidRDefault="00F569D2" w:rsidP="000A06E4">
      <w:pPr>
        <w:pStyle w:val="Igip1"/>
        <w:numPr>
          <w:ilvl w:val="0"/>
          <w:numId w:val="206"/>
        </w:numPr>
        <w:spacing w:before="0" w:after="0" w:line="276" w:lineRule="auto"/>
        <w:rPr>
          <w:rFonts w:cs="Arial"/>
          <w:sz w:val="22"/>
          <w:szCs w:val="22"/>
        </w:rPr>
      </w:pPr>
      <w:r w:rsidRPr="00F569D2">
        <w:rPr>
          <w:rFonts w:cs="Arial"/>
          <w:sz w:val="22"/>
          <w:szCs w:val="22"/>
        </w:rPr>
        <w:t>Renforcer les capacités des mairies en matière de gestion des infrastructures urbaines et de leurs territoires.</w:t>
      </w:r>
    </w:p>
    <w:p w14:paraId="2BA15CDA" w14:textId="62DD9147" w:rsidR="00322F8F" w:rsidRDefault="00F569D2" w:rsidP="00F569D2">
      <w:pPr>
        <w:pStyle w:val="Igip1"/>
        <w:spacing w:line="276" w:lineRule="auto"/>
        <w:ind w:left="0"/>
        <w:rPr>
          <w:rFonts w:cs="Arial"/>
          <w:sz w:val="22"/>
          <w:szCs w:val="22"/>
        </w:rPr>
      </w:pPr>
      <w:r w:rsidRPr="00F569D2">
        <w:rPr>
          <w:rFonts w:cs="Arial"/>
          <w:sz w:val="22"/>
          <w:szCs w:val="22"/>
        </w:rPr>
        <w:t>Outre l’atteinte de ces objectifs, le programme d’assainissement pluvial des villes secondaires est aussi indispensable à la mise en œuvre e la phase B du projet de réhabilitation et d’aménagement de voiries urbaines dans 9 villes du Bénin : Projet Asphaltage. En effet, le phasage du projet Asphaltage A à consister à sélectionner les rues dont les eaux peuvent être conduites vers des collecteurs existants comme exutoires. La majorité les rues de la phase B du projet Asphaltage ne disposent pas de collecteurs. C’est la mise en œuvre urgente du Programme d’Assainissement Pluvial Villes Secondaires qui permettra de résoudre le problème d’inexistence d’exutoires pour les voiries projetées dans la phase B du projet Asphaltage.</w:t>
      </w:r>
    </w:p>
    <w:p w14:paraId="6E502AF6" w14:textId="77777777" w:rsidR="00322F8F" w:rsidRPr="00244A2B" w:rsidRDefault="00322F8F" w:rsidP="003A307C">
      <w:pPr>
        <w:pStyle w:val="T2"/>
      </w:pPr>
      <w:bookmarkStart w:id="79" w:name="_Toc15980928"/>
      <w:bookmarkStart w:id="80" w:name="_Toc15981619"/>
      <w:bookmarkStart w:id="81" w:name="_Toc15987488"/>
      <w:bookmarkStart w:id="82" w:name="_Toc52562362"/>
      <w:r w:rsidRPr="00244A2B">
        <w:t>Objectifs de la mission</w:t>
      </w:r>
      <w:bookmarkStart w:id="83" w:name="_Hlk14721247"/>
      <w:bookmarkEnd w:id="79"/>
      <w:bookmarkEnd w:id="80"/>
      <w:bookmarkEnd w:id="81"/>
      <w:bookmarkEnd w:id="82"/>
      <w:r w:rsidRPr="00244A2B">
        <w:t xml:space="preserve"> </w:t>
      </w:r>
    </w:p>
    <w:p w14:paraId="148D086C" w14:textId="77777777" w:rsidR="00322F8F" w:rsidRPr="00244A2B" w:rsidRDefault="00322F8F" w:rsidP="00322F8F">
      <w:r w:rsidRPr="00244A2B">
        <w:t xml:space="preserve">L’objectif global de cette mission est de réaliser une Etude d’Impact Environnemental et Social (EIES) des travaux de </w:t>
      </w:r>
      <w:r w:rsidRPr="00244A2B">
        <w:rPr>
          <w:bCs/>
          <w:iCs/>
          <w:lang w:val="fr-CA"/>
        </w:rPr>
        <w:t xml:space="preserve">construction des infrastructures sociocommunautaires dans la ville </w:t>
      </w:r>
      <w:r w:rsidRPr="00244A2B">
        <w:rPr>
          <w:bCs/>
          <w:iCs/>
          <w:color w:val="000000"/>
          <w:lang w:val="fr-CA"/>
        </w:rPr>
        <w:t>de Ouidah.</w:t>
      </w:r>
      <w:r w:rsidRPr="00244A2B" w:rsidDel="00791893">
        <w:t xml:space="preserve"> </w:t>
      </w:r>
    </w:p>
    <w:p w14:paraId="0188C937" w14:textId="77777777" w:rsidR="00322F8F" w:rsidRPr="00244A2B" w:rsidRDefault="00322F8F" w:rsidP="00322F8F">
      <w:pPr>
        <w:spacing w:after="0" w:line="276" w:lineRule="auto"/>
        <w:rPr>
          <w:szCs w:val="24"/>
        </w:rPr>
      </w:pPr>
      <w:r w:rsidRPr="00244A2B">
        <w:rPr>
          <w:szCs w:val="24"/>
        </w:rPr>
        <w:t>De façon spécifique, il s’agira de :</w:t>
      </w:r>
    </w:p>
    <w:p w14:paraId="779BFC5F" w14:textId="77777777" w:rsidR="00322F8F" w:rsidRPr="00244A2B" w:rsidRDefault="00322F8F" w:rsidP="00322F8F">
      <w:pPr>
        <w:numPr>
          <w:ilvl w:val="0"/>
          <w:numId w:val="61"/>
        </w:numPr>
        <w:spacing w:after="0" w:line="276" w:lineRule="auto"/>
        <w:rPr>
          <w:bCs/>
          <w:szCs w:val="24"/>
          <w:lang w:bidi="he-IL"/>
        </w:rPr>
      </w:pPr>
      <w:r w:rsidRPr="00244A2B">
        <w:rPr>
          <w:bCs/>
          <w:szCs w:val="24"/>
          <w:lang w:bidi="he-IL"/>
        </w:rPr>
        <w:t xml:space="preserve">décrire la situation initiale/référence du milieu récepteur du projet;  </w:t>
      </w:r>
    </w:p>
    <w:p w14:paraId="362DCDF6" w14:textId="77777777" w:rsidR="00322F8F" w:rsidRPr="00244A2B" w:rsidRDefault="00322F8F" w:rsidP="00322F8F">
      <w:pPr>
        <w:numPr>
          <w:ilvl w:val="0"/>
          <w:numId w:val="61"/>
        </w:numPr>
        <w:spacing w:after="0" w:line="276" w:lineRule="auto"/>
        <w:ind w:left="714" w:hanging="357"/>
        <w:rPr>
          <w:szCs w:val="24"/>
        </w:rPr>
      </w:pPr>
      <w:r w:rsidRPr="00244A2B">
        <w:rPr>
          <w:szCs w:val="24"/>
        </w:rPr>
        <w:t>définir le cadre législatif, réglementaire et institutionnel du projet ;</w:t>
      </w:r>
    </w:p>
    <w:p w14:paraId="164328B7" w14:textId="77777777" w:rsidR="00322F8F" w:rsidRPr="00244A2B" w:rsidRDefault="00322F8F" w:rsidP="00322F8F">
      <w:pPr>
        <w:numPr>
          <w:ilvl w:val="0"/>
          <w:numId w:val="61"/>
        </w:numPr>
        <w:spacing w:after="0" w:line="276" w:lineRule="auto"/>
        <w:ind w:left="714" w:hanging="357"/>
        <w:rPr>
          <w:szCs w:val="24"/>
        </w:rPr>
      </w:pPr>
      <w:r w:rsidRPr="00244A2B">
        <w:rPr>
          <w:szCs w:val="24"/>
        </w:rPr>
        <w:t>analyser les activités du projet et de vérifier leur compatibilité avec le milieu d’accueil; (site, mode opératoire, activités réalisées à proximité, riverains, etc.);</w:t>
      </w:r>
    </w:p>
    <w:p w14:paraId="297DBFDC" w14:textId="77777777" w:rsidR="00322F8F" w:rsidRPr="00244A2B" w:rsidRDefault="00322F8F" w:rsidP="00322F8F">
      <w:pPr>
        <w:numPr>
          <w:ilvl w:val="0"/>
          <w:numId w:val="61"/>
        </w:numPr>
        <w:spacing w:after="0" w:line="276" w:lineRule="auto"/>
        <w:ind w:left="714" w:hanging="357"/>
        <w:rPr>
          <w:szCs w:val="24"/>
        </w:rPr>
      </w:pPr>
      <w:r w:rsidRPr="00244A2B">
        <w:rPr>
          <w:szCs w:val="24"/>
        </w:rPr>
        <w:t>identifier les impacts positifs et négatifs découlant des différents activités du projet ;</w:t>
      </w:r>
    </w:p>
    <w:p w14:paraId="58362A6B" w14:textId="77777777" w:rsidR="00322F8F" w:rsidRPr="00244A2B" w:rsidRDefault="00322F8F" w:rsidP="00322F8F">
      <w:pPr>
        <w:numPr>
          <w:ilvl w:val="0"/>
          <w:numId w:val="61"/>
        </w:numPr>
        <w:spacing w:after="0" w:line="276" w:lineRule="auto"/>
        <w:ind w:left="714" w:hanging="357"/>
        <w:jc w:val="left"/>
        <w:rPr>
          <w:szCs w:val="24"/>
        </w:rPr>
      </w:pPr>
      <w:r w:rsidRPr="00244A2B">
        <w:rPr>
          <w:szCs w:val="24"/>
        </w:rPr>
        <w:t>proposer des mesures d’atténuation, de remplacement ou de compensation pour les impacts négatifs et de maximisation pour les impacts positifs ;</w:t>
      </w:r>
    </w:p>
    <w:p w14:paraId="3106405C" w14:textId="77777777" w:rsidR="00322F8F" w:rsidRPr="00244A2B" w:rsidRDefault="00322F8F" w:rsidP="00322F8F">
      <w:pPr>
        <w:numPr>
          <w:ilvl w:val="0"/>
          <w:numId w:val="61"/>
        </w:numPr>
        <w:spacing w:after="0" w:line="276" w:lineRule="auto"/>
        <w:ind w:left="714" w:hanging="357"/>
        <w:jc w:val="left"/>
        <w:rPr>
          <w:szCs w:val="24"/>
        </w:rPr>
      </w:pPr>
      <w:r w:rsidRPr="00244A2B">
        <w:rPr>
          <w:szCs w:val="24"/>
        </w:rPr>
        <w:t>élaborer un plan de gestion environnementale et sociale (PGES) qui permettra d’assurer le suivi environnemental du projet afin de prévenir et/ou de corriger les dommages éventuels.</w:t>
      </w:r>
    </w:p>
    <w:p w14:paraId="57DFDC11" w14:textId="77777777" w:rsidR="00322F8F" w:rsidRPr="00244A2B" w:rsidRDefault="00322F8F" w:rsidP="00322F8F">
      <w:pPr>
        <w:spacing w:after="0" w:line="276" w:lineRule="auto"/>
        <w:ind w:left="714"/>
        <w:jc w:val="left"/>
        <w:rPr>
          <w:sz w:val="14"/>
          <w:szCs w:val="24"/>
        </w:rPr>
      </w:pPr>
    </w:p>
    <w:bookmarkEnd w:id="83"/>
    <w:p w14:paraId="00D108ED" w14:textId="77777777" w:rsidR="00322F8F" w:rsidRPr="00F569D2" w:rsidRDefault="00322F8F" w:rsidP="00F569D2">
      <w:pPr>
        <w:pStyle w:val="Igip1"/>
        <w:spacing w:line="276" w:lineRule="auto"/>
        <w:ind w:left="0"/>
        <w:rPr>
          <w:rFonts w:cs="Arial"/>
          <w:sz w:val="22"/>
          <w:szCs w:val="22"/>
        </w:rPr>
        <w:sectPr w:rsidR="00322F8F" w:rsidRPr="00F569D2" w:rsidSect="00EB1393">
          <w:footerReference w:type="default" r:id="rId17"/>
          <w:pgSz w:w="11906" w:h="16838"/>
          <w:pgMar w:top="1134" w:right="1304" w:bottom="907" w:left="1304" w:header="709" w:footer="709" w:gutter="0"/>
          <w:pgNumType w:start="2"/>
          <w:cols w:space="708"/>
          <w:docGrid w:linePitch="360"/>
        </w:sectPr>
      </w:pPr>
    </w:p>
    <w:p w14:paraId="7C0E7482" w14:textId="482019F8" w:rsidR="008D41CD" w:rsidRPr="00244A2B" w:rsidRDefault="008D41CD" w:rsidP="008D41CD">
      <w:pPr>
        <w:autoSpaceDE w:val="0"/>
        <w:autoSpaceDN w:val="0"/>
        <w:adjustRightInd w:val="0"/>
        <w:spacing w:after="0" w:line="276" w:lineRule="auto"/>
        <w:rPr>
          <w:rFonts w:eastAsia="Times New Roman"/>
          <w:szCs w:val="24"/>
          <w:lang w:eastAsia="fr-FR"/>
        </w:rPr>
      </w:pPr>
    </w:p>
    <w:p w14:paraId="5198A3DA" w14:textId="158ABAAB" w:rsidR="00DE7BF3" w:rsidRPr="00244A2B" w:rsidRDefault="00AE1400" w:rsidP="003A307C">
      <w:pPr>
        <w:pStyle w:val="T2"/>
      </w:pPr>
      <w:bookmarkStart w:id="84" w:name="_Toc52562363"/>
      <w:r w:rsidRPr="00244A2B">
        <w:t>Description des sous-projets</w:t>
      </w:r>
      <w:bookmarkEnd w:id="77"/>
      <w:bookmarkEnd w:id="78"/>
      <w:bookmarkEnd w:id="84"/>
      <w:r w:rsidRPr="00244A2B">
        <w:t xml:space="preserve"> </w:t>
      </w:r>
    </w:p>
    <w:p w14:paraId="67D2C014" w14:textId="77777777" w:rsidR="001320DE" w:rsidRPr="00244A2B" w:rsidRDefault="00DE7BF3" w:rsidP="007D59F7">
      <w:pPr>
        <w:autoSpaceDE w:val="0"/>
        <w:autoSpaceDN w:val="0"/>
        <w:spacing w:after="120" w:line="276" w:lineRule="auto"/>
        <w:rPr>
          <w:rFonts w:eastAsia="Times New Roman"/>
          <w:szCs w:val="24"/>
          <w:lang w:eastAsia="fr-FR"/>
        </w:rPr>
      </w:pPr>
      <w:r w:rsidRPr="00244A2B">
        <w:rPr>
          <w:rFonts w:eastAsia="Times New Roman"/>
          <w:szCs w:val="24"/>
          <w:lang w:eastAsia="fr-FR"/>
        </w:rPr>
        <w:t>Le</w:t>
      </w:r>
      <w:r w:rsidR="00D469DB" w:rsidRPr="00244A2B">
        <w:rPr>
          <w:rFonts w:eastAsia="Times New Roman"/>
          <w:szCs w:val="24"/>
          <w:lang w:eastAsia="fr-FR"/>
        </w:rPr>
        <w:t>s</w:t>
      </w:r>
      <w:r w:rsidRPr="00244A2B">
        <w:rPr>
          <w:rFonts w:eastAsia="Times New Roman"/>
          <w:szCs w:val="24"/>
          <w:lang w:eastAsia="fr-FR"/>
        </w:rPr>
        <w:t xml:space="preserve"> </w:t>
      </w:r>
      <w:r w:rsidR="001320DE" w:rsidRPr="00244A2B">
        <w:rPr>
          <w:rFonts w:eastAsia="Times New Roman"/>
          <w:szCs w:val="24"/>
          <w:lang w:eastAsia="fr-FR"/>
        </w:rPr>
        <w:t>s</w:t>
      </w:r>
      <w:r w:rsidRPr="00244A2B">
        <w:rPr>
          <w:rFonts w:eastAsia="Times New Roman"/>
          <w:szCs w:val="24"/>
          <w:lang w:eastAsia="fr-FR"/>
        </w:rPr>
        <w:t>ous-projet</w:t>
      </w:r>
      <w:r w:rsidR="00D469DB" w:rsidRPr="00244A2B">
        <w:rPr>
          <w:rFonts w:eastAsia="Times New Roman"/>
          <w:szCs w:val="24"/>
          <w:lang w:eastAsia="fr-FR"/>
        </w:rPr>
        <w:t>s</w:t>
      </w:r>
      <w:r w:rsidRPr="00244A2B">
        <w:rPr>
          <w:rFonts w:eastAsia="Times New Roman"/>
          <w:szCs w:val="24"/>
          <w:lang w:eastAsia="fr-FR"/>
        </w:rPr>
        <w:t xml:space="preserve"> de construction d’infrastructures </w:t>
      </w:r>
      <w:r w:rsidR="007D1D6E" w:rsidRPr="00244A2B">
        <w:rPr>
          <w:rFonts w:eastAsia="Times New Roman"/>
          <w:szCs w:val="24"/>
          <w:lang w:eastAsia="fr-FR"/>
        </w:rPr>
        <w:t>sociocommunautaires</w:t>
      </w:r>
      <w:r w:rsidRPr="00244A2B">
        <w:rPr>
          <w:rFonts w:eastAsia="Times New Roman"/>
          <w:szCs w:val="24"/>
          <w:lang w:eastAsia="fr-FR"/>
        </w:rPr>
        <w:t xml:space="preserve"> dans la </w:t>
      </w:r>
      <w:r w:rsidR="001C5971" w:rsidRPr="00244A2B">
        <w:rPr>
          <w:rFonts w:eastAsia="Times New Roman"/>
          <w:szCs w:val="24"/>
          <w:lang w:eastAsia="fr-FR"/>
        </w:rPr>
        <w:t>ville</w:t>
      </w:r>
      <w:r w:rsidRPr="00244A2B">
        <w:rPr>
          <w:rFonts w:eastAsia="Times New Roman"/>
          <w:szCs w:val="24"/>
          <w:lang w:eastAsia="fr-FR"/>
        </w:rPr>
        <w:t xml:space="preserve"> </w:t>
      </w:r>
      <w:r w:rsidR="0077048B" w:rsidRPr="00244A2B">
        <w:rPr>
          <w:rFonts w:eastAsia="Times New Roman"/>
          <w:szCs w:val="24"/>
          <w:lang w:eastAsia="fr-FR"/>
        </w:rPr>
        <w:t xml:space="preserve">de Ouidah </w:t>
      </w:r>
      <w:r w:rsidR="006E50D8" w:rsidRPr="00244A2B">
        <w:rPr>
          <w:rFonts w:eastAsia="Times New Roman"/>
          <w:szCs w:val="24"/>
          <w:lang w:eastAsia="fr-FR"/>
        </w:rPr>
        <w:t>consistent</w:t>
      </w:r>
      <w:r w:rsidRPr="00244A2B">
        <w:rPr>
          <w:rFonts w:eastAsia="Times New Roman"/>
          <w:szCs w:val="24"/>
          <w:lang w:eastAsia="fr-FR"/>
        </w:rPr>
        <w:t xml:space="preserve"> à réaliser au ti</w:t>
      </w:r>
      <w:r w:rsidR="0077048B" w:rsidRPr="00244A2B">
        <w:rPr>
          <w:rFonts w:eastAsia="Times New Roman"/>
          <w:szCs w:val="24"/>
          <w:lang w:eastAsia="fr-FR"/>
        </w:rPr>
        <w:t xml:space="preserve">tre de l’année 2020 </w:t>
      </w:r>
      <w:r w:rsidRPr="00244A2B">
        <w:rPr>
          <w:rFonts w:eastAsia="Times New Roman"/>
          <w:szCs w:val="24"/>
          <w:lang w:eastAsia="fr-FR"/>
        </w:rPr>
        <w:t>les aménagements suivants :</w:t>
      </w:r>
    </w:p>
    <w:p w14:paraId="03C560CA" w14:textId="06B7A1B8" w:rsidR="00DE54A8" w:rsidRPr="00244A2B" w:rsidRDefault="00DE54A8" w:rsidP="00DE54A8">
      <w:pPr>
        <w:numPr>
          <w:ilvl w:val="0"/>
          <w:numId w:val="48"/>
        </w:numPr>
        <w:autoSpaceDE w:val="0"/>
        <w:autoSpaceDN w:val="0"/>
        <w:adjustRightInd w:val="0"/>
        <w:spacing w:after="0"/>
      </w:pPr>
      <w:r w:rsidRPr="00244A2B">
        <w:t>création de nouveaux collecteurs EP4, EP5, EP6, EP7</w:t>
      </w:r>
      <w:r w:rsidR="006F7DFA" w:rsidRPr="00244A2B">
        <w:t xml:space="preserve">, </w:t>
      </w:r>
      <w:r w:rsidRPr="00244A2B">
        <w:t xml:space="preserve">EP8 et EP11 sur un linéaire total d’environ 4,785 km ; </w:t>
      </w:r>
    </w:p>
    <w:p w14:paraId="461ED496" w14:textId="77777777" w:rsidR="00DE54A8" w:rsidRPr="00244A2B" w:rsidRDefault="00DE54A8" w:rsidP="00DE54A8">
      <w:pPr>
        <w:numPr>
          <w:ilvl w:val="0"/>
          <w:numId w:val="48"/>
        </w:numPr>
        <w:autoSpaceDE w:val="0"/>
        <w:autoSpaceDN w:val="0"/>
        <w:adjustRightInd w:val="0"/>
        <w:spacing w:after="0"/>
      </w:pPr>
      <w:r w:rsidRPr="00244A2B">
        <w:t xml:space="preserve">revêtement des voiries de passage des collecteurs projetés et quelques voiries structurantes y compris bordures et caniveaux latéraux sur 5,245 km; </w:t>
      </w:r>
    </w:p>
    <w:p w14:paraId="27CE68F8" w14:textId="77777777" w:rsidR="00DE54A8" w:rsidRPr="00244A2B" w:rsidRDefault="00DE54A8" w:rsidP="00DE54A8">
      <w:pPr>
        <w:numPr>
          <w:ilvl w:val="0"/>
          <w:numId w:val="48"/>
        </w:numPr>
        <w:autoSpaceDE w:val="0"/>
        <w:autoSpaceDN w:val="0"/>
        <w:adjustRightInd w:val="0"/>
        <w:spacing w:after="0"/>
      </w:pPr>
      <w:r w:rsidRPr="00244A2B">
        <w:t xml:space="preserve">réhabilitation de caniveaux existants endommagés ; </w:t>
      </w:r>
    </w:p>
    <w:p w14:paraId="349DA9D7" w14:textId="77777777" w:rsidR="00DE54A8" w:rsidRPr="00244A2B" w:rsidRDefault="00DE54A8" w:rsidP="00DE54A8">
      <w:pPr>
        <w:numPr>
          <w:ilvl w:val="0"/>
          <w:numId w:val="48"/>
        </w:numPr>
        <w:autoSpaceDE w:val="0"/>
        <w:autoSpaceDN w:val="0"/>
        <w:adjustRightInd w:val="0"/>
        <w:spacing w:after="0"/>
      </w:pPr>
      <w:r w:rsidRPr="00244A2B">
        <w:t>remplacement de dalles manquantes ou endommagées ;</w:t>
      </w:r>
    </w:p>
    <w:p w14:paraId="4C42495B" w14:textId="77777777" w:rsidR="00DE54A8" w:rsidRPr="00244A2B" w:rsidRDefault="00DE54A8" w:rsidP="00DE54A8">
      <w:pPr>
        <w:numPr>
          <w:ilvl w:val="0"/>
          <w:numId w:val="48"/>
        </w:numPr>
        <w:autoSpaceDE w:val="0"/>
        <w:autoSpaceDN w:val="0"/>
        <w:spacing w:after="0" w:line="276" w:lineRule="auto"/>
        <w:rPr>
          <w:rFonts w:eastAsia="Times New Roman"/>
          <w:szCs w:val="24"/>
          <w:lang w:eastAsia="fr-FR"/>
        </w:rPr>
      </w:pPr>
      <w:r w:rsidRPr="00244A2B">
        <w:t xml:space="preserve"> curage du système de drainage existant ; </w:t>
      </w:r>
    </w:p>
    <w:p w14:paraId="53BBBBDC" w14:textId="77777777" w:rsidR="0077048B" w:rsidRPr="00244A2B" w:rsidRDefault="0077048B" w:rsidP="009E432B">
      <w:pPr>
        <w:numPr>
          <w:ilvl w:val="0"/>
          <w:numId w:val="48"/>
        </w:numPr>
        <w:autoSpaceDE w:val="0"/>
        <w:autoSpaceDN w:val="0"/>
        <w:spacing w:before="120" w:after="120" w:line="276" w:lineRule="auto"/>
        <w:rPr>
          <w:rFonts w:eastAsia="Times New Roman"/>
          <w:szCs w:val="24"/>
          <w:lang w:eastAsia="fr-FR"/>
        </w:rPr>
      </w:pPr>
      <w:r w:rsidRPr="00244A2B">
        <w:rPr>
          <w:rFonts w:eastAsia="Times New Roman"/>
          <w:szCs w:val="24"/>
          <w:lang w:eastAsia="fr-FR"/>
        </w:rPr>
        <w:t>aménagement des exutoires qui constituent des défis majeurs pour le fonctionnement optimal des infrastructures à construire ou réhabiliter ; certains exutoires étant complètement obstrués et auraient besoin d’être entièrement réhabilités ;</w:t>
      </w:r>
    </w:p>
    <w:p w14:paraId="6422C2C8" w14:textId="77777777" w:rsidR="00730B18" w:rsidRPr="00244A2B" w:rsidRDefault="0077048B" w:rsidP="009E432B">
      <w:pPr>
        <w:numPr>
          <w:ilvl w:val="0"/>
          <w:numId w:val="48"/>
        </w:numPr>
        <w:autoSpaceDE w:val="0"/>
        <w:autoSpaceDN w:val="0"/>
        <w:spacing w:before="120" w:line="276" w:lineRule="auto"/>
        <w:rPr>
          <w:rFonts w:eastAsia="Times New Roman"/>
          <w:szCs w:val="24"/>
          <w:lang w:eastAsia="fr-FR"/>
        </w:rPr>
      </w:pPr>
      <w:r w:rsidRPr="00244A2B">
        <w:rPr>
          <w:rFonts w:eastAsia="Times New Roman"/>
          <w:szCs w:val="24"/>
          <w:lang w:eastAsia="fr-FR"/>
        </w:rPr>
        <w:t xml:space="preserve">proposition d’une stratégie de long terme pour le curage ou l’entretien fréquent des </w:t>
      </w:r>
      <w:r w:rsidR="00581F6C" w:rsidRPr="00244A2B">
        <w:rPr>
          <w:rFonts w:eastAsia="Times New Roman"/>
          <w:szCs w:val="24"/>
          <w:lang w:eastAsia="fr-FR"/>
        </w:rPr>
        <w:t>caniveaux</w:t>
      </w:r>
      <w:r w:rsidRPr="00244A2B">
        <w:rPr>
          <w:rFonts w:eastAsia="Times New Roman"/>
          <w:szCs w:val="24"/>
          <w:lang w:eastAsia="fr-FR"/>
        </w:rPr>
        <w:t xml:space="preserve"> et collecteurs.</w:t>
      </w:r>
    </w:p>
    <w:p w14:paraId="24976706" w14:textId="77777777" w:rsidR="00AE1400" w:rsidRPr="00244A2B" w:rsidRDefault="00AE1400" w:rsidP="00AE1400">
      <w:pPr>
        <w:autoSpaceDE w:val="0"/>
        <w:autoSpaceDN w:val="0"/>
        <w:spacing w:before="120" w:line="276" w:lineRule="auto"/>
        <w:rPr>
          <w:rFonts w:eastAsia="Times New Roman"/>
          <w:szCs w:val="24"/>
          <w:lang w:eastAsia="fr-FR"/>
        </w:rPr>
      </w:pPr>
    </w:p>
    <w:p w14:paraId="5F580807" w14:textId="77777777" w:rsidR="00AE1400" w:rsidRPr="00244A2B" w:rsidRDefault="00AE1400" w:rsidP="00AE1400">
      <w:pPr>
        <w:autoSpaceDE w:val="0"/>
        <w:autoSpaceDN w:val="0"/>
        <w:spacing w:before="120" w:line="276" w:lineRule="auto"/>
        <w:rPr>
          <w:rFonts w:eastAsia="Times New Roman"/>
          <w:szCs w:val="24"/>
          <w:lang w:eastAsia="fr-FR"/>
        </w:rPr>
      </w:pPr>
    </w:p>
    <w:p w14:paraId="4F38CCE2" w14:textId="77777777" w:rsidR="00AE1400" w:rsidRPr="00244A2B" w:rsidRDefault="00AE1400" w:rsidP="00AE1400">
      <w:pPr>
        <w:autoSpaceDE w:val="0"/>
        <w:autoSpaceDN w:val="0"/>
        <w:spacing w:before="120" w:line="276" w:lineRule="auto"/>
        <w:rPr>
          <w:rFonts w:eastAsia="Times New Roman"/>
          <w:szCs w:val="24"/>
          <w:lang w:eastAsia="fr-FR"/>
        </w:rPr>
      </w:pPr>
    </w:p>
    <w:p w14:paraId="5118D9DC" w14:textId="77777777" w:rsidR="00AE1400" w:rsidRPr="00244A2B" w:rsidRDefault="00AE1400" w:rsidP="00AE1400">
      <w:pPr>
        <w:autoSpaceDE w:val="0"/>
        <w:autoSpaceDN w:val="0"/>
        <w:spacing w:before="120" w:line="276" w:lineRule="auto"/>
        <w:rPr>
          <w:rFonts w:eastAsia="Times New Roman"/>
          <w:szCs w:val="24"/>
          <w:lang w:eastAsia="fr-FR"/>
        </w:rPr>
      </w:pPr>
    </w:p>
    <w:p w14:paraId="416AAC02" w14:textId="77777777" w:rsidR="00AE1400" w:rsidRPr="00244A2B" w:rsidRDefault="00AE1400" w:rsidP="00AE1400">
      <w:pPr>
        <w:autoSpaceDE w:val="0"/>
        <w:autoSpaceDN w:val="0"/>
        <w:spacing w:before="120" w:line="276" w:lineRule="auto"/>
        <w:rPr>
          <w:rFonts w:eastAsia="Times New Roman"/>
          <w:szCs w:val="24"/>
          <w:lang w:eastAsia="fr-FR"/>
        </w:rPr>
      </w:pPr>
    </w:p>
    <w:p w14:paraId="34558F76" w14:textId="77777777" w:rsidR="00AE1400" w:rsidRPr="00244A2B" w:rsidRDefault="00AE1400" w:rsidP="00AE1400">
      <w:pPr>
        <w:autoSpaceDE w:val="0"/>
        <w:autoSpaceDN w:val="0"/>
        <w:spacing w:before="120" w:line="276" w:lineRule="auto"/>
        <w:rPr>
          <w:rFonts w:eastAsia="Times New Roman"/>
          <w:szCs w:val="24"/>
          <w:lang w:eastAsia="fr-FR"/>
        </w:rPr>
      </w:pPr>
    </w:p>
    <w:p w14:paraId="516D6753" w14:textId="1268E66F" w:rsidR="00DE54A8" w:rsidRPr="00244A2B" w:rsidRDefault="00DE54A8">
      <w:pPr>
        <w:spacing w:after="0"/>
        <w:jc w:val="left"/>
        <w:rPr>
          <w:rFonts w:eastAsia="Times New Roman"/>
          <w:szCs w:val="24"/>
          <w:lang w:eastAsia="fr-FR"/>
        </w:rPr>
      </w:pPr>
      <w:r w:rsidRPr="00244A2B">
        <w:rPr>
          <w:rFonts w:eastAsia="Times New Roman"/>
          <w:szCs w:val="24"/>
          <w:lang w:eastAsia="fr-FR"/>
        </w:rPr>
        <w:br w:type="page"/>
      </w:r>
    </w:p>
    <w:p w14:paraId="6D21C39A" w14:textId="53519DD4" w:rsidR="00CD5D86" w:rsidRPr="00244A2B" w:rsidRDefault="00AA2C60" w:rsidP="00DE54A8">
      <w:pPr>
        <w:pStyle w:val="T1"/>
      </w:pPr>
      <w:bookmarkStart w:id="85" w:name="_Toc51611893"/>
      <w:bookmarkStart w:id="86" w:name="_Toc52562364"/>
      <w:r w:rsidRPr="00244A2B">
        <w:lastRenderedPageBreak/>
        <w:t>DEMARCHE METHODOLOGIQUE</w:t>
      </w:r>
      <w:bookmarkEnd w:id="85"/>
      <w:bookmarkEnd w:id="86"/>
      <w:r w:rsidRPr="00244A2B">
        <w:t xml:space="preserve"> </w:t>
      </w:r>
    </w:p>
    <w:p w14:paraId="4359CCBA" w14:textId="77777777" w:rsidR="00E31E0E" w:rsidRPr="00244A2B" w:rsidRDefault="00DA2C4D" w:rsidP="00AA2C60">
      <w:pPr>
        <w:spacing w:after="0"/>
        <w:rPr>
          <w:rFonts w:eastAsia="Times New Roman"/>
          <w:szCs w:val="24"/>
          <w:lang w:eastAsia="fr-FR"/>
        </w:rPr>
      </w:pPr>
      <w:bookmarkStart w:id="87" w:name="_Toc281503602"/>
      <w:bookmarkStart w:id="88" w:name="_Hlk14085289"/>
      <w:r w:rsidRPr="00244A2B">
        <w:rPr>
          <w:rFonts w:eastAsia="Times New Roman"/>
          <w:szCs w:val="24"/>
          <w:lang w:eastAsia="fr-FR"/>
        </w:rPr>
        <w:t>L’approche méthodologique adoptée pour la présente étude est orientée sur deux (02) axes :</w:t>
      </w:r>
      <w:bookmarkEnd w:id="87"/>
    </w:p>
    <w:p w14:paraId="670FD70E" w14:textId="77777777" w:rsidR="00DE7BF3" w:rsidRPr="00244A2B" w:rsidRDefault="00DE7BF3" w:rsidP="009E432B">
      <w:pPr>
        <w:numPr>
          <w:ilvl w:val="0"/>
          <w:numId w:val="49"/>
        </w:numPr>
        <w:spacing w:before="120" w:after="0"/>
        <w:ind w:left="714" w:hanging="357"/>
        <w:jc w:val="left"/>
        <w:rPr>
          <w:rFonts w:eastAsia="Times New Roman"/>
          <w:szCs w:val="24"/>
          <w:lang w:eastAsia="fr-FR"/>
        </w:rPr>
      </w:pPr>
      <w:r w:rsidRPr="00244A2B">
        <w:rPr>
          <w:rFonts w:eastAsia="Times New Roman"/>
          <w:szCs w:val="24"/>
          <w:lang w:eastAsia="fr-FR"/>
        </w:rPr>
        <w:t>une démarche d’ordre général tenant compte de la collecte des données, le traitement des données et l’analyse des résultats;</w:t>
      </w:r>
    </w:p>
    <w:p w14:paraId="65BA2BF8" w14:textId="77777777" w:rsidR="00DE7BF3" w:rsidRPr="00244A2B" w:rsidRDefault="00DE7BF3" w:rsidP="009E432B">
      <w:pPr>
        <w:numPr>
          <w:ilvl w:val="0"/>
          <w:numId w:val="49"/>
        </w:numPr>
        <w:spacing w:before="120"/>
        <w:ind w:left="714" w:hanging="357"/>
        <w:jc w:val="left"/>
      </w:pPr>
      <w:r w:rsidRPr="00244A2B">
        <w:rPr>
          <w:rFonts w:eastAsia="Times New Roman"/>
          <w:szCs w:val="24"/>
          <w:lang w:eastAsia="fr-FR"/>
        </w:rPr>
        <w:t>une démarche spécifique relative à l’analyse environnementale et sociale</w:t>
      </w:r>
      <w:r w:rsidRPr="00244A2B">
        <w:t>.</w:t>
      </w:r>
    </w:p>
    <w:p w14:paraId="3235BAE9" w14:textId="2D499017" w:rsidR="00DE7BF3" w:rsidRPr="00244A2B" w:rsidRDefault="00366FF4" w:rsidP="003A307C">
      <w:pPr>
        <w:pStyle w:val="T2"/>
      </w:pPr>
      <w:bookmarkStart w:id="89" w:name="_Toc534177910"/>
      <w:bookmarkStart w:id="90" w:name="_Toc534178017"/>
      <w:bookmarkStart w:id="91" w:name="_Toc15981628"/>
      <w:bookmarkStart w:id="92" w:name="_Toc4147191"/>
      <w:bookmarkStart w:id="93" w:name="_Toc15987497"/>
      <w:bookmarkStart w:id="94" w:name="_Toc52562365"/>
      <w:bookmarkEnd w:id="88"/>
      <w:r w:rsidRPr="00244A2B">
        <w:t xml:space="preserve">Démarche d’ordre </w:t>
      </w:r>
      <w:bookmarkEnd w:id="89"/>
      <w:bookmarkEnd w:id="90"/>
      <w:bookmarkEnd w:id="91"/>
      <w:bookmarkEnd w:id="92"/>
      <w:bookmarkEnd w:id="93"/>
      <w:r w:rsidRPr="00244A2B">
        <w:t>général</w:t>
      </w:r>
      <w:bookmarkEnd w:id="94"/>
    </w:p>
    <w:p w14:paraId="5250531C" w14:textId="77777777" w:rsidR="00DE7BF3" w:rsidRPr="00244A2B" w:rsidRDefault="006D4783" w:rsidP="006D4783">
      <w:pPr>
        <w:spacing w:line="276" w:lineRule="auto"/>
        <w:outlineLvl w:val="3"/>
        <w:rPr>
          <w:rFonts w:eastAsia="Times New Roman"/>
          <w:szCs w:val="24"/>
          <w:lang w:eastAsia="fr-FR"/>
        </w:rPr>
      </w:pPr>
      <w:bookmarkStart w:id="95" w:name="_Hlk15639100"/>
      <w:r w:rsidRPr="00244A2B">
        <w:rPr>
          <w:rFonts w:eastAsia="Times New Roman"/>
          <w:szCs w:val="24"/>
          <w:lang w:eastAsia="fr-FR"/>
        </w:rPr>
        <w:t>Cette approche prend en compte la recherche documentaire, la collecte des données socioéconomiques, le traitement et l’analyse des résultats. Ainsi, elle a consisté</w:t>
      </w:r>
      <w:r w:rsidR="00DE7BF3" w:rsidRPr="00244A2B">
        <w:rPr>
          <w:rFonts w:eastAsia="Times New Roman"/>
          <w:szCs w:val="24"/>
          <w:lang w:eastAsia="fr-FR"/>
        </w:rPr>
        <w:t xml:space="preserve"> à faire un cadrage méthodologique de la mission et une recherche documentaire en lien avec le sous-projet avant de débuter la phase de collecte des données. </w:t>
      </w:r>
      <w:r w:rsidR="001C5971" w:rsidRPr="00244A2B">
        <w:rPr>
          <w:rFonts w:eastAsia="Times New Roman"/>
          <w:szCs w:val="24"/>
          <w:lang w:eastAsia="fr-FR"/>
        </w:rPr>
        <w:t>Les informations recueillies dans</w:t>
      </w:r>
      <w:r w:rsidR="00DE7BF3" w:rsidRPr="00244A2B">
        <w:rPr>
          <w:rFonts w:eastAsia="Times New Roman"/>
          <w:szCs w:val="24"/>
          <w:lang w:eastAsia="fr-FR"/>
        </w:rPr>
        <w:t xml:space="preserve"> le milieu d’accueil du projet sont traitées, analysées</w:t>
      </w:r>
      <w:r w:rsidR="001C5971" w:rsidRPr="00244A2B">
        <w:rPr>
          <w:rFonts w:eastAsia="Times New Roman"/>
          <w:szCs w:val="24"/>
          <w:lang w:eastAsia="fr-FR"/>
        </w:rPr>
        <w:t>.</w:t>
      </w:r>
      <w:r w:rsidR="00DE7BF3" w:rsidRPr="00244A2B">
        <w:rPr>
          <w:rFonts w:eastAsia="Times New Roman"/>
          <w:szCs w:val="24"/>
          <w:lang w:eastAsia="fr-FR"/>
        </w:rPr>
        <w:t xml:space="preserve"> </w:t>
      </w:r>
      <w:r w:rsidR="001C5971" w:rsidRPr="00244A2B">
        <w:rPr>
          <w:rFonts w:eastAsia="Times New Roman"/>
          <w:szCs w:val="24"/>
          <w:lang w:eastAsia="fr-FR"/>
        </w:rPr>
        <w:t>Les</w:t>
      </w:r>
      <w:r w:rsidR="00DE7BF3" w:rsidRPr="00244A2B">
        <w:rPr>
          <w:rFonts w:eastAsia="Times New Roman"/>
          <w:szCs w:val="24"/>
          <w:lang w:eastAsia="fr-FR"/>
        </w:rPr>
        <w:t xml:space="preserve"> résultats sont consignés dans le présent rapport d’étude.</w:t>
      </w:r>
    </w:p>
    <w:p w14:paraId="6E914A89" w14:textId="42B1382B" w:rsidR="00DE7BF3" w:rsidRPr="00244A2B" w:rsidRDefault="00DE7BF3" w:rsidP="00302BCA">
      <w:pPr>
        <w:pStyle w:val="T3"/>
      </w:pPr>
      <w:bookmarkStart w:id="96" w:name="_Toc534177911"/>
      <w:bookmarkStart w:id="97" w:name="_Toc4147192"/>
      <w:bookmarkStart w:id="98" w:name="_Toc15981629"/>
      <w:bookmarkStart w:id="99" w:name="_Toc15987498"/>
      <w:bookmarkStart w:id="100" w:name="_Toc43507783"/>
      <w:bookmarkStart w:id="101" w:name="_Toc43530654"/>
      <w:bookmarkStart w:id="102" w:name="_Toc51611894"/>
      <w:bookmarkStart w:id="103" w:name="_Toc52562366"/>
      <w:bookmarkEnd w:id="95"/>
      <w:r w:rsidRPr="00244A2B">
        <w:t>Cadrage</w:t>
      </w:r>
      <w:bookmarkEnd w:id="96"/>
      <w:r w:rsidRPr="00244A2B">
        <w:t xml:space="preserve"> </w:t>
      </w:r>
      <w:bookmarkEnd w:id="97"/>
      <w:r w:rsidRPr="00244A2B">
        <w:t>de la mission</w:t>
      </w:r>
      <w:bookmarkEnd w:id="98"/>
      <w:bookmarkEnd w:id="99"/>
      <w:bookmarkEnd w:id="100"/>
      <w:bookmarkEnd w:id="101"/>
      <w:bookmarkEnd w:id="102"/>
      <w:bookmarkEnd w:id="103"/>
    </w:p>
    <w:p w14:paraId="56E56327" w14:textId="77777777" w:rsidR="00DE7BF3" w:rsidRPr="00244A2B" w:rsidRDefault="00494401" w:rsidP="00ED6EE1">
      <w:pPr>
        <w:autoSpaceDE w:val="0"/>
        <w:autoSpaceDN w:val="0"/>
        <w:adjustRightInd w:val="0"/>
        <w:spacing w:after="0" w:line="276" w:lineRule="auto"/>
        <w:rPr>
          <w:rFonts w:eastAsia="Times New Roman"/>
          <w:szCs w:val="24"/>
          <w:lang w:eastAsia="fr-FR"/>
        </w:rPr>
      </w:pPr>
      <w:bookmarkStart w:id="104" w:name="_Hlk15639248"/>
      <w:r w:rsidRPr="00244A2B">
        <w:rPr>
          <w:rFonts w:eastAsia="Times New Roman"/>
          <w:szCs w:val="24"/>
          <w:lang w:eastAsia="fr-FR"/>
        </w:rPr>
        <w:t xml:space="preserve">Avant le démarrage de la mission, </w:t>
      </w:r>
      <w:r w:rsidR="00ED6EE1" w:rsidRPr="00244A2B">
        <w:rPr>
          <w:rFonts w:eastAsia="Times New Roman"/>
          <w:szCs w:val="24"/>
          <w:lang w:eastAsia="fr-FR"/>
        </w:rPr>
        <w:t>il a été à la</w:t>
      </w:r>
      <w:r w:rsidR="00662E6D" w:rsidRPr="00244A2B">
        <w:rPr>
          <w:rFonts w:eastAsia="Times New Roman"/>
          <w:szCs w:val="24"/>
          <w:lang w:eastAsia="fr-FR"/>
        </w:rPr>
        <w:t xml:space="preserve"> remise de site </w:t>
      </w:r>
      <w:r w:rsidR="00ED6EE1" w:rsidRPr="00244A2B">
        <w:rPr>
          <w:rFonts w:eastAsia="Times New Roman"/>
          <w:szCs w:val="24"/>
          <w:lang w:eastAsia="fr-FR"/>
        </w:rPr>
        <w:t>suivie d’une séance</w:t>
      </w:r>
      <w:r w:rsidR="00662E6D" w:rsidRPr="00244A2B">
        <w:rPr>
          <w:rFonts w:eastAsia="Times New Roman"/>
          <w:szCs w:val="24"/>
          <w:lang w:eastAsia="fr-FR"/>
        </w:rPr>
        <w:t xml:space="preserve"> </w:t>
      </w:r>
      <w:r w:rsidR="00ED6EE1" w:rsidRPr="00244A2B">
        <w:rPr>
          <w:rFonts w:eastAsia="Times New Roman"/>
          <w:szCs w:val="24"/>
          <w:lang w:eastAsia="fr-FR"/>
        </w:rPr>
        <w:t xml:space="preserve">de cadrage. </w:t>
      </w:r>
      <w:r w:rsidR="002910F2" w:rsidRPr="00244A2B">
        <w:rPr>
          <w:rFonts w:eastAsia="Times New Roman"/>
          <w:szCs w:val="24"/>
          <w:lang w:eastAsia="fr-FR"/>
        </w:rPr>
        <w:t xml:space="preserve">Du </w:t>
      </w:r>
      <w:r w:rsidR="00ED6EE1" w:rsidRPr="00244A2B">
        <w:rPr>
          <w:rFonts w:eastAsia="Times New Roman"/>
          <w:szCs w:val="24"/>
          <w:lang w:eastAsia="fr-FR"/>
        </w:rPr>
        <w:t>reste, des échanges et débats ont été menés</w:t>
      </w:r>
      <w:r w:rsidR="002910F2" w:rsidRPr="00244A2B">
        <w:rPr>
          <w:rFonts w:eastAsia="Times New Roman"/>
          <w:szCs w:val="24"/>
          <w:lang w:eastAsia="fr-FR"/>
        </w:rPr>
        <w:t xml:space="preserve"> </w:t>
      </w:r>
      <w:r w:rsidR="00ED6EE1" w:rsidRPr="00244A2B">
        <w:rPr>
          <w:rFonts w:eastAsia="Times New Roman"/>
          <w:szCs w:val="24"/>
          <w:lang w:eastAsia="fr-FR"/>
        </w:rPr>
        <w:t xml:space="preserve">aux fins </w:t>
      </w:r>
      <w:r w:rsidR="002910F2" w:rsidRPr="00244A2B">
        <w:rPr>
          <w:rFonts w:eastAsia="Times New Roman"/>
          <w:szCs w:val="24"/>
          <w:lang w:eastAsia="fr-FR"/>
        </w:rPr>
        <w:t>d’avoir des informations complémentaires, toute chose qui a contribué à améliorer la démarche proposée dans le cadre de la présente mission.</w:t>
      </w:r>
    </w:p>
    <w:p w14:paraId="3919B2E6" w14:textId="77777777" w:rsidR="00DE7BF3" w:rsidRPr="00244A2B" w:rsidRDefault="00DE7BF3" w:rsidP="00ED6EE1">
      <w:pPr>
        <w:spacing w:after="100" w:afterAutospacing="1" w:line="276" w:lineRule="auto"/>
        <w:rPr>
          <w:rFonts w:eastAsia="Times New Roman"/>
          <w:szCs w:val="24"/>
          <w:lang w:eastAsia="fr-FR"/>
        </w:rPr>
      </w:pPr>
      <w:r w:rsidRPr="00244A2B">
        <w:rPr>
          <w:rFonts w:eastAsia="Times New Roman"/>
          <w:szCs w:val="24"/>
          <w:lang w:eastAsia="fr-FR"/>
        </w:rPr>
        <w:t xml:space="preserve">En définitive, les échanges ont permis </w:t>
      </w:r>
      <w:r w:rsidR="009C14F8" w:rsidRPr="00244A2B">
        <w:rPr>
          <w:rFonts w:eastAsia="Times New Roman"/>
          <w:szCs w:val="24"/>
          <w:lang w:eastAsia="fr-FR"/>
        </w:rPr>
        <w:t xml:space="preserve">de finaliser </w:t>
      </w:r>
      <w:r w:rsidRPr="00244A2B">
        <w:rPr>
          <w:rFonts w:eastAsia="Times New Roman"/>
          <w:szCs w:val="24"/>
          <w:lang w:eastAsia="fr-FR"/>
        </w:rPr>
        <w:t>l’élaboration des outils de collecte</w:t>
      </w:r>
      <w:r w:rsidR="009C14F8" w:rsidRPr="00244A2B">
        <w:rPr>
          <w:rFonts w:eastAsia="Times New Roman"/>
          <w:szCs w:val="24"/>
          <w:lang w:eastAsia="fr-FR"/>
        </w:rPr>
        <w:t xml:space="preserve"> des données</w:t>
      </w:r>
      <w:r w:rsidRPr="00244A2B">
        <w:rPr>
          <w:rFonts w:eastAsia="Times New Roman"/>
          <w:szCs w:val="24"/>
          <w:lang w:eastAsia="fr-FR"/>
        </w:rPr>
        <w:t xml:space="preserve"> (questionnaires, guides d’entretien, grilles d’observation, etc.) et de retenir une démarche </w:t>
      </w:r>
      <w:r w:rsidR="001A386A" w:rsidRPr="00244A2B">
        <w:rPr>
          <w:rFonts w:eastAsia="Times New Roman"/>
          <w:szCs w:val="24"/>
          <w:lang w:eastAsia="fr-FR"/>
        </w:rPr>
        <w:t xml:space="preserve">d’intervention </w:t>
      </w:r>
      <w:r w:rsidRPr="00244A2B">
        <w:rPr>
          <w:rFonts w:eastAsia="Times New Roman"/>
          <w:szCs w:val="24"/>
          <w:lang w:eastAsia="fr-FR"/>
        </w:rPr>
        <w:t>participative</w:t>
      </w:r>
      <w:r w:rsidR="001A386A" w:rsidRPr="00244A2B">
        <w:rPr>
          <w:rFonts w:eastAsia="Times New Roman"/>
          <w:szCs w:val="24"/>
          <w:lang w:eastAsia="fr-FR"/>
        </w:rPr>
        <w:t>.</w:t>
      </w:r>
      <w:r w:rsidRPr="00244A2B">
        <w:rPr>
          <w:rFonts w:eastAsia="Times New Roman"/>
          <w:szCs w:val="24"/>
          <w:lang w:eastAsia="fr-FR"/>
        </w:rPr>
        <w:t xml:space="preserve"> </w:t>
      </w:r>
    </w:p>
    <w:p w14:paraId="29F0F254" w14:textId="7F4D7A9E" w:rsidR="009C14F8" w:rsidRPr="00244A2B" w:rsidRDefault="009C14F8" w:rsidP="00302BCA">
      <w:pPr>
        <w:pStyle w:val="T3"/>
      </w:pPr>
      <w:bookmarkStart w:id="105" w:name="_Toc15981630"/>
      <w:bookmarkStart w:id="106" w:name="_Toc15987499"/>
      <w:bookmarkStart w:id="107" w:name="_Toc43507784"/>
      <w:bookmarkStart w:id="108" w:name="_Toc43530655"/>
      <w:bookmarkStart w:id="109" w:name="_Toc51611895"/>
      <w:bookmarkStart w:id="110" w:name="_Toc52562367"/>
      <w:bookmarkEnd w:id="104"/>
      <w:r w:rsidRPr="00244A2B">
        <w:t>Collecte des données et informations</w:t>
      </w:r>
      <w:bookmarkStart w:id="111" w:name="_Hlk15640027"/>
      <w:bookmarkEnd w:id="105"/>
      <w:bookmarkEnd w:id="106"/>
      <w:bookmarkEnd w:id="107"/>
      <w:bookmarkEnd w:id="108"/>
      <w:bookmarkEnd w:id="109"/>
      <w:bookmarkEnd w:id="110"/>
    </w:p>
    <w:p w14:paraId="1B8D5304" w14:textId="2A24D9CF" w:rsidR="009C14F8" w:rsidRPr="00244A2B" w:rsidRDefault="009C14F8" w:rsidP="00C11EF4">
      <w:pPr>
        <w:spacing w:after="100" w:afterAutospacing="1" w:line="276" w:lineRule="auto"/>
        <w:rPr>
          <w:rFonts w:eastAsia="Times New Roman"/>
          <w:szCs w:val="24"/>
          <w:lang w:eastAsia="fr-FR"/>
        </w:rPr>
      </w:pPr>
      <w:r w:rsidRPr="00244A2B">
        <w:rPr>
          <w:rFonts w:eastAsia="Times New Roman"/>
          <w:szCs w:val="24"/>
          <w:lang w:eastAsia="fr-FR"/>
        </w:rPr>
        <w:t>Les données et informations ont été collectées par la recherche documentaire et les enquêtes de terrain</w:t>
      </w:r>
      <w:r w:rsidR="001E3DB4" w:rsidRPr="00244A2B">
        <w:rPr>
          <w:rFonts w:eastAsia="Times New Roman"/>
          <w:szCs w:val="24"/>
          <w:lang w:eastAsia="fr-FR"/>
        </w:rPr>
        <w:t xml:space="preserve"> </w:t>
      </w:r>
      <w:r w:rsidR="0073611E" w:rsidRPr="00244A2B">
        <w:rPr>
          <w:rFonts w:eastAsia="Times New Roman"/>
          <w:szCs w:val="24"/>
          <w:lang w:eastAsia="fr-FR"/>
        </w:rPr>
        <w:t>minutieusement</w:t>
      </w:r>
      <w:r w:rsidR="006F7DFA" w:rsidRPr="00244A2B">
        <w:rPr>
          <w:rFonts w:eastAsia="Times New Roman"/>
          <w:szCs w:val="24"/>
          <w:lang w:eastAsia="fr-FR"/>
        </w:rPr>
        <w:t xml:space="preserve"> </w:t>
      </w:r>
      <w:r w:rsidR="00A50B1B" w:rsidRPr="00244A2B">
        <w:rPr>
          <w:rFonts w:eastAsia="Times New Roman"/>
          <w:szCs w:val="24"/>
          <w:lang w:eastAsia="fr-FR"/>
        </w:rPr>
        <w:t>menées par une équipe d’enquêteurs bien aguerrie</w:t>
      </w:r>
      <w:r w:rsidRPr="00244A2B">
        <w:rPr>
          <w:rFonts w:eastAsia="Times New Roman"/>
          <w:szCs w:val="24"/>
          <w:lang w:eastAsia="fr-FR"/>
        </w:rPr>
        <w:t>.</w:t>
      </w:r>
      <w:r w:rsidR="00E45A09" w:rsidRPr="00244A2B">
        <w:rPr>
          <w:rFonts w:eastAsia="Times New Roman"/>
          <w:szCs w:val="24"/>
          <w:lang w:eastAsia="fr-FR"/>
        </w:rPr>
        <w:t xml:space="preserve"> </w:t>
      </w:r>
      <w:r w:rsidR="00733E0C" w:rsidRPr="00244A2B">
        <w:rPr>
          <w:rFonts w:eastAsia="Times New Roman"/>
          <w:szCs w:val="24"/>
          <w:lang w:eastAsia="fr-FR"/>
        </w:rPr>
        <w:t>Elle comprend la consultation des parties prenantes et la visite des sites potentiels.</w:t>
      </w:r>
    </w:p>
    <w:p w14:paraId="17B67368" w14:textId="582636EC" w:rsidR="00DE7BF3" w:rsidRPr="00244A2B" w:rsidRDefault="00DE7BF3" w:rsidP="00167E02">
      <w:pPr>
        <w:pStyle w:val="T4"/>
        <w:rPr>
          <w:sz w:val="24"/>
          <w:szCs w:val="24"/>
        </w:rPr>
      </w:pPr>
      <w:bookmarkStart w:id="112" w:name="_Toc534177912"/>
      <w:bookmarkStart w:id="113" w:name="_Toc15981631"/>
      <w:bookmarkStart w:id="114" w:name="_Toc4147193"/>
      <w:bookmarkStart w:id="115" w:name="_Toc15987500"/>
      <w:bookmarkStart w:id="116" w:name="_Toc43507785"/>
      <w:bookmarkStart w:id="117" w:name="_Toc43530656"/>
      <w:bookmarkStart w:id="118" w:name="_Toc51611896"/>
      <w:bookmarkStart w:id="119" w:name="_Toc52562368"/>
      <w:bookmarkEnd w:id="111"/>
      <w:r w:rsidRPr="00244A2B">
        <w:t>Revue documentaire</w:t>
      </w:r>
      <w:bookmarkEnd w:id="112"/>
      <w:bookmarkEnd w:id="113"/>
      <w:bookmarkEnd w:id="114"/>
      <w:bookmarkEnd w:id="115"/>
      <w:bookmarkEnd w:id="116"/>
      <w:bookmarkEnd w:id="117"/>
      <w:bookmarkEnd w:id="118"/>
      <w:bookmarkEnd w:id="119"/>
    </w:p>
    <w:p w14:paraId="4D76240A" w14:textId="77777777" w:rsidR="00DE7BF3" w:rsidRPr="00244A2B" w:rsidRDefault="00DE7BF3" w:rsidP="00C11EF4">
      <w:pPr>
        <w:spacing w:after="100" w:afterAutospacing="1" w:line="276" w:lineRule="auto"/>
        <w:rPr>
          <w:rFonts w:eastAsia="Times New Roman"/>
          <w:szCs w:val="24"/>
          <w:lang w:eastAsia="fr-FR"/>
        </w:rPr>
      </w:pPr>
      <w:r w:rsidRPr="00244A2B">
        <w:rPr>
          <w:rFonts w:eastAsia="Times New Roman"/>
          <w:szCs w:val="24"/>
          <w:lang w:eastAsia="fr-FR"/>
        </w:rPr>
        <w:t>La recherche documentaire effectuée a duré tout le long</w:t>
      </w:r>
      <w:r w:rsidR="009C14F8" w:rsidRPr="00244A2B">
        <w:rPr>
          <w:rFonts w:eastAsia="Times New Roman"/>
          <w:szCs w:val="24"/>
          <w:lang w:eastAsia="fr-FR"/>
        </w:rPr>
        <w:t xml:space="preserve"> de la mission</w:t>
      </w:r>
      <w:r w:rsidRPr="00244A2B">
        <w:rPr>
          <w:rFonts w:eastAsia="Times New Roman"/>
          <w:szCs w:val="24"/>
          <w:lang w:eastAsia="fr-FR"/>
        </w:rPr>
        <w:t xml:space="preserve">. </w:t>
      </w:r>
      <w:r w:rsidR="004902B8" w:rsidRPr="00244A2B">
        <w:rPr>
          <w:rFonts w:eastAsia="Times New Roman"/>
          <w:szCs w:val="24"/>
          <w:lang w:eastAsia="fr-FR"/>
        </w:rPr>
        <w:t xml:space="preserve">L’examen de ces documents a permis de mieux appréhender le projet à travers ses composantes, son articulation avec les orientations de développement au niveau territorial, la cartographie des acteurs impliqués, les enjeux liés à son exécution et de définir les outils appropriés pour la collecte de données complémentaires. </w:t>
      </w:r>
      <w:r w:rsidRPr="00244A2B">
        <w:rPr>
          <w:rFonts w:eastAsia="Times New Roman"/>
          <w:szCs w:val="24"/>
          <w:lang w:eastAsia="fr-FR"/>
        </w:rPr>
        <w:t>Elle a permis</w:t>
      </w:r>
      <w:r w:rsidR="00A14080" w:rsidRPr="00244A2B">
        <w:rPr>
          <w:rFonts w:eastAsia="Times New Roman"/>
          <w:szCs w:val="24"/>
          <w:lang w:eastAsia="fr-FR"/>
        </w:rPr>
        <w:t xml:space="preserve"> de : (i)</w:t>
      </w:r>
      <w:r w:rsidRPr="00244A2B">
        <w:rPr>
          <w:rFonts w:eastAsia="Times New Roman"/>
          <w:szCs w:val="24"/>
          <w:lang w:eastAsia="fr-FR"/>
        </w:rPr>
        <w:t xml:space="preserve"> comprendre le contexte du projet aussi bien au niveau national q</w:t>
      </w:r>
      <w:r w:rsidR="008D451C" w:rsidRPr="00244A2B">
        <w:rPr>
          <w:rFonts w:eastAsia="Times New Roman"/>
          <w:szCs w:val="24"/>
          <w:lang w:eastAsia="fr-FR"/>
        </w:rPr>
        <w:t>u’au niveau local (Ouidah</w:t>
      </w:r>
      <w:r w:rsidR="00A14080" w:rsidRPr="00244A2B">
        <w:rPr>
          <w:rFonts w:eastAsia="Times New Roman"/>
          <w:szCs w:val="24"/>
          <w:lang w:eastAsia="fr-FR"/>
        </w:rPr>
        <w:t>) ; (ii)</w:t>
      </w:r>
      <w:r w:rsidRPr="00244A2B">
        <w:rPr>
          <w:rFonts w:eastAsia="Times New Roman"/>
          <w:szCs w:val="24"/>
          <w:lang w:eastAsia="fr-FR"/>
        </w:rPr>
        <w:t xml:space="preserve"> recenser les politiques, stratégies et textes nationaux </w:t>
      </w:r>
      <w:r w:rsidR="0039393F" w:rsidRPr="00244A2B">
        <w:rPr>
          <w:rFonts w:eastAsia="Times New Roman"/>
          <w:szCs w:val="24"/>
          <w:lang w:eastAsia="fr-FR"/>
        </w:rPr>
        <w:t xml:space="preserve">et internationaux </w:t>
      </w:r>
      <w:r w:rsidRPr="00244A2B">
        <w:rPr>
          <w:rFonts w:eastAsia="Times New Roman"/>
          <w:szCs w:val="24"/>
          <w:lang w:eastAsia="fr-FR"/>
        </w:rPr>
        <w:t>appl</w:t>
      </w:r>
      <w:r w:rsidR="00A14080" w:rsidRPr="00244A2B">
        <w:rPr>
          <w:rFonts w:eastAsia="Times New Roman"/>
          <w:szCs w:val="24"/>
          <w:lang w:eastAsia="fr-FR"/>
        </w:rPr>
        <w:t xml:space="preserve">icables au projet puis (iii) </w:t>
      </w:r>
      <w:r w:rsidRPr="00244A2B">
        <w:rPr>
          <w:rFonts w:eastAsia="Times New Roman"/>
          <w:szCs w:val="24"/>
          <w:lang w:eastAsia="fr-FR"/>
        </w:rPr>
        <w:t>caractériser le milieu d’étu</w:t>
      </w:r>
      <w:r w:rsidR="00A14080" w:rsidRPr="00244A2B">
        <w:rPr>
          <w:rFonts w:eastAsia="Times New Roman"/>
          <w:szCs w:val="24"/>
          <w:lang w:eastAsia="fr-FR"/>
        </w:rPr>
        <w:t>de (caractéristiques climatique</w:t>
      </w:r>
      <w:r w:rsidRPr="00244A2B">
        <w:rPr>
          <w:rFonts w:eastAsia="Times New Roman"/>
          <w:szCs w:val="24"/>
          <w:lang w:eastAsia="fr-FR"/>
        </w:rPr>
        <w:t xml:space="preserve">, pédologique, géologique, hydrologique, </w:t>
      </w:r>
      <w:r w:rsidR="0078630D" w:rsidRPr="00244A2B">
        <w:rPr>
          <w:rFonts w:eastAsia="Times New Roman"/>
          <w:szCs w:val="24"/>
          <w:lang w:eastAsia="fr-FR"/>
        </w:rPr>
        <w:t>floristique, faunique</w:t>
      </w:r>
      <w:r w:rsidRPr="00244A2B">
        <w:rPr>
          <w:rFonts w:eastAsia="Times New Roman"/>
          <w:szCs w:val="24"/>
          <w:lang w:eastAsia="fr-FR"/>
        </w:rPr>
        <w:t xml:space="preserve">, socioéconomique, </w:t>
      </w:r>
      <w:r w:rsidR="0078630D" w:rsidRPr="00244A2B">
        <w:rPr>
          <w:rFonts w:eastAsia="Times New Roman"/>
          <w:szCs w:val="24"/>
          <w:lang w:eastAsia="fr-FR"/>
        </w:rPr>
        <w:t>sani</w:t>
      </w:r>
      <w:r w:rsidR="00A14080" w:rsidRPr="00244A2B">
        <w:rPr>
          <w:rFonts w:eastAsia="Times New Roman"/>
          <w:szCs w:val="24"/>
          <w:lang w:eastAsia="fr-FR"/>
        </w:rPr>
        <w:t>taire, culturelle</w:t>
      </w:r>
      <w:r w:rsidRPr="00244A2B">
        <w:rPr>
          <w:rFonts w:eastAsia="Times New Roman"/>
          <w:szCs w:val="24"/>
          <w:lang w:eastAsia="fr-FR"/>
        </w:rPr>
        <w:t xml:space="preserve">, etc.). </w:t>
      </w:r>
      <w:r w:rsidR="0028213C" w:rsidRPr="00244A2B">
        <w:rPr>
          <w:rFonts w:eastAsia="Times New Roman"/>
          <w:szCs w:val="24"/>
          <w:lang w:eastAsia="fr-FR"/>
        </w:rPr>
        <w:t xml:space="preserve"> </w:t>
      </w:r>
    </w:p>
    <w:p w14:paraId="48516382" w14:textId="6FB91095" w:rsidR="00C04992" w:rsidRPr="00244A2B" w:rsidRDefault="0028213C" w:rsidP="008C58AE">
      <w:pPr>
        <w:spacing w:after="0" w:line="276" w:lineRule="auto"/>
        <w:rPr>
          <w:rFonts w:eastAsia="Times New Roman"/>
          <w:szCs w:val="24"/>
          <w:lang w:eastAsia="fr-FR"/>
        </w:rPr>
      </w:pPr>
      <w:r w:rsidRPr="00244A2B">
        <w:rPr>
          <w:rFonts w:eastAsia="Times New Roman"/>
          <w:szCs w:val="24"/>
          <w:lang w:eastAsia="fr-FR"/>
        </w:rPr>
        <w:t>Cette étape a permis de collecter les informations disponibles au niveau des différentes structures</w:t>
      </w:r>
      <w:r w:rsidR="00DE7BF3" w:rsidRPr="00244A2B">
        <w:rPr>
          <w:rFonts w:eastAsia="Times New Roman"/>
          <w:szCs w:val="24"/>
          <w:lang w:eastAsia="fr-FR"/>
        </w:rPr>
        <w:t xml:space="preserve">. Il s’agit du </w:t>
      </w:r>
      <w:r w:rsidR="00ED03B0" w:rsidRPr="00244A2B">
        <w:rPr>
          <w:rFonts w:eastAsia="Times New Roman"/>
          <w:szCs w:val="24"/>
          <w:lang w:eastAsia="fr-FR"/>
        </w:rPr>
        <w:t>Guide Général de réalisation d'une étude d'impact sur l'environnement</w:t>
      </w:r>
      <w:r w:rsidR="00237CD1" w:rsidRPr="00244A2B">
        <w:rPr>
          <w:rFonts w:eastAsia="Times New Roman"/>
          <w:szCs w:val="24"/>
          <w:lang w:eastAsia="fr-FR"/>
        </w:rPr>
        <w:t xml:space="preserve"> de</w:t>
      </w:r>
      <w:r w:rsidR="00ED03B0" w:rsidRPr="00244A2B">
        <w:rPr>
          <w:rFonts w:eastAsia="Times New Roman"/>
          <w:szCs w:val="24"/>
          <w:lang w:eastAsia="fr-FR"/>
        </w:rPr>
        <w:t xml:space="preserve"> </w:t>
      </w:r>
      <w:r w:rsidR="00DE7BF3" w:rsidRPr="00244A2B">
        <w:rPr>
          <w:rFonts w:eastAsia="Times New Roman"/>
          <w:szCs w:val="24"/>
          <w:lang w:eastAsia="fr-FR"/>
        </w:rPr>
        <w:t xml:space="preserve">l’ABE, de quelques ouvrages généraux, </w:t>
      </w:r>
      <w:r w:rsidR="0039393F" w:rsidRPr="00244A2B">
        <w:rPr>
          <w:rFonts w:eastAsia="Times New Roman"/>
          <w:szCs w:val="24"/>
          <w:lang w:eastAsia="fr-FR"/>
        </w:rPr>
        <w:t xml:space="preserve">des rapports EIES des projets similaires, </w:t>
      </w:r>
      <w:r w:rsidR="00DE7BF3" w:rsidRPr="00244A2B">
        <w:rPr>
          <w:rFonts w:eastAsia="Times New Roman"/>
          <w:szCs w:val="24"/>
          <w:lang w:eastAsia="fr-FR"/>
        </w:rPr>
        <w:t>mémoires, thèses, documents de pr</w:t>
      </w:r>
      <w:r w:rsidR="00DE6C1B" w:rsidRPr="00244A2B">
        <w:rPr>
          <w:rFonts w:eastAsia="Times New Roman"/>
          <w:szCs w:val="24"/>
          <w:lang w:eastAsia="fr-FR"/>
        </w:rPr>
        <w:t>ojets et articles scientifiques</w:t>
      </w:r>
      <w:r w:rsidR="00C04992" w:rsidRPr="00244A2B">
        <w:rPr>
          <w:rFonts w:eastAsia="Times New Roman"/>
          <w:szCs w:val="24"/>
          <w:lang w:eastAsia="fr-FR"/>
        </w:rPr>
        <w:t>. Ces documents ont été exploités et ont permis d’extraire les inputs nécessaires pour conduire avec efficience la présente</w:t>
      </w:r>
      <w:r w:rsidR="00DE6C1B" w:rsidRPr="00244A2B">
        <w:rPr>
          <w:rFonts w:eastAsia="Times New Roman"/>
          <w:szCs w:val="24"/>
          <w:lang w:eastAsia="fr-FR"/>
        </w:rPr>
        <w:t xml:space="preserve"> mission d’élaboration de l’EIES</w:t>
      </w:r>
      <w:r w:rsidR="00C04992" w:rsidRPr="00244A2B">
        <w:rPr>
          <w:rFonts w:eastAsia="Times New Roman"/>
          <w:szCs w:val="24"/>
          <w:lang w:eastAsia="fr-FR"/>
        </w:rPr>
        <w:t>.</w:t>
      </w:r>
    </w:p>
    <w:p w14:paraId="75633DD4" w14:textId="77777777" w:rsidR="00DE7BF3" w:rsidRPr="00244A2B" w:rsidRDefault="00C04992" w:rsidP="008C58AE">
      <w:pPr>
        <w:spacing w:after="0" w:line="276" w:lineRule="auto"/>
        <w:rPr>
          <w:rFonts w:eastAsia="Times New Roman"/>
          <w:szCs w:val="24"/>
          <w:lang w:eastAsia="fr-FR"/>
        </w:rPr>
      </w:pPr>
      <w:r w:rsidRPr="00244A2B">
        <w:rPr>
          <w:rFonts w:eastAsia="Times New Roman"/>
          <w:szCs w:val="24"/>
          <w:lang w:eastAsia="fr-FR"/>
        </w:rPr>
        <w:t>Par ailleurs, l</w:t>
      </w:r>
      <w:r w:rsidR="00DE7BF3" w:rsidRPr="00244A2B">
        <w:rPr>
          <w:rFonts w:eastAsia="Times New Roman"/>
          <w:szCs w:val="24"/>
          <w:lang w:eastAsia="fr-FR"/>
        </w:rPr>
        <w:t>es autres sources de collecte d’informations sont :</w:t>
      </w:r>
    </w:p>
    <w:p w14:paraId="7B47D26B" w14:textId="77777777" w:rsidR="00DE7BF3" w:rsidRPr="00244A2B" w:rsidRDefault="00DE7BF3" w:rsidP="009E432B">
      <w:pPr>
        <w:numPr>
          <w:ilvl w:val="0"/>
          <w:numId w:val="62"/>
        </w:numPr>
        <w:spacing w:after="0" w:line="276" w:lineRule="auto"/>
        <w:ind w:left="714" w:right="40" w:hanging="357"/>
        <w:jc w:val="left"/>
        <w:rPr>
          <w:rFonts w:eastAsia="Times New Roman"/>
          <w:szCs w:val="24"/>
          <w:lang w:eastAsia="fr-FR"/>
        </w:rPr>
      </w:pPr>
      <w:r w:rsidRPr="00244A2B">
        <w:rPr>
          <w:rFonts w:eastAsia="Times New Roman"/>
          <w:szCs w:val="24"/>
          <w:lang w:eastAsia="fr-FR"/>
        </w:rPr>
        <w:lastRenderedPageBreak/>
        <w:t>le Ministère du Cadre de Vie et du Développement Durable (MCVDD) ;</w:t>
      </w:r>
    </w:p>
    <w:p w14:paraId="0D603C00" w14:textId="77777777" w:rsidR="00DE7BF3" w:rsidRPr="00244A2B" w:rsidRDefault="00DE7BF3" w:rsidP="009E432B">
      <w:pPr>
        <w:numPr>
          <w:ilvl w:val="0"/>
          <w:numId w:val="62"/>
        </w:numPr>
        <w:spacing w:after="0" w:line="276" w:lineRule="auto"/>
        <w:ind w:left="714" w:right="40" w:hanging="357"/>
        <w:jc w:val="left"/>
        <w:rPr>
          <w:rFonts w:eastAsia="Times New Roman"/>
          <w:szCs w:val="24"/>
          <w:lang w:eastAsia="fr-FR"/>
        </w:rPr>
      </w:pPr>
      <w:r w:rsidRPr="00244A2B">
        <w:rPr>
          <w:rFonts w:eastAsia="Times New Roman"/>
          <w:szCs w:val="24"/>
          <w:lang w:eastAsia="fr-FR"/>
        </w:rPr>
        <w:t xml:space="preserve">le Secrétariat Technique du Projet ; </w:t>
      </w:r>
    </w:p>
    <w:p w14:paraId="3FEA797B" w14:textId="77777777" w:rsidR="00DE7BF3" w:rsidRPr="00244A2B" w:rsidRDefault="00DE7BF3" w:rsidP="009E432B">
      <w:pPr>
        <w:numPr>
          <w:ilvl w:val="0"/>
          <w:numId w:val="62"/>
        </w:numPr>
        <w:spacing w:after="0" w:line="276" w:lineRule="auto"/>
        <w:ind w:left="714" w:right="40" w:hanging="357"/>
        <w:jc w:val="left"/>
        <w:rPr>
          <w:rFonts w:eastAsia="Times New Roman"/>
          <w:szCs w:val="24"/>
          <w:lang w:eastAsia="fr-FR"/>
        </w:rPr>
      </w:pPr>
      <w:r w:rsidRPr="00244A2B">
        <w:rPr>
          <w:rFonts w:eastAsia="Times New Roman"/>
          <w:szCs w:val="24"/>
          <w:lang w:eastAsia="fr-FR"/>
        </w:rPr>
        <w:t xml:space="preserve">l’Agence Béninoise pour l’environnement (ABE); </w:t>
      </w:r>
    </w:p>
    <w:p w14:paraId="21434757" w14:textId="77777777" w:rsidR="00DE7BF3" w:rsidRPr="00244A2B" w:rsidRDefault="00DE7BF3" w:rsidP="009E432B">
      <w:pPr>
        <w:numPr>
          <w:ilvl w:val="0"/>
          <w:numId w:val="62"/>
        </w:numPr>
        <w:spacing w:after="0" w:line="276" w:lineRule="auto"/>
        <w:ind w:left="714" w:right="40" w:hanging="357"/>
        <w:jc w:val="left"/>
        <w:rPr>
          <w:rFonts w:eastAsia="Times New Roman"/>
          <w:szCs w:val="24"/>
          <w:lang w:eastAsia="fr-FR"/>
        </w:rPr>
      </w:pPr>
      <w:r w:rsidRPr="00244A2B">
        <w:rPr>
          <w:rFonts w:eastAsia="Times New Roman"/>
          <w:szCs w:val="24"/>
          <w:lang w:eastAsia="fr-FR"/>
        </w:rPr>
        <w:t xml:space="preserve">l’Agence d’Exécution des Travaux Urbains (AGETUR) ; </w:t>
      </w:r>
    </w:p>
    <w:p w14:paraId="2D149E69" w14:textId="77777777" w:rsidR="00040B14" w:rsidRPr="00244A2B" w:rsidRDefault="00040B14" w:rsidP="009E432B">
      <w:pPr>
        <w:numPr>
          <w:ilvl w:val="0"/>
          <w:numId w:val="62"/>
        </w:numPr>
        <w:spacing w:after="0" w:line="276" w:lineRule="auto"/>
        <w:ind w:left="714" w:right="40" w:hanging="357"/>
        <w:jc w:val="left"/>
        <w:rPr>
          <w:rFonts w:eastAsia="Times New Roman"/>
          <w:szCs w:val="24"/>
          <w:lang w:eastAsia="fr-FR"/>
        </w:rPr>
      </w:pPr>
      <w:r w:rsidRPr="00244A2B">
        <w:rPr>
          <w:rFonts w:eastAsia="Times New Roman"/>
          <w:szCs w:val="24"/>
          <w:lang w:eastAsia="fr-FR"/>
        </w:rPr>
        <w:t>la Mairie  de Ouidah</w:t>
      </w:r>
      <w:r w:rsidR="008C58AE" w:rsidRPr="00244A2B">
        <w:rPr>
          <w:rFonts w:eastAsia="Times New Roman"/>
          <w:szCs w:val="24"/>
          <w:lang w:eastAsia="fr-FR"/>
        </w:rPr>
        <w:t> ;</w:t>
      </w:r>
    </w:p>
    <w:p w14:paraId="0B0DF8C4" w14:textId="77777777" w:rsidR="00DE7BF3" w:rsidRPr="00244A2B" w:rsidRDefault="00B32903" w:rsidP="009E432B">
      <w:pPr>
        <w:numPr>
          <w:ilvl w:val="0"/>
          <w:numId w:val="62"/>
        </w:numPr>
        <w:spacing w:after="0" w:line="276" w:lineRule="auto"/>
        <w:ind w:left="714" w:right="40" w:hanging="357"/>
        <w:jc w:val="left"/>
        <w:rPr>
          <w:rFonts w:eastAsia="Times New Roman"/>
          <w:szCs w:val="24"/>
          <w:lang w:eastAsia="fr-FR"/>
        </w:rPr>
      </w:pPr>
      <w:r w:rsidRPr="00244A2B">
        <w:rPr>
          <w:rFonts w:eastAsia="Times New Roman"/>
          <w:szCs w:val="24"/>
          <w:lang w:eastAsia="fr-FR"/>
        </w:rPr>
        <w:t>le M</w:t>
      </w:r>
      <w:r w:rsidR="00040B14" w:rsidRPr="00244A2B">
        <w:rPr>
          <w:rFonts w:eastAsia="Times New Roman"/>
          <w:szCs w:val="24"/>
          <w:lang w:eastAsia="fr-FR"/>
        </w:rPr>
        <w:t xml:space="preserve">inistère des </w:t>
      </w:r>
      <w:r w:rsidRPr="00244A2B">
        <w:rPr>
          <w:rFonts w:eastAsia="Times New Roman"/>
          <w:szCs w:val="24"/>
          <w:lang w:eastAsia="fr-FR"/>
        </w:rPr>
        <w:t>Infrastructures et des Transports</w:t>
      </w:r>
      <w:r w:rsidR="00C77F9C" w:rsidRPr="00244A2B">
        <w:rPr>
          <w:rFonts w:eastAsia="Times New Roman"/>
          <w:szCs w:val="24"/>
          <w:lang w:eastAsia="fr-FR"/>
        </w:rPr>
        <w:t xml:space="preserve"> ;</w:t>
      </w:r>
    </w:p>
    <w:p w14:paraId="320D29C8" w14:textId="77777777" w:rsidR="00DE7BF3" w:rsidRPr="00244A2B" w:rsidRDefault="00DE7BF3" w:rsidP="009E432B">
      <w:pPr>
        <w:numPr>
          <w:ilvl w:val="0"/>
          <w:numId w:val="62"/>
        </w:numPr>
        <w:spacing w:after="0" w:line="276" w:lineRule="auto"/>
        <w:ind w:left="714" w:right="40" w:hanging="357"/>
        <w:jc w:val="left"/>
        <w:rPr>
          <w:rFonts w:eastAsia="Times New Roman"/>
          <w:szCs w:val="24"/>
          <w:lang w:eastAsia="fr-FR"/>
        </w:rPr>
      </w:pPr>
      <w:r w:rsidRPr="00244A2B">
        <w:rPr>
          <w:rFonts w:eastAsia="Times New Roman"/>
          <w:szCs w:val="24"/>
          <w:lang w:eastAsia="fr-FR"/>
        </w:rPr>
        <w:t>le Ministère de la Santé ;</w:t>
      </w:r>
    </w:p>
    <w:p w14:paraId="3E08A86F" w14:textId="77777777" w:rsidR="00A14080" w:rsidRPr="00244A2B" w:rsidRDefault="00A14080" w:rsidP="009E432B">
      <w:pPr>
        <w:numPr>
          <w:ilvl w:val="0"/>
          <w:numId w:val="62"/>
        </w:numPr>
        <w:spacing w:after="0" w:line="276" w:lineRule="auto"/>
        <w:ind w:left="714" w:right="40" w:hanging="357"/>
        <w:jc w:val="left"/>
        <w:rPr>
          <w:rFonts w:eastAsia="Times New Roman"/>
          <w:szCs w:val="24"/>
          <w:lang w:eastAsia="fr-FR"/>
        </w:rPr>
      </w:pPr>
      <w:r w:rsidRPr="00244A2B">
        <w:rPr>
          <w:rFonts w:eastAsia="Times New Roman"/>
          <w:szCs w:val="24"/>
          <w:lang w:eastAsia="fr-FR"/>
        </w:rPr>
        <w:t>le Ministère en charge de la Décentralisation ;</w:t>
      </w:r>
    </w:p>
    <w:p w14:paraId="6D328ECD" w14:textId="77777777" w:rsidR="00DE7BF3" w:rsidRPr="00244A2B" w:rsidRDefault="00DE7BF3" w:rsidP="009E432B">
      <w:pPr>
        <w:numPr>
          <w:ilvl w:val="0"/>
          <w:numId w:val="62"/>
        </w:numPr>
        <w:spacing w:after="0" w:line="276" w:lineRule="auto"/>
        <w:ind w:left="714" w:right="40" w:hanging="357"/>
        <w:jc w:val="left"/>
        <w:rPr>
          <w:rFonts w:eastAsia="Times New Roman"/>
          <w:szCs w:val="24"/>
          <w:lang w:eastAsia="fr-FR"/>
        </w:rPr>
      </w:pPr>
      <w:r w:rsidRPr="00244A2B">
        <w:rPr>
          <w:rFonts w:eastAsia="Times New Roman"/>
          <w:szCs w:val="24"/>
          <w:lang w:eastAsia="fr-FR"/>
        </w:rPr>
        <w:t>la Direction Générale du Développement Urbain (DGDU)</w:t>
      </w:r>
      <w:r w:rsidR="008C58AE" w:rsidRPr="00244A2B">
        <w:rPr>
          <w:rFonts w:eastAsia="Times New Roman"/>
          <w:szCs w:val="24"/>
          <w:lang w:eastAsia="fr-FR"/>
        </w:rPr>
        <w:t> ;</w:t>
      </w:r>
    </w:p>
    <w:p w14:paraId="479D3E91" w14:textId="77777777" w:rsidR="00DE7BF3" w:rsidRPr="00244A2B" w:rsidRDefault="00DE7BF3" w:rsidP="009E432B">
      <w:pPr>
        <w:numPr>
          <w:ilvl w:val="0"/>
          <w:numId w:val="62"/>
        </w:numPr>
        <w:spacing w:after="0" w:line="276" w:lineRule="auto"/>
        <w:ind w:left="714" w:right="40" w:hanging="357"/>
        <w:jc w:val="left"/>
        <w:rPr>
          <w:rFonts w:eastAsia="Times New Roman"/>
          <w:szCs w:val="24"/>
          <w:lang w:eastAsia="fr-FR"/>
        </w:rPr>
      </w:pPr>
      <w:r w:rsidRPr="00244A2B">
        <w:rPr>
          <w:rFonts w:eastAsia="Times New Roman"/>
          <w:szCs w:val="24"/>
          <w:lang w:eastAsia="fr-FR"/>
        </w:rPr>
        <w:t>etc.</w:t>
      </w:r>
    </w:p>
    <w:p w14:paraId="76761052" w14:textId="77777777" w:rsidR="00DE7BF3" w:rsidRPr="00244A2B" w:rsidRDefault="00DE7BF3" w:rsidP="008C58AE">
      <w:pPr>
        <w:spacing w:after="0" w:line="276" w:lineRule="auto"/>
        <w:rPr>
          <w:rFonts w:eastAsia="Times New Roman"/>
          <w:szCs w:val="24"/>
          <w:lang w:eastAsia="fr-FR"/>
        </w:rPr>
      </w:pPr>
      <w:r w:rsidRPr="00244A2B">
        <w:rPr>
          <w:rFonts w:eastAsia="Times New Roman"/>
          <w:szCs w:val="24"/>
          <w:lang w:eastAsia="fr-FR"/>
        </w:rPr>
        <w:t xml:space="preserve">Cette recherche documentaire a permis de disposer des données et informations sur le cadre règlementaire et institutionnel qui régit l’environnement et les évaluations environnementales en république du Bénin. Les différents textes internationaux ainsi que les </w:t>
      </w:r>
      <w:r w:rsidR="001A386A" w:rsidRPr="00244A2B">
        <w:rPr>
          <w:rFonts w:eastAsia="Times New Roman"/>
          <w:szCs w:val="24"/>
          <w:lang w:eastAsia="fr-FR"/>
        </w:rPr>
        <w:t>p</w:t>
      </w:r>
      <w:r w:rsidRPr="00244A2B">
        <w:rPr>
          <w:rFonts w:eastAsia="Times New Roman"/>
          <w:szCs w:val="24"/>
          <w:lang w:eastAsia="fr-FR"/>
        </w:rPr>
        <w:t>olitiques opérationnelles applicables au projet ont été également collectés et analysés.</w:t>
      </w:r>
    </w:p>
    <w:p w14:paraId="2A5D1D37" w14:textId="77777777" w:rsidR="00DE7BF3" w:rsidRPr="00244A2B" w:rsidRDefault="00DE7BF3" w:rsidP="00C11EF4">
      <w:pPr>
        <w:spacing w:after="120" w:line="276" w:lineRule="auto"/>
        <w:rPr>
          <w:rFonts w:eastAsia="Times New Roman"/>
          <w:szCs w:val="24"/>
          <w:lang w:eastAsia="fr-FR"/>
        </w:rPr>
      </w:pPr>
      <w:r w:rsidRPr="00244A2B">
        <w:rPr>
          <w:rFonts w:eastAsia="Times New Roman"/>
          <w:szCs w:val="24"/>
          <w:lang w:eastAsia="fr-FR"/>
        </w:rPr>
        <w:t xml:space="preserve">Les types de données ciblées lors de la recherche documentaire sont précisés dans le tableau </w:t>
      </w:r>
      <w:r w:rsidR="00334B2F" w:rsidRPr="00244A2B">
        <w:rPr>
          <w:rFonts w:eastAsia="Times New Roman"/>
          <w:szCs w:val="24"/>
          <w:lang w:eastAsia="fr-FR"/>
        </w:rPr>
        <w:t>1</w:t>
      </w:r>
      <w:r w:rsidR="00C04992" w:rsidRPr="00244A2B">
        <w:rPr>
          <w:rFonts w:eastAsia="Times New Roman"/>
          <w:szCs w:val="24"/>
          <w:lang w:eastAsia="fr-FR"/>
        </w:rPr>
        <w:t>.</w:t>
      </w:r>
    </w:p>
    <w:p w14:paraId="51369189" w14:textId="7E57EF64" w:rsidR="00D114C7" w:rsidRPr="00244A2B" w:rsidRDefault="00DE54A8" w:rsidP="00DE54A8">
      <w:pPr>
        <w:pStyle w:val="Lgende"/>
        <w:rPr>
          <w:lang w:eastAsia="fr-FR"/>
        </w:rPr>
      </w:pPr>
      <w:bookmarkStart w:id="120" w:name="_Toc15987640"/>
      <w:bookmarkStart w:id="121" w:name="_Toc52562726"/>
      <w:r w:rsidRPr="00244A2B">
        <w:t xml:space="preserve">Tableau </w:t>
      </w:r>
      <w:r w:rsidR="004E35F8">
        <w:fldChar w:fldCharType="begin"/>
      </w:r>
      <w:r w:rsidR="004E35F8">
        <w:instrText xml:space="preserve"> SEQ Tableau \* ARABIC </w:instrText>
      </w:r>
      <w:r w:rsidR="004E35F8">
        <w:fldChar w:fldCharType="separate"/>
      </w:r>
      <w:r w:rsidR="00586447">
        <w:rPr>
          <w:noProof/>
        </w:rPr>
        <w:t>1</w:t>
      </w:r>
      <w:r w:rsidR="004E35F8">
        <w:rPr>
          <w:noProof/>
        </w:rPr>
        <w:fldChar w:fldCharType="end"/>
      </w:r>
      <w:r w:rsidR="00D43029" w:rsidRPr="00C20C60">
        <w:rPr>
          <w:lang w:eastAsia="fr-FR"/>
        </w:rPr>
        <w:t xml:space="preserve"> : </w:t>
      </w:r>
      <w:r w:rsidR="00D43029" w:rsidRPr="00244A2B">
        <w:rPr>
          <w:rStyle w:val="Rfrenceintense"/>
          <w:b w:val="0"/>
          <w:bCs w:val="0"/>
        </w:rPr>
        <w:t>Données biophysiques et socio- économiques/culturelles à collecter</w:t>
      </w:r>
      <w:bookmarkEnd w:id="120"/>
      <w:bookmarkEnd w:id="12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9"/>
        <w:gridCol w:w="6510"/>
      </w:tblGrid>
      <w:tr w:rsidR="00DE7BF3" w:rsidRPr="00244A2B" w14:paraId="5E288656" w14:textId="77777777" w:rsidTr="00DE54A8">
        <w:trPr>
          <w:tblHeader/>
        </w:trPr>
        <w:tc>
          <w:tcPr>
            <w:tcW w:w="2439" w:type="dxa"/>
            <w:shd w:val="clear" w:color="auto" w:fill="FFE599" w:themeFill="accent4" w:themeFillTint="66"/>
            <w:vAlign w:val="center"/>
          </w:tcPr>
          <w:p w14:paraId="357A0458" w14:textId="77777777" w:rsidR="00DE7BF3" w:rsidRPr="00244A2B" w:rsidRDefault="00DE7BF3" w:rsidP="00237CD1">
            <w:pPr>
              <w:spacing w:after="0"/>
              <w:ind w:right="40"/>
              <w:rPr>
                <w:rFonts w:eastAsia="Times New Roman"/>
                <w:b/>
                <w:szCs w:val="24"/>
                <w:lang w:eastAsia="fr-FR"/>
              </w:rPr>
            </w:pPr>
            <w:bookmarkStart w:id="122" w:name="_Hlk15641118"/>
            <w:r w:rsidRPr="00244A2B">
              <w:rPr>
                <w:rFonts w:eastAsia="Times New Roman"/>
                <w:b/>
                <w:szCs w:val="24"/>
                <w:lang w:eastAsia="fr-FR"/>
              </w:rPr>
              <w:t>Types de données</w:t>
            </w:r>
          </w:p>
        </w:tc>
        <w:tc>
          <w:tcPr>
            <w:tcW w:w="6510" w:type="dxa"/>
            <w:shd w:val="clear" w:color="auto" w:fill="FFE599" w:themeFill="accent4" w:themeFillTint="66"/>
            <w:vAlign w:val="center"/>
          </w:tcPr>
          <w:p w14:paraId="25057A10" w14:textId="77777777" w:rsidR="00DE7BF3" w:rsidRPr="00244A2B" w:rsidRDefault="00DE7BF3" w:rsidP="00237CD1">
            <w:pPr>
              <w:spacing w:after="0"/>
              <w:ind w:right="40"/>
              <w:jc w:val="center"/>
              <w:rPr>
                <w:rFonts w:eastAsia="Times New Roman"/>
                <w:b/>
                <w:szCs w:val="24"/>
                <w:lang w:eastAsia="fr-FR"/>
              </w:rPr>
            </w:pPr>
            <w:r w:rsidRPr="00244A2B">
              <w:rPr>
                <w:rFonts w:eastAsia="Times New Roman"/>
                <w:b/>
                <w:szCs w:val="24"/>
                <w:lang w:eastAsia="fr-FR"/>
              </w:rPr>
              <w:t>Informations recueillies</w:t>
            </w:r>
          </w:p>
        </w:tc>
      </w:tr>
      <w:tr w:rsidR="00DE7BF3" w:rsidRPr="00244A2B" w14:paraId="4D643D3E" w14:textId="77777777" w:rsidTr="004547EA">
        <w:tc>
          <w:tcPr>
            <w:tcW w:w="2439" w:type="dxa"/>
            <w:vMerge w:val="restart"/>
            <w:shd w:val="clear" w:color="auto" w:fill="auto"/>
            <w:vAlign w:val="center"/>
          </w:tcPr>
          <w:p w14:paraId="53B678DE" w14:textId="77777777" w:rsidR="00DE7BF3" w:rsidRPr="00244A2B" w:rsidRDefault="00DE7BF3" w:rsidP="00237CD1">
            <w:pPr>
              <w:spacing w:after="0"/>
              <w:ind w:right="40"/>
              <w:rPr>
                <w:rFonts w:eastAsia="Times New Roman"/>
                <w:b/>
                <w:szCs w:val="24"/>
                <w:lang w:eastAsia="fr-FR"/>
              </w:rPr>
            </w:pPr>
            <w:r w:rsidRPr="00244A2B">
              <w:rPr>
                <w:rFonts w:eastAsia="Times New Roman"/>
                <w:b/>
                <w:szCs w:val="24"/>
                <w:lang w:eastAsia="fr-FR"/>
              </w:rPr>
              <w:t>Données biophysiques</w:t>
            </w:r>
          </w:p>
        </w:tc>
        <w:tc>
          <w:tcPr>
            <w:tcW w:w="6510" w:type="dxa"/>
            <w:tcBorders>
              <w:top w:val="single" w:sz="8" w:space="0" w:color="000000"/>
              <w:bottom w:val="single" w:sz="8" w:space="0" w:color="000000"/>
              <w:right w:val="single" w:sz="8" w:space="0" w:color="000000"/>
            </w:tcBorders>
            <w:shd w:val="clear" w:color="auto" w:fill="auto"/>
            <w:vAlign w:val="center"/>
          </w:tcPr>
          <w:p w14:paraId="1A47BE82" w14:textId="77777777" w:rsidR="00DE7BF3" w:rsidRPr="00244A2B" w:rsidRDefault="00DE7BF3" w:rsidP="00237CD1">
            <w:pPr>
              <w:spacing w:after="0"/>
              <w:ind w:left="567" w:right="40"/>
              <w:jc w:val="left"/>
              <w:rPr>
                <w:rFonts w:eastAsia="Times New Roman"/>
                <w:szCs w:val="24"/>
                <w:lang w:eastAsia="fr-FR"/>
              </w:rPr>
            </w:pPr>
            <w:r w:rsidRPr="00244A2B">
              <w:rPr>
                <w:rFonts w:eastAsia="Times New Roman"/>
                <w:szCs w:val="24"/>
                <w:lang w:eastAsia="fr-FR"/>
              </w:rPr>
              <w:t xml:space="preserve">Organisations administratives des </w:t>
            </w:r>
            <w:r w:rsidR="00A14080" w:rsidRPr="00244A2B">
              <w:rPr>
                <w:rFonts w:eastAsia="Times New Roman"/>
                <w:szCs w:val="24"/>
                <w:lang w:eastAsia="fr-FR"/>
              </w:rPr>
              <w:t>arrondissements</w:t>
            </w:r>
            <w:r w:rsidR="00C04992" w:rsidRPr="00244A2B">
              <w:rPr>
                <w:rFonts w:eastAsia="Times New Roman"/>
                <w:szCs w:val="24"/>
                <w:lang w:eastAsia="fr-FR"/>
              </w:rPr>
              <w:t xml:space="preserve"> </w:t>
            </w:r>
            <w:r w:rsidRPr="00244A2B">
              <w:rPr>
                <w:rFonts w:eastAsia="Times New Roman"/>
                <w:szCs w:val="24"/>
                <w:lang w:eastAsia="fr-FR"/>
              </w:rPr>
              <w:t>concernés</w:t>
            </w:r>
          </w:p>
        </w:tc>
      </w:tr>
      <w:tr w:rsidR="00DE7BF3" w:rsidRPr="00244A2B" w14:paraId="7AA69A3A" w14:textId="77777777" w:rsidTr="004547EA">
        <w:tc>
          <w:tcPr>
            <w:tcW w:w="2439" w:type="dxa"/>
            <w:vMerge/>
            <w:shd w:val="clear" w:color="auto" w:fill="auto"/>
            <w:vAlign w:val="center"/>
          </w:tcPr>
          <w:p w14:paraId="198E6052" w14:textId="77777777" w:rsidR="00DE7BF3" w:rsidRPr="00244A2B" w:rsidRDefault="00DE7BF3" w:rsidP="00237CD1">
            <w:pPr>
              <w:spacing w:after="0"/>
              <w:ind w:right="40"/>
              <w:rPr>
                <w:rFonts w:eastAsia="Times New Roman"/>
                <w:szCs w:val="24"/>
                <w:lang w:eastAsia="fr-FR"/>
              </w:rPr>
            </w:pPr>
          </w:p>
        </w:tc>
        <w:tc>
          <w:tcPr>
            <w:tcW w:w="6510" w:type="dxa"/>
            <w:shd w:val="clear" w:color="auto" w:fill="auto"/>
            <w:vAlign w:val="center"/>
          </w:tcPr>
          <w:p w14:paraId="0611F9BE" w14:textId="77777777" w:rsidR="00DE7BF3" w:rsidRPr="00244A2B" w:rsidRDefault="00DE7BF3" w:rsidP="00237CD1">
            <w:pPr>
              <w:spacing w:after="0"/>
              <w:ind w:left="567" w:right="40"/>
              <w:jc w:val="left"/>
              <w:rPr>
                <w:rFonts w:eastAsia="Times New Roman"/>
                <w:szCs w:val="24"/>
                <w:lang w:eastAsia="fr-FR"/>
              </w:rPr>
            </w:pPr>
            <w:r w:rsidRPr="00244A2B">
              <w:rPr>
                <w:rFonts w:eastAsia="Times New Roman"/>
                <w:szCs w:val="24"/>
                <w:lang w:eastAsia="fr-FR"/>
              </w:rPr>
              <w:t>Formes d’occupations du sol</w:t>
            </w:r>
          </w:p>
        </w:tc>
      </w:tr>
      <w:tr w:rsidR="00DE7BF3" w:rsidRPr="00244A2B" w14:paraId="4632DF4D" w14:textId="77777777" w:rsidTr="004547EA">
        <w:tc>
          <w:tcPr>
            <w:tcW w:w="2439" w:type="dxa"/>
            <w:vMerge/>
            <w:shd w:val="clear" w:color="auto" w:fill="auto"/>
            <w:vAlign w:val="center"/>
          </w:tcPr>
          <w:p w14:paraId="6477A9B7" w14:textId="77777777" w:rsidR="00DE7BF3" w:rsidRPr="00244A2B" w:rsidRDefault="00DE7BF3" w:rsidP="00237CD1">
            <w:pPr>
              <w:spacing w:after="0"/>
              <w:ind w:right="40"/>
              <w:rPr>
                <w:rFonts w:eastAsia="Times New Roman"/>
                <w:szCs w:val="24"/>
                <w:lang w:eastAsia="fr-FR"/>
              </w:rPr>
            </w:pPr>
          </w:p>
        </w:tc>
        <w:tc>
          <w:tcPr>
            <w:tcW w:w="6510" w:type="dxa"/>
            <w:tcBorders>
              <w:top w:val="single" w:sz="8" w:space="0" w:color="000000"/>
              <w:bottom w:val="single" w:sz="8" w:space="0" w:color="000000"/>
              <w:right w:val="single" w:sz="8" w:space="0" w:color="000000"/>
            </w:tcBorders>
            <w:shd w:val="clear" w:color="auto" w:fill="auto"/>
            <w:vAlign w:val="center"/>
          </w:tcPr>
          <w:p w14:paraId="5DB6BB0E" w14:textId="77777777" w:rsidR="00DE7BF3" w:rsidRPr="00244A2B" w:rsidRDefault="00DE7BF3" w:rsidP="00237CD1">
            <w:pPr>
              <w:spacing w:after="0"/>
              <w:ind w:left="567" w:right="40"/>
              <w:jc w:val="left"/>
              <w:rPr>
                <w:rFonts w:eastAsia="Times New Roman"/>
                <w:szCs w:val="24"/>
                <w:lang w:eastAsia="fr-FR"/>
              </w:rPr>
            </w:pPr>
            <w:r w:rsidRPr="00244A2B">
              <w:rPr>
                <w:rFonts w:eastAsia="Times New Roman"/>
                <w:szCs w:val="24"/>
                <w:lang w:eastAsia="fr-FR"/>
              </w:rPr>
              <w:t>Faune et flore</w:t>
            </w:r>
          </w:p>
        </w:tc>
      </w:tr>
      <w:tr w:rsidR="00DE7BF3" w:rsidRPr="00244A2B" w14:paraId="5494D622" w14:textId="77777777" w:rsidTr="004547EA">
        <w:tc>
          <w:tcPr>
            <w:tcW w:w="2439" w:type="dxa"/>
            <w:vMerge/>
            <w:shd w:val="clear" w:color="auto" w:fill="auto"/>
            <w:vAlign w:val="center"/>
          </w:tcPr>
          <w:p w14:paraId="28AD774C" w14:textId="77777777" w:rsidR="00DE7BF3" w:rsidRPr="00244A2B" w:rsidRDefault="00DE7BF3" w:rsidP="00237CD1">
            <w:pPr>
              <w:spacing w:after="0"/>
              <w:ind w:right="40"/>
              <w:rPr>
                <w:rFonts w:eastAsia="Times New Roman"/>
                <w:szCs w:val="24"/>
                <w:lang w:eastAsia="fr-FR"/>
              </w:rPr>
            </w:pPr>
          </w:p>
        </w:tc>
        <w:tc>
          <w:tcPr>
            <w:tcW w:w="6510" w:type="dxa"/>
            <w:shd w:val="clear" w:color="auto" w:fill="auto"/>
            <w:vAlign w:val="center"/>
          </w:tcPr>
          <w:p w14:paraId="21C66EC9" w14:textId="77777777" w:rsidR="00DE7BF3" w:rsidRPr="00244A2B" w:rsidRDefault="00DE7BF3" w:rsidP="00237CD1">
            <w:pPr>
              <w:spacing w:after="0"/>
              <w:ind w:left="567" w:right="40"/>
              <w:jc w:val="left"/>
              <w:rPr>
                <w:rFonts w:eastAsia="Times New Roman"/>
                <w:szCs w:val="24"/>
                <w:lang w:eastAsia="fr-FR"/>
              </w:rPr>
            </w:pPr>
            <w:r w:rsidRPr="00244A2B">
              <w:rPr>
                <w:rFonts w:eastAsia="Times New Roman"/>
                <w:szCs w:val="24"/>
                <w:lang w:eastAsia="fr-FR"/>
              </w:rPr>
              <w:t>Sites écologiques sensibles (zones humides, réserves forestières, etc.)</w:t>
            </w:r>
          </w:p>
        </w:tc>
      </w:tr>
      <w:tr w:rsidR="00DE7BF3" w:rsidRPr="00244A2B" w14:paraId="46A6630F" w14:textId="77777777" w:rsidTr="004547EA">
        <w:tc>
          <w:tcPr>
            <w:tcW w:w="2439" w:type="dxa"/>
            <w:vMerge/>
            <w:shd w:val="clear" w:color="auto" w:fill="auto"/>
            <w:vAlign w:val="center"/>
          </w:tcPr>
          <w:p w14:paraId="6CE7AA45" w14:textId="77777777" w:rsidR="00DE7BF3" w:rsidRPr="00244A2B" w:rsidRDefault="00DE7BF3" w:rsidP="00237CD1">
            <w:pPr>
              <w:spacing w:after="0"/>
              <w:ind w:right="40"/>
              <w:rPr>
                <w:rFonts w:eastAsia="Times New Roman"/>
                <w:szCs w:val="24"/>
                <w:lang w:eastAsia="fr-FR"/>
              </w:rPr>
            </w:pPr>
          </w:p>
        </w:tc>
        <w:tc>
          <w:tcPr>
            <w:tcW w:w="6510" w:type="dxa"/>
            <w:tcBorders>
              <w:top w:val="single" w:sz="8" w:space="0" w:color="000000"/>
              <w:bottom w:val="single" w:sz="8" w:space="0" w:color="000000"/>
              <w:right w:val="single" w:sz="8" w:space="0" w:color="000000"/>
            </w:tcBorders>
            <w:shd w:val="clear" w:color="auto" w:fill="auto"/>
            <w:vAlign w:val="center"/>
          </w:tcPr>
          <w:p w14:paraId="0E7C03B1" w14:textId="77777777" w:rsidR="00DE7BF3" w:rsidRPr="00244A2B" w:rsidRDefault="00C04992" w:rsidP="00237CD1">
            <w:pPr>
              <w:spacing w:after="0"/>
              <w:ind w:left="567" w:right="40"/>
              <w:jc w:val="left"/>
              <w:rPr>
                <w:rFonts w:eastAsia="Times New Roman"/>
                <w:szCs w:val="24"/>
                <w:lang w:eastAsia="fr-FR"/>
              </w:rPr>
            </w:pPr>
            <w:r w:rsidRPr="00244A2B">
              <w:rPr>
                <w:rFonts w:eastAsia="Times New Roman"/>
                <w:szCs w:val="24"/>
                <w:lang w:eastAsia="fr-FR"/>
              </w:rPr>
              <w:t>Caractéristiques t</w:t>
            </w:r>
            <w:r w:rsidR="00DE7BF3" w:rsidRPr="00244A2B">
              <w:rPr>
                <w:rFonts w:eastAsia="Times New Roman"/>
                <w:szCs w:val="24"/>
                <w:lang w:eastAsia="fr-FR"/>
              </w:rPr>
              <w:t>opographique</w:t>
            </w:r>
            <w:r w:rsidR="00A14080" w:rsidRPr="00244A2B">
              <w:rPr>
                <w:rFonts w:eastAsia="Times New Roman"/>
                <w:szCs w:val="24"/>
                <w:lang w:eastAsia="fr-FR"/>
              </w:rPr>
              <w:t>s</w:t>
            </w:r>
            <w:r w:rsidR="00DE7BF3" w:rsidRPr="00244A2B">
              <w:rPr>
                <w:rFonts w:eastAsia="Times New Roman"/>
                <w:szCs w:val="24"/>
                <w:lang w:eastAsia="fr-FR"/>
              </w:rPr>
              <w:t xml:space="preserve"> </w:t>
            </w:r>
          </w:p>
        </w:tc>
      </w:tr>
      <w:tr w:rsidR="00DE7BF3" w:rsidRPr="00244A2B" w14:paraId="3349B90A" w14:textId="77777777" w:rsidTr="004547EA">
        <w:tc>
          <w:tcPr>
            <w:tcW w:w="2439" w:type="dxa"/>
            <w:vMerge/>
            <w:shd w:val="clear" w:color="auto" w:fill="auto"/>
            <w:vAlign w:val="center"/>
          </w:tcPr>
          <w:p w14:paraId="78331468" w14:textId="77777777" w:rsidR="00DE7BF3" w:rsidRPr="00244A2B" w:rsidRDefault="00DE7BF3" w:rsidP="00237CD1">
            <w:pPr>
              <w:spacing w:after="0"/>
              <w:ind w:right="40"/>
              <w:rPr>
                <w:rFonts w:eastAsia="Times New Roman"/>
                <w:szCs w:val="24"/>
                <w:lang w:eastAsia="fr-FR"/>
              </w:rPr>
            </w:pPr>
          </w:p>
        </w:tc>
        <w:tc>
          <w:tcPr>
            <w:tcW w:w="6510" w:type="dxa"/>
            <w:shd w:val="clear" w:color="auto" w:fill="auto"/>
            <w:vAlign w:val="center"/>
          </w:tcPr>
          <w:p w14:paraId="5AA2D171" w14:textId="77777777" w:rsidR="00DE7BF3" w:rsidRPr="00244A2B" w:rsidRDefault="00C04992" w:rsidP="00237CD1">
            <w:pPr>
              <w:spacing w:after="0"/>
              <w:ind w:left="567" w:right="40"/>
              <w:jc w:val="left"/>
              <w:rPr>
                <w:rFonts w:eastAsia="Times New Roman"/>
                <w:szCs w:val="24"/>
                <w:lang w:eastAsia="fr-FR"/>
              </w:rPr>
            </w:pPr>
            <w:r w:rsidRPr="00244A2B">
              <w:rPr>
                <w:rFonts w:eastAsia="Times New Roman"/>
                <w:szCs w:val="24"/>
                <w:lang w:eastAsia="fr-FR"/>
              </w:rPr>
              <w:t xml:space="preserve">Caractéristiques </w:t>
            </w:r>
            <w:r w:rsidR="00DE7BF3" w:rsidRPr="00244A2B">
              <w:rPr>
                <w:rFonts w:eastAsia="Times New Roman"/>
                <w:szCs w:val="24"/>
                <w:lang w:eastAsia="fr-FR"/>
              </w:rPr>
              <w:t>Géologique</w:t>
            </w:r>
            <w:r w:rsidR="00A14080" w:rsidRPr="00244A2B">
              <w:rPr>
                <w:rFonts w:eastAsia="Times New Roman"/>
                <w:szCs w:val="24"/>
                <w:lang w:eastAsia="fr-FR"/>
              </w:rPr>
              <w:t>s</w:t>
            </w:r>
            <w:r w:rsidR="00DE7BF3" w:rsidRPr="00244A2B">
              <w:rPr>
                <w:rFonts w:eastAsia="Times New Roman"/>
                <w:szCs w:val="24"/>
                <w:lang w:eastAsia="fr-FR"/>
              </w:rPr>
              <w:t xml:space="preserve"> </w:t>
            </w:r>
          </w:p>
        </w:tc>
      </w:tr>
      <w:tr w:rsidR="00DE7BF3" w:rsidRPr="00244A2B" w14:paraId="12291193" w14:textId="77777777" w:rsidTr="004547EA">
        <w:tc>
          <w:tcPr>
            <w:tcW w:w="2439" w:type="dxa"/>
            <w:vMerge/>
            <w:shd w:val="clear" w:color="auto" w:fill="auto"/>
            <w:vAlign w:val="center"/>
          </w:tcPr>
          <w:p w14:paraId="2E4C7812" w14:textId="77777777" w:rsidR="00DE7BF3" w:rsidRPr="00244A2B" w:rsidRDefault="00DE7BF3" w:rsidP="00237CD1">
            <w:pPr>
              <w:spacing w:after="0"/>
              <w:ind w:right="40"/>
              <w:rPr>
                <w:rFonts w:eastAsia="Times New Roman"/>
                <w:szCs w:val="24"/>
                <w:lang w:eastAsia="fr-FR"/>
              </w:rPr>
            </w:pPr>
          </w:p>
        </w:tc>
        <w:tc>
          <w:tcPr>
            <w:tcW w:w="6510" w:type="dxa"/>
            <w:tcBorders>
              <w:top w:val="single" w:sz="8" w:space="0" w:color="000000"/>
              <w:bottom w:val="single" w:sz="8" w:space="0" w:color="000000"/>
              <w:right w:val="single" w:sz="8" w:space="0" w:color="000000"/>
            </w:tcBorders>
            <w:shd w:val="clear" w:color="auto" w:fill="auto"/>
            <w:vAlign w:val="center"/>
          </w:tcPr>
          <w:p w14:paraId="46A7104C" w14:textId="77777777" w:rsidR="00DE7BF3" w:rsidRPr="00244A2B" w:rsidRDefault="00DE7BF3" w:rsidP="00237CD1">
            <w:pPr>
              <w:spacing w:after="0"/>
              <w:ind w:left="567" w:right="40"/>
              <w:jc w:val="left"/>
              <w:rPr>
                <w:rFonts w:eastAsia="Times New Roman"/>
                <w:szCs w:val="24"/>
                <w:lang w:eastAsia="fr-FR"/>
              </w:rPr>
            </w:pPr>
            <w:r w:rsidRPr="00244A2B">
              <w:rPr>
                <w:rFonts w:eastAsia="Times New Roman"/>
                <w:szCs w:val="24"/>
                <w:lang w:eastAsia="fr-FR"/>
              </w:rPr>
              <w:t xml:space="preserve">Types de sols </w:t>
            </w:r>
          </w:p>
        </w:tc>
      </w:tr>
      <w:tr w:rsidR="00DE7BF3" w:rsidRPr="00244A2B" w14:paraId="72AA91FF" w14:textId="77777777" w:rsidTr="004547EA">
        <w:tc>
          <w:tcPr>
            <w:tcW w:w="2439" w:type="dxa"/>
            <w:vMerge/>
            <w:shd w:val="clear" w:color="auto" w:fill="auto"/>
            <w:vAlign w:val="center"/>
          </w:tcPr>
          <w:p w14:paraId="4C93DF56" w14:textId="77777777" w:rsidR="00DE7BF3" w:rsidRPr="00244A2B" w:rsidRDefault="00DE7BF3" w:rsidP="00237CD1">
            <w:pPr>
              <w:spacing w:after="0"/>
              <w:ind w:right="40"/>
              <w:rPr>
                <w:rFonts w:eastAsia="Times New Roman"/>
                <w:szCs w:val="24"/>
                <w:lang w:eastAsia="fr-FR"/>
              </w:rPr>
            </w:pPr>
          </w:p>
        </w:tc>
        <w:tc>
          <w:tcPr>
            <w:tcW w:w="6510" w:type="dxa"/>
            <w:shd w:val="clear" w:color="auto" w:fill="auto"/>
            <w:vAlign w:val="center"/>
          </w:tcPr>
          <w:p w14:paraId="5FEBC327" w14:textId="77777777" w:rsidR="00DE7BF3" w:rsidRPr="00244A2B" w:rsidRDefault="00C04992" w:rsidP="00237CD1">
            <w:pPr>
              <w:spacing w:after="0"/>
              <w:ind w:left="567" w:right="40"/>
              <w:jc w:val="left"/>
              <w:rPr>
                <w:rFonts w:eastAsia="Times New Roman"/>
                <w:szCs w:val="24"/>
                <w:lang w:eastAsia="fr-FR"/>
              </w:rPr>
            </w:pPr>
            <w:r w:rsidRPr="00244A2B">
              <w:rPr>
                <w:rFonts w:eastAsia="Times New Roman"/>
                <w:szCs w:val="24"/>
                <w:lang w:eastAsia="fr-FR"/>
              </w:rPr>
              <w:t xml:space="preserve">Caractéristiques </w:t>
            </w:r>
            <w:r w:rsidR="00DE7BF3" w:rsidRPr="00244A2B">
              <w:rPr>
                <w:rFonts w:eastAsia="Times New Roman"/>
                <w:szCs w:val="24"/>
                <w:lang w:eastAsia="fr-FR"/>
              </w:rPr>
              <w:t>Climat</w:t>
            </w:r>
            <w:r w:rsidRPr="00244A2B">
              <w:rPr>
                <w:rFonts w:eastAsia="Times New Roman"/>
                <w:szCs w:val="24"/>
                <w:lang w:eastAsia="fr-FR"/>
              </w:rPr>
              <w:t>iques</w:t>
            </w:r>
          </w:p>
        </w:tc>
      </w:tr>
      <w:tr w:rsidR="00DE7BF3" w:rsidRPr="00244A2B" w14:paraId="5EFCD0B6" w14:textId="77777777" w:rsidTr="004547EA">
        <w:tc>
          <w:tcPr>
            <w:tcW w:w="2439" w:type="dxa"/>
            <w:vMerge/>
            <w:shd w:val="clear" w:color="auto" w:fill="auto"/>
            <w:vAlign w:val="center"/>
          </w:tcPr>
          <w:p w14:paraId="14AFD3E2" w14:textId="77777777" w:rsidR="00DE7BF3" w:rsidRPr="00244A2B" w:rsidRDefault="00DE7BF3" w:rsidP="00237CD1">
            <w:pPr>
              <w:spacing w:after="0"/>
              <w:ind w:right="40"/>
              <w:rPr>
                <w:rFonts w:eastAsia="Times New Roman"/>
                <w:szCs w:val="24"/>
                <w:lang w:eastAsia="fr-FR"/>
              </w:rPr>
            </w:pPr>
          </w:p>
        </w:tc>
        <w:tc>
          <w:tcPr>
            <w:tcW w:w="6510" w:type="dxa"/>
            <w:tcBorders>
              <w:top w:val="single" w:sz="8" w:space="0" w:color="000000"/>
              <w:bottom w:val="single" w:sz="8" w:space="0" w:color="000000"/>
              <w:right w:val="single" w:sz="8" w:space="0" w:color="000000"/>
            </w:tcBorders>
            <w:shd w:val="clear" w:color="auto" w:fill="auto"/>
            <w:vAlign w:val="center"/>
          </w:tcPr>
          <w:p w14:paraId="38603C79" w14:textId="77777777" w:rsidR="00DE7BF3" w:rsidRPr="00244A2B" w:rsidRDefault="00DE7BF3" w:rsidP="00237CD1">
            <w:pPr>
              <w:spacing w:after="0"/>
              <w:ind w:left="567" w:right="40"/>
              <w:jc w:val="left"/>
              <w:rPr>
                <w:rFonts w:eastAsia="Times New Roman"/>
                <w:szCs w:val="24"/>
                <w:lang w:eastAsia="fr-FR"/>
              </w:rPr>
            </w:pPr>
            <w:r w:rsidRPr="00244A2B">
              <w:rPr>
                <w:rFonts w:eastAsia="Times New Roman"/>
                <w:szCs w:val="24"/>
                <w:lang w:eastAsia="fr-FR"/>
              </w:rPr>
              <w:t xml:space="preserve">Qualité de l’air </w:t>
            </w:r>
          </w:p>
        </w:tc>
      </w:tr>
      <w:tr w:rsidR="00DE7BF3" w:rsidRPr="00244A2B" w14:paraId="72D1CAB6" w14:textId="77777777" w:rsidTr="004547EA">
        <w:tc>
          <w:tcPr>
            <w:tcW w:w="2439" w:type="dxa"/>
            <w:vMerge/>
            <w:shd w:val="clear" w:color="auto" w:fill="auto"/>
            <w:vAlign w:val="center"/>
          </w:tcPr>
          <w:p w14:paraId="23DFBF65" w14:textId="77777777" w:rsidR="00DE7BF3" w:rsidRPr="00244A2B" w:rsidRDefault="00DE7BF3" w:rsidP="00237CD1">
            <w:pPr>
              <w:spacing w:after="0"/>
              <w:ind w:right="40"/>
              <w:rPr>
                <w:rFonts w:eastAsia="Times New Roman"/>
                <w:szCs w:val="24"/>
                <w:lang w:eastAsia="fr-FR"/>
              </w:rPr>
            </w:pPr>
          </w:p>
        </w:tc>
        <w:tc>
          <w:tcPr>
            <w:tcW w:w="6510" w:type="dxa"/>
            <w:shd w:val="clear" w:color="auto" w:fill="auto"/>
            <w:vAlign w:val="center"/>
          </w:tcPr>
          <w:p w14:paraId="59BE4109" w14:textId="77777777" w:rsidR="00DE7BF3" w:rsidRPr="00244A2B" w:rsidRDefault="00DE7BF3" w:rsidP="00237CD1">
            <w:pPr>
              <w:spacing w:after="0"/>
              <w:ind w:left="567" w:right="40"/>
              <w:jc w:val="left"/>
              <w:rPr>
                <w:rFonts w:eastAsia="Times New Roman"/>
                <w:szCs w:val="24"/>
                <w:lang w:eastAsia="fr-FR"/>
              </w:rPr>
            </w:pPr>
            <w:r w:rsidRPr="00244A2B">
              <w:rPr>
                <w:rFonts w:eastAsia="Times New Roman"/>
                <w:szCs w:val="24"/>
                <w:lang w:eastAsia="fr-FR"/>
              </w:rPr>
              <w:t>Eaux de surface et</w:t>
            </w:r>
            <w:r w:rsidR="00A14080" w:rsidRPr="00244A2B">
              <w:rPr>
                <w:rFonts w:eastAsia="Times New Roman"/>
                <w:szCs w:val="24"/>
                <w:lang w:eastAsia="fr-FR"/>
              </w:rPr>
              <w:t xml:space="preserve"> eaux</w:t>
            </w:r>
            <w:r w:rsidRPr="00244A2B">
              <w:rPr>
                <w:rFonts w:eastAsia="Times New Roman"/>
                <w:szCs w:val="24"/>
                <w:lang w:eastAsia="fr-FR"/>
              </w:rPr>
              <w:t xml:space="preserve"> souterraines</w:t>
            </w:r>
          </w:p>
        </w:tc>
      </w:tr>
      <w:tr w:rsidR="00DE7BF3" w:rsidRPr="00244A2B" w14:paraId="687F5D5D" w14:textId="77777777" w:rsidTr="004547EA">
        <w:tc>
          <w:tcPr>
            <w:tcW w:w="2439" w:type="dxa"/>
            <w:vMerge/>
            <w:shd w:val="clear" w:color="auto" w:fill="auto"/>
            <w:vAlign w:val="center"/>
          </w:tcPr>
          <w:p w14:paraId="755A9D27" w14:textId="77777777" w:rsidR="00DE7BF3" w:rsidRPr="00244A2B" w:rsidRDefault="00DE7BF3" w:rsidP="00237CD1">
            <w:pPr>
              <w:spacing w:after="0"/>
              <w:ind w:right="40"/>
              <w:rPr>
                <w:rFonts w:eastAsia="Times New Roman"/>
                <w:szCs w:val="24"/>
                <w:lang w:eastAsia="fr-FR"/>
              </w:rPr>
            </w:pPr>
          </w:p>
        </w:tc>
        <w:tc>
          <w:tcPr>
            <w:tcW w:w="6510" w:type="dxa"/>
            <w:tcBorders>
              <w:top w:val="single" w:sz="8" w:space="0" w:color="000000"/>
              <w:bottom w:val="single" w:sz="8" w:space="0" w:color="000000"/>
              <w:right w:val="single" w:sz="8" w:space="0" w:color="000000"/>
            </w:tcBorders>
            <w:shd w:val="clear" w:color="auto" w:fill="auto"/>
            <w:vAlign w:val="center"/>
          </w:tcPr>
          <w:p w14:paraId="304BD6E2" w14:textId="77777777" w:rsidR="00DE7BF3" w:rsidRPr="00244A2B" w:rsidRDefault="00DE7BF3" w:rsidP="00237CD1">
            <w:pPr>
              <w:spacing w:after="0"/>
              <w:ind w:left="567" w:right="40"/>
              <w:jc w:val="left"/>
              <w:rPr>
                <w:rFonts w:eastAsia="Times New Roman"/>
                <w:szCs w:val="24"/>
                <w:lang w:eastAsia="fr-FR"/>
              </w:rPr>
            </w:pPr>
            <w:r w:rsidRPr="00244A2B">
              <w:rPr>
                <w:rFonts w:eastAsia="Times New Roman"/>
                <w:szCs w:val="24"/>
                <w:lang w:eastAsia="fr-FR"/>
              </w:rPr>
              <w:t>Ressources touristiques</w:t>
            </w:r>
          </w:p>
        </w:tc>
      </w:tr>
      <w:tr w:rsidR="00DE7BF3" w:rsidRPr="00244A2B" w14:paraId="3CAB0EE0" w14:textId="77777777" w:rsidTr="004547EA">
        <w:tc>
          <w:tcPr>
            <w:tcW w:w="2439" w:type="dxa"/>
            <w:vMerge/>
            <w:shd w:val="clear" w:color="auto" w:fill="auto"/>
            <w:vAlign w:val="center"/>
          </w:tcPr>
          <w:p w14:paraId="792D9AA3" w14:textId="77777777" w:rsidR="00DE7BF3" w:rsidRPr="00244A2B" w:rsidRDefault="00DE7BF3" w:rsidP="00237CD1">
            <w:pPr>
              <w:spacing w:after="0"/>
              <w:ind w:right="40"/>
              <w:rPr>
                <w:rFonts w:eastAsia="Times New Roman"/>
                <w:szCs w:val="24"/>
                <w:lang w:eastAsia="fr-FR"/>
              </w:rPr>
            </w:pPr>
          </w:p>
        </w:tc>
        <w:tc>
          <w:tcPr>
            <w:tcW w:w="6510" w:type="dxa"/>
            <w:shd w:val="clear" w:color="auto" w:fill="auto"/>
            <w:vAlign w:val="center"/>
          </w:tcPr>
          <w:p w14:paraId="659267F5" w14:textId="77777777" w:rsidR="00DE7BF3" w:rsidRPr="00244A2B" w:rsidRDefault="00DE7BF3" w:rsidP="00237CD1">
            <w:pPr>
              <w:spacing w:after="0"/>
              <w:ind w:left="567" w:right="40"/>
              <w:jc w:val="left"/>
              <w:rPr>
                <w:rFonts w:eastAsia="Times New Roman"/>
                <w:szCs w:val="24"/>
                <w:lang w:eastAsia="fr-FR"/>
              </w:rPr>
            </w:pPr>
            <w:r w:rsidRPr="00244A2B">
              <w:rPr>
                <w:rFonts w:eastAsia="Times New Roman"/>
                <w:szCs w:val="24"/>
                <w:lang w:eastAsia="fr-FR"/>
              </w:rPr>
              <w:t>Infrastructures socio communautaires</w:t>
            </w:r>
          </w:p>
        </w:tc>
      </w:tr>
      <w:tr w:rsidR="00DE7BF3" w:rsidRPr="00244A2B" w14:paraId="72E01E35" w14:textId="77777777" w:rsidTr="004547EA">
        <w:tc>
          <w:tcPr>
            <w:tcW w:w="2439" w:type="dxa"/>
            <w:vMerge w:val="restart"/>
            <w:shd w:val="clear" w:color="auto" w:fill="auto"/>
            <w:vAlign w:val="center"/>
          </w:tcPr>
          <w:p w14:paraId="09667E4C" w14:textId="77777777" w:rsidR="00DE7BF3" w:rsidRPr="00244A2B" w:rsidRDefault="00DE7BF3" w:rsidP="00237CD1">
            <w:pPr>
              <w:spacing w:after="0"/>
              <w:ind w:right="40"/>
              <w:rPr>
                <w:rFonts w:eastAsia="Times New Roman"/>
                <w:b/>
                <w:szCs w:val="24"/>
                <w:lang w:eastAsia="fr-FR"/>
              </w:rPr>
            </w:pPr>
            <w:r w:rsidRPr="00244A2B">
              <w:rPr>
                <w:rFonts w:eastAsia="Times New Roman"/>
                <w:b/>
                <w:szCs w:val="24"/>
                <w:lang w:eastAsia="fr-FR"/>
              </w:rPr>
              <w:t xml:space="preserve">Données </w:t>
            </w:r>
          </w:p>
          <w:p w14:paraId="3C07D1B2" w14:textId="77777777" w:rsidR="00DE7BF3" w:rsidRPr="00244A2B" w:rsidRDefault="00DE7BF3" w:rsidP="00237CD1">
            <w:pPr>
              <w:spacing w:after="0"/>
              <w:ind w:right="40"/>
              <w:rPr>
                <w:rFonts w:eastAsia="Times New Roman"/>
                <w:b/>
                <w:szCs w:val="24"/>
                <w:lang w:eastAsia="fr-FR"/>
              </w:rPr>
            </w:pPr>
            <w:r w:rsidRPr="00244A2B">
              <w:rPr>
                <w:rFonts w:eastAsia="Times New Roman"/>
                <w:b/>
                <w:szCs w:val="24"/>
                <w:lang w:eastAsia="fr-FR"/>
              </w:rPr>
              <w:t>Socioéconomiques</w:t>
            </w:r>
          </w:p>
          <w:p w14:paraId="13047A53" w14:textId="77777777" w:rsidR="00DE7BF3" w:rsidRPr="00244A2B" w:rsidRDefault="00DE7BF3" w:rsidP="00237CD1">
            <w:pPr>
              <w:spacing w:after="0"/>
              <w:ind w:right="40"/>
              <w:rPr>
                <w:rFonts w:eastAsia="Times New Roman"/>
                <w:szCs w:val="24"/>
                <w:lang w:eastAsia="fr-FR"/>
              </w:rPr>
            </w:pPr>
            <w:r w:rsidRPr="00244A2B">
              <w:rPr>
                <w:rFonts w:eastAsia="Times New Roman"/>
                <w:b/>
                <w:szCs w:val="24"/>
                <w:lang w:eastAsia="fr-FR"/>
              </w:rPr>
              <w:t xml:space="preserve"> et culturelles</w:t>
            </w:r>
          </w:p>
        </w:tc>
        <w:tc>
          <w:tcPr>
            <w:tcW w:w="6510" w:type="dxa"/>
            <w:tcBorders>
              <w:top w:val="single" w:sz="8" w:space="0" w:color="000000"/>
              <w:bottom w:val="single" w:sz="8" w:space="0" w:color="000000"/>
              <w:right w:val="single" w:sz="8" w:space="0" w:color="000000"/>
            </w:tcBorders>
            <w:shd w:val="clear" w:color="auto" w:fill="auto"/>
            <w:vAlign w:val="center"/>
          </w:tcPr>
          <w:p w14:paraId="2DD581C5" w14:textId="77777777" w:rsidR="00DE7BF3" w:rsidRPr="00244A2B" w:rsidRDefault="00DE7BF3" w:rsidP="00237CD1">
            <w:pPr>
              <w:spacing w:after="0"/>
              <w:ind w:left="567" w:right="40"/>
              <w:jc w:val="left"/>
              <w:rPr>
                <w:rFonts w:eastAsia="Times New Roman"/>
                <w:szCs w:val="24"/>
                <w:lang w:eastAsia="fr-FR"/>
              </w:rPr>
            </w:pPr>
            <w:r w:rsidRPr="00244A2B">
              <w:rPr>
                <w:rFonts w:eastAsia="Times New Roman"/>
                <w:szCs w:val="24"/>
                <w:lang w:eastAsia="fr-FR"/>
              </w:rPr>
              <w:t>Régime foncier et propriété terrienne</w:t>
            </w:r>
          </w:p>
        </w:tc>
      </w:tr>
      <w:tr w:rsidR="00DE7BF3" w:rsidRPr="00244A2B" w14:paraId="3C5847CA" w14:textId="77777777" w:rsidTr="004547EA">
        <w:tc>
          <w:tcPr>
            <w:tcW w:w="2439" w:type="dxa"/>
            <w:vMerge/>
            <w:shd w:val="clear" w:color="auto" w:fill="auto"/>
            <w:vAlign w:val="center"/>
          </w:tcPr>
          <w:p w14:paraId="1AF3C793" w14:textId="77777777" w:rsidR="00DE7BF3" w:rsidRPr="00244A2B" w:rsidRDefault="00DE7BF3" w:rsidP="00237CD1">
            <w:pPr>
              <w:spacing w:after="0"/>
              <w:ind w:right="40"/>
              <w:rPr>
                <w:rFonts w:eastAsia="Times New Roman"/>
                <w:szCs w:val="24"/>
                <w:lang w:eastAsia="fr-FR"/>
              </w:rPr>
            </w:pPr>
          </w:p>
        </w:tc>
        <w:tc>
          <w:tcPr>
            <w:tcW w:w="6510" w:type="dxa"/>
            <w:shd w:val="clear" w:color="auto" w:fill="auto"/>
            <w:vAlign w:val="center"/>
          </w:tcPr>
          <w:p w14:paraId="153C10AC" w14:textId="77777777" w:rsidR="00DE7BF3" w:rsidRPr="00244A2B" w:rsidRDefault="00DE7BF3" w:rsidP="00237CD1">
            <w:pPr>
              <w:spacing w:after="0"/>
              <w:ind w:left="567" w:right="40"/>
              <w:jc w:val="left"/>
              <w:rPr>
                <w:rFonts w:eastAsia="Times New Roman"/>
                <w:szCs w:val="24"/>
                <w:lang w:eastAsia="fr-FR"/>
              </w:rPr>
            </w:pPr>
            <w:r w:rsidRPr="00244A2B">
              <w:rPr>
                <w:rFonts w:eastAsia="Times New Roman"/>
                <w:szCs w:val="24"/>
                <w:lang w:eastAsia="fr-FR"/>
              </w:rPr>
              <w:t>Utilisation des terres</w:t>
            </w:r>
          </w:p>
        </w:tc>
      </w:tr>
      <w:tr w:rsidR="00DE7BF3" w:rsidRPr="00244A2B" w14:paraId="1BCBC787" w14:textId="77777777" w:rsidTr="004547EA">
        <w:tc>
          <w:tcPr>
            <w:tcW w:w="2439" w:type="dxa"/>
            <w:vMerge/>
            <w:shd w:val="clear" w:color="auto" w:fill="auto"/>
            <w:vAlign w:val="center"/>
          </w:tcPr>
          <w:p w14:paraId="21C6D7CB" w14:textId="77777777" w:rsidR="00DE7BF3" w:rsidRPr="00244A2B" w:rsidRDefault="00DE7BF3" w:rsidP="00237CD1">
            <w:pPr>
              <w:spacing w:after="0"/>
              <w:ind w:right="40"/>
              <w:rPr>
                <w:rFonts w:eastAsia="Times New Roman"/>
                <w:szCs w:val="24"/>
                <w:lang w:eastAsia="fr-FR"/>
              </w:rPr>
            </w:pPr>
          </w:p>
        </w:tc>
        <w:tc>
          <w:tcPr>
            <w:tcW w:w="6510" w:type="dxa"/>
            <w:tcBorders>
              <w:top w:val="single" w:sz="8" w:space="0" w:color="000000"/>
              <w:bottom w:val="single" w:sz="8" w:space="0" w:color="000000"/>
              <w:right w:val="single" w:sz="8" w:space="0" w:color="000000"/>
            </w:tcBorders>
            <w:shd w:val="clear" w:color="auto" w:fill="auto"/>
            <w:vAlign w:val="center"/>
          </w:tcPr>
          <w:p w14:paraId="64513E31" w14:textId="77777777" w:rsidR="00DE7BF3" w:rsidRPr="00244A2B" w:rsidRDefault="00DE7BF3" w:rsidP="00237CD1">
            <w:pPr>
              <w:spacing w:after="0"/>
              <w:ind w:left="567" w:right="40"/>
              <w:jc w:val="left"/>
              <w:rPr>
                <w:rFonts w:eastAsia="Times New Roman"/>
                <w:szCs w:val="24"/>
                <w:lang w:eastAsia="fr-FR"/>
              </w:rPr>
            </w:pPr>
            <w:r w:rsidRPr="00244A2B">
              <w:rPr>
                <w:rFonts w:eastAsia="Times New Roman"/>
                <w:szCs w:val="24"/>
                <w:lang w:eastAsia="fr-FR"/>
              </w:rPr>
              <w:t>Sites cultuels et culturels</w:t>
            </w:r>
          </w:p>
        </w:tc>
      </w:tr>
      <w:tr w:rsidR="00DE7BF3" w:rsidRPr="00244A2B" w14:paraId="4FFE5CDD" w14:textId="77777777" w:rsidTr="004547EA">
        <w:tc>
          <w:tcPr>
            <w:tcW w:w="2439" w:type="dxa"/>
            <w:vMerge/>
            <w:shd w:val="clear" w:color="auto" w:fill="auto"/>
            <w:vAlign w:val="center"/>
          </w:tcPr>
          <w:p w14:paraId="73B244D4" w14:textId="77777777" w:rsidR="00DE7BF3" w:rsidRPr="00244A2B" w:rsidRDefault="00DE7BF3" w:rsidP="00237CD1">
            <w:pPr>
              <w:spacing w:after="0"/>
              <w:ind w:right="40"/>
              <w:rPr>
                <w:rFonts w:eastAsia="Times New Roman"/>
                <w:szCs w:val="24"/>
                <w:lang w:eastAsia="fr-FR"/>
              </w:rPr>
            </w:pPr>
          </w:p>
        </w:tc>
        <w:tc>
          <w:tcPr>
            <w:tcW w:w="6510" w:type="dxa"/>
            <w:shd w:val="clear" w:color="auto" w:fill="auto"/>
            <w:vAlign w:val="center"/>
          </w:tcPr>
          <w:p w14:paraId="19078176" w14:textId="77777777" w:rsidR="00DE7BF3" w:rsidRPr="00244A2B" w:rsidRDefault="00DE7BF3" w:rsidP="00237CD1">
            <w:pPr>
              <w:spacing w:after="0"/>
              <w:ind w:left="567" w:right="40"/>
              <w:jc w:val="left"/>
              <w:rPr>
                <w:rFonts w:eastAsia="Times New Roman"/>
                <w:szCs w:val="24"/>
                <w:lang w:eastAsia="fr-FR"/>
              </w:rPr>
            </w:pPr>
            <w:r w:rsidRPr="00244A2B">
              <w:rPr>
                <w:rFonts w:eastAsia="Times New Roman"/>
                <w:szCs w:val="24"/>
                <w:lang w:eastAsia="fr-FR"/>
              </w:rPr>
              <w:t>Emploi/Industrialisation</w:t>
            </w:r>
          </w:p>
        </w:tc>
      </w:tr>
      <w:tr w:rsidR="00DE7BF3" w:rsidRPr="00244A2B" w14:paraId="709CA848" w14:textId="77777777" w:rsidTr="004547EA">
        <w:tc>
          <w:tcPr>
            <w:tcW w:w="2439" w:type="dxa"/>
            <w:vMerge/>
            <w:shd w:val="clear" w:color="auto" w:fill="auto"/>
            <w:vAlign w:val="center"/>
          </w:tcPr>
          <w:p w14:paraId="6C3D71AF" w14:textId="77777777" w:rsidR="00DE7BF3" w:rsidRPr="00244A2B" w:rsidRDefault="00DE7BF3" w:rsidP="00237CD1">
            <w:pPr>
              <w:spacing w:after="0"/>
              <w:ind w:right="40"/>
              <w:rPr>
                <w:rFonts w:eastAsia="Times New Roman"/>
                <w:szCs w:val="24"/>
                <w:lang w:eastAsia="fr-FR"/>
              </w:rPr>
            </w:pPr>
          </w:p>
        </w:tc>
        <w:tc>
          <w:tcPr>
            <w:tcW w:w="6510" w:type="dxa"/>
            <w:tcBorders>
              <w:top w:val="single" w:sz="8" w:space="0" w:color="000000"/>
              <w:bottom w:val="single" w:sz="8" w:space="0" w:color="000000"/>
              <w:right w:val="single" w:sz="8" w:space="0" w:color="000000"/>
            </w:tcBorders>
            <w:shd w:val="clear" w:color="auto" w:fill="auto"/>
            <w:vAlign w:val="center"/>
          </w:tcPr>
          <w:p w14:paraId="0C3F39E4" w14:textId="77777777" w:rsidR="00DE7BF3" w:rsidRPr="00244A2B" w:rsidRDefault="00DE7BF3" w:rsidP="00237CD1">
            <w:pPr>
              <w:spacing w:after="0"/>
              <w:ind w:left="567" w:right="40"/>
              <w:jc w:val="left"/>
              <w:rPr>
                <w:rFonts w:eastAsia="Times New Roman"/>
                <w:szCs w:val="24"/>
                <w:lang w:eastAsia="fr-FR"/>
              </w:rPr>
            </w:pPr>
            <w:r w:rsidRPr="00244A2B">
              <w:rPr>
                <w:rFonts w:eastAsia="Times New Roman"/>
                <w:szCs w:val="24"/>
                <w:lang w:eastAsia="fr-FR"/>
              </w:rPr>
              <w:t>Activités Génératrices de Revenus</w:t>
            </w:r>
          </w:p>
        </w:tc>
      </w:tr>
      <w:tr w:rsidR="00DE7BF3" w:rsidRPr="00244A2B" w14:paraId="091884A5" w14:textId="77777777" w:rsidTr="004547EA">
        <w:tc>
          <w:tcPr>
            <w:tcW w:w="2439" w:type="dxa"/>
            <w:vMerge/>
            <w:shd w:val="clear" w:color="auto" w:fill="auto"/>
            <w:vAlign w:val="center"/>
          </w:tcPr>
          <w:p w14:paraId="44F0C4CC" w14:textId="77777777" w:rsidR="00DE7BF3" w:rsidRPr="00244A2B" w:rsidRDefault="00DE7BF3" w:rsidP="00237CD1">
            <w:pPr>
              <w:spacing w:after="0"/>
              <w:ind w:right="40"/>
              <w:rPr>
                <w:rFonts w:eastAsia="Times New Roman"/>
                <w:szCs w:val="24"/>
                <w:lang w:eastAsia="fr-FR"/>
              </w:rPr>
            </w:pPr>
          </w:p>
        </w:tc>
        <w:tc>
          <w:tcPr>
            <w:tcW w:w="6510" w:type="dxa"/>
            <w:shd w:val="clear" w:color="auto" w:fill="auto"/>
            <w:vAlign w:val="center"/>
          </w:tcPr>
          <w:p w14:paraId="63BA9CA6" w14:textId="77777777" w:rsidR="00DE7BF3" w:rsidRPr="00244A2B" w:rsidRDefault="00DE7BF3" w:rsidP="00237CD1">
            <w:pPr>
              <w:spacing w:after="0"/>
              <w:ind w:left="567" w:right="40"/>
              <w:jc w:val="left"/>
              <w:rPr>
                <w:rFonts w:eastAsia="Times New Roman"/>
                <w:szCs w:val="24"/>
                <w:lang w:eastAsia="fr-FR"/>
              </w:rPr>
            </w:pPr>
            <w:r w:rsidRPr="00244A2B">
              <w:rPr>
                <w:rFonts w:eastAsia="Times New Roman"/>
                <w:szCs w:val="24"/>
                <w:lang w:eastAsia="fr-FR"/>
              </w:rPr>
              <w:t>Santé Publique (y compris le VIH/SIDA</w:t>
            </w:r>
            <w:r w:rsidR="00A14080" w:rsidRPr="00244A2B">
              <w:rPr>
                <w:rFonts w:eastAsia="Times New Roman"/>
                <w:szCs w:val="24"/>
                <w:lang w:eastAsia="fr-FR"/>
              </w:rPr>
              <w:t>, les IST et la C</w:t>
            </w:r>
            <w:r w:rsidR="009B4A86" w:rsidRPr="00244A2B">
              <w:rPr>
                <w:rFonts w:eastAsia="Times New Roman"/>
                <w:szCs w:val="24"/>
                <w:lang w:eastAsia="fr-FR"/>
              </w:rPr>
              <w:t>O</w:t>
            </w:r>
            <w:r w:rsidR="00A14080" w:rsidRPr="00244A2B">
              <w:rPr>
                <w:rFonts w:eastAsia="Times New Roman"/>
                <w:szCs w:val="24"/>
                <w:lang w:eastAsia="fr-FR"/>
              </w:rPr>
              <w:t>VID19</w:t>
            </w:r>
            <w:r w:rsidRPr="00244A2B">
              <w:rPr>
                <w:rFonts w:eastAsia="Times New Roman"/>
                <w:szCs w:val="24"/>
                <w:lang w:eastAsia="fr-FR"/>
              </w:rPr>
              <w:t>)</w:t>
            </w:r>
          </w:p>
        </w:tc>
      </w:tr>
      <w:tr w:rsidR="00DE7BF3" w:rsidRPr="00244A2B" w14:paraId="3E46A4D9" w14:textId="77777777" w:rsidTr="004547EA">
        <w:tc>
          <w:tcPr>
            <w:tcW w:w="2439" w:type="dxa"/>
            <w:vMerge/>
            <w:shd w:val="clear" w:color="auto" w:fill="auto"/>
            <w:vAlign w:val="center"/>
          </w:tcPr>
          <w:p w14:paraId="0CA5567B" w14:textId="77777777" w:rsidR="00DE7BF3" w:rsidRPr="00244A2B" w:rsidRDefault="00DE7BF3" w:rsidP="00237CD1">
            <w:pPr>
              <w:spacing w:after="0"/>
              <w:ind w:right="40"/>
              <w:rPr>
                <w:rFonts w:eastAsia="Times New Roman"/>
                <w:szCs w:val="24"/>
                <w:lang w:eastAsia="fr-FR"/>
              </w:rPr>
            </w:pPr>
          </w:p>
        </w:tc>
        <w:tc>
          <w:tcPr>
            <w:tcW w:w="6510" w:type="dxa"/>
            <w:tcBorders>
              <w:top w:val="double" w:sz="6" w:space="0" w:color="000000"/>
              <w:bottom w:val="single" w:sz="8" w:space="0" w:color="000000"/>
              <w:right w:val="single" w:sz="8" w:space="0" w:color="000000"/>
            </w:tcBorders>
            <w:shd w:val="clear" w:color="auto" w:fill="auto"/>
            <w:vAlign w:val="center"/>
          </w:tcPr>
          <w:p w14:paraId="3DF36A6D" w14:textId="77777777" w:rsidR="00DE7BF3" w:rsidRPr="00244A2B" w:rsidRDefault="00DE7BF3" w:rsidP="00237CD1">
            <w:pPr>
              <w:spacing w:after="0"/>
              <w:ind w:left="567" w:right="40"/>
              <w:jc w:val="left"/>
              <w:rPr>
                <w:rFonts w:eastAsia="Times New Roman"/>
                <w:szCs w:val="24"/>
                <w:lang w:eastAsia="fr-FR"/>
              </w:rPr>
            </w:pPr>
            <w:r w:rsidRPr="00244A2B">
              <w:rPr>
                <w:rFonts w:eastAsia="Times New Roman"/>
                <w:szCs w:val="24"/>
                <w:lang w:eastAsia="fr-FR"/>
              </w:rPr>
              <w:t>Etc.</w:t>
            </w:r>
          </w:p>
        </w:tc>
      </w:tr>
    </w:tbl>
    <w:p w14:paraId="372EFD16" w14:textId="77777777" w:rsidR="00DE7BF3" w:rsidRPr="00244A2B" w:rsidRDefault="00DE7BF3" w:rsidP="00481242">
      <w:pPr>
        <w:keepNext/>
        <w:keepLines/>
        <w:spacing w:before="40" w:after="0" w:line="259" w:lineRule="auto"/>
        <w:jc w:val="left"/>
        <w:outlineLvl w:val="2"/>
        <w:rPr>
          <w:rFonts w:eastAsia="Times New Roman"/>
          <w:szCs w:val="24"/>
          <w:lang w:eastAsia="fr-FR"/>
        </w:rPr>
      </w:pPr>
      <w:bookmarkStart w:id="123" w:name="_Toc534177913"/>
      <w:bookmarkStart w:id="124" w:name="_Toc4147194"/>
      <w:bookmarkEnd w:id="122"/>
    </w:p>
    <w:p w14:paraId="20B0102F" w14:textId="7D9DDDE6" w:rsidR="00DE7BF3" w:rsidRPr="00244A2B" w:rsidRDefault="00DE7BF3" w:rsidP="00167E02">
      <w:pPr>
        <w:pStyle w:val="T4"/>
      </w:pPr>
      <w:bookmarkStart w:id="125" w:name="_Toc15981632"/>
      <w:bookmarkStart w:id="126" w:name="_Toc15987501"/>
      <w:bookmarkStart w:id="127" w:name="_Toc43507786"/>
      <w:bookmarkStart w:id="128" w:name="_Toc43530657"/>
      <w:bookmarkStart w:id="129" w:name="_Toc51611897"/>
      <w:bookmarkStart w:id="130" w:name="_Toc52562369"/>
      <w:r w:rsidRPr="00244A2B">
        <w:t>Travaux de terrain</w:t>
      </w:r>
      <w:bookmarkEnd w:id="123"/>
      <w:bookmarkEnd w:id="124"/>
      <w:bookmarkEnd w:id="125"/>
      <w:bookmarkEnd w:id="126"/>
      <w:bookmarkEnd w:id="127"/>
      <w:bookmarkEnd w:id="128"/>
      <w:bookmarkEnd w:id="129"/>
      <w:bookmarkEnd w:id="130"/>
    </w:p>
    <w:p w14:paraId="1D6990BA" w14:textId="77777777" w:rsidR="00DE7BF3" w:rsidRPr="00244A2B" w:rsidRDefault="004B4D9E" w:rsidP="004B4D9E">
      <w:pPr>
        <w:spacing w:after="120" w:line="276" w:lineRule="auto"/>
        <w:rPr>
          <w:rFonts w:eastAsia="Times New Roman"/>
          <w:szCs w:val="24"/>
          <w:lang w:eastAsia="fr-FR"/>
        </w:rPr>
      </w:pPr>
      <w:bookmarkStart w:id="131" w:name="_Hlk15641553"/>
      <w:r w:rsidRPr="00244A2B">
        <w:rPr>
          <w:rFonts w:eastAsia="Times New Roman"/>
          <w:szCs w:val="24"/>
          <w:lang w:eastAsia="fr-FR"/>
        </w:rPr>
        <w:t>Les investigations de terrain ont été co</w:t>
      </w:r>
      <w:r w:rsidR="00A14080" w:rsidRPr="00244A2B">
        <w:rPr>
          <w:rFonts w:eastAsia="Times New Roman"/>
          <w:szCs w:val="24"/>
          <w:lang w:eastAsia="fr-FR"/>
        </w:rPr>
        <w:t>nduites dans les quatre arrondissements</w:t>
      </w:r>
      <w:r w:rsidRPr="00244A2B">
        <w:rPr>
          <w:rFonts w:eastAsia="Times New Roman"/>
          <w:szCs w:val="24"/>
          <w:lang w:eastAsia="fr-FR"/>
        </w:rPr>
        <w:t xml:space="preserve"> </w:t>
      </w:r>
      <w:r w:rsidR="00A14080" w:rsidRPr="00244A2B">
        <w:rPr>
          <w:rFonts w:eastAsia="Times New Roman"/>
          <w:szCs w:val="24"/>
          <w:lang w:eastAsia="fr-FR"/>
        </w:rPr>
        <w:t>de</w:t>
      </w:r>
      <w:r w:rsidR="00662E6D" w:rsidRPr="00244A2B">
        <w:rPr>
          <w:rFonts w:eastAsia="Times New Roman"/>
          <w:szCs w:val="24"/>
          <w:lang w:eastAsia="fr-FR"/>
        </w:rPr>
        <w:t xml:space="preserve"> la ville de</w:t>
      </w:r>
      <w:r w:rsidR="00A14080" w:rsidRPr="00244A2B">
        <w:rPr>
          <w:rFonts w:eastAsia="Times New Roman"/>
          <w:szCs w:val="24"/>
          <w:lang w:eastAsia="fr-FR"/>
        </w:rPr>
        <w:t xml:space="preserve"> </w:t>
      </w:r>
      <w:r w:rsidRPr="00244A2B">
        <w:rPr>
          <w:rFonts w:eastAsia="Times New Roman"/>
          <w:szCs w:val="24"/>
          <w:lang w:eastAsia="fr-FR"/>
        </w:rPr>
        <w:t>Ouidah. Ces investigations ont permis de cerner les enjeux environnementaux et socio-économiques du milieu en rapport avec le sous-projet soumis à l’EIES et de compléter les informations recueillies dans la documentation. Aussi, l</w:t>
      </w:r>
      <w:r w:rsidR="00DE7BF3" w:rsidRPr="00244A2B">
        <w:rPr>
          <w:rFonts w:eastAsia="Times New Roman"/>
          <w:szCs w:val="24"/>
          <w:lang w:eastAsia="fr-FR"/>
        </w:rPr>
        <w:t xml:space="preserve">es travaux de terrain ont </w:t>
      </w:r>
      <w:r w:rsidRPr="00244A2B">
        <w:rPr>
          <w:rFonts w:eastAsia="Times New Roman"/>
          <w:szCs w:val="24"/>
          <w:lang w:eastAsia="fr-FR"/>
        </w:rPr>
        <w:t xml:space="preserve">permis </w:t>
      </w:r>
      <w:r w:rsidR="00DE7BF3" w:rsidRPr="00244A2B">
        <w:rPr>
          <w:rFonts w:eastAsia="Times New Roman"/>
          <w:szCs w:val="24"/>
          <w:lang w:eastAsia="fr-FR"/>
        </w:rPr>
        <w:t xml:space="preserve">une meilleure caractérisation du milieu biophysique et socioéconomique de la zone d’accueil du </w:t>
      </w:r>
      <w:r w:rsidR="00DE7BF3" w:rsidRPr="00244A2B">
        <w:rPr>
          <w:rFonts w:eastAsia="Times New Roman"/>
          <w:szCs w:val="24"/>
          <w:lang w:eastAsia="fr-FR"/>
        </w:rPr>
        <w:lastRenderedPageBreak/>
        <w:t xml:space="preserve">projet. Elles font suite à la recherche documentaire et à l’élaboration des outils de collecte des données. Elles se sont déroulées suivant trois (03) grandes étapes à savoir : </w:t>
      </w:r>
    </w:p>
    <w:p w14:paraId="75E1E524" w14:textId="77777777" w:rsidR="00DE7BF3" w:rsidRPr="00244A2B" w:rsidRDefault="00DE7BF3" w:rsidP="009E432B">
      <w:pPr>
        <w:numPr>
          <w:ilvl w:val="0"/>
          <w:numId w:val="63"/>
        </w:numPr>
        <w:spacing w:before="120" w:after="120" w:line="276" w:lineRule="auto"/>
        <w:ind w:left="714" w:hanging="357"/>
        <w:rPr>
          <w:rFonts w:eastAsia="Times New Roman"/>
          <w:szCs w:val="24"/>
          <w:lang w:eastAsia="fr-FR"/>
        </w:rPr>
      </w:pPr>
      <w:r w:rsidRPr="00244A2B">
        <w:rPr>
          <w:rFonts w:eastAsia="Times New Roman"/>
          <w:szCs w:val="24"/>
          <w:lang w:eastAsia="fr-FR"/>
        </w:rPr>
        <w:t>la définition de la zone d’influence du projet et la caractérisation des paramètres physiques et biophysiques du milieu récepteur du projet ;</w:t>
      </w:r>
    </w:p>
    <w:p w14:paraId="76209168" w14:textId="77777777" w:rsidR="00DE7BF3" w:rsidRPr="00244A2B" w:rsidRDefault="00DE7BF3" w:rsidP="009E432B">
      <w:pPr>
        <w:numPr>
          <w:ilvl w:val="0"/>
          <w:numId w:val="63"/>
        </w:numPr>
        <w:spacing w:before="120" w:after="120" w:line="276" w:lineRule="auto"/>
        <w:ind w:left="714" w:hanging="357"/>
        <w:rPr>
          <w:rFonts w:eastAsia="Times New Roman"/>
          <w:szCs w:val="24"/>
          <w:lang w:eastAsia="fr-FR"/>
        </w:rPr>
      </w:pPr>
      <w:r w:rsidRPr="00244A2B">
        <w:rPr>
          <w:rFonts w:eastAsia="Times New Roman"/>
          <w:szCs w:val="24"/>
          <w:lang w:eastAsia="fr-FR"/>
        </w:rPr>
        <w:t>le sondage auprès des groupes cibles et la caractérisation des traits socioéconomiques du milieu récepteur ;</w:t>
      </w:r>
    </w:p>
    <w:p w14:paraId="5A774262" w14:textId="77777777" w:rsidR="00C04992" w:rsidRPr="00244A2B" w:rsidRDefault="00DE7BF3" w:rsidP="009E432B">
      <w:pPr>
        <w:numPr>
          <w:ilvl w:val="0"/>
          <w:numId w:val="63"/>
        </w:numPr>
        <w:spacing w:before="120" w:after="100" w:afterAutospacing="1" w:line="276" w:lineRule="auto"/>
        <w:ind w:left="714" w:hanging="357"/>
        <w:rPr>
          <w:rFonts w:eastAsia="Times New Roman"/>
          <w:szCs w:val="24"/>
          <w:lang w:eastAsia="fr-FR"/>
        </w:rPr>
      </w:pPr>
      <w:r w:rsidRPr="00244A2B">
        <w:rPr>
          <w:rFonts w:eastAsia="Times New Roman"/>
          <w:szCs w:val="24"/>
          <w:lang w:eastAsia="fr-FR"/>
        </w:rPr>
        <w:t>la consultation du public.</w:t>
      </w:r>
    </w:p>
    <w:p w14:paraId="2C3A9054" w14:textId="77777777" w:rsidR="00DE7BF3" w:rsidRPr="00244A2B" w:rsidRDefault="00DE7BF3" w:rsidP="00D476F6">
      <w:pPr>
        <w:spacing w:after="0" w:line="276" w:lineRule="auto"/>
        <w:rPr>
          <w:rFonts w:eastAsia="Times New Roman"/>
          <w:szCs w:val="24"/>
          <w:lang w:eastAsia="fr-FR"/>
        </w:rPr>
      </w:pPr>
      <w:r w:rsidRPr="00244A2B">
        <w:rPr>
          <w:rFonts w:eastAsia="Times New Roman"/>
          <w:szCs w:val="24"/>
          <w:lang w:eastAsia="fr-FR"/>
        </w:rPr>
        <w:t xml:space="preserve">À travers les étapes des travaux de terrain, les objectifs poursuivis étaient entre autres : </w:t>
      </w:r>
    </w:p>
    <w:p w14:paraId="5DBFC17A" w14:textId="77777777" w:rsidR="00DE7BF3" w:rsidRPr="00244A2B" w:rsidRDefault="00DE7BF3" w:rsidP="00D476F6">
      <w:pPr>
        <w:numPr>
          <w:ilvl w:val="0"/>
          <w:numId w:val="64"/>
        </w:numPr>
        <w:spacing w:before="120" w:after="0" w:line="276" w:lineRule="auto"/>
        <w:ind w:left="714" w:hanging="357"/>
        <w:rPr>
          <w:rFonts w:eastAsia="Times New Roman"/>
          <w:szCs w:val="24"/>
          <w:lang w:eastAsia="fr-FR"/>
        </w:rPr>
      </w:pPr>
      <w:r w:rsidRPr="00244A2B">
        <w:rPr>
          <w:rFonts w:eastAsia="Times New Roman"/>
          <w:szCs w:val="24"/>
          <w:lang w:eastAsia="fr-FR"/>
        </w:rPr>
        <w:t>de faire la reconnaissance du site retenu pour accueillir le projet ;</w:t>
      </w:r>
    </w:p>
    <w:p w14:paraId="206E52CB" w14:textId="77777777" w:rsidR="00DE7BF3" w:rsidRPr="00244A2B" w:rsidRDefault="00DE7BF3" w:rsidP="00D476F6">
      <w:pPr>
        <w:numPr>
          <w:ilvl w:val="0"/>
          <w:numId w:val="64"/>
        </w:numPr>
        <w:spacing w:before="120" w:after="0" w:line="276" w:lineRule="auto"/>
        <w:ind w:left="714" w:hanging="357"/>
        <w:rPr>
          <w:rFonts w:eastAsia="Times New Roman"/>
          <w:szCs w:val="24"/>
          <w:lang w:eastAsia="fr-FR"/>
        </w:rPr>
      </w:pPr>
      <w:r w:rsidRPr="00244A2B">
        <w:rPr>
          <w:rFonts w:eastAsia="Times New Roman"/>
          <w:szCs w:val="24"/>
          <w:lang w:eastAsia="fr-FR"/>
        </w:rPr>
        <w:t>de situer et cerner les limites de la zone d’influence du projet ;</w:t>
      </w:r>
    </w:p>
    <w:p w14:paraId="436AF7AF" w14:textId="77777777" w:rsidR="00DE7BF3" w:rsidRPr="00244A2B" w:rsidRDefault="00DE7BF3" w:rsidP="00D476F6">
      <w:pPr>
        <w:numPr>
          <w:ilvl w:val="0"/>
          <w:numId w:val="64"/>
        </w:numPr>
        <w:spacing w:before="120" w:after="0" w:line="276" w:lineRule="auto"/>
        <w:ind w:left="714" w:hanging="357"/>
        <w:rPr>
          <w:rFonts w:eastAsia="Times New Roman"/>
          <w:szCs w:val="24"/>
          <w:lang w:eastAsia="fr-FR"/>
        </w:rPr>
      </w:pPr>
      <w:r w:rsidRPr="00244A2B">
        <w:rPr>
          <w:rFonts w:eastAsia="Times New Roman"/>
          <w:szCs w:val="24"/>
          <w:lang w:eastAsia="fr-FR"/>
        </w:rPr>
        <w:t>d’identifier les établissements, les infrastructures, les équipements et les activités des populations riveraines qui se retrouvent dans la zone d’accueil du projet ;</w:t>
      </w:r>
    </w:p>
    <w:p w14:paraId="79ACC86A" w14:textId="77777777" w:rsidR="00DE7BF3" w:rsidRPr="00244A2B" w:rsidRDefault="00DE7BF3" w:rsidP="00D476F6">
      <w:pPr>
        <w:numPr>
          <w:ilvl w:val="0"/>
          <w:numId w:val="50"/>
        </w:numPr>
        <w:spacing w:after="0" w:line="276" w:lineRule="auto"/>
        <w:rPr>
          <w:rFonts w:eastAsia="Times New Roman"/>
          <w:szCs w:val="24"/>
          <w:lang w:eastAsia="fr-FR"/>
        </w:rPr>
      </w:pPr>
      <w:r w:rsidRPr="00244A2B">
        <w:rPr>
          <w:rFonts w:eastAsia="Times New Roman"/>
          <w:szCs w:val="24"/>
          <w:lang w:eastAsia="fr-FR"/>
        </w:rPr>
        <w:t>de valider ou d’infirmer certaines données collectées lors de la revue documentaire ;</w:t>
      </w:r>
    </w:p>
    <w:p w14:paraId="74919486" w14:textId="77777777" w:rsidR="00C416BB" w:rsidRPr="00244A2B" w:rsidRDefault="00DE7BF3" w:rsidP="00D476F6">
      <w:pPr>
        <w:numPr>
          <w:ilvl w:val="0"/>
          <w:numId w:val="50"/>
        </w:numPr>
        <w:spacing w:after="0" w:line="276" w:lineRule="auto"/>
        <w:ind w:left="714" w:hanging="357"/>
        <w:rPr>
          <w:rFonts w:eastAsia="Times New Roman"/>
          <w:szCs w:val="24"/>
          <w:lang w:eastAsia="fr-FR"/>
        </w:rPr>
      </w:pPr>
      <w:r w:rsidRPr="00244A2B">
        <w:rPr>
          <w:rFonts w:eastAsia="Times New Roman"/>
          <w:szCs w:val="24"/>
          <w:lang w:eastAsia="fr-FR"/>
        </w:rPr>
        <w:t>d’apprécier la sensibilité environnementale</w:t>
      </w:r>
      <w:r w:rsidR="000A609D" w:rsidRPr="00244A2B">
        <w:rPr>
          <w:rFonts w:eastAsia="Times New Roman"/>
          <w:szCs w:val="24"/>
          <w:lang w:eastAsia="fr-FR"/>
        </w:rPr>
        <w:t xml:space="preserve"> et sociale</w:t>
      </w:r>
      <w:r w:rsidRPr="00244A2B">
        <w:rPr>
          <w:rFonts w:eastAsia="Times New Roman"/>
          <w:szCs w:val="24"/>
          <w:lang w:eastAsia="fr-FR"/>
        </w:rPr>
        <w:t xml:space="preserve"> d</w:t>
      </w:r>
      <w:r w:rsidR="000A609D" w:rsidRPr="00244A2B">
        <w:rPr>
          <w:rFonts w:eastAsia="Times New Roman"/>
          <w:szCs w:val="24"/>
          <w:lang w:eastAsia="fr-FR"/>
        </w:rPr>
        <w:t>es sites d’accueil des aménagements projetés</w:t>
      </w:r>
      <w:r w:rsidRPr="00244A2B">
        <w:rPr>
          <w:rFonts w:eastAsia="Times New Roman"/>
          <w:szCs w:val="24"/>
          <w:lang w:eastAsia="fr-FR"/>
        </w:rPr>
        <w:t>.</w:t>
      </w:r>
    </w:p>
    <w:p w14:paraId="0FFBC900" w14:textId="77777777" w:rsidR="007032CA" w:rsidRPr="00244A2B" w:rsidRDefault="00C416BB" w:rsidP="007032CA">
      <w:pPr>
        <w:spacing w:after="120" w:line="276" w:lineRule="auto"/>
        <w:rPr>
          <w:rFonts w:eastAsia="Times New Roman"/>
          <w:szCs w:val="24"/>
          <w:lang w:eastAsia="fr-FR"/>
        </w:rPr>
      </w:pPr>
      <w:r w:rsidRPr="00244A2B">
        <w:rPr>
          <w:rFonts w:eastAsia="Times New Roman"/>
          <w:szCs w:val="24"/>
          <w:lang w:eastAsia="fr-FR"/>
        </w:rPr>
        <w:t xml:space="preserve">Les données complémentaires utilisées pour apprécier les aspects </w:t>
      </w:r>
      <w:r w:rsidR="004352F2" w:rsidRPr="00244A2B">
        <w:rPr>
          <w:rFonts w:eastAsia="Times New Roman"/>
          <w:szCs w:val="24"/>
          <w:lang w:eastAsia="fr-FR"/>
        </w:rPr>
        <w:t>socio-économiques</w:t>
      </w:r>
      <w:r w:rsidRPr="00244A2B">
        <w:rPr>
          <w:rFonts w:eastAsia="Times New Roman"/>
          <w:szCs w:val="24"/>
          <w:lang w:eastAsia="fr-FR"/>
        </w:rPr>
        <w:t xml:space="preserve"> du milieu sont issues pour la plupart du recensement général de la population et de l’habitat (RGPH4) et les résultats de l’Enquête Modulaire Intégrée sur les Conditions de Vie des ménages (EMICoV 2015).</w:t>
      </w:r>
      <w:r w:rsidR="007032CA" w:rsidRPr="00244A2B">
        <w:rPr>
          <w:rFonts w:eastAsia="Times New Roman"/>
          <w:szCs w:val="24"/>
          <w:lang w:eastAsia="fr-FR"/>
        </w:rPr>
        <w:t xml:space="preserve"> </w:t>
      </w:r>
    </w:p>
    <w:p w14:paraId="3556C854" w14:textId="538825D8" w:rsidR="00BA05CD" w:rsidRPr="00244A2B" w:rsidRDefault="007032CA" w:rsidP="00A01188">
      <w:pPr>
        <w:spacing w:after="120" w:line="276" w:lineRule="auto"/>
        <w:rPr>
          <w:rFonts w:eastAsia="Times New Roman"/>
          <w:szCs w:val="24"/>
          <w:lang w:eastAsia="fr-FR"/>
        </w:rPr>
      </w:pPr>
      <w:r w:rsidRPr="00244A2B">
        <w:rPr>
          <w:rFonts w:eastAsia="Times New Roman"/>
          <w:szCs w:val="24"/>
          <w:lang w:eastAsia="fr-FR"/>
        </w:rPr>
        <w:t xml:space="preserve">Par ailleurs, pour bien conduire les travaux de terrain, les outils de collecte tels que les fiches d’enquête, le GPS (Global </w:t>
      </w:r>
      <w:r w:rsidR="006D1133">
        <w:rPr>
          <w:rFonts w:eastAsia="Times New Roman"/>
          <w:szCs w:val="24"/>
          <w:lang w:eastAsia="fr-FR"/>
        </w:rPr>
        <w:t>Positioning System)</w:t>
      </w:r>
      <w:r w:rsidRPr="00244A2B">
        <w:rPr>
          <w:rFonts w:eastAsia="Times New Roman"/>
          <w:szCs w:val="24"/>
          <w:lang w:eastAsia="fr-FR"/>
        </w:rPr>
        <w:t>, l’appareil photographique numérique ont été utilisés pour, respectivement, le</w:t>
      </w:r>
      <w:r w:rsidR="001E3DB4" w:rsidRPr="00244A2B">
        <w:rPr>
          <w:rFonts w:eastAsia="Times New Roman"/>
          <w:szCs w:val="24"/>
          <w:lang w:eastAsia="fr-FR"/>
        </w:rPr>
        <w:t>s</w:t>
      </w:r>
      <w:r w:rsidRPr="00244A2B">
        <w:rPr>
          <w:rFonts w:eastAsia="Times New Roman"/>
          <w:szCs w:val="24"/>
          <w:lang w:eastAsia="fr-FR"/>
        </w:rPr>
        <w:t xml:space="preserve"> renseignement</w:t>
      </w:r>
      <w:r w:rsidR="001E3DB4" w:rsidRPr="00244A2B">
        <w:rPr>
          <w:rFonts w:eastAsia="Times New Roman"/>
          <w:szCs w:val="24"/>
          <w:lang w:eastAsia="fr-FR"/>
        </w:rPr>
        <w:t>s</w:t>
      </w:r>
      <w:r w:rsidRPr="00244A2B">
        <w:rPr>
          <w:rFonts w:eastAsia="Times New Roman"/>
          <w:szCs w:val="24"/>
          <w:lang w:eastAsia="fr-FR"/>
        </w:rPr>
        <w:t xml:space="preserve"> sur les aspects socioéconomiques et physiques, la prise de plusieurs coordonnées géographiques et d</w:t>
      </w:r>
      <w:r w:rsidR="00A01188" w:rsidRPr="00244A2B">
        <w:rPr>
          <w:rFonts w:eastAsia="Times New Roman"/>
          <w:szCs w:val="24"/>
          <w:lang w:eastAsia="fr-FR"/>
        </w:rPr>
        <w:t>es images du milieu récepteur</w:t>
      </w:r>
      <w:r w:rsidR="001E3DB4" w:rsidRPr="00244A2B">
        <w:rPr>
          <w:rFonts w:eastAsia="Times New Roman"/>
          <w:szCs w:val="24"/>
          <w:lang w:eastAsia="fr-FR"/>
        </w:rPr>
        <w:t>, des biens et des personnes affecté</w:t>
      </w:r>
      <w:r w:rsidR="009874B6" w:rsidRPr="00244A2B">
        <w:rPr>
          <w:rFonts w:eastAsia="Times New Roman"/>
          <w:szCs w:val="24"/>
          <w:lang w:eastAsia="fr-FR"/>
        </w:rPr>
        <w:t>e</w:t>
      </w:r>
      <w:r w:rsidR="001E3DB4" w:rsidRPr="00244A2B">
        <w:rPr>
          <w:rFonts w:eastAsia="Times New Roman"/>
          <w:szCs w:val="24"/>
          <w:lang w:eastAsia="fr-FR"/>
        </w:rPr>
        <w:t>s</w:t>
      </w:r>
      <w:r w:rsidR="00A01188" w:rsidRPr="00244A2B">
        <w:rPr>
          <w:rFonts w:eastAsia="Times New Roman"/>
          <w:szCs w:val="24"/>
          <w:lang w:eastAsia="fr-FR"/>
        </w:rPr>
        <w:t>.</w:t>
      </w:r>
    </w:p>
    <w:p w14:paraId="1EFFE8DE" w14:textId="77777777" w:rsidR="00BA05CD" w:rsidRPr="00AB7DA2" w:rsidRDefault="00BA05CD" w:rsidP="00167E02">
      <w:pPr>
        <w:pStyle w:val="T4"/>
      </w:pPr>
      <w:bookmarkStart w:id="132" w:name="_Toc51611898"/>
      <w:bookmarkStart w:id="133" w:name="_Toc52562370"/>
      <w:r w:rsidRPr="00AB7DA2">
        <w:t>Données cartographiques</w:t>
      </w:r>
      <w:bookmarkEnd w:id="132"/>
      <w:bookmarkEnd w:id="133"/>
    </w:p>
    <w:p w14:paraId="5C281C10" w14:textId="374D3921" w:rsidR="00BA05CD" w:rsidRPr="00AB7DA2" w:rsidRDefault="00BA05CD" w:rsidP="00BA05CD">
      <w:pPr>
        <w:spacing w:line="276" w:lineRule="auto"/>
        <w:rPr>
          <w:rFonts w:eastAsia="Times New Roman"/>
          <w:szCs w:val="24"/>
          <w:lang w:eastAsia="fr-FR"/>
        </w:rPr>
      </w:pPr>
      <w:r w:rsidRPr="00AB7DA2">
        <w:rPr>
          <w:rFonts w:eastAsia="Times New Roman"/>
          <w:szCs w:val="24"/>
          <w:lang w:eastAsia="fr-FR"/>
        </w:rPr>
        <w:t>Pour la collecte des données cartographiques, les matériels utilisés sont : le GPS (Global Positionning System) pour la collecte des points géodésiques (des arbres, collecteurs à construire et tous les autres biens impactés) et le tracking des rues devant être aménagés ou dans lesquelles seront construit les collecteurs. Ainsi, la démarche adoptée regroupe des observations directes, les levées de terrain à l’aide du GPS et des enquêtes sur le terrain. Cette première étape a permis de constater qu’il est nécessaire, à défaut des plans numériques de lotissement, de faire usage des images récentes à une résolution plus grande pour révéler les états d’occupation des bassins de rétention dans la ville de Ouidah. Le géo-référencement de tous les collecteurs en étude avec les voiries structurantes à aménager de la ville de Ouidah a été fait.</w:t>
      </w:r>
    </w:p>
    <w:p w14:paraId="09C9832F" w14:textId="77777777" w:rsidR="00BA05CD" w:rsidRPr="00AB7DA2" w:rsidRDefault="00BA05CD" w:rsidP="00BA05CD">
      <w:pPr>
        <w:spacing w:before="120" w:after="120" w:line="276" w:lineRule="auto"/>
      </w:pPr>
      <w:r w:rsidRPr="00AB7DA2">
        <w:t>Le logiciel Quantum Gis 2.18 a été utilisé pour la cartographie de toutes les données spatiales collectées. S’agissant du géo-référencement des collecteurs en étude il a été procédé à la levée systématique à l’aide du GPS (Gamin) de ces collecteurs de même que tous les éléments se trouvant dans une bande de 1 à 20 mètres du collecteur en fonction de la position de ce dernier (latéral ou central). Les données collectées sur le terrain ont d’abord été traitées avec le logiciel Map source. Elles ont ensuite été cartographiées grâce à QGIS et enfin mises en pages sous le format A4 ou A3. Ce qui a permis d’avoir les plans parcellaires d’occupation le long de ces collecteurs.</w:t>
      </w:r>
    </w:p>
    <w:p w14:paraId="4AE4D6BD" w14:textId="1834176D" w:rsidR="00D45224" w:rsidRPr="00AB7DA2" w:rsidRDefault="00BA05CD" w:rsidP="00167E02">
      <w:pPr>
        <w:pStyle w:val="T4"/>
      </w:pPr>
      <w:bookmarkStart w:id="134" w:name="_Toc51611899"/>
      <w:bookmarkStart w:id="135" w:name="_Toc52562371"/>
      <w:r w:rsidRPr="00C20C60">
        <w:lastRenderedPageBreak/>
        <w:t>Données de Laboratoire</w:t>
      </w:r>
      <w:bookmarkEnd w:id="134"/>
      <w:bookmarkEnd w:id="135"/>
    </w:p>
    <w:p w14:paraId="2173735C" w14:textId="77777777" w:rsidR="00EA0818" w:rsidRPr="00AB7DA2" w:rsidRDefault="00EA0818" w:rsidP="00167E02">
      <w:pPr>
        <w:pStyle w:val="T4"/>
      </w:pPr>
    </w:p>
    <w:p w14:paraId="495AC344" w14:textId="3E1F188A" w:rsidR="00C04992" w:rsidRPr="00C70DDC" w:rsidRDefault="00D45224" w:rsidP="00C70DDC">
      <w:pPr>
        <w:spacing w:after="100" w:afterAutospacing="1" w:line="276" w:lineRule="auto"/>
        <w:rPr>
          <w:bCs/>
          <w:u w:val="single"/>
        </w:rPr>
      </w:pPr>
      <w:r w:rsidRPr="00AB7DA2">
        <w:rPr>
          <w:bCs/>
        </w:rPr>
        <w:t>Pour apprécier la qualité des eaux pluviales de la commune de Ouidah, il a été analysé le niveau de pollution au niveau des exutoires, principalement au niveau du lac Toho qui reçoit toutes les eaux pluviales de Ouidah. Les résultats d’analyse de la qualité des eaux présenté dans ce document est le fruit des recherches de Yèhouénou Pazou (2005).</w:t>
      </w:r>
    </w:p>
    <w:p w14:paraId="3A01DF5F" w14:textId="6A6A9102" w:rsidR="00DE7BF3" w:rsidRPr="00244A2B" w:rsidRDefault="00DE7BF3" w:rsidP="003A307C">
      <w:pPr>
        <w:pStyle w:val="T2"/>
      </w:pPr>
      <w:bookmarkStart w:id="136" w:name="_Toc534177914"/>
      <w:bookmarkStart w:id="137" w:name="_Toc15987502"/>
      <w:bookmarkStart w:id="138" w:name="_Toc52562372"/>
      <w:bookmarkEnd w:id="131"/>
      <w:r w:rsidRPr="00244A2B">
        <w:t xml:space="preserve">Définition de la zone d’influence </w:t>
      </w:r>
      <w:r w:rsidR="00275FDB" w:rsidRPr="00244A2B">
        <w:t xml:space="preserve">des </w:t>
      </w:r>
      <w:r w:rsidR="00BE428C" w:rsidRPr="00244A2B">
        <w:t>sous-</w:t>
      </w:r>
      <w:r w:rsidRPr="00244A2B">
        <w:t>projet</w:t>
      </w:r>
      <w:r w:rsidR="00275FDB" w:rsidRPr="00244A2B">
        <w:t>s</w:t>
      </w:r>
      <w:r w:rsidRPr="00244A2B">
        <w:t xml:space="preserve"> et la caractérisation des paramètres physiques et biophysiques </w:t>
      </w:r>
      <w:r w:rsidR="00275FDB" w:rsidRPr="00244A2B">
        <w:t xml:space="preserve">des </w:t>
      </w:r>
      <w:r w:rsidRPr="00244A2B">
        <w:t>milieu</w:t>
      </w:r>
      <w:r w:rsidR="00275FDB" w:rsidRPr="00244A2B">
        <w:t>x</w:t>
      </w:r>
      <w:r w:rsidRPr="00244A2B">
        <w:t xml:space="preserve"> récepteur</w:t>
      </w:r>
      <w:r w:rsidR="00275FDB" w:rsidRPr="00244A2B">
        <w:t>s</w:t>
      </w:r>
      <w:r w:rsidRPr="00244A2B">
        <w:t xml:space="preserve"> d</w:t>
      </w:r>
      <w:r w:rsidR="00290BBC" w:rsidRPr="00244A2B">
        <w:t>u</w:t>
      </w:r>
      <w:r w:rsidRPr="00244A2B">
        <w:t xml:space="preserve"> projet</w:t>
      </w:r>
      <w:bookmarkEnd w:id="136"/>
      <w:bookmarkEnd w:id="137"/>
      <w:bookmarkEnd w:id="138"/>
    </w:p>
    <w:p w14:paraId="74E306EA" w14:textId="77777777" w:rsidR="00DE7BF3" w:rsidRPr="00244A2B" w:rsidRDefault="00DE7BF3" w:rsidP="00C11EF4">
      <w:pPr>
        <w:spacing w:after="100" w:afterAutospacing="1" w:line="276" w:lineRule="auto"/>
        <w:rPr>
          <w:rFonts w:eastAsia="Times New Roman"/>
          <w:szCs w:val="24"/>
          <w:lang w:eastAsia="fr-FR"/>
        </w:rPr>
      </w:pPr>
      <w:r w:rsidRPr="00244A2B">
        <w:rPr>
          <w:rFonts w:eastAsia="Times New Roman"/>
          <w:szCs w:val="24"/>
          <w:lang w:eastAsia="fr-FR"/>
        </w:rPr>
        <w:t xml:space="preserve">Au cours de cette étape, plusieurs activités ont été réalisées telles que la visite conjointe du site d’accueil, l’enquête de proximité, la géolocalisation du site d’accueil </w:t>
      </w:r>
      <w:r w:rsidR="001A142D" w:rsidRPr="00244A2B">
        <w:rPr>
          <w:rFonts w:eastAsia="Times New Roman"/>
          <w:szCs w:val="24"/>
          <w:lang w:eastAsia="fr-FR"/>
        </w:rPr>
        <w:t xml:space="preserve">des </w:t>
      </w:r>
      <w:r w:rsidR="00BE428C" w:rsidRPr="00244A2B">
        <w:rPr>
          <w:rFonts w:eastAsia="Times New Roman"/>
          <w:szCs w:val="24"/>
          <w:lang w:eastAsia="fr-FR"/>
        </w:rPr>
        <w:t>sous-</w:t>
      </w:r>
      <w:r w:rsidRPr="00244A2B">
        <w:rPr>
          <w:rFonts w:eastAsia="Times New Roman"/>
          <w:szCs w:val="24"/>
          <w:lang w:eastAsia="fr-FR"/>
        </w:rPr>
        <w:t>projet</w:t>
      </w:r>
      <w:r w:rsidR="001A142D" w:rsidRPr="00244A2B">
        <w:rPr>
          <w:rFonts w:eastAsia="Times New Roman"/>
          <w:szCs w:val="24"/>
          <w:lang w:eastAsia="fr-FR"/>
        </w:rPr>
        <w:t>s</w:t>
      </w:r>
      <w:r w:rsidRPr="00244A2B">
        <w:rPr>
          <w:rFonts w:eastAsia="Times New Roman"/>
          <w:szCs w:val="24"/>
          <w:lang w:eastAsia="fr-FR"/>
        </w:rPr>
        <w:t xml:space="preserve"> et la caractérisation des pa</w:t>
      </w:r>
      <w:r w:rsidR="00290BBC" w:rsidRPr="00244A2B">
        <w:rPr>
          <w:rFonts w:eastAsia="Times New Roman"/>
          <w:szCs w:val="24"/>
          <w:lang w:eastAsia="fr-FR"/>
        </w:rPr>
        <w:t>ramètres biophysiques du site du</w:t>
      </w:r>
      <w:r w:rsidRPr="00244A2B">
        <w:rPr>
          <w:rFonts w:eastAsia="Times New Roman"/>
          <w:szCs w:val="24"/>
          <w:lang w:eastAsia="fr-FR"/>
        </w:rPr>
        <w:t xml:space="preserve"> projet. La démarche utilisée au cours de </w:t>
      </w:r>
      <w:r w:rsidR="00290BBC" w:rsidRPr="00244A2B">
        <w:rPr>
          <w:rFonts w:eastAsia="Times New Roman"/>
          <w:szCs w:val="24"/>
          <w:lang w:eastAsia="fr-FR"/>
        </w:rPr>
        <w:t>cette étape est une démarche</w:t>
      </w:r>
      <w:r w:rsidRPr="00244A2B">
        <w:rPr>
          <w:rFonts w:eastAsia="Times New Roman"/>
          <w:szCs w:val="24"/>
          <w:lang w:eastAsia="fr-FR"/>
        </w:rPr>
        <w:t xml:space="preserve"> basée sur l’approche biogéographique.</w:t>
      </w:r>
    </w:p>
    <w:p w14:paraId="448D432E" w14:textId="63F4BB16" w:rsidR="00DE7BF3" w:rsidRPr="00244A2B" w:rsidRDefault="00DE7BF3" w:rsidP="00302BCA">
      <w:pPr>
        <w:pStyle w:val="T3"/>
      </w:pPr>
      <w:bookmarkStart w:id="139" w:name="_Toc534177915"/>
      <w:bookmarkStart w:id="140" w:name="_Toc15987503"/>
      <w:bookmarkStart w:id="141" w:name="_Toc43507788"/>
      <w:bookmarkStart w:id="142" w:name="_Toc43530659"/>
      <w:bookmarkStart w:id="143" w:name="_Toc51611900"/>
      <w:bookmarkStart w:id="144" w:name="_Toc52562373"/>
      <w:r w:rsidRPr="00244A2B">
        <w:t>Sondage auprès des groupes cibles et la caractérisation des traits socioéconomiques du milieu récepteur</w:t>
      </w:r>
      <w:bookmarkEnd w:id="139"/>
      <w:bookmarkEnd w:id="140"/>
      <w:bookmarkEnd w:id="141"/>
      <w:bookmarkEnd w:id="142"/>
      <w:bookmarkEnd w:id="143"/>
      <w:bookmarkEnd w:id="144"/>
    </w:p>
    <w:p w14:paraId="7A57256E" w14:textId="77777777" w:rsidR="00DE7BF3" w:rsidRPr="00244A2B" w:rsidRDefault="00DE7BF3" w:rsidP="00C11EF4">
      <w:pPr>
        <w:spacing w:after="100" w:afterAutospacing="1" w:line="276" w:lineRule="auto"/>
        <w:rPr>
          <w:rFonts w:eastAsia="Times New Roman"/>
          <w:szCs w:val="24"/>
          <w:lang w:eastAsia="fr-FR"/>
        </w:rPr>
      </w:pPr>
      <w:r w:rsidRPr="00244A2B">
        <w:rPr>
          <w:rFonts w:eastAsia="Times New Roman"/>
          <w:szCs w:val="24"/>
          <w:lang w:eastAsia="fr-FR"/>
        </w:rPr>
        <w:t xml:space="preserve">La collecte de données socioéconomiques dans le milieu récepteur a été faite à travers des entretiens avec les </w:t>
      </w:r>
      <w:r w:rsidR="00275FDB" w:rsidRPr="00244A2B">
        <w:rPr>
          <w:rFonts w:eastAsia="Times New Roman"/>
          <w:szCs w:val="24"/>
          <w:lang w:eastAsia="fr-FR"/>
        </w:rPr>
        <w:t xml:space="preserve">élus </w:t>
      </w:r>
      <w:r w:rsidR="00414F38" w:rsidRPr="00244A2B">
        <w:rPr>
          <w:rFonts w:eastAsia="Times New Roman"/>
          <w:szCs w:val="24"/>
          <w:lang w:eastAsia="fr-FR"/>
        </w:rPr>
        <w:t>locaux,</w:t>
      </w:r>
      <w:r w:rsidR="00313DD4" w:rsidRPr="00244A2B">
        <w:rPr>
          <w:rFonts w:eastAsia="Times New Roman"/>
          <w:szCs w:val="24"/>
          <w:lang w:eastAsia="fr-FR"/>
        </w:rPr>
        <w:t xml:space="preserve"> les usagers </w:t>
      </w:r>
      <w:r w:rsidR="00A01188" w:rsidRPr="00244A2B">
        <w:rPr>
          <w:rFonts w:eastAsia="Times New Roman"/>
          <w:szCs w:val="24"/>
          <w:lang w:eastAsia="fr-FR"/>
        </w:rPr>
        <w:t>se</w:t>
      </w:r>
      <w:r w:rsidR="00313DD4" w:rsidRPr="00244A2B">
        <w:rPr>
          <w:rFonts w:eastAsia="Times New Roman"/>
          <w:szCs w:val="24"/>
          <w:lang w:eastAsia="fr-FR"/>
        </w:rPr>
        <w:t xml:space="preserve"> trouvant dans les </w:t>
      </w:r>
      <w:r w:rsidR="00B32903" w:rsidRPr="00244A2B">
        <w:rPr>
          <w:rFonts w:eastAsia="Times New Roman"/>
          <w:szCs w:val="24"/>
          <w:lang w:eastAsia="fr-FR"/>
        </w:rPr>
        <w:t>emprises</w:t>
      </w:r>
      <w:r w:rsidR="00313DD4" w:rsidRPr="00244A2B">
        <w:rPr>
          <w:rFonts w:eastAsia="Times New Roman"/>
          <w:szCs w:val="24"/>
          <w:lang w:eastAsia="fr-FR"/>
        </w:rPr>
        <w:t xml:space="preserve"> des sites à aménager </w:t>
      </w:r>
      <w:r w:rsidR="00275FDB" w:rsidRPr="00244A2B">
        <w:rPr>
          <w:rFonts w:eastAsia="Times New Roman"/>
          <w:szCs w:val="24"/>
          <w:lang w:eastAsia="fr-FR"/>
        </w:rPr>
        <w:t>et</w:t>
      </w:r>
      <w:r w:rsidRPr="00244A2B">
        <w:rPr>
          <w:rFonts w:eastAsia="Times New Roman"/>
          <w:szCs w:val="24"/>
          <w:lang w:eastAsia="fr-FR"/>
        </w:rPr>
        <w:t xml:space="preserve"> les cadres techni</w:t>
      </w:r>
      <w:r w:rsidR="00313DD4" w:rsidRPr="00244A2B">
        <w:rPr>
          <w:rFonts w:eastAsia="Times New Roman"/>
          <w:szCs w:val="24"/>
          <w:lang w:eastAsia="fr-FR"/>
        </w:rPr>
        <w:t>ques de la mairie de Ouidah</w:t>
      </w:r>
      <w:r w:rsidRPr="00244A2B">
        <w:rPr>
          <w:rFonts w:eastAsia="Times New Roman"/>
          <w:szCs w:val="24"/>
          <w:lang w:eastAsia="fr-FR"/>
        </w:rPr>
        <w:t>. A cela s’ajoutent l’organisation de</w:t>
      </w:r>
      <w:r w:rsidR="00290BBC" w:rsidRPr="00244A2B">
        <w:rPr>
          <w:rFonts w:eastAsia="Times New Roman"/>
          <w:szCs w:val="24"/>
          <w:lang w:eastAsia="fr-FR"/>
        </w:rPr>
        <w:t>s</w:t>
      </w:r>
      <w:r w:rsidRPr="00244A2B">
        <w:rPr>
          <w:rFonts w:eastAsia="Times New Roman"/>
          <w:szCs w:val="24"/>
          <w:lang w:eastAsia="fr-FR"/>
        </w:rPr>
        <w:t xml:space="preserve"> séances de consultation</w:t>
      </w:r>
      <w:r w:rsidR="00290BBC" w:rsidRPr="00244A2B">
        <w:rPr>
          <w:rFonts w:eastAsia="Times New Roman"/>
          <w:szCs w:val="24"/>
          <w:lang w:eastAsia="fr-FR"/>
        </w:rPr>
        <w:t>s</w:t>
      </w:r>
      <w:r w:rsidRPr="00244A2B">
        <w:rPr>
          <w:rFonts w:eastAsia="Times New Roman"/>
          <w:szCs w:val="24"/>
          <w:lang w:eastAsia="fr-FR"/>
        </w:rPr>
        <w:t xml:space="preserve"> du public.</w:t>
      </w:r>
    </w:p>
    <w:p w14:paraId="7C43F879" w14:textId="77777777" w:rsidR="00DE7BF3" w:rsidRPr="00244A2B" w:rsidRDefault="00DE7BF3" w:rsidP="00C11EF4">
      <w:pPr>
        <w:spacing w:after="100" w:afterAutospacing="1" w:line="276" w:lineRule="auto"/>
        <w:rPr>
          <w:rFonts w:eastAsia="Times New Roman"/>
          <w:szCs w:val="24"/>
          <w:lang w:eastAsia="fr-FR"/>
        </w:rPr>
      </w:pPr>
      <w:r w:rsidRPr="00244A2B">
        <w:rPr>
          <w:rFonts w:eastAsia="Times New Roman"/>
          <w:szCs w:val="24"/>
          <w:lang w:eastAsia="fr-FR"/>
        </w:rPr>
        <w:t xml:space="preserve">Les entretiens avec les </w:t>
      </w:r>
      <w:r w:rsidR="00B32903" w:rsidRPr="00244A2B">
        <w:rPr>
          <w:rFonts w:eastAsia="Times New Roman"/>
          <w:szCs w:val="24"/>
          <w:lang w:eastAsia="fr-FR"/>
        </w:rPr>
        <w:t>autorités</w:t>
      </w:r>
      <w:r w:rsidRPr="00244A2B">
        <w:rPr>
          <w:rFonts w:eastAsia="Times New Roman"/>
          <w:szCs w:val="24"/>
          <w:lang w:eastAsia="fr-FR"/>
        </w:rPr>
        <w:t xml:space="preserve"> locales</w:t>
      </w:r>
      <w:r w:rsidR="00DD715A" w:rsidRPr="00244A2B">
        <w:rPr>
          <w:rFonts w:eastAsia="Times New Roman"/>
          <w:szCs w:val="24"/>
          <w:lang w:eastAsia="fr-FR"/>
        </w:rPr>
        <w:t xml:space="preserve"> (élus locaux et cadres de la mairie)</w:t>
      </w:r>
      <w:r w:rsidR="001A6F4B" w:rsidRPr="00244A2B">
        <w:rPr>
          <w:rFonts w:eastAsia="Times New Roman"/>
          <w:szCs w:val="24"/>
          <w:lang w:eastAsia="fr-FR"/>
        </w:rPr>
        <w:t>, les usagers de la mairie de Ouidah</w:t>
      </w:r>
      <w:r w:rsidRPr="00244A2B">
        <w:rPr>
          <w:rFonts w:eastAsia="Times New Roman"/>
          <w:szCs w:val="24"/>
          <w:lang w:eastAsia="fr-FR"/>
        </w:rPr>
        <w:t xml:space="preserve"> ont été la toute première activité de cette étape de collecte. El</w:t>
      </w:r>
      <w:r w:rsidR="00290BBC" w:rsidRPr="00244A2B">
        <w:rPr>
          <w:rFonts w:eastAsia="Times New Roman"/>
          <w:szCs w:val="24"/>
          <w:lang w:eastAsia="fr-FR"/>
        </w:rPr>
        <w:t>le a permis d’échanger avec</w:t>
      </w:r>
      <w:r w:rsidRPr="00244A2B">
        <w:rPr>
          <w:rFonts w:eastAsia="Times New Roman"/>
          <w:szCs w:val="24"/>
          <w:lang w:eastAsia="fr-FR"/>
        </w:rPr>
        <w:t xml:space="preserve"> les aut</w:t>
      </w:r>
      <w:r w:rsidR="000A609D" w:rsidRPr="00244A2B">
        <w:rPr>
          <w:rFonts w:eastAsia="Times New Roman"/>
          <w:szCs w:val="24"/>
          <w:lang w:eastAsia="fr-FR"/>
        </w:rPr>
        <w:t>orité</w:t>
      </w:r>
      <w:r w:rsidRPr="00244A2B">
        <w:rPr>
          <w:rFonts w:eastAsia="Times New Roman"/>
          <w:szCs w:val="24"/>
          <w:lang w:eastAsia="fr-FR"/>
        </w:rPr>
        <w:t>s locales à divers</w:t>
      </w:r>
      <w:r w:rsidR="00290BBC" w:rsidRPr="00244A2B">
        <w:rPr>
          <w:rFonts w:eastAsia="Times New Roman"/>
          <w:szCs w:val="24"/>
          <w:lang w:eastAsia="fr-FR"/>
        </w:rPr>
        <w:t xml:space="preserve"> niveaux et de partager avec elles</w:t>
      </w:r>
      <w:r w:rsidRPr="00244A2B">
        <w:rPr>
          <w:rFonts w:eastAsia="Times New Roman"/>
          <w:szCs w:val="24"/>
          <w:lang w:eastAsia="fr-FR"/>
        </w:rPr>
        <w:t xml:space="preserve"> le contenu ainsi que les enjeux d</w:t>
      </w:r>
      <w:r w:rsidR="000A609D" w:rsidRPr="00244A2B">
        <w:rPr>
          <w:rFonts w:eastAsia="Times New Roman"/>
          <w:szCs w:val="24"/>
          <w:lang w:eastAsia="fr-FR"/>
        </w:rPr>
        <w:t>es</w:t>
      </w:r>
      <w:r w:rsidRPr="00244A2B">
        <w:rPr>
          <w:rFonts w:eastAsia="Times New Roman"/>
          <w:szCs w:val="24"/>
          <w:lang w:eastAsia="fr-FR"/>
        </w:rPr>
        <w:t xml:space="preserve"> sous-projet</w:t>
      </w:r>
      <w:r w:rsidR="000A609D" w:rsidRPr="00244A2B">
        <w:rPr>
          <w:rFonts w:eastAsia="Times New Roman"/>
          <w:szCs w:val="24"/>
          <w:lang w:eastAsia="fr-FR"/>
        </w:rPr>
        <w:t>s</w:t>
      </w:r>
      <w:r w:rsidRPr="00244A2B">
        <w:rPr>
          <w:rFonts w:eastAsia="Times New Roman"/>
          <w:szCs w:val="24"/>
          <w:lang w:eastAsia="fr-FR"/>
        </w:rPr>
        <w:t xml:space="preserve"> afin de recueillir leurs points de vue et leur accompagnement</w:t>
      </w:r>
      <w:r w:rsidR="00290BBC" w:rsidRPr="00244A2B">
        <w:rPr>
          <w:rFonts w:eastAsia="Times New Roman"/>
          <w:szCs w:val="24"/>
          <w:lang w:eastAsia="fr-FR"/>
        </w:rPr>
        <w:t xml:space="preserve"> et surtout leur soutien</w:t>
      </w:r>
      <w:r w:rsidRPr="00244A2B">
        <w:rPr>
          <w:rFonts w:eastAsia="Times New Roman"/>
          <w:szCs w:val="24"/>
          <w:lang w:eastAsia="fr-FR"/>
        </w:rPr>
        <w:t>.</w:t>
      </w:r>
    </w:p>
    <w:p w14:paraId="56A0428D" w14:textId="77777777" w:rsidR="00DE7BF3" w:rsidRPr="00244A2B" w:rsidRDefault="00DE7BF3" w:rsidP="00C11EF4">
      <w:pPr>
        <w:spacing w:after="100" w:afterAutospacing="1" w:line="276" w:lineRule="auto"/>
        <w:rPr>
          <w:rFonts w:eastAsia="Times New Roman"/>
          <w:szCs w:val="24"/>
          <w:lang w:eastAsia="fr-FR"/>
        </w:rPr>
      </w:pPr>
      <w:r w:rsidRPr="00244A2B">
        <w:rPr>
          <w:rFonts w:eastAsia="Times New Roman"/>
          <w:szCs w:val="24"/>
          <w:lang w:eastAsia="fr-FR"/>
        </w:rPr>
        <w:t xml:space="preserve">Ensuite, </w:t>
      </w:r>
      <w:r w:rsidR="00290BBC" w:rsidRPr="00244A2B">
        <w:rPr>
          <w:rFonts w:eastAsia="Times New Roman"/>
          <w:szCs w:val="24"/>
          <w:lang w:eastAsia="fr-FR"/>
        </w:rPr>
        <w:t xml:space="preserve">des séances grand public ont été organisées dans les quatre arrondissements de la ville de Ouidah au cours desquelles, </w:t>
      </w:r>
      <w:r w:rsidRPr="00244A2B">
        <w:rPr>
          <w:rFonts w:eastAsia="Times New Roman"/>
          <w:szCs w:val="24"/>
          <w:lang w:eastAsia="fr-FR"/>
        </w:rPr>
        <w:t xml:space="preserve">il a été procédé à un sondage d’opinions au sein de </w:t>
      </w:r>
      <w:r w:rsidR="00C77F9C" w:rsidRPr="00244A2B">
        <w:rPr>
          <w:rFonts w:eastAsia="Times New Roman"/>
          <w:szCs w:val="24"/>
          <w:lang w:eastAsia="fr-FR"/>
        </w:rPr>
        <w:t>la population riveraine.</w:t>
      </w:r>
      <w:r w:rsidRPr="00244A2B">
        <w:rPr>
          <w:rFonts w:eastAsia="Times New Roman"/>
          <w:szCs w:val="24"/>
          <w:lang w:eastAsia="fr-FR"/>
        </w:rPr>
        <w:t xml:space="preserve"> L’exercice a permis de recueillir les préoccupations de la population</w:t>
      </w:r>
      <w:r w:rsidR="00DD715A" w:rsidRPr="00244A2B">
        <w:rPr>
          <w:rFonts w:eastAsia="Times New Roman"/>
          <w:szCs w:val="24"/>
          <w:lang w:eastAsia="fr-FR"/>
        </w:rPr>
        <w:t xml:space="preserve">, </w:t>
      </w:r>
      <w:bookmarkStart w:id="145" w:name="_Hlk15644364"/>
      <w:r w:rsidR="00901A0E" w:rsidRPr="00244A2B">
        <w:rPr>
          <w:rFonts w:eastAsia="Times New Roman"/>
          <w:szCs w:val="24"/>
          <w:lang w:eastAsia="fr-FR"/>
        </w:rPr>
        <w:t>s</w:t>
      </w:r>
      <w:r w:rsidR="00DD715A" w:rsidRPr="00244A2B">
        <w:rPr>
          <w:rFonts w:eastAsia="Times New Roman"/>
          <w:szCs w:val="24"/>
          <w:lang w:eastAsia="fr-FR"/>
        </w:rPr>
        <w:t xml:space="preserve">es </w:t>
      </w:r>
      <w:r w:rsidR="004352F2" w:rsidRPr="00244A2B">
        <w:rPr>
          <w:rFonts w:eastAsia="Times New Roman"/>
          <w:szCs w:val="24"/>
          <w:lang w:eastAsia="fr-FR"/>
        </w:rPr>
        <w:t>recommandations</w:t>
      </w:r>
      <w:r w:rsidR="00DD715A" w:rsidRPr="00244A2B">
        <w:rPr>
          <w:rFonts w:eastAsia="Times New Roman"/>
          <w:szCs w:val="24"/>
          <w:lang w:eastAsia="fr-FR"/>
        </w:rPr>
        <w:t>/suggestions pour minimiser les impacts</w:t>
      </w:r>
      <w:r w:rsidRPr="00244A2B">
        <w:rPr>
          <w:rFonts w:eastAsia="Times New Roman"/>
          <w:szCs w:val="24"/>
          <w:lang w:eastAsia="fr-FR"/>
        </w:rPr>
        <w:t xml:space="preserve"> </w:t>
      </w:r>
      <w:bookmarkEnd w:id="145"/>
      <w:r w:rsidR="00901A0E" w:rsidRPr="00244A2B">
        <w:rPr>
          <w:rFonts w:eastAsia="Times New Roman"/>
          <w:szCs w:val="24"/>
          <w:lang w:eastAsia="fr-FR"/>
        </w:rPr>
        <w:t xml:space="preserve">et </w:t>
      </w:r>
      <w:r w:rsidRPr="00244A2B">
        <w:rPr>
          <w:rFonts w:eastAsia="Times New Roman"/>
          <w:szCs w:val="24"/>
          <w:lang w:eastAsia="fr-FR"/>
        </w:rPr>
        <w:t>analyser l’acceptabilité de la mise en œuvre du projet dans le milieu. Dans le cadre de cette enquête plusieurs techniques de collecte ont été utilisées à savoir :</w:t>
      </w:r>
      <w:r w:rsidR="008C58AE" w:rsidRPr="00244A2B">
        <w:rPr>
          <w:rFonts w:eastAsia="Times New Roman"/>
          <w:szCs w:val="24"/>
          <w:lang w:eastAsia="fr-FR"/>
        </w:rPr>
        <w:t xml:space="preserve"> l’entretien par questionnaire, </w:t>
      </w:r>
      <w:r w:rsidRPr="00244A2B">
        <w:rPr>
          <w:rFonts w:eastAsia="Times New Roman"/>
          <w:szCs w:val="24"/>
          <w:lang w:eastAsia="fr-FR"/>
        </w:rPr>
        <w:t>le MARP (Méthode Active de Recherche Participative), le focus-group etc.</w:t>
      </w:r>
    </w:p>
    <w:p w14:paraId="5D25FA28" w14:textId="156BA0BE" w:rsidR="00DE7BF3" w:rsidRPr="00244A2B" w:rsidRDefault="00DE7BF3" w:rsidP="00302BCA">
      <w:pPr>
        <w:pStyle w:val="T3"/>
      </w:pPr>
      <w:bookmarkStart w:id="146" w:name="_Toc534177916"/>
      <w:bookmarkStart w:id="147" w:name="_Toc15987504"/>
      <w:bookmarkStart w:id="148" w:name="_Toc43507789"/>
      <w:bookmarkStart w:id="149" w:name="_Toc43530660"/>
      <w:bookmarkStart w:id="150" w:name="_Toc51611901"/>
      <w:bookmarkStart w:id="151" w:name="_Toc52562374"/>
      <w:r w:rsidRPr="00244A2B">
        <w:t>Organisation de</w:t>
      </w:r>
      <w:r w:rsidR="00F608BB" w:rsidRPr="00244A2B">
        <w:t xml:space="preserve">s </w:t>
      </w:r>
      <w:r w:rsidRPr="00244A2B">
        <w:t>consultation</w:t>
      </w:r>
      <w:r w:rsidR="00F608BB" w:rsidRPr="00244A2B">
        <w:t>s</w:t>
      </w:r>
      <w:r w:rsidRPr="00244A2B">
        <w:t xml:space="preserve"> du public</w:t>
      </w:r>
      <w:bookmarkEnd w:id="146"/>
      <w:bookmarkEnd w:id="147"/>
      <w:bookmarkEnd w:id="148"/>
      <w:bookmarkEnd w:id="149"/>
      <w:bookmarkEnd w:id="150"/>
      <w:bookmarkEnd w:id="151"/>
    </w:p>
    <w:p w14:paraId="14FAAFB1" w14:textId="0B0E53C0" w:rsidR="00DE7BF3" w:rsidRPr="00244A2B" w:rsidRDefault="00DE7BF3" w:rsidP="00C11EF4">
      <w:pPr>
        <w:spacing w:after="100" w:afterAutospacing="1" w:line="276" w:lineRule="auto"/>
        <w:rPr>
          <w:rFonts w:eastAsia="Times New Roman"/>
          <w:szCs w:val="24"/>
          <w:lang w:eastAsia="fr-FR"/>
        </w:rPr>
      </w:pPr>
      <w:r w:rsidRPr="00244A2B">
        <w:rPr>
          <w:rFonts w:eastAsia="Times New Roman"/>
          <w:szCs w:val="24"/>
          <w:lang w:eastAsia="fr-FR"/>
        </w:rPr>
        <w:t>La consultation publique a été l’une des activités décisives du processus. Elle a été organisée dans le but d’une large implication et concertation de l’ensemble des acteurs concernés par la réalisation de ce</w:t>
      </w:r>
      <w:r w:rsidR="00F608BB" w:rsidRPr="00244A2B">
        <w:rPr>
          <w:rFonts w:eastAsia="Times New Roman"/>
          <w:szCs w:val="24"/>
          <w:lang w:eastAsia="fr-FR"/>
        </w:rPr>
        <w:t>s</w:t>
      </w:r>
      <w:r w:rsidRPr="00244A2B">
        <w:rPr>
          <w:rFonts w:eastAsia="Times New Roman"/>
          <w:szCs w:val="24"/>
          <w:lang w:eastAsia="fr-FR"/>
        </w:rPr>
        <w:t xml:space="preserve"> sous-projet</w:t>
      </w:r>
      <w:r w:rsidR="00F608BB" w:rsidRPr="00244A2B">
        <w:rPr>
          <w:rFonts w:eastAsia="Times New Roman"/>
          <w:szCs w:val="24"/>
          <w:lang w:eastAsia="fr-FR"/>
        </w:rPr>
        <w:t>s</w:t>
      </w:r>
      <w:r w:rsidRPr="00244A2B">
        <w:rPr>
          <w:rFonts w:eastAsia="Times New Roman"/>
          <w:szCs w:val="24"/>
          <w:lang w:eastAsia="fr-FR"/>
        </w:rPr>
        <w:t xml:space="preserve">. L’approche utilisée au cours de sa mise en œuvre est basée sur de </w:t>
      </w:r>
      <w:r w:rsidR="008C58AE" w:rsidRPr="00244A2B">
        <w:rPr>
          <w:rFonts w:eastAsia="Times New Roman"/>
          <w:szCs w:val="24"/>
          <w:lang w:eastAsia="fr-FR"/>
        </w:rPr>
        <w:t>libres échanges itératifs</w:t>
      </w:r>
      <w:r w:rsidRPr="00244A2B">
        <w:rPr>
          <w:rFonts w:eastAsia="Times New Roman"/>
          <w:szCs w:val="24"/>
          <w:lang w:eastAsia="fr-FR"/>
        </w:rPr>
        <w:t xml:space="preserve">, à la fois sur la perception des acteurs </w:t>
      </w:r>
      <w:r w:rsidR="008C58AE" w:rsidRPr="00244A2B">
        <w:rPr>
          <w:rFonts w:eastAsia="Times New Roman"/>
          <w:szCs w:val="24"/>
          <w:lang w:eastAsia="fr-FR"/>
        </w:rPr>
        <w:t>relatifs</w:t>
      </w:r>
      <w:r w:rsidRPr="00244A2B">
        <w:rPr>
          <w:rFonts w:eastAsia="Times New Roman"/>
          <w:szCs w:val="24"/>
          <w:lang w:eastAsia="fr-FR"/>
        </w:rPr>
        <w:t xml:space="preserve"> aux activités d</w:t>
      </w:r>
      <w:r w:rsidR="00F608BB" w:rsidRPr="00244A2B">
        <w:rPr>
          <w:rFonts w:eastAsia="Times New Roman"/>
          <w:szCs w:val="24"/>
          <w:lang w:eastAsia="fr-FR"/>
        </w:rPr>
        <w:t>es</w:t>
      </w:r>
      <w:r w:rsidRPr="00244A2B">
        <w:rPr>
          <w:rFonts w:eastAsia="Times New Roman"/>
          <w:szCs w:val="24"/>
          <w:lang w:eastAsia="fr-FR"/>
        </w:rPr>
        <w:t xml:space="preserve"> sous-projet</w:t>
      </w:r>
      <w:r w:rsidR="00F608BB" w:rsidRPr="00244A2B">
        <w:rPr>
          <w:rFonts w:eastAsia="Times New Roman"/>
          <w:szCs w:val="24"/>
          <w:lang w:eastAsia="fr-FR"/>
        </w:rPr>
        <w:t>s</w:t>
      </w:r>
      <w:r w:rsidRPr="00244A2B">
        <w:rPr>
          <w:rFonts w:eastAsia="Times New Roman"/>
          <w:szCs w:val="24"/>
          <w:lang w:eastAsia="fr-FR"/>
        </w:rPr>
        <w:t xml:space="preserve"> et les risques subséquents qu’elles peuvent engendrer sur les ressources naturelles et les activités socio-économiques des populations puis sur les mesures préconisées. </w:t>
      </w:r>
    </w:p>
    <w:p w14:paraId="7032E700" w14:textId="58C47450" w:rsidR="00DE7BF3" w:rsidRPr="00244A2B" w:rsidRDefault="00DE7BF3" w:rsidP="0084656D">
      <w:pPr>
        <w:spacing w:after="0" w:line="276" w:lineRule="auto"/>
        <w:rPr>
          <w:rFonts w:eastAsia="Times New Roman"/>
          <w:szCs w:val="24"/>
          <w:lang w:eastAsia="fr-FR"/>
        </w:rPr>
      </w:pPr>
      <w:r w:rsidRPr="00244A2B">
        <w:rPr>
          <w:rFonts w:eastAsia="Times New Roman"/>
          <w:szCs w:val="24"/>
          <w:lang w:eastAsia="fr-FR"/>
        </w:rPr>
        <w:t xml:space="preserve">Elle a eu lieu </w:t>
      </w:r>
      <w:r w:rsidR="00901A0E" w:rsidRPr="00244A2B">
        <w:rPr>
          <w:rFonts w:eastAsia="Times New Roman"/>
          <w:szCs w:val="24"/>
          <w:lang w:eastAsia="fr-FR"/>
        </w:rPr>
        <w:t xml:space="preserve">dans les quatre arrondissements de la ville de Ouidah, </w:t>
      </w:r>
      <w:r w:rsidR="008C58AE" w:rsidRPr="00244A2B">
        <w:rPr>
          <w:rFonts w:eastAsia="Times New Roman"/>
          <w:szCs w:val="24"/>
          <w:lang w:eastAsia="fr-FR"/>
        </w:rPr>
        <w:t>sites</w:t>
      </w:r>
      <w:r w:rsidR="00F608BB" w:rsidRPr="00244A2B">
        <w:rPr>
          <w:rFonts w:eastAsia="Times New Roman"/>
          <w:szCs w:val="24"/>
          <w:lang w:eastAsia="fr-FR"/>
        </w:rPr>
        <w:t xml:space="preserve"> d’accueil de</w:t>
      </w:r>
      <w:r w:rsidR="00901A0E" w:rsidRPr="00244A2B">
        <w:rPr>
          <w:rFonts w:eastAsia="Times New Roman"/>
          <w:szCs w:val="24"/>
          <w:lang w:eastAsia="fr-FR"/>
        </w:rPr>
        <w:t>s</w:t>
      </w:r>
      <w:r w:rsidR="00F608BB" w:rsidRPr="00244A2B">
        <w:rPr>
          <w:rFonts w:eastAsia="Times New Roman"/>
          <w:szCs w:val="24"/>
          <w:lang w:eastAsia="fr-FR"/>
        </w:rPr>
        <w:t xml:space="preserve"> </w:t>
      </w:r>
      <w:r w:rsidRPr="00244A2B">
        <w:rPr>
          <w:rFonts w:eastAsia="Times New Roman"/>
          <w:szCs w:val="24"/>
          <w:lang w:eastAsia="fr-FR"/>
        </w:rPr>
        <w:t>sous-projet</w:t>
      </w:r>
      <w:r w:rsidR="00901A0E" w:rsidRPr="00244A2B">
        <w:rPr>
          <w:rFonts w:eastAsia="Times New Roman"/>
          <w:szCs w:val="24"/>
          <w:lang w:eastAsia="fr-FR"/>
        </w:rPr>
        <w:t>s</w:t>
      </w:r>
      <w:r w:rsidRPr="00244A2B">
        <w:rPr>
          <w:rFonts w:eastAsia="Times New Roman"/>
          <w:szCs w:val="24"/>
          <w:lang w:eastAsia="fr-FR"/>
        </w:rPr>
        <w:t xml:space="preserve"> objet</w:t>
      </w:r>
      <w:r w:rsidR="00901A0E" w:rsidRPr="00244A2B">
        <w:rPr>
          <w:rFonts w:eastAsia="Times New Roman"/>
          <w:szCs w:val="24"/>
          <w:lang w:eastAsia="fr-FR"/>
        </w:rPr>
        <w:t>s</w:t>
      </w:r>
      <w:r w:rsidRPr="00244A2B">
        <w:rPr>
          <w:rFonts w:eastAsia="Times New Roman"/>
          <w:szCs w:val="24"/>
          <w:lang w:eastAsia="fr-FR"/>
        </w:rPr>
        <w:t xml:space="preserve"> de la présente étude. Les grandes lignes du déroulement de ces séances se </w:t>
      </w:r>
      <w:r w:rsidRPr="00244A2B">
        <w:rPr>
          <w:rFonts w:eastAsia="Times New Roman"/>
          <w:szCs w:val="24"/>
          <w:lang w:eastAsia="fr-FR"/>
        </w:rPr>
        <w:lastRenderedPageBreak/>
        <w:t>résument</w:t>
      </w:r>
      <w:r w:rsidR="00F608BB" w:rsidRPr="00244A2B">
        <w:rPr>
          <w:rFonts w:eastAsia="Times New Roman"/>
          <w:szCs w:val="24"/>
          <w:lang w:eastAsia="fr-FR"/>
        </w:rPr>
        <w:t xml:space="preserve"> comme suit </w:t>
      </w:r>
      <w:r w:rsidRPr="00244A2B">
        <w:rPr>
          <w:rFonts w:eastAsia="Times New Roman"/>
          <w:szCs w:val="24"/>
          <w:lang w:eastAsia="fr-FR"/>
        </w:rPr>
        <w:t>: présentation des activités de</w:t>
      </w:r>
      <w:r w:rsidR="00901A0E" w:rsidRPr="00244A2B">
        <w:rPr>
          <w:rFonts w:eastAsia="Times New Roman"/>
          <w:szCs w:val="24"/>
          <w:lang w:eastAsia="fr-FR"/>
        </w:rPr>
        <w:t>s</w:t>
      </w:r>
      <w:r w:rsidRPr="00244A2B">
        <w:rPr>
          <w:rFonts w:eastAsia="Times New Roman"/>
          <w:szCs w:val="24"/>
          <w:lang w:eastAsia="fr-FR"/>
        </w:rPr>
        <w:t xml:space="preserve"> sous-projet</w:t>
      </w:r>
      <w:r w:rsidR="00901A0E" w:rsidRPr="00244A2B">
        <w:rPr>
          <w:rFonts w:eastAsia="Times New Roman"/>
          <w:szCs w:val="24"/>
          <w:lang w:eastAsia="fr-FR"/>
        </w:rPr>
        <w:t>s</w:t>
      </w:r>
      <w:r w:rsidRPr="00244A2B">
        <w:rPr>
          <w:rFonts w:eastAsia="Times New Roman"/>
          <w:szCs w:val="24"/>
          <w:lang w:eastAsia="fr-FR"/>
        </w:rPr>
        <w:t>, per</w:t>
      </w:r>
      <w:r w:rsidR="00F608BB" w:rsidRPr="00244A2B">
        <w:rPr>
          <w:rFonts w:eastAsia="Times New Roman"/>
          <w:szCs w:val="24"/>
          <w:lang w:eastAsia="fr-FR"/>
        </w:rPr>
        <w:t>c</w:t>
      </w:r>
      <w:r w:rsidRPr="00244A2B">
        <w:rPr>
          <w:rFonts w:eastAsia="Times New Roman"/>
          <w:szCs w:val="24"/>
          <w:lang w:eastAsia="fr-FR"/>
        </w:rPr>
        <w:t xml:space="preserve">eption et accueil du sous-projet par les participants, réponses du consultant aux préoccupations des participants, </w:t>
      </w:r>
      <w:r w:rsidR="004352F2" w:rsidRPr="00244A2B">
        <w:rPr>
          <w:rFonts w:eastAsia="Times New Roman"/>
          <w:szCs w:val="24"/>
          <w:lang w:eastAsia="fr-FR"/>
        </w:rPr>
        <w:t>suggestions</w:t>
      </w:r>
      <w:r w:rsidRPr="00244A2B">
        <w:rPr>
          <w:rFonts w:eastAsia="Times New Roman"/>
          <w:szCs w:val="24"/>
          <w:lang w:eastAsia="fr-FR"/>
        </w:rPr>
        <w:t xml:space="preserve"> des participants et signature du compte rendu. </w:t>
      </w:r>
    </w:p>
    <w:p w14:paraId="6BD4D2B3" w14:textId="77777777" w:rsidR="00DE7BF3" w:rsidRPr="00244A2B" w:rsidRDefault="00DE7BF3" w:rsidP="00F8574A">
      <w:pPr>
        <w:spacing w:after="0" w:line="276" w:lineRule="auto"/>
        <w:rPr>
          <w:rFonts w:eastAsia="Times New Roman"/>
          <w:szCs w:val="24"/>
          <w:lang w:eastAsia="fr-FR"/>
        </w:rPr>
      </w:pPr>
      <w:r w:rsidRPr="00244A2B">
        <w:rPr>
          <w:rFonts w:eastAsia="Times New Roman"/>
          <w:szCs w:val="24"/>
          <w:lang w:eastAsia="fr-FR"/>
        </w:rPr>
        <w:t xml:space="preserve">Dans le souci de transparence, une copie du compte rendu signé est </w:t>
      </w:r>
      <w:r w:rsidR="001F544A" w:rsidRPr="00244A2B">
        <w:rPr>
          <w:rFonts w:eastAsia="Times New Roman"/>
          <w:szCs w:val="24"/>
          <w:lang w:eastAsia="fr-FR"/>
        </w:rPr>
        <w:t>laissée</w:t>
      </w:r>
      <w:r w:rsidRPr="00244A2B">
        <w:rPr>
          <w:rFonts w:eastAsia="Times New Roman"/>
          <w:szCs w:val="24"/>
          <w:lang w:eastAsia="fr-FR"/>
        </w:rPr>
        <w:t xml:space="preserve"> au niveau de la Mairie ou de l’arrondissement selon le cas.</w:t>
      </w:r>
    </w:p>
    <w:p w14:paraId="5EA405DA" w14:textId="77777777" w:rsidR="0084656D" w:rsidRPr="00244A2B" w:rsidRDefault="00DE7BF3" w:rsidP="00C11EF4">
      <w:pPr>
        <w:spacing w:after="120" w:line="276" w:lineRule="auto"/>
        <w:rPr>
          <w:rFonts w:eastAsia="Times New Roman"/>
          <w:szCs w:val="24"/>
          <w:lang w:eastAsia="fr-FR"/>
        </w:rPr>
      </w:pPr>
      <w:r w:rsidRPr="00244A2B">
        <w:rPr>
          <w:rFonts w:eastAsia="Times New Roman"/>
          <w:szCs w:val="24"/>
          <w:lang w:eastAsia="fr-FR"/>
        </w:rPr>
        <w:t xml:space="preserve">Les tâches de cette activité sont présentées dans le tableau </w:t>
      </w:r>
      <w:r w:rsidR="00A51FF0" w:rsidRPr="00244A2B">
        <w:rPr>
          <w:rFonts w:eastAsia="Times New Roman"/>
          <w:szCs w:val="24"/>
          <w:lang w:eastAsia="fr-FR"/>
        </w:rPr>
        <w:t>2</w:t>
      </w:r>
      <w:r w:rsidRPr="00244A2B">
        <w:rPr>
          <w:rFonts w:eastAsia="Times New Roman"/>
          <w:szCs w:val="24"/>
          <w:lang w:eastAsia="fr-FR"/>
        </w:rPr>
        <w:t>.</w:t>
      </w:r>
    </w:p>
    <w:p w14:paraId="55815A87" w14:textId="6A6E8CE9" w:rsidR="00DE7BF3" w:rsidRPr="00244A2B" w:rsidRDefault="00DE54A8" w:rsidP="00DE54A8">
      <w:pPr>
        <w:pStyle w:val="Lgende"/>
        <w:rPr>
          <w:lang w:eastAsia="fr-FR"/>
        </w:rPr>
      </w:pPr>
      <w:bookmarkStart w:id="152" w:name="_Toc15987641"/>
      <w:bookmarkStart w:id="153" w:name="_Toc52562727"/>
      <w:r w:rsidRPr="00244A2B">
        <w:t xml:space="preserve">Tableau </w:t>
      </w:r>
      <w:r w:rsidR="004E35F8">
        <w:fldChar w:fldCharType="begin"/>
      </w:r>
      <w:r w:rsidR="004E35F8">
        <w:instrText xml:space="preserve"> SEQ Tableau \* ARABIC </w:instrText>
      </w:r>
      <w:r w:rsidR="004E35F8">
        <w:fldChar w:fldCharType="separate"/>
      </w:r>
      <w:r w:rsidR="00586447">
        <w:rPr>
          <w:noProof/>
        </w:rPr>
        <w:t>2</w:t>
      </w:r>
      <w:r w:rsidR="004E35F8">
        <w:rPr>
          <w:noProof/>
        </w:rPr>
        <w:fldChar w:fldCharType="end"/>
      </w:r>
      <w:r w:rsidR="00DE7BF3" w:rsidRPr="00C20C60">
        <w:rPr>
          <w:lang w:eastAsia="fr-FR"/>
        </w:rPr>
        <w:t> : Tâches, méthodes et outils de la consultation publique</w:t>
      </w:r>
      <w:bookmarkEnd w:id="152"/>
      <w:bookmarkEnd w:id="15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85"/>
        <w:gridCol w:w="2366"/>
        <w:gridCol w:w="3686"/>
        <w:gridCol w:w="1701"/>
      </w:tblGrid>
      <w:tr w:rsidR="00DE7BF3" w:rsidRPr="00244A2B" w14:paraId="3C5CE5B9" w14:textId="77777777" w:rsidTr="00481242">
        <w:trPr>
          <w:jc w:val="center"/>
        </w:trPr>
        <w:tc>
          <w:tcPr>
            <w:tcW w:w="1785" w:type="dxa"/>
            <w:vMerge w:val="restart"/>
            <w:shd w:val="clear" w:color="auto" w:fill="auto"/>
            <w:vAlign w:val="center"/>
          </w:tcPr>
          <w:p w14:paraId="5E7AE12E" w14:textId="77777777" w:rsidR="00DE7BF3" w:rsidRPr="00244A2B" w:rsidRDefault="00DE7BF3" w:rsidP="00357CB3">
            <w:pPr>
              <w:spacing w:after="0"/>
              <w:ind w:right="40"/>
              <w:rPr>
                <w:rFonts w:eastAsia="Times New Roman"/>
                <w:b/>
                <w:szCs w:val="24"/>
                <w:lang w:eastAsia="fr-FR"/>
              </w:rPr>
            </w:pPr>
            <w:r w:rsidRPr="00244A2B">
              <w:rPr>
                <w:rFonts w:eastAsia="Times New Roman"/>
                <w:b/>
                <w:szCs w:val="24"/>
                <w:lang w:eastAsia="fr-FR"/>
              </w:rPr>
              <w:t>Consultation du public</w:t>
            </w:r>
          </w:p>
        </w:tc>
        <w:tc>
          <w:tcPr>
            <w:tcW w:w="2366" w:type="dxa"/>
            <w:shd w:val="clear" w:color="auto" w:fill="D9E2F3"/>
            <w:vAlign w:val="center"/>
          </w:tcPr>
          <w:p w14:paraId="2B1D9062" w14:textId="77777777" w:rsidR="00DE7BF3" w:rsidRPr="00244A2B" w:rsidRDefault="00DE7BF3" w:rsidP="00357CB3">
            <w:pPr>
              <w:spacing w:after="0"/>
              <w:ind w:left="567" w:right="40"/>
              <w:rPr>
                <w:rFonts w:eastAsia="Times New Roman"/>
                <w:b/>
                <w:szCs w:val="24"/>
                <w:lang w:eastAsia="fr-FR"/>
              </w:rPr>
            </w:pPr>
            <w:r w:rsidRPr="00244A2B">
              <w:rPr>
                <w:rFonts w:eastAsia="Times New Roman"/>
                <w:b/>
                <w:szCs w:val="24"/>
                <w:lang w:eastAsia="fr-FR"/>
              </w:rPr>
              <w:t>OBJECTIFS</w:t>
            </w:r>
          </w:p>
        </w:tc>
        <w:tc>
          <w:tcPr>
            <w:tcW w:w="3686" w:type="dxa"/>
            <w:shd w:val="clear" w:color="auto" w:fill="D9E2F3"/>
            <w:vAlign w:val="center"/>
          </w:tcPr>
          <w:p w14:paraId="2838BDF2" w14:textId="77777777" w:rsidR="00DE7BF3" w:rsidRPr="00244A2B" w:rsidRDefault="00DE7BF3" w:rsidP="00357CB3">
            <w:pPr>
              <w:spacing w:after="0"/>
              <w:ind w:left="567" w:right="40"/>
              <w:rPr>
                <w:rFonts w:eastAsia="Times New Roman"/>
                <w:b/>
                <w:szCs w:val="24"/>
                <w:lang w:eastAsia="fr-FR"/>
              </w:rPr>
            </w:pPr>
            <w:r w:rsidRPr="00244A2B">
              <w:rPr>
                <w:rFonts w:eastAsia="Times New Roman"/>
                <w:b/>
                <w:szCs w:val="24"/>
                <w:lang w:eastAsia="fr-FR"/>
              </w:rPr>
              <w:t xml:space="preserve">METHODES / ACTIVITES </w:t>
            </w:r>
          </w:p>
        </w:tc>
        <w:tc>
          <w:tcPr>
            <w:tcW w:w="1701" w:type="dxa"/>
            <w:shd w:val="clear" w:color="auto" w:fill="D9E2F3"/>
            <w:vAlign w:val="center"/>
          </w:tcPr>
          <w:p w14:paraId="23DBA530" w14:textId="77777777" w:rsidR="00DE7BF3" w:rsidRPr="00244A2B" w:rsidRDefault="00DE7BF3" w:rsidP="00357CB3">
            <w:pPr>
              <w:spacing w:after="0"/>
              <w:ind w:right="40"/>
              <w:rPr>
                <w:rFonts w:eastAsia="Times New Roman"/>
                <w:b/>
                <w:szCs w:val="24"/>
                <w:lang w:eastAsia="fr-FR"/>
              </w:rPr>
            </w:pPr>
            <w:r w:rsidRPr="00244A2B">
              <w:rPr>
                <w:rFonts w:eastAsia="Times New Roman"/>
                <w:b/>
                <w:szCs w:val="24"/>
                <w:lang w:eastAsia="fr-FR"/>
              </w:rPr>
              <w:t>OUTILS UTILISES</w:t>
            </w:r>
          </w:p>
        </w:tc>
      </w:tr>
      <w:tr w:rsidR="00DE7BF3" w:rsidRPr="00244A2B" w14:paraId="0B5E6CB1" w14:textId="77777777" w:rsidTr="00481242">
        <w:trPr>
          <w:jc w:val="center"/>
        </w:trPr>
        <w:tc>
          <w:tcPr>
            <w:tcW w:w="1785" w:type="dxa"/>
            <w:vMerge/>
            <w:shd w:val="clear" w:color="auto" w:fill="auto"/>
            <w:vAlign w:val="center"/>
          </w:tcPr>
          <w:p w14:paraId="52E5C864" w14:textId="77777777" w:rsidR="00DE7BF3" w:rsidRPr="00244A2B" w:rsidRDefault="00DE7BF3" w:rsidP="00357CB3">
            <w:pPr>
              <w:spacing w:after="0"/>
              <w:ind w:left="567" w:right="40"/>
              <w:rPr>
                <w:rFonts w:eastAsia="Times New Roman"/>
                <w:szCs w:val="24"/>
                <w:lang w:eastAsia="fr-FR"/>
              </w:rPr>
            </w:pPr>
          </w:p>
        </w:tc>
        <w:tc>
          <w:tcPr>
            <w:tcW w:w="2366" w:type="dxa"/>
            <w:vMerge w:val="restart"/>
            <w:shd w:val="clear" w:color="auto" w:fill="auto"/>
            <w:vAlign w:val="center"/>
          </w:tcPr>
          <w:p w14:paraId="54458A88" w14:textId="77777777" w:rsidR="00DE7BF3" w:rsidRPr="00244A2B" w:rsidRDefault="00BD0155" w:rsidP="00357CB3">
            <w:pPr>
              <w:spacing w:after="0"/>
              <w:ind w:right="40"/>
              <w:jc w:val="left"/>
              <w:rPr>
                <w:rFonts w:eastAsia="Times New Roman"/>
                <w:szCs w:val="24"/>
                <w:lang w:eastAsia="fr-FR"/>
              </w:rPr>
            </w:pPr>
            <w:r w:rsidRPr="00244A2B">
              <w:rPr>
                <w:rFonts w:eastAsia="Times New Roman"/>
                <w:szCs w:val="24"/>
                <w:lang w:eastAsia="fr-FR"/>
              </w:rPr>
              <w:t xml:space="preserve">-  </w:t>
            </w:r>
            <w:r w:rsidR="00DE7BF3" w:rsidRPr="00244A2B">
              <w:rPr>
                <w:rFonts w:eastAsia="Times New Roman"/>
                <w:szCs w:val="24"/>
                <w:lang w:eastAsia="fr-FR"/>
              </w:rPr>
              <w:t>Partager les objectifs du projet avec les populations</w:t>
            </w:r>
          </w:p>
          <w:p w14:paraId="0AE053F5" w14:textId="77777777" w:rsidR="00DE7BF3" w:rsidRPr="00244A2B" w:rsidRDefault="00BD0155" w:rsidP="00357CB3">
            <w:pPr>
              <w:spacing w:after="0"/>
              <w:ind w:right="40"/>
              <w:jc w:val="left"/>
              <w:rPr>
                <w:rFonts w:eastAsia="Times New Roman"/>
                <w:szCs w:val="24"/>
                <w:lang w:eastAsia="fr-FR"/>
              </w:rPr>
            </w:pPr>
            <w:r w:rsidRPr="00244A2B">
              <w:rPr>
                <w:rFonts w:eastAsia="Times New Roman"/>
                <w:szCs w:val="24"/>
                <w:lang w:eastAsia="fr-FR"/>
              </w:rPr>
              <w:t xml:space="preserve">- </w:t>
            </w:r>
            <w:r w:rsidR="00DE7BF3" w:rsidRPr="00244A2B">
              <w:rPr>
                <w:rFonts w:eastAsia="Times New Roman"/>
                <w:szCs w:val="24"/>
                <w:lang w:eastAsia="fr-FR"/>
              </w:rPr>
              <w:t>Recueillir leurs opinions et obtenir leur adhésion et leur participation à la réussite du projet</w:t>
            </w:r>
          </w:p>
        </w:tc>
        <w:tc>
          <w:tcPr>
            <w:tcW w:w="3686" w:type="dxa"/>
            <w:shd w:val="clear" w:color="auto" w:fill="auto"/>
            <w:vAlign w:val="center"/>
          </w:tcPr>
          <w:p w14:paraId="5B019B98" w14:textId="77777777" w:rsidR="00DE7BF3" w:rsidRPr="00244A2B" w:rsidRDefault="00DE7BF3" w:rsidP="00357CB3">
            <w:pPr>
              <w:spacing w:after="0"/>
              <w:ind w:right="40"/>
              <w:rPr>
                <w:rFonts w:eastAsia="Times New Roman"/>
                <w:szCs w:val="24"/>
                <w:lang w:eastAsia="fr-FR"/>
              </w:rPr>
            </w:pPr>
            <w:r w:rsidRPr="00244A2B">
              <w:rPr>
                <w:rFonts w:eastAsia="Times New Roman"/>
                <w:szCs w:val="24"/>
                <w:lang w:eastAsia="fr-FR"/>
              </w:rPr>
              <w:t xml:space="preserve">Faire une enquête socio-environnementale (entretien semi direct avec des acteurs </w:t>
            </w:r>
            <w:r w:rsidR="00F608BB" w:rsidRPr="00244A2B">
              <w:rPr>
                <w:rFonts w:eastAsia="Times New Roman"/>
                <w:szCs w:val="24"/>
                <w:lang w:eastAsia="fr-FR"/>
              </w:rPr>
              <w:t>clés et</w:t>
            </w:r>
            <w:r w:rsidRPr="00244A2B">
              <w:rPr>
                <w:rFonts w:eastAsia="Times New Roman"/>
                <w:szCs w:val="24"/>
                <w:lang w:eastAsia="fr-FR"/>
              </w:rPr>
              <w:t xml:space="preserve"> élus locaux, et communaux)</w:t>
            </w:r>
          </w:p>
        </w:tc>
        <w:tc>
          <w:tcPr>
            <w:tcW w:w="1701" w:type="dxa"/>
            <w:shd w:val="clear" w:color="auto" w:fill="auto"/>
            <w:vAlign w:val="center"/>
          </w:tcPr>
          <w:p w14:paraId="67BAFBE5" w14:textId="77777777" w:rsidR="00DE7BF3" w:rsidRPr="00244A2B" w:rsidRDefault="00DE7BF3" w:rsidP="00357CB3">
            <w:pPr>
              <w:spacing w:after="0"/>
              <w:ind w:right="40"/>
              <w:rPr>
                <w:rFonts w:eastAsia="Times New Roman"/>
                <w:szCs w:val="24"/>
                <w:lang w:eastAsia="fr-FR"/>
              </w:rPr>
            </w:pPr>
            <w:r w:rsidRPr="00244A2B">
              <w:rPr>
                <w:rFonts w:eastAsia="Times New Roman"/>
                <w:szCs w:val="24"/>
                <w:lang w:eastAsia="fr-FR"/>
              </w:rPr>
              <w:t>Guide</w:t>
            </w:r>
            <w:r w:rsidR="00F608BB" w:rsidRPr="00244A2B">
              <w:rPr>
                <w:rFonts w:eastAsia="Times New Roman"/>
                <w:szCs w:val="24"/>
                <w:lang w:eastAsia="fr-FR"/>
              </w:rPr>
              <w:t xml:space="preserve"> d’entretien</w:t>
            </w:r>
          </w:p>
        </w:tc>
      </w:tr>
      <w:tr w:rsidR="00DE7BF3" w:rsidRPr="00244A2B" w14:paraId="52BA591E" w14:textId="77777777" w:rsidTr="00481242">
        <w:trPr>
          <w:jc w:val="center"/>
        </w:trPr>
        <w:tc>
          <w:tcPr>
            <w:tcW w:w="1785" w:type="dxa"/>
            <w:vMerge/>
            <w:shd w:val="clear" w:color="auto" w:fill="auto"/>
            <w:vAlign w:val="center"/>
          </w:tcPr>
          <w:p w14:paraId="407C7660" w14:textId="77777777" w:rsidR="00DE7BF3" w:rsidRPr="00244A2B" w:rsidRDefault="00DE7BF3" w:rsidP="00357CB3">
            <w:pPr>
              <w:spacing w:after="0"/>
              <w:ind w:left="567" w:right="40"/>
              <w:rPr>
                <w:rFonts w:eastAsia="Times New Roman"/>
                <w:szCs w:val="24"/>
                <w:lang w:eastAsia="fr-FR"/>
              </w:rPr>
            </w:pPr>
          </w:p>
        </w:tc>
        <w:tc>
          <w:tcPr>
            <w:tcW w:w="2366" w:type="dxa"/>
            <w:vMerge/>
            <w:shd w:val="clear" w:color="auto" w:fill="auto"/>
            <w:vAlign w:val="center"/>
          </w:tcPr>
          <w:p w14:paraId="01D623EF" w14:textId="77777777" w:rsidR="00DE7BF3" w:rsidRPr="00244A2B" w:rsidRDefault="00DE7BF3" w:rsidP="00357CB3">
            <w:pPr>
              <w:spacing w:after="0"/>
              <w:ind w:left="567" w:right="40"/>
              <w:rPr>
                <w:rFonts w:eastAsia="Times New Roman"/>
                <w:szCs w:val="24"/>
                <w:lang w:eastAsia="fr-FR"/>
              </w:rPr>
            </w:pPr>
          </w:p>
        </w:tc>
        <w:tc>
          <w:tcPr>
            <w:tcW w:w="3686" w:type="dxa"/>
            <w:shd w:val="clear" w:color="auto" w:fill="auto"/>
            <w:vAlign w:val="center"/>
          </w:tcPr>
          <w:p w14:paraId="0F2D4040" w14:textId="77777777" w:rsidR="00DE7BF3" w:rsidRPr="00244A2B" w:rsidRDefault="00DE7BF3" w:rsidP="00357CB3">
            <w:pPr>
              <w:spacing w:after="0"/>
              <w:ind w:right="40"/>
              <w:rPr>
                <w:rFonts w:eastAsia="Times New Roman"/>
                <w:szCs w:val="24"/>
                <w:lang w:eastAsia="fr-FR"/>
              </w:rPr>
            </w:pPr>
            <w:r w:rsidRPr="00244A2B">
              <w:rPr>
                <w:rFonts w:eastAsia="Times New Roman"/>
                <w:szCs w:val="24"/>
                <w:lang w:eastAsia="fr-FR"/>
              </w:rPr>
              <w:t>Animer un débat communautaire avec la présence des parties prenantes</w:t>
            </w:r>
          </w:p>
        </w:tc>
        <w:tc>
          <w:tcPr>
            <w:tcW w:w="1701" w:type="dxa"/>
            <w:shd w:val="clear" w:color="auto" w:fill="auto"/>
            <w:vAlign w:val="center"/>
          </w:tcPr>
          <w:p w14:paraId="5606821C" w14:textId="77777777" w:rsidR="00DE7BF3" w:rsidRPr="00244A2B" w:rsidRDefault="00DE7BF3" w:rsidP="00357CB3">
            <w:pPr>
              <w:spacing w:after="0"/>
              <w:ind w:right="40"/>
              <w:rPr>
                <w:rFonts w:eastAsia="Times New Roman"/>
                <w:szCs w:val="24"/>
                <w:lang w:eastAsia="fr-FR"/>
              </w:rPr>
            </w:pPr>
            <w:r w:rsidRPr="00244A2B">
              <w:rPr>
                <w:rFonts w:eastAsia="Times New Roman"/>
                <w:szCs w:val="24"/>
                <w:lang w:eastAsia="fr-FR"/>
              </w:rPr>
              <w:t>Guide, Compte rendu, liste de présence, etc.</w:t>
            </w:r>
          </w:p>
        </w:tc>
      </w:tr>
    </w:tbl>
    <w:p w14:paraId="51F9B1C8" w14:textId="38427E5E" w:rsidR="00DE7BF3" w:rsidRPr="00244A2B" w:rsidRDefault="00901A0E" w:rsidP="00DE7BF3">
      <w:pPr>
        <w:spacing w:after="120"/>
        <w:contextualSpacing/>
        <w:rPr>
          <w:rFonts w:eastAsia="Times New Roman"/>
          <w:szCs w:val="24"/>
          <w:lang w:eastAsia="fr-FR"/>
        </w:rPr>
      </w:pPr>
      <w:r w:rsidRPr="00244A2B">
        <w:rPr>
          <w:rFonts w:eastAsia="Times New Roman"/>
          <w:b/>
          <w:szCs w:val="24"/>
          <w:lang w:eastAsia="fr-FR"/>
        </w:rPr>
        <w:t>Source</w:t>
      </w:r>
      <w:r w:rsidR="0086018A" w:rsidRPr="00244A2B">
        <w:rPr>
          <w:rFonts w:eastAsia="Times New Roman"/>
          <w:b/>
          <w:szCs w:val="24"/>
          <w:lang w:eastAsia="fr-FR"/>
        </w:rPr>
        <w:t> </w:t>
      </w:r>
      <w:r w:rsidR="0084656D" w:rsidRPr="00244A2B">
        <w:rPr>
          <w:rFonts w:eastAsia="Times New Roman"/>
          <w:szCs w:val="24"/>
          <w:lang w:eastAsia="fr-FR"/>
        </w:rPr>
        <w:t>: Equipe</w:t>
      </w:r>
      <w:r w:rsidR="00357CB3" w:rsidRPr="00244A2B">
        <w:rPr>
          <w:rFonts w:eastAsia="Times New Roman"/>
          <w:szCs w:val="24"/>
          <w:lang w:eastAsia="fr-FR"/>
        </w:rPr>
        <w:t xml:space="preserve"> de Consultants</w:t>
      </w:r>
      <w:r w:rsidR="00DE54A8" w:rsidRPr="00244A2B">
        <w:rPr>
          <w:rFonts w:eastAsia="Times New Roman"/>
          <w:szCs w:val="24"/>
          <w:lang w:eastAsia="fr-FR"/>
        </w:rPr>
        <w:t xml:space="preserve"> ACEP</w:t>
      </w:r>
      <w:r w:rsidR="00357CB3" w:rsidRPr="00244A2B">
        <w:rPr>
          <w:rFonts w:eastAsia="Times New Roman"/>
          <w:szCs w:val="24"/>
          <w:lang w:eastAsia="fr-FR"/>
        </w:rPr>
        <w:t>, juin 2020</w:t>
      </w:r>
    </w:p>
    <w:p w14:paraId="73263658" w14:textId="77777777" w:rsidR="0086018A" w:rsidRPr="00244A2B" w:rsidRDefault="0086018A" w:rsidP="00DE7BF3">
      <w:pPr>
        <w:spacing w:after="120"/>
        <w:contextualSpacing/>
        <w:rPr>
          <w:rFonts w:eastAsia="Times New Roman"/>
          <w:bCs/>
          <w:noProof/>
          <w:szCs w:val="24"/>
          <w:lang w:eastAsia="fr-FR"/>
        </w:rPr>
      </w:pPr>
    </w:p>
    <w:p w14:paraId="1BFFD55E" w14:textId="42C7392D" w:rsidR="00FE3B29" w:rsidRPr="00244A2B" w:rsidRDefault="00FE3B29" w:rsidP="00362831">
      <w:pPr>
        <w:spacing w:after="0" w:line="276" w:lineRule="auto"/>
        <w:rPr>
          <w:rFonts w:eastAsia="Times New Roman"/>
          <w:szCs w:val="24"/>
          <w:lang w:eastAsia="fr-FR"/>
        </w:rPr>
      </w:pPr>
      <w:r w:rsidRPr="00244A2B">
        <w:rPr>
          <w:rFonts w:eastAsia="Times New Roman"/>
          <w:szCs w:val="24"/>
          <w:lang w:eastAsia="fr-FR"/>
        </w:rPr>
        <w:t xml:space="preserve">Les séances de consultation du public ont mobilisé au total </w:t>
      </w:r>
      <w:r w:rsidR="0086018A" w:rsidRPr="00244A2B">
        <w:rPr>
          <w:rFonts w:eastAsia="Times New Roman"/>
          <w:szCs w:val="24"/>
          <w:lang w:eastAsia="fr-FR"/>
        </w:rPr>
        <w:t>quatre-vingt-douze (92</w:t>
      </w:r>
      <w:r w:rsidRPr="00244A2B">
        <w:rPr>
          <w:rFonts w:eastAsia="Times New Roman"/>
          <w:szCs w:val="24"/>
          <w:lang w:eastAsia="fr-FR"/>
        </w:rPr>
        <w:t>) personnes dont quarante-quatre</w:t>
      </w:r>
      <w:r w:rsidR="0086018A" w:rsidRPr="00244A2B">
        <w:rPr>
          <w:rFonts w:eastAsia="Times New Roman"/>
          <w:szCs w:val="24"/>
          <w:lang w:eastAsia="fr-FR"/>
        </w:rPr>
        <w:t xml:space="preserve"> (44) hommes et </w:t>
      </w:r>
      <w:r w:rsidR="000044E4" w:rsidRPr="00244A2B">
        <w:rPr>
          <w:rFonts w:eastAsia="Times New Roman"/>
          <w:szCs w:val="24"/>
          <w:lang w:eastAsia="fr-FR"/>
        </w:rPr>
        <w:t>quarante-huit</w:t>
      </w:r>
      <w:r w:rsidR="00DE54A8" w:rsidRPr="00244A2B">
        <w:rPr>
          <w:rFonts w:eastAsia="Times New Roman"/>
          <w:szCs w:val="24"/>
          <w:lang w:eastAsia="fr-FR"/>
        </w:rPr>
        <w:t xml:space="preserve"> </w:t>
      </w:r>
      <w:r w:rsidR="0086018A" w:rsidRPr="00244A2B">
        <w:rPr>
          <w:rFonts w:eastAsia="Times New Roman"/>
          <w:szCs w:val="24"/>
          <w:lang w:eastAsia="fr-FR"/>
        </w:rPr>
        <w:t>(48</w:t>
      </w:r>
      <w:r w:rsidRPr="00244A2B">
        <w:rPr>
          <w:rFonts w:eastAsia="Times New Roman"/>
          <w:szCs w:val="24"/>
          <w:lang w:eastAsia="fr-FR"/>
        </w:rPr>
        <w:t>)</w:t>
      </w:r>
      <w:r w:rsidR="004D0511" w:rsidRPr="00244A2B">
        <w:rPr>
          <w:rFonts w:eastAsia="Times New Roman"/>
          <w:szCs w:val="24"/>
          <w:lang w:eastAsia="fr-FR"/>
        </w:rPr>
        <w:t xml:space="preserve"> femmes avec la participation des</w:t>
      </w:r>
      <w:r w:rsidRPr="00244A2B">
        <w:rPr>
          <w:rFonts w:eastAsia="Times New Roman"/>
          <w:szCs w:val="24"/>
          <w:lang w:eastAsia="fr-FR"/>
        </w:rPr>
        <w:t xml:space="preserve"> </w:t>
      </w:r>
      <w:r w:rsidR="004D0511" w:rsidRPr="00244A2B">
        <w:rPr>
          <w:rFonts w:eastAsia="Times New Roman"/>
          <w:szCs w:val="24"/>
          <w:lang w:eastAsia="fr-FR"/>
        </w:rPr>
        <w:t xml:space="preserve">quatre </w:t>
      </w:r>
      <w:r w:rsidRPr="00244A2B">
        <w:rPr>
          <w:rFonts w:eastAsia="Times New Roman"/>
          <w:szCs w:val="24"/>
          <w:lang w:eastAsia="fr-FR"/>
        </w:rPr>
        <w:t>Chef</w:t>
      </w:r>
      <w:r w:rsidR="004D0511" w:rsidRPr="00244A2B">
        <w:rPr>
          <w:rFonts w:eastAsia="Times New Roman"/>
          <w:szCs w:val="24"/>
          <w:lang w:eastAsia="fr-FR"/>
        </w:rPr>
        <w:t>s</w:t>
      </w:r>
      <w:r w:rsidRPr="00244A2B">
        <w:rPr>
          <w:rFonts w:eastAsia="Times New Roman"/>
          <w:szCs w:val="24"/>
          <w:lang w:eastAsia="fr-FR"/>
        </w:rPr>
        <w:t xml:space="preserve"> d’Arrondissement</w:t>
      </w:r>
      <w:r w:rsidR="004D0511" w:rsidRPr="00244A2B">
        <w:rPr>
          <w:rFonts w:eastAsia="Times New Roman"/>
          <w:szCs w:val="24"/>
          <w:lang w:eastAsia="fr-FR"/>
        </w:rPr>
        <w:t>s</w:t>
      </w:r>
      <w:r w:rsidR="00916031" w:rsidRPr="00244A2B">
        <w:rPr>
          <w:rFonts w:eastAsia="Times New Roman"/>
          <w:szCs w:val="24"/>
          <w:lang w:eastAsia="fr-FR"/>
        </w:rPr>
        <w:t>, des chefs de quartiers surtout</w:t>
      </w:r>
      <w:r w:rsidRPr="00244A2B">
        <w:rPr>
          <w:rFonts w:eastAsia="Times New Roman"/>
          <w:szCs w:val="24"/>
          <w:lang w:eastAsia="fr-FR"/>
        </w:rPr>
        <w:t xml:space="preserve"> du</w:t>
      </w:r>
      <w:r w:rsidR="00714D3C" w:rsidRPr="00244A2B">
        <w:rPr>
          <w:rFonts w:eastAsia="Times New Roman"/>
          <w:szCs w:val="24"/>
          <w:lang w:eastAsia="fr-FR"/>
        </w:rPr>
        <w:t> </w:t>
      </w:r>
      <w:r w:rsidR="00916031" w:rsidRPr="00244A2B">
        <w:rPr>
          <w:rFonts w:eastAsia="Times New Roman"/>
          <w:szCs w:val="24"/>
          <w:lang w:eastAsia="fr-FR"/>
        </w:rPr>
        <w:t>Premier Adjoint au Maire.</w:t>
      </w:r>
      <w:r w:rsidR="00714D3C" w:rsidRPr="00244A2B">
        <w:rPr>
          <w:rFonts w:eastAsia="Times New Roman"/>
          <w:szCs w:val="24"/>
          <w:lang w:eastAsia="fr-FR"/>
        </w:rPr>
        <w:t xml:space="preserve"> </w:t>
      </w:r>
      <w:r w:rsidRPr="00244A2B">
        <w:rPr>
          <w:rFonts w:eastAsia="Times New Roman"/>
          <w:szCs w:val="24"/>
          <w:lang w:eastAsia="fr-FR"/>
        </w:rPr>
        <w:t>La planche 3 montre quelques images prises lors des entretiens effectués.</w:t>
      </w:r>
    </w:p>
    <w:p w14:paraId="40A93351" w14:textId="77777777" w:rsidR="00FE3B29" w:rsidRPr="00244A2B" w:rsidRDefault="00FE3B29" w:rsidP="00362831">
      <w:pPr>
        <w:spacing w:after="120" w:line="276" w:lineRule="auto"/>
        <w:contextualSpacing/>
        <w:rPr>
          <w:rFonts w:eastAsia="Times New Roman"/>
          <w:bCs/>
          <w:noProof/>
          <w:szCs w:val="24"/>
          <w:lang w:val="x-none" w:eastAsia="fr-FR"/>
        </w:rPr>
      </w:pPr>
      <w:r w:rsidRPr="00244A2B">
        <w:rPr>
          <w:rFonts w:eastAsia="Times New Roman"/>
          <w:szCs w:val="24"/>
          <w:lang w:eastAsia="fr-FR"/>
        </w:rPr>
        <w:t>Les entretiens et consultations du public ont permis d’appréhender la perception que les populations</w:t>
      </w:r>
      <w:r w:rsidR="0086018A" w:rsidRPr="00244A2B">
        <w:rPr>
          <w:rFonts w:eastAsia="Times New Roman"/>
          <w:szCs w:val="24"/>
          <w:lang w:eastAsia="fr-FR"/>
        </w:rPr>
        <w:t xml:space="preserve"> ont</w:t>
      </w:r>
      <w:r w:rsidRPr="00244A2B">
        <w:rPr>
          <w:rFonts w:eastAsia="Times New Roman"/>
          <w:szCs w:val="24"/>
          <w:lang w:eastAsia="fr-FR"/>
        </w:rPr>
        <w:t xml:space="preserve"> du projet et de recueillir leurs différentes suggestions dans le sens de l’atténuation des impacts négatifs et de la maximisation de ceux positifs.</w:t>
      </w:r>
    </w:p>
    <w:p w14:paraId="64671FD0" w14:textId="77D2192E" w:rsidR="00DE7BF3" w:rsidRPr="00244A2B" w:rsidRDefault="00DE7BF3" w:rsidP="00302BCA">
      <w:pPr>
        <w:pStyle w:val="T3"/>
      </w:pPr>
      <w:bookmarkStart w:id="154" w:name="_Toc534177917"/>
      <w:bookmarkStart w:id="155" w:name="_Toc4147195"/>
      <w:bookmarkStart w:id="156" w:name="_Toc15981633"/>
      <w:bookmarkStart w:id="157" w:name="_Toc15987505"/>
      <w:bookmarkStart w:id="158" w:name="_Toc43507790"/>
      <w:bookmarkStart w:id="159" w:name="_Toc43530661"/>
      <w:bookmarkStart w:id="160" w:name="_Toc51611902"/>
      <w:bookmarkStart w:id="161" w:name="_Toc52562375"/>
      <w:r w:rsidRPr="00244A2B">
        <w:t xml:space="preserve">Traitement </w:t>
      </w:r>
      <w:bookmarkEnd w:id="154"/>
      <w:r w:rsidR="005606B2" w:rsidRPr="00244A2B">
        <w:t xml:space="preserve">des données et </w:t>
      </w:r>
      <w:r w:rsidRPr="00244A2B">
        <w:t>analyse des résultats</w:t>
      </w:r>
      <w:bookmarkEnd w:id="155"/>
      <w:bookmarkEnd w:id="156"/>
      <w:bookmarkEnd w:id="157"/>
      <w:bookmarkEnd w:id="158"/>
      <w:bookmarkEnd w:id="159"/>
      <w:bookmarkEnd w:id="160"/>
      <w:bookmarkEnd w:id="161"/>
      <w:r w:rsidRPr="00244A2B">
        <w:tab/>
      </w:r>
    </w:p>
    <w:p w14:paraId="633C683F" w14:textId="77777777" w:rsidR="00DE7BF3" w:rsidRPr="00244A2B" w:rsidRDefault="00DE7BF3" w:rsidP="00AF4709">
      <w:pPr>
        <w:spacing w:after="0" w:line="276" w:lineRule="auto"/>
        <w:rPr>
          <w:rFonts w:eastAsia="Times New Roman"/>
          <w:szCs w:val="24"/>
          <w:lang w:eastAsia="fr-FR"/>
        </w:rPr>
      </w:pPr>
      <w:r w:rsidRPr="00244A2B">
        <w:rPr>
          <w:rFonts w:eastAsia="Times New Roman"/>
          <w:szCs w:val="24"/>
          <w:lang w:eastAsia="fr-FR"/>
        </w:rPr>
        <w:t>Le traitement des données et l’analyse des résultats tiennent compte de :</w:t>
      </w:r>
    </w:p>
    <w:p w14:paraId="1F781221" w14:textId="77777777" w:rsidR="00DE7BF3" w:rsidRPr="00244A2B" w:rsidRDefault="00DE7BF3" w:rsidP="009E432B">
      <w:pPr>
        <w:numPr>
          <w:ilvl w:val="0"/>
          <w:numId w:val="65"/>
        </w:numPr>
        <w:spacing w:after="0" w:line="276" w:lineRule="auto"/>
        <w:ind w:left="714" w:hanging="357"/>
        <w:rPr>
          <w:rFonts w:eastAsia="Times New Roman"/>
          <w:szCs w:val="24"/>
          <w:lang w:eastAsia="fr-FR"/>
        </w:rPr>
      </w:pPr>
      <w:r w:rsidRPr="00244A2B">
        <w:rPr>
          <w:rFonts w:eastAsia="Times New Roman"/>
          <w:szCs w:val="24"/>
          <w:lang w:eastAsia="fr-FR"/>
        </w:rPr>
        <w:t>l’analyse des résultats socio-</w:t>
      </w:r>
      <w:r w:rsidR="00C416BB" w:rsidRPr="00244A2B">
        <w:rPr>
          <w:rFonts w:eastAsia="Times New Roman"/>
          <w:szCs w:val="24"/>
          <w:lang w:eastAsia="fr-FR"/>
        </w:rPr>
        <w:t>é</w:t>
      </w:r>
      <w:r w:rsidRPr="00244A2B">
        <w:rPr>
          <w:rFonts w:eastAsia="Times New Roman"/>
          <w:szCs w:val="24"/>
          <w:lang w:eastAsia="fr-FR"/>
        </w:rPr>
        <w:t>conomiques ;</w:t>
      </w:r>
    </w:p>
    <w:p w14:paraId="5C5C3C46" w14:textId="77777777" w:rsidR="00DE7BF3" w:rsidRPr="00244A2B" w:rsidRDefault="00DE7BF3" w:rsidP="009E432B">
      <w:pPr>
        <w:numPr>
          <w:ilvl w:val="0"/>
          <w:numId w:val="65"/>
        </w:numPr>
        <w:spacing w:after="0" w:line="276" w:lineRule="auto"/>
        <w:ind w:left="714" w:hanging="357"/>
        <w:rPr>
          <w:rFonts w:eastAsia="Times New Roman"/>
          <w:szCs w:val="24"/>
          <w:lang w:eastAsia="fr-FR"/>
        </w:rPr>
      </w:pPr>
      <w:r w:rsidRPr="00244A2B">
        <w:rPr>
          <w:rFonts w:eastAsia="Times New Roman"/>
          <w:szCs w:val="24"/>
          <w:lang w:eastAsia="fr-FR"/>
        </w:rPr>
        <w:t>l’analyse des résultats obtenus pendant les travaux de terrain, couplés avec les données de la revue bibliographique ;</w:t>
      </w:r>
    </w:p>
    <w:p w14:paraId="598143C9" w14:textId="77777777" w:rsidR="00DE7BF3" w:rsidRPr="00244A2B" w:rsidRDefault="00DE7BF3" w:rsidP="009E432B">
      <w:pPr>
        <w:numPr>
          <w:ilvl w:val="0"/>
          <w:numId w:val="65"/>
        </w:numPr>
        <w:spacing w:after="0" w:line="276" w:lineRule="auto"/>
        <w:ind w:left="714" w:hanging="357"/>
        <w:rPr>
          <w:rFonts w:eastAsia="Times New Roman"/>
          <w:szCs w:val="24"/>
          <w:lang w:eastAsia="fr-FR"/>
        </w:rPr>
      </w:pPr>
      <w:r w:rsidRPr="00244A2B">
        <w:rPr>
          <w:rFonts w:eastAsia="Times New Roman"/>
          <w:szCs w:val="24"/>
          <w:lang w:eastAsia="fr-FR"/>
        </w:rPr>
        <w:t>l’analyse cartographique pour une meilleure visualisation et spatialisation de l’information et des résultats ;</w:t>
      </w:r>
    </w:p>
    <w:p w14:paraId="4F12679C" w14:textId="77777777" w:rsidR="00DE7BF3" w:rsidRPr="00244A2B" w:rsidRDefault="00DE7BF3" w:rsidP="009E432B">
      <w:pPr>
        <w:numPr>
          <w:ilvl w:val="0"/>
          <w:numId w:val="65"/>
        </w:numPr>
        <w:spacing w:after="0" w:line="276" w:lineRule="auto"/>
        <w:ind w:left="714" w:hanging="357"/>
        <w:rPr>
          <w:rFonts w:eastAsia="Times New Roman"/>
          <w:szCs w:val="24"/>
          <w:lang w:eastAsia="fr-FR"/>
        </w:rPr>
      </w:pPr>
      <w:r w:rsidRPr="00244A2B">
        <w:rPr>
          <w:rFonts w:eastAsia="Times New Roman"/>
          <w:szCs w:val="24"/>
          <w:lang w:eastAsia="fr-FR"/>
        </w:rPr>
        <w:t xml:space="preserve">le traitement et </w:t>
      </w:r>
      <w:r w:rsidR="005606B2" w:rsidRPr="00244A2B">
        <w:rPr>
          <w:rFonts w:eastAsia="Times New Roman"/>
          <w:szCs w:val="24"/>
          <w:lang w:eastAsia="fr-FR"/>
        </w:rPr>
        <w:t>l’</w:t>
      </w:r>
      <w:r w:rsidRPr="00244A2B">
        <w:rPr>
          <w:rFonts w:eastAsia="Times New Roman"/>
          <w:szCs w:val="24"/>
          <w:lang w:eastAsia="fr-FR"/>
        </w:rPr>
        <w:t>analyse des données physiques et biologiques ;</w:t>
      </w:r>
    </w:p>
    <w:p w14:paraId="101DB39A" w14:textId="77777777" w:rsidR="00DE7BF3" w:rsidRPr="00244A2B" w:rsidRDefault="00DE7BF3" w:rsidP="009E432B">
      <w:pPr>
        <w:numPr>
          <w:ilvl w:val="0"/>
          <w:numId w:val="65"/>
        </w:numPr>
        <w:spacing w:line="276" w:lineRule="auto"/>
        <w:ind w:left="714" w:hanging="357"/>
        <w:rPr>
          <w:rFonts w:eastAsia="Times New Roman"/>
          <w:szCs w:val="24"/>
          <w:lang w:eastAsia="fr-FR"/>
        </w:rPr>
      </w:pPr>
      <w:r w:rsidRPr="00244A2B">
        <w:rPr>
          <w:rFonts w:eastAsia="Times New Roman"/>
          <w:szCs w:val="24"/>
          <w:lang w:eastAsia="fr-FR"/>
        </w:rPr>
        <w:t>les travaux réalisés dans ce cadre ont consisté à la vérifica</w:t>
      </w:r>
      <w:r w:rsidR="005606B2" w:rsidRPr="00244A2B">
        <w:rPr>
          <w:rFonts w:eastAsia="Times New Roman"/>
          <w:szCs w:val="24"/>
          <w:lang w:eastAsia="fr-FR"/>
        </w:rPr>
        <w:t>tion des outils de collecte et</w:t>
      </w:r>
      <w:r w:rsidRPr="00244A2B">
        <w:rPr>
          <w:rFonts w:eastAsia="Times New Roman"/>
          <w:szCs w:val="24"/>
          <w:lang w:eastAsia="fr-FR"/>
        </w:rPr>
        <w:t xml:space="preserve"> leur dépouillement manuel dans un classeur EXCEL</w:t>
      </w:r>
      <w:r w:rsidR="00B86421" w:rsidRPr="00244A2B">
        <w:rPr>
          <w:rFonts w:eastAsia="Times New Roman"/>
          <w:szCs w:val="24"/>
          <w:lang w:eastAsia="fr-FR"/>
        </w:rPr>
        <w:t xml:space="preserve"> 2013</w:t>
      </w:r>
      <w:r w:rsidRPr="00244A2B">
        <w:rPr>
          <w:rFonts w:eastAsia="Times New Roman"/>
          <w:szCs w:val="24"/>
          <w:lang w:eastAsia="fr-FR"/>
        </w:rPr>
        <w:t>. Les informations de synthèse obtenues ont été ensuite traitées suivant les principes de la statistique descriptive puis transformées en des tableaux et graphiques avec le logiciel Excel afin de faciliter les analyses et les interprétations des résultats obtenus.</w:t>
      </w:r>
    </w:p>
    <w:p w14:paraId="5E7FCBF2" w14:textId="77777777" w:rsidR="00DE7BF3" w:rsidRPr="00244A2B" w:rsidRDefault="00DE7BF3" w:rsidP="00262501">
      <w:pPr>
        <w:spacing w:after="100" w:afterAutospacing="1" w:line="276" w:lineRule="auto"/>
        <w:rPr>
          <w:rFonts w:eastAsia="Times New Roman"/>
          <w:szCs w:val="24"/>
          <w:lang w:eastAsia="fr-FR"/>
        </w:rPr>
      </w:pPr>
      <w:r w:rsidRPr="00244A2B">
        <w:rPr>
          <w:rFonts w:eastAsia="Times New Roman"/>
          <w:szCs w:val="24"/>
          <w:lang w:eastAsia="fr-FR"/>
        </w:rPr>
        <w:t>Quant au traitement des données cartographiques,</w:t>
      </w:r>
      <w:r w:rsidR="00AF4709" w:rsidRPr="00244A2B">
        <w:rPr>
          <w:rFonts w:eastAsia="Times New Roman"/>
          <w:szCs w:val="24"/>
          <w:lang w:eastAsia="fr-FR"/>
        </w:rPr>
        <w:t xml:space="preserve"> </w:t>
      </w:r>
      <w:r w:rsidRPr="00244A2B">
        <w:rPr>
          <w:rFonts w:eastAsia="Times New Roman"/>
          <w:szCs w:val="24"/>
          <w:lang w:eastAsia="fr-FR"/>
        </w:rPr>
        <w:t xml:space="preserve">les données de la base cartographique de l’IGN ont été utilisées pour améliorer l’appréciation de l’état </w:t>
      </w:r>
      <w:r w:rsidR="004352F2" w:rsidRPr="00244A2B">
        <w:rPr>
          <w:rFonts w:eastAsia="Times New Roman"/>
          <w:szCs w:val="24"/>
          <w:lang w:eastAsia="fr-FR"/>
        </w:rPr>
        <w:t>des lieux de la zone d’accueil</w:t>
      </w:r>
      <w:r w:rsidRPr="00244A2B">
        <w:rPr>
          <w:rFonts w:eastAsia="Times New Roman"/>
          <w:szCs w:val="24"/>
          <w:lang w:eastAsia="fr-FR"/>
        </w:rPr>
        <w:t xml:space="preserve"> du projet. Dans ce cadre, plusieurs manipulations de données cartographiques ont été effectuées grâce respectivement au logiciel Arc-Gis 10.3. Plusieurs supports cartographiques sont réalisés et rendent compte de l’emplacement du site du projet dans la commune et de l’état actuel des installations humaines dans les environs immédiats du site. Les résultats issus de ces traitements ont été soumis à diverses analyses et interprétations pour un meilleur diagnostic environnemental et social des travaux du projet objet du présent rapport.</w:t>
      </w:r>
    </w:p>
    <w:p w14:paraId="67BFFB2C" w14:textId="15C3240F" w:rsidR="00E11866" w:rsidRPr="00244A2B" w:rsidRDefault="00E11866" w:rsidP="003A307C">
      <w:pPr>
        <w:pStyle w:val="T2"/>
      </w:pPr>
      <w:bookmarkStart w:id="162" w:name="_Toc40018678"/>
      <w:bookmarkStart w:id="163" w:name="_Toc40018401"/>
      <w:bookmarkStart w:id="164" w:name="_Toc32136109"/>
      <w:bookmarkStart w:id="165" w:name="_Toc18928983"/>
      <w:bookmarkStart w:id="166" w:name="_Toc486612997"/>
      <w:bookmarkStart w:id="167" w:name="_Toc451430167"/>
      <w:bookmarkStart w:id="168" w:name="_Toc52562376"/>
      <w:bookmarkStart w:id="169" w:name="_Toc15981635"/>
      <w:bookmarkStart w:id="170" w:name="_Toc15987507"/>
      <w:r w:rsidRPr="00244A2B">
        <w:lastRenderedPageBreak/>
        <w:t>Démarche spécifique à l’Etude d’Impact sur l’Environnement</w:t>
      </w:r>
      <w:bookmarkEnd w:id="162"/>
      <w:bookmarkEnd w:id="163"/>
      <w:bookmarkEnd w:id="164"/>
      <w:bookmarkEnd w:id="165"/>
      <w:bookmarkEnd w:id="166"/>
      <w:bookmarkEnd w:id="167"/>
      <w:bookmarkEnd w:id="168"/>
    </w:p>
    <w:p w14:paraId="4B13B547" w14:textId="77777777" w:rsidR="00E11866" w:rsidRPr="00244A2B" w:rsidRDefault="00E11866" w:rsidP="00E11866">
      <w:pPr>
        <w:spacing w:after="0" w:line="276" w:lineRule="auto"/>
        <w:rPr>
          <w:rFonts w:eastAsia="Times New Roman"/>
          <w:szCs w:val="24"/>
          <w:lang w:eastAsia="fr-FR"/>
        </w:rPr>
      </w:pPr>
      <w:r w:rsidRPr="00244A2B">
        <w:rPr>
          <w:rFonts w:eastAsia="Times New Roman"/>
          <w:szCs w:val="24"/>
          <w:lang w:eastAsia="fr-FR"/>
        </w:rPr>
        <w:t>C’est la méthode classique recommandée pour la conduite d’une Etude d’Impact sur l’Environnement et consignée dans le guide général de réalisation d’une Etude d’Impact sur l’Environnement élaboré par l’Agence Béninoise pour l’Environnement (ABE) en février 2001. Dans le cadre de cette étude, cette démarche a été adoptée pour effectuer l’analyse environnementale. Il s’agit d’une approche graduelle qui repose sur :</w:t>
      </w:r>
    </w:p>
    <w:p w14:paraId="4E1E4D05" w14:textId="77777777" w:rsidR="002338D2" w:rsidRPr="00244A2B" w:rsidRDefault="002338D2" w:rsidP="000A06E4">
      <w:pPr>
        <w:keepNext/>
        <w:keepLines/>
        <w:numPr>
          <w:ilvl w:val="0"/>
          <w:numId w:val="82"/>
        </w:numPr>
        <w:spacing w:after="120" w:line="256" w:lineRule="auto"/>
        <w:jc w:val="left"/>
        <w:outlineLvl w:val="0"/>
        <w:rPr>
          <w:rFonts w:eastAsia="Times New Roman"/>
          <w:szCs w:val="24"/>
          <w:lang w:eastAsia="fr-FR"/>
        </w:rPr>
      </w:pPr>
      <w:bookmarkStart w:id="171" w:name="_Toc43507385"/>
      <w:bookmarkStart w:id="172" w:name="_Toc43507657"/>
      <w:bookmarkStart w:id="173" w:name="_Toc43507792"/>
      <w:bookmarkStart w:id="174" w:name="_Toc43530663"/>
      <w:bookmarkStart w:id="175" w:name="_Toc43531206"/>
      <w:bookmarkStart w:id="176" w:name="_Toc51611903"/>
      <w:r w:rsidRPr="00244A2B">
        <w:rPr>
          <w:rFonts w:eastAsia="Times New Roman"/>
          <w:szCs w:val="24"/>
          <w:lang w:eastAsia="fr-FR"/>
        </w:rPr>
        <w:t>Description des sous-projets ;</w:t>
      </w:r>
      <w:bookmarkEnd w:id="171"/>
      <w:bookmarkEnd w:id="172"/>
      <w:bookmarkEnd w:id="173"/>
      <w:bookmarkEnd w:id="174"/>
      <w:bookmarkEnd w:id="175"/>
      <w:bookmarkEnd w:id="176"/>
    </w:p>
    <w:p w14:paraId="7B7D85B1" w14:textId="77777777" w:rsidR="002338D2" w:rsidRPr="00244A2B" w:rsidRDefault="002338D2" w:rsidP="000A06E4">
      <w:pPr>
        <w:keepNext/>
        <w:keepLines/>
        <w:numPr>
          <w:ilvl w:val="0"/>
          <w:numId w:val="82"/>
        </w:numPr>
        <w:spacing w:after="120" w:line="256" w:lineRule="auto"/>
        <w:jc w:val="left"/>
        <w:outlineLvl w:val="0"/>
        <w:rPr>
          <w:rFonts w:eastAsia="Times New Roman"/>
          <w:szCs w:val="24"/>
          <w:lang w:eastAsia="fr-FR"/>
        </w:rPr>
      </w:pPr>
      <w:bookmarkStart w:id="177" w:name="_Toc43507386"/>
      <w:bookmarkStart w:id="178" w:name="_Toc43507658"/>
      <w:bookmarkStart w:id="179" w:name="_Toc43507793"/>
      <w:bookmarkStart w:id="180" w:name="_Toc43530664"/>
      <w:bookmarkStart w:id="181" w:name="_Toc43531207"/>
      <w:bookmarkStart w:id="182" w:name="_Toc51611904"/>
      <w:r w:rsidRPr="00244A2B">
        <w:rPr>
          <w:rFonts w:eastAsia="Times New Roman"/>
          <w:szCs w:val="24"/>
          <w:lang w:eastAsia="fr-FR"/>
        </w:rPr>
        <w:t>Description des sources potentielles d’impact ;</w:t>
      </w:r>
      <w:bookmarkEnd w:id="177"/>
      <w:bookmarkEnd w:id="178"/>
      <w:bookmarkEnd w:id="179"/>
      <w:bookmarkEnd w:id="180"/>
      <w:bookmarkEnd w:id="181"/>
      <w:bookmarkEnd w:id="182"/>
    </w:p>
    <w:p w14:paraId="197EBF14" w14:textId="03AF10B6" w:rsidR="002338D2" w:rsidRPr="00244A2B" w:rsidRDefault="00211E88" w:rsidP="000A06E4">
      <w:pPr>
        <w:keepNext/>
        <w:keepLines/>
        <w:numPr>
          <w:ilvl w:val="0"/>
          <w:numId w:val="82"/>
        </w:numPr>
        <w:spacing w:after="120" w:line="256" w:lineRule="auto"/>
        <w:jc w:val="left"/>
        <w:outlineLvl w:val="0"/>
        <w:rPr>
          <w:rFonts w:eastAsia="Times New Roman"/>
          <w:szCs w:val="24"/>
          <w:lang w:eastAsia="fr-FR"/>
        </w:rPr>
      </w:pPr>
      <w:bookmarkStart w:id="183" w:name="_Toc43507387"/>
      <w:bookmarkStart w:id="184" w:name="_Toc43507659"/>
      <w:bookmarkStart w:id="185" w:name="_Toc43507794"/>
      <w:bookmarkStart w:id="186" w:name="_Toc43530665"/>
      <w:bookmarkStart w:id="187" w:name="_Toc43531208"/>
      <w:bookmarkStart w:id="188" w:name="_Toc51611905"/>
      <w:r w:rsidRPr="00244A2B">
        <w:rPr>
          <w:rFonts w:eastAsia="Times New Roman"/>
          <w:szCs w:val="24"/>
          <w:lang w:eastAsia="fr-FR"/>
        </w:rPr>
        <w:t>I</w:t>
      </w:r>
      <w:r w:rsidR="002338D2" w:rsidRPr="00244A2B">
        <w:rPr>
          <w:rFonts w:eastAsia="Times New Roman"/>
          <w:szCs w:val="24"/>
          <w:lang w:eastAsia="fr-FR"/>
        </w:rPr>
        <w:t>dentification des impacts ;</w:t>
      </w:r>
      <w:bookmarkEnd w:id="183"/>
      <w:bookmarkEnd w:id="184"/>
      <w:bookmarkEnd w:id="185"/>
      <w:bookmarkEnd w:id="186"/>
      <w:bookmarkEnd w:id="187"/>
      <w:bookmarkEnd w:id="188"/>
    </w:p>
    <w:p w14:paraId="2E752BC6" w14:textId="77777777" w:rsidR="002338D2" w:rsidRPr="00244A2B" w:rsidRDefault="002338D2" w:rsidP="000A06E4">
      <w:pPr>
        <w:keepNext/>
        <w:keepLines/>
        <w:numPr>
          <w:ilvl w:val="0"/>
          <w:numId w:val="82"/>
        </w:numPr>
        <w:spacing w:after="120" w:line="256" w:lineRule="auto"/>
        <w:jc w:val="left"/>
        <w:outlineLvl w:val="0"/>
        <w:rPr>
          <w:rFonts w:eastAsia="Times New Roman"/>
          <w:szCs w:val="24"/>
          <w:lang w:eastAsia="fr-FR"/>
        </w:rPr>
      </w:pPr>
      <w:bookmarkStart w:id="189" w:name="_Toc43507388"/>
      <w:bookmarkStart w:id="190" w:name="_Toc43507660"/>
      <w:bookmarkStart w:id="191" w:name="_Toc43507795"/>
      <w:bookmarkStart w:id="192" w:name="_Toc43530666"/>
      <w:bookmarkStart w:id="193" w:name="_Toc43531209"/>
      <w:bookmarkStart w:id="194" w:name="_Toc51611906"/>
      <w:r w:rsidRPr="00244A2B">
        <w:rPr>
          <w:rFonts w:eastAsia="Times New Roman"/>
          <w:szCs w:val="24"/>
          <w:lang w:eastAsia="fr-FR"/>
        </w:rPr>
        <w:t>Evaluation de l’importance des impacts ;</w:t>
      </w:r>
      <w:bookmarkEnd w:id="189"/>
      <w:bookmarkEnd w:id="190"/>
      <w:bookmarkEnd w:id="191"/>
      <w:bookmarkEnd w:id="192"/>
      <w:bookmarkEnd w:id="193"/>
      <w:bookmarkEnd w:id="194"/>
    </w:p>
    <w:p w14:paraId="601D05AC" w14:textId="6E20D2F5" w:rsidR="00E11866" w:rsidRPr="00244A2B" w:rsidRDefault="00211E88" w:rsidP="000A06E4">
      <w:pPr>
        <w:numPr>
          <w:ilvl w:val="0"/>
          <w:numId w:val="82"/>
        </w:numPr>
        <w:spacing w:after="0" w:line="276" w:lineRule="auto"/>
        <w:contextualSpacing/>
        <w:rPr>
          <w:rFonts w:eastAsia="Times New Roman"/>
          <w:szCs w:val="24"/>
          <w:lang w:eastAsia="fr-FR"/>
        </w:rPr>
      </w:pPr>
      <w:r w:rsidRPr="00244A2B">
        <w:rPr>
          <w:rFonts w:eastAsia="Times New Roman"/>
          <w:szCs w:val="24"/>
          <w:lang w:eastAsia="fr-FR"/>
        </w:rPr>
        <w:t>L</w:t>
      </w:r>
      <w:r w:rsidR="00E11866" w:rsidRPr="00244A2B">
        <w:rPr>
          <w:rFonts w:eastAsia="Times New Roman"/>
          <w:szCs w:val="24"/>
          <w:lang w:eastAsia="fr-FR"/>
        </w:rPr>
        <w:t xml:space="preserve">’élaboration du plan de gestion environnementale et sociale. </w:t>
      </w:r>
    </w:p>
    <w:p w14:paraId="546F80E8" w14:textId="77777777" w:rsidR="00E11866" w:rsidRPr="00244A2B" w:rsidRDefault="00E11866" w:rsidP="00E11866">
      <w:pPr>
        <w:spacing w:after="0" w:line="276" w:lineRule="auto"/>
        <w:ind w:left="360"/>
        <w:contextualSpacing/>
        <w:rPr>
          <w:rFonts w:eastAsia="Times New Roman"/>
          <w:szCs w:val="24"/>
          <w:lang w:eastAsia="fr-FR"/>
        </w:rPr>
      </w:pPr>
    </w:p>
    <w:p w14:paraId="54B133EC" w14:textId="050A099D" w:rsidR="00DE7BF3" w:rsidRPr="00244A2B" w:rsidRDefault="00DE7BF3" w:rsidP="00302BCA">
      <w:pPr>
        <w:pStyle w:val="T3"/>
      </w:pPr>
      <w:bookmarkStart w:id="195" w:name="_Toc43507796"/>
      <w:bookmarkStart w:id="196" w:name="_Toc43530667"/>
      <w:bookmarkStart w:id="197" w:name="_Toc51611907"/>
      <w:bookmarkStart w:id="198" w:name="_Toc52562377"/>
      <w:r w:rsidRPr="00244A2B">
        <w:t>Description d</w:t>
      </w:r>
      <w:r w:rsidR="00A01188" w:rsidRPr="00244A2B">
        <w:t xml:space="preserve">u </w:t>
      </w:r>
      <w:r w:rsidRPr="00244A2B">
        <w:t>projet</w:t>
      </w:r>
      <w:bookmarkEnd w:id="169"/>
      <w:bookmarkEnd w:id="170"/>
      <w:bookmarkEnd w:id="195"/>
      <w:bookmarkEnd w:id="196"/>
      <w:bookmarkEnd w:id="197"/>
      <w:bookmarkEnd w:id="198"/>
    </w:p>
    <w:p w14:paraId="2D21D74D" w14:textId="77777777" w:rsidR="00DE7BF3" w:rsidRPr="00244A2B" w:rsidRDefault="00DE7BF3" w:rsidP="00262501">
      <w:pPr>
        <w:spacing w:after="100" w:afterAutospacing="1" w:line="276" w:lineRule="auto"/>
        <w:rPr>
          <w:rFonts w:eastAsia="Times New Roman"/>
          <w:szCs w:val="24"/>
          <w:lang w:eastAsia="fr-FR"/>
        </w:rPr>
      </w:pPr>
      <w:r w:rsidRPr="00244A2B">
        <w:rPr>
          <w:rFonts w:eastAsia="Times New Roman"/>
          <w:szCs w:val="24"/>
          <w:lang w:eastAsia="fr-FR"/>
        </w:rPr>
        <w:t>La description du projet fournira tous les détails spécifiques au projet soumis à la procédure d’étude d’impact</w:t>
      </w:r>
      <w:r w:rsidR="00B9431F" w:rsidRPr="00244A2B">
        <w:rPr>
          <w:rFonts w:eastAsia="Times New Roman"/>
          <w:szCs w:val="24"/>
          <w:lang w:eastAsia="fr-FR"/>
        </w:rPr>
        <w:t xml:space="preserve"> environnemental</w:t>
      </w:r>
      <w:r w:rsidRPr="00244A2B">
        <w:rPr>
          <w:rFonts w:eastAsia="Times New Roman"/>
          <w:szCs w:val="24"/>
          <w:lang w:eastAsia="fr-FR"/>
        </w:rPr>
        <w:t>. Les objectifs poursuivis sont présentés, ainsi que les besoins / raisons qui motivent la réalisation du sous-projet. Une description suffisante du projet a permis d’identifier les composantes pertinentes de l’environnement qui sont susceptibles d’être modifiées par la réalisation du sous-proj</w:t>
      </w:r>
      <w:r w:rsidR="005606B2" w:rsidRPr="00244A2B">
        <w:rPr>
          <w:rFonts w:eastAsia="Times New Roman"/>
          <w:szCs w:val="24"/>
          <w:lang w:eastAsia="fr-FR"/>
        </w:rPr>
        <w:t xml:space="preserve">et, ainsi que sa mise en </w:t>
      </w:r>
      <w:r w:rsidR="00AB00D8" w:rsidRPr="00244A2B">
        <w:rPr>
          <w:rFonts w:eastAsia="Times New Roman"/>
          <w:szCs w:val="24"/>
          <w:lang w:eastAsia="fr-FR"/>
        </w:rPr>
        <w:t>œuvre</w:t>
      </w:r>
      <w:r w:rsidRPr="00244A2B">
        <w:rPr>
          <w:rFonts w:eastAsia="Times New Roman"/>
          <w:szCs w:val="24"/>
          <w:lang w:eastAsia="fr-FR"/>
        </w:rPr>
        <w:t>.</w:t>
      </w:r>
    </w:p>
    <w:p w14:paraId="064D7467" w14:textId="77777777" w:rsidR="00DE7BF3" w:rsidRPr="00244A2B" w:rsidRDefault="00DE7BF3" w:rsidP="0084656D">
      <w:pPr>
        <w:spacing w:after="0" w:line="276" w:lineRule="auto"/>
        <w:rPr>
          <w:rFonts w:eastAsia="Times New Roman"/>
          <w:szCs w:val="24"/>
          <w:lang w:eastAsia="fr-FR"/>
        </w:rPr>
      </w:pPr>
      <w:r w:rsidRPr="00244A2B">
        <w:rPr>
          <w:rFonts w:eastAsia="Times New Roman"/>
          <w:szCs w:val="24"/>
          <w:lang w:eastAsia="fr-FR"/>
        </w:rPr>
        <w:t xml:space="preserve">Sur la base des informations collectées, une analyse environnementale est faite en vue de repérer dès le départ les composantes/activités </w:t>
      </w:r>
      <w:r w:rsidR="000A3210" w:rsidRPr="00244A2B">
        <w:rPr>
          <w:rFonts w:eastAsia="Times New Roman"/>
          <w:szCs w:val="24"/>
          <w:lang w:eastAsia="fr-FR"/>
        </w:rPr>
        <w:t>du</w:t>
      </w:r>
      <w:r w:rsidR="00AB00D8" w:rsidRPr="00244A2B">
        <w:rPr>
          <w:rFonts w:eastAsia="Times New Roman"/>
          <w:szCs w:val="24"/>
          <w:lang w:eastAsia="fr-FR"/>
        </w:rPr>
        <w:t xml:space="preserve"> projet</w:t>
      </w:r>
      <w:r w:rsidR="000A3210" w:rsidRPr="00244A2B">
        <w:rPr>
          <w:rFonts w:eastAsia="Times New Roman"/>
          <w:szCs w:val="24"/>
          <w:lang w:eastAsia="fr-FR"/>
        </w:rPr>
        <w:t>,</w:t>
      </w:r>
      <w:r w:rsidR="00AB00D8" w:rsidRPr="00244A2B">
        <w:rPr>
          <w:rFonts w:eastAsia="Times New Roman"/>
          <w:szCs w:val="24"/>
          <w:lang w:eastAsia="fr-FR"/>
        </w:rPr>
        <w:t xml:space="preserve"> susceptibles</w:t>
      </w:r>
      <w:r w:rsidRPr="00244A2B">
        <w:rPr>
          <w:rFonts w:eastAsia="Times New Roman"/>
          <w:szCs w:val="24"/>
          <w:lang w:eastAsia="fr-FR"/>
        </w:rPr>
        <w:t xml:space="preserve"> de perturber les milieux récepteurs. </w:t>
      </w:r>
    </w:p>
    <w:p w14:paraId="64773535" w14:textId="77777777" w:rsidR="00E515C4" w:rsidRPr="00244A2B" w:rsidRDefault="00E515C4" w:rsidP="0084656D">
      <w:pPr>
        <w:spacing w:after="0" w:line="276" w:lineRule="auto"/>
        <w:rPr>
          <w:rFonts w:eastAsia="Times New Roman"/>
          <w:szCs w:val="24"/>
          <w:lang w:eastAsia="fr-FR"/>
        </w:rPr>
      </w:pPr>
    </w:p>
    <w:p w14:paraId="4C412F62" w14:textId="6B656A6E" w:rsidR="00DE7BF3" w:rsidRPr="00244A2B" w:rsidRDefault="00DE7BF3" w:rsidP="00167E02">
      <w:pPr>
        <w:pStyle w:val="T4"/>
      </w:pPr>
      <w:bookmarkStart w:id="199" w:name="_Toc15981636"/>
      <w:bookmarkStart w:id="200" w:name="_Toc15987508"/>
      <w:bookmarkStart w:id="201" w:name="_Toc43507797"/>
      <w:bookmarkStart w:id="202" w:name="_Toc43530668"/>
      <w:bookmarkStart w:id="203" w:name="_Toc51611908"/>
      <w:bookmarkStart w:id="204" w:name="_Toc52562378"/>
      <w:r w:rsidRPr="00244A2B">
        <w:t>Description des sources potentielles d’impact</w:t>
      </w:r>
      <w:bookmarkStart w:id="205" w:name="_Toc534177922"/>
      <w:bookmarkEnd w:id="199"/>
      <w:bookmarkEnd w:id="200"/>
      <w:bookmarkEnd w:id="201"/>
      <w:bookmarkEnd w:id="202"/>
      <w:bookmarkEnd w:id="203"/>
      <w:bookmarkEnd w:id="204"/>
    </w:p>
    <w:p w14:paraId="7BC3A97A" w14:textId="77777777" w:rsidR="00B9431F" w:rsidRPr="00244A2B" w:rsidRDefault="00DE7BF3" w:rsidP="00E515C4">
      <w:pPr>
        <w:spacing w:after="120" w:line="276" w:lineRule="auto"/>
        <w:rPr>
          <w:rFonts w:eastAsia="Times New Roman"/>
          <w:szCs w:val="24"/>
          <w:lang w:eastAsia="fr-FR"/>
        </w:rPr>
      </w:pPr>
      <w:r w:rsidRPr="00244A2B">
        <w:rPr>
          <w:rFonts w:eastAsia="Times New Roman"/>
          <w:szCs w:val="24"/>
          <w:lang w:eastAsia="fr-FR"/>
        </w:rPr>
        <w:t xml:space="preserve">Les sources potentielles d’impact ont été déterminées à partir d’une mise en relation des activités du sous-projet avec les composantes sensibles de l’environnement.  </w:t>
      </w:r>
    </w:p>
    <w:p w14:paraId="1C499639" w14:textId="77777777" w:rsidR="00B9431F" w:rsidRPr="00244A2B" w:rsidRDefault="00DE7BF3" w:rsidP="00AB3933">
      <w:pPr>
        <w:spacing w:after="0" w:line="276" w:lineRule="auto"/>
        <w:rPr>
          <w:rFonts w:eastAsia="Times New Roman"/>
          <w:szCs w:val="24"/>
          <w:lang w:eastAsia="fr-FR"/>
        </w:rPr>
      </w:pPr>
      <w:r w:rsidRPr="00244A2B">
        <w:rPr>
          <w:rFonts w:eastAsia="Times New Roman"/>
          <w:szCs w:val="24"/>
          <w:lang w:eastAsia="fr-FR"/>
        </w:rPr>
        <w:t>La liste de référence figurant dans le guide sectoriel de l’ABE a été utilisée et une analyse du contexte a permis de compléter cette liste et d’avoir la meilleure précision possible.</w:t>
      </w:r>
    </w:p>
    <w:p w14:paraId="4E14C792" w14:textId="77777777" w:rsidR="00357CB3" w:rsidRPr="00244A2B" w:rsidRDefault="00DE7BF3" w:rsidP="00262501">
      <w:pPr>
        <w:spacing w:after="100" w:afterAutospacing="1" w:line="276" w:lineRule="auto"/>
        <w:rPr>
          <w:rFonts w:eastAsia="Times New Roman"/>
          <w:szCs w:val="24"/>
          <w:lang w:eastAsia="fr-FR"/>
        </w:rPr>
      </w:pPr>
      <w:r w:rsidRPr="00244A2B">
        <w:rPr>
          <w:rFonts w:eastAsia="Times New Roman"/>
          <w:szCs w:val="24"/>
          <w:lang w:eastAsia="fr-FR"/>
        </w:rPr>
        <w:t>Le tableau ci-après qui met en évidence quelques relations entre les activités du sous-projet et le milieu récepteur a été utilisé et a permis d’identifier les composantes pertinentes de l’environnement, susceptibles d’être affectées par le projet en tenant compte des spécificités des milieux construits et des milieux naturels concernés.</w:t>
      </w:r>
    </w:p>
    <w:p w14:paraId="346A6A4C" w14:textId="5B120CCA" w:rsidR="00DE7BF3" w:rsidRPr="00244A2B" w:rsidRDefault="00DE54A8" w:rsidP="00DE54A8">
      <w:pPr>
        <w:pStyle w:val="Lgende"/>
      </w:pPr>
      <w:bookmarkStart w:id="206" w:name="_Toc4146156"/>
      <w:bookmarkStart w:id="207" w:name="_Toc15987642"/>
      <w:bookmarkStart w:id="208" w:name="_Toc52562728"/>
      <w:r w:rsidRPr="00244A2B">
        <w:t xml:space="preserve">Tableau </w:t>
      </w:r>
      <w:r w:rsidR="004E35F8">
        <w:fldChar w:fldCharType="begin"/>
      </w:r>
      <w:r w:rsidR="004E35F8">
        <w:instrText xml:space="preserve"> SEQ Tableau \* ARABIC </w:instrText>
      </w:r>
      <w:r w:rsidR="004E35F8">
        <w:fldChar w:fldCharType="separate"/>
      </w:r>
      <w:r w:rsidR="00586447">
        <w:rPr>
          <w:noProof/>
        </w:rPr>
        <w:t>3</w:t>
      </w:r>
      <w:r w:rsidR="004E35F8">
        <w:rPr>
          <w:noProof/>
        </w:rPr>
        <w:fldChar w:fldCharType="end"/>
      </w:r>
      <w:r w:rsidR="00DE7BF3" w:rsidRPr="00C20C60">
        <w:t xml:space="preserve"> : Principales compos</w:t>
      </w:r>
      <w:r w:rsidR="00AB00D8" w:rsidRPr="00244A2B">
        <w:t xml:space="preserve">antes de l’environnement susceptibles </w:t>
      </w:r>
      <w:r w:rsidR="00A244C3" w:rsidRPr="00244A2B">
        <w:t>d’être</w:t>
      </w:r>
      <w:r w:rsidR="00DE7BF3" w:rsidRPr="00244A2B">
        <w:t xml:space="preserve"> affectées</w:t>
      </w:r>
      <w:bookmarkEnd w:id="206"/>
      <w:bookmarkEnd w:id="207"/>
      <w:r w:rsidR="00AB00D8" w:rsidRPr="00244A2B">
        <w:t xml:space="preserve"> par le projet</w:t>
      </w:r>
      <w:bookmarkEnd w:id="208"/>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4264"/>
        <w:gridCol w:w="4638"/>
      </w:tblGrid>
      <w:tr w:rsidR="00DE7BF3" w:rsidRPr="00244A2B" w14:paraId="18C087E4" w14:textId="77777777" w:rsidTr="001A46FD">
        <w:trPr>
          <w:trHeight w:val="595"/>
          <w:tblHeader/>
        </w:trPr>
        <w:tc>
          <w:tcPr>
            <w:tcW w:w="704" w:type="dxa"/>
            <w:vMerge w:val="restart"/>
            <w:shd w:val="clear" w:color="auto" w:fill="D9D9D9"/>
            <w:vAlign w:val="center"/>
          </w:tcPr>
          <w:p w14:paraId="717CB04F" w14:textId="77777777" w:rsidR="00DE7BF3" w:rsidRPr="00244A2B" w:rsidRDefault="00DE7BF3" w:rsidP="00E515C4">
            <w:pPr>
              <w:spacing w:after="0"/>
              <w:ind w:left="567"/>
            </w:pPr>
            <w:bookmarkStart w:id="209" w:name="_Hlk15647313"/>
            <w:r w:rsidRPr="00244A2B">
              <w:t>N</w:t>
            </w:r>
          </w:p>
        </w:tc>
        <w:tc>
          <w:tcPr>
            <w:tcW w:w="4264" w:type="dxa"/>
            <w:tcBorders>
              <w:bottom w:val="single" w:sz="4" w:space="0" w:color="auto"/>
            </w:tcBorders>
            <w:shd w:val="clear" w:color="auto" w:fill="D9D9D9"/>
            <w:vAlign w:val="center"/>
          </w:tcPr>
          <w:p w14:paraId="5784CA92" w14:textId="77777777" w:rsidR="00DE7BF3" w:rsidRPr="00A9475D" w:rsidRDefault="00CD5D86" w:rsidP="00E515C4">
            <w:pPr>
              <w:spacing w:after="0"/>
              <w:ind w:left="567"/>
              <w:jc w:val="center"/>
              <w:rPr>
                <w:rFonts w:eastAsia="Times New Roman"/>
                <w:b/>
                <w:lang w:eastAsia="fr-FR"/>
              </w:rPr>
            </w:pPr>
            <w:r w:rsidRPr="00A9475D">
              <w:rPr>
                <w:rFonts w:eastAsia="Times New Roman"/>
                <w:b/>
                <w:lang w:eastAsia="fr-FR"/>
              </w:rPr>
              <w:t>ACTIVITES DU</w:t>
            </w:r>
            <w:r w:rsidR="00DE7BF3" w:rsidRPr="00A9475D">
              <w:rPr>
                <w:rFonts w:eastAsia="Times New Roman"/>
                <w:b/>
                <w:lang w:eastAsia="fr-FR"/>
              </w:rPr>
              <w:t xml:space="preserve"> SOUS-PROJET</w:t>
            </w:r>
          </w:p>
        </w:tc>
        <w:tc>
          <w:tcPr>
            <w:tcW w:w="4638" w:type="dxa"/>
            <w:tcBorders>
              <w:bottom w:val="single" w:sz="4" w:space="0" w:color="auto"/>
            </w:tcBorders>
            <w:shd w:val="clear" w:color="auto" w:fill="D9D9D9"/>
            <w:vAlign w:val="center"/>
          </w:tcPr>
          <w:p w14:paraId="1C5C3741" w14:textId="77777777" w:rsidR="00DE7BF3" w:rsidRPr="00A9475D" w:rsidRDefault="00DE7BF3" w:rsidP="00E515C4">
            <w:pPr>
              <w:spacing w:after="0"/>
              <w:jc w:val="center"/>
              <w:rPr>
                <w:rFonts w:eastAsia="Times New Roman"/>
                <w:b/>
                <w:lang w:eastAsia="fr-FR"/>
              </w:rPr>
            </w:pPr>
            <w:r w:rsidRPr="00A9475D">
              <w:rPr>
                <w:rFonts w:eastAsia="Times New Roman"/>
                <w:b/>
                <w:lang w:eastAsia="fr-FR"/>
              </w:rPr>
              <w:t>COMPOSANTES DE L’ENVIRONNEMENT POUVANT ETRE AFFECTEES</w:t>
            </w:r>
          </w:p>
        </w:tc>
      </w:tr>
      <w:tr w:rsidR="00DE7BF3" w:rsidRPr="00244A2B" w14:paraId="18EE8B47" w14:textId="77777777" w:rsidTr="001A46FD">
        <w:tc>
          <w:tcPr>
            <w:tcW w:w="704" w:type="dxa"/>
            <w:vMerge/>
            <w:shd w:val="clear" w:color="auto" w:fill="E2EFD9"/>
            <w:vAlign w:val="center"/>
          </w:tcPr>
          <w:p w14:paraId="2D29F00D" w14:textId="77777777" w:rsidR="00DE7BF3" w:rsidRPr="00244A2B" w:rsidRDefault="00DE7BF3" w:rsidP="00E515C4">
            <w:pPr>
              <w:spacing w:after="0"/>
              <w:ind w:left="567"/>
            </w:pPr>
          </w:p>
        </w:tc>
        <w:tc>
          <w:tcPr>
            <w:tcW w:w="8902" w:type="dxa"/>
            <w:gridSpan w:val="2"/>
            <w:shd w:val="clear" w:color="auto" w:fill="F4B083"/>
            <w:vAlign w:val="center"/>
          </w:tcPr>
          <w:p w14:paraId="3CEADB5E" w14:textId="77777777" w:rsidR="00DE7BF3" w:rsidRPr="00244A2B" w:rsidRDefault="0059472F" w:rsidP="00E515C4">
            <w:pPr>
              <w:spacing w:after="0"/>
              <w:ind w:left="567"/>
              <w:jc w:val="center"/>
              <w:rPr>
                <w:rFonts w:eastAsia="Times New Roman"/>
                <w:b/>
                <w:lang w:eastAsia="fr-FR"/>
              </w:rPr>
            </w:pPr>
            <w:r w:rsidRPr="00244A2B">
              <w:rPr>
                <w:rFonts w:eastAsia="Times New Roman"/>
                <w:b/>
                <w:lang w:eastAsia="fr-FR"/>
              </w:rPr>
              <w:t xml:space="preserve">PHASE DE </w:t>
            </w:r>
            <w:r w:rsidR="00DE7BF3" w:rsidRPr="00244A2B">
              <w:rPr>
                <w:rFonts w:eastAsia="Times New Roman"/>
                <w:b/>
                <w:lang w:eastAsia="fr-FR"/>
              </w:rPr>
              <w:t>PREPARATION</w:t>
            </w:r>
          </w:p>
        </w:tc>
      </w:tr>
      <w:tr w:rsidR="00DE7BF3" w:rsidRPr="00244A2B" w14:paraId="454BBEC4" w14:textId="77777777" w:rsidTr="00DE7BF3">
        <w:trPr>
          <w:trHeight w:val="391"/>
        </w:trPr>
        <w:tc>
          <w:tcPr>
            <w:tcW w:w="704" w:type="dxa"/>
            <w:vAlign w:val="center"/>
          </w:tcPr>
          <w:p w14:paraId="1261EC60" w14:textId="77777777" w:rsidR="00DE7BF3" w:rsidRPr="00244A2B" w:rsidRDefault="00DE7BF3" w:rsidP="00E515C4">
            <w:pPr>
              <w:numPr>
                <w:ilvl w:val="0"/>
                <w:numId w:val="45"/>
              </w:numPr>
              <w:spacing w:after="0"/>
              <w:ind w:left="567"/>
              <w:jc w:val="left"/>
            </w:pPr>
          </w:p>
        </w:tc>
        <w:tc>
          <w:tcPr>
            <w:tcW w:w="4264" w:type="dxa"/>
            <w:vAlign w:val="center"/>
          </w:tcPr>
          <w:p w14:paraId="51B5E096" w14:textId="5113CEC9" w:rsidR="00DE7BF3" w:rsidRPr="008A391D" w:rsidRDefault="008A391D" w:rsidP="008A391D">
            <w:pPr>
              <w:widowControl w:val="0"/>
              <w:autoSpaceDE w:val="0"/>
              <w:autoSpaceDN w:val="0"/>
              <w:adjustRightInd w:val="0"/>
              <w:spacing w:line="229" w:lineRule="exact"/>
              <w:jc w:val="left"/>
              <w:rPr>
                <w:rFonts w:eastAsia="Times New Roman"/>
                <w:szCs w:val="20"/>
                <w:lang w:eastAsia="fr-FR"/>
              </w:rPr>
            </w:pPr>
            <w:r w:rsidRPr="008A391D">
              <w:rPr>
                <w:rFonts w:eastAsia="Times New Roman"/>
                <w:szCs w:val="20"/>
                <w:lang w:eastAsia="fr-FR"/>
              </w:rPr>
              <w:t>Installation de chantier</w:t>
            </w:r>
          </w:p>
        </w:tc>
        <w:tc>
          <w:tcPr>
            <w:tcW w:w="4638" w:type="dxa"/>
            <w:vAlign w:val="center"/>
          </w:tcPr>
          <w:p w14:paraId="4975BFCC" w14:textId="73FF8ECD" w:rsidR="00DE7BF3" w:rsidRPr="00244A2B" w:rsidRDefault="00C011FD" w:rsidP="00C011FD">
            <w:pPr>
              <w:spacing w:after="0"/>
              <w:ind w:left="567"/>
              <w:rPr>
                <w:rFonts w:eastAsia="Times New Roman"/>
                <w:lang w:eastAsia="fr-FR"/>
              </w:rPr>
            </w:pPr>
            <w:r>
              <w:rPr>
                <w:rFonts w:eastAsia="Times New Roman"/>
                <w:lang w:eastAsia="fr-FR"/>
              </w:rPr>
              <w:t>Sol, air, eaux de surface, ambiance sonore, circulation et paysage</w:t>
            </w:r>
          </w:p>
        </w:tc>
      </w:tr>
      <w:tr w:rsidR="00DE7BF3" w:rsidRPr="00244A2B" w14:paraId="3BA65062" w14:textId="77777777" w:rsidTr="00DE7BF3">
        <w:tc>
          <w:tcPr>
            <w:tcW w:w="704" w:type="dxa"/>
            <w:vAlign w:val="center"/>
          </w:tcPr>
          <w:p w14:paraId="05E22DE3" w14:textId="77777777" w:rsidR="00DE7BF3" w:rsidRPr="00244A2B" w:rsidRDefault="00DE7BF3" w:rsidP="00E515C4">
            <w:pPr>
              <w:numPr>
                <w:ilvl w:val="0"/>
                <w:numId w:val="45"/>
              </w:numPr>
              <w:spacing w:after="0"/>
              <w:ind w:left="567"/>
              <w:jc w:val="left"/>
            </w:pPr>
          </w:p>
        </w:tc>
        <w:tc>
          <w:tcPr>
            <w:tcW w:w="4264" w:type="dxa"/>
            <w:vAlign w:val="center"/>
          </w:tcPr>
          <w:p w14:paraId="51071848" w14:textId="721B666D" w:rsidR="00DE7BF3" w:rsidRPr="008A391D" w:rsidRDefault="008A391D" w:rsidP="008A391D">
            <w:pPr>
              <w:widowControl w:val="0"/>
              <w:autoSpaceDE w:val="0"/>
              <w:autoSpaceDN w:val="0"/>
              <w:adjustRightInd w:val="0"/>
              <w:spacing w:line="229" w:lineRule="exact"/>
              <w:jc w:val="left"/>
              <w:rPr>
                <w:rFonts w:eastAsia="Times New Roman"/>
                <w:szCs w:val="20"/>
                <w:lang w:eastAsia="fr-FR"/>
              </w:rPr>
            </w:pPr>
            <w:r w:rsidRPr="008A391D">
              <w:rPr>
                <w:rFonts w:eastAsia="Times New Roman"/>
                <w:szCs w:val="20"/>
                <w:lang w:eastAsia="fr-FR"/>
              </w:rPr>
              <w:t>Transport et installation de la machinerie</w:t>
            </w:r>
          </w:p>
        </w:tc>
        <w:tc>
          <w:tcPr>
            <w:tcW w:w="4638" w:type="dxa"/>
            <w:vAlign w:val="center"/>
          </w:tcPr>
          <w:p w14:paraId="183B728D" w14:textId="77777777" w:rsidR="00DE7BF3" w:rsidRPr="00244A2B" w:rsidRDefault="00DE7BF3" w:rsidP="00E515C4">
            <w:pPr>
              <w:spacing w:after="0"/>
              <w:ind w:left="567"/>
              <w:rPr>
                <w:rFonts w:eastAsia="Times New Roman"/>
                <w:lang w:eastAsia="fr-FR"/>
              </w:rPr>
            </w:pPr>
            <w:r w:rsidRPr="00244A2B">
              <w:rPr>
                <w:rFonts w:eastAsia="Times New Roman"/>
                <w:lang w:eastAsia="fr-FR"/>
              </w:rPr>
              <w:t>Végétation, habitats de faune</w:t>
            </w:r>
          </w:p>
        </w:tc>
      </w:tr>
      <w:tr w:rsidR="00DE7BF3" w:rsidRPr="00244A2B" w14:paraId="4A70EECA" w14:textId="77777777" w:rsidTr="00DE7BF3">
        <w:tc>
          <w:tcPr>
            <w:tcW w:w="704" w:type="dxa"/>
            <w:vAlign w:val="center"/>
          </w:tcPr>
          <w:p w14:paraId="76668C2D" w14:textId="77777777" w:rsidR="00DE7BF3" w:rsidRPr="00244A2B" w:rsidRDefault="00DE7BF3" w:rsidP="00E515C4">
            <w:pPr>
              <w:numPr>
                <w:ilvl w:val="0"/>
                <w:numId w:val="45"/>
              </w:numPr>
              <w:spacing w:after="0"/>
              <w:ind w:left="567"/>
              <w:jc w:val="left"/>
            </w:pPr>
          </w:p>
        </w:tc>
        <w:tc>
          <w:tcPr>
            <w:tcW w:w="4264" w:type="dxa"/>
            <w:vAlign w:val="center"/>
          </w:tcPr>
          <w:p w14:paraId="571C8C9D" w14:textId="3F25C2C5" w:rsidR="00DE7BF3" w:rsidRPr="008A391D" w:rsidRDefault="008A391D" w:rsidP="008A391D">
            <w:pPr>
              <w:widowControl w:val="0"/>
              <w:autoSpaceDE w:val="0"/>
              <w:autoSpaceDN w:val="0"/>
              <w:adjustRightInd w:val="0"/>
              <w:spacing w:line="229" w:lineRule="exact"/>
              <w:jc w:val="left"/>
              <w:rPr>
                <w:rFonts w:eastAsia="Times New Roman"/>
                <w:szCs w:val="20"/>
                <w:lang w:eastAsia="fr-FR"/>
              </w:rPr>
            </w:pPr>
            <w:r w:rsidRPr="008A391D">
              <w:rPr>
                <w:rFonts w:eastAsia="Times New Roman"/>
                <w:szCs w:val="20"/>
                <w:lang w:eastAsia="fr-FR"/>
              </w:rPr>
              <w:t>Travaux de levé topographique</w:t>
            </w:r>
          </w:p>
        </w:tc>
        <w:tc>
          <w:tcPr>
            <w:tcW w:w="4638" w:type="dxa"/>
            <w:vAlign w:val="center"/>
          </w:tcPr>
          <w:p w14:paraId="7D4B3D05" w14:textId="52C53B5D" w:rsidR="00DE7BF3" w:rsidRPr="00244A2B" w:rsidRDefault="00C011FD" w:rsidP="00E515C4">
            <w:pPr>
              <w:spacing w:after="0"/>
              <w:ind w:left="567"/>
              <w:rPr>
                <w:rFonts w:eastAsia="Times New Roman"/>
                <w:lang w:eastAsia="fr-FR"/>
              </w:rPr>
            </w:pPr>
            <w:r>
              <w:rPr>
                <w:rFonts w:eastAsia="Times New Roman"/>
                <w:lang w:eastAsia="fr-FR"/>
              </w:rPr>
              <w:t>Sol, air, eaux de surface, ambiance sonore, circulation et sécurité routière, paysage</w:t>
            </w:r>
          </w:p>
        </w:tc>
      </w:tr>
      <w:tr w:rsidR="008A391D" w:rsidRPr="00244A2B" w14:paraId="0141B741" w14:textId="77777777" w:rsidTr="00DE7BF3">
        <w:tc>
          <w:tcPr>
            <w:tcW w:w="704" w:type="dxa"/>
            <w:vAlign w:val="center"/>
          </w:tcPr>
          <w:p w14:paraId="7C2F9B04" w14:textId="77777777" w:rsidR="008A391D" w:rsidRPr="00244A2B" w:rsidRDefault="008A391D" w:rsidP="00E515C4">
            <w:pPr>
              <w:numPr>
                <w:ilvl w:val="0"/>
                <w:numId w:val="45"/>
              </w:numPr>
              <w:spacing w:after="0"/>
              <w:ind w:left="567"/>
              <w:jc w:val="left"/>
            </w:pPr>
          </w:p>
        </w:tc>
        <w:tc>
          <w:tcPr>
            <w:tcW w:w="4264" w:type="dxa"/>
            <w:vAlign w:val="center"/>
          </w:tcPr>
          <w:p w14:paraId="495ADD31" w14:textId="5CAFBF64" w:rsidR="008A391D" w:rsidRPr="008A391D" w:rsidRDefault="008A391D" w:rsidP="008A391D">
            <w:pPr>
              <w:widowControl w:val="0"/>
              <w:autoSpaceDE w:val="0"/>
              <w:autoSpaceDN w:val="0"/>
              <w:adjustRightInd w:val="0"/>
              <w:spacing w:line="229" w:lineRule="exact"/>
              <w:jc w:val="left"/>
              <w:rPr>
                <w:rFonts w:eastAsia="Times New Roman"/>
                <w:szCs w:val="20"/>
                <w:lang w:eastAsia="fr-FR"/>
              </w:rPr>
            </w:pPr>
            <w:r>
              <w:rPr>
                <w:rFonts w:eastAsia="Times New Roman"/>
                <w:szCs w:val="20"/>
                <w:lang w:eastAsia="fr-FR"/>
              </w:rPr>
              <w:t>Recrutement de la main d’œuvre</w:t>
            </w:r>
          </w:p>
        </w:tc>
        <w:tc>
          <w:tcPr>
            <w:tcW w:w="4638" w:type="dxa"/>
            <w:vAlign w:val="center"/>
          </w:tcPr>
          <w:p w14:paraId="3DE47AA4" w14:textId="40E2B34B" w:rsidR="008A391D" w:rsidRPr="00244A2B" w:rsidRDefault="008A391D" w:rsidP="00E515C4">
            <w:pPr>
              <w:spacing w:after="0"/>
              <w:ind w:left="567"/>
              <w:rPr>
                <w:rFonts w:eastAsia="Times New Roman"/>
                <w:lang w:eastAsia="fr-FR"/>
              </w:rPr>
            </w:pPr>
            <w:r w:rsidRPr="00244A2B">
              <w:rPr>
                <w:rFonts w:eastAsia="Times New Roman"/>
                <w:lang w:eastAsia="fr-FR"/>
              </w:rPr>
              <w:t>Emplois, revenus</w:t>
            </w:r>
          </w:p>
        </w:tc>
      </w:tr>
      <w:tr w:rsidR="00DE7BF3" w:rsidRPr="00244A2B" w14:paraId="4980D050" w14:textId="77777777" w:rsidTr="001A46FD">
        <w:tc>
          <w:tcPr>
            <w:tcW w:w="704" w:type="dxa"/>
            <w:shd w:val="clear" w:color="auto" w:fill="F4B083"/>
            <w:vAlign w:val="center"/>
          </w:tcPr>
          <w:p w14:paraId="69858C87" w14:textId="77777777" w:rsidR="00DE7BF3" w:rsidRPr="00244A2B" w:rsidRDefault="00DE7BF3" w:rsidP="00E515C4">
            <w:pPr>
              <w:spacing w:after="0"/>
              <w:ind w:left="567"/>
            </w:pPr>
          </w:p>
        </w:tc>
        <w:tc>
          <w:tcPr>
            <w:tcW w:w="8902" w:type="dxa"/>
            <w:gridSpan w:val="2"/>
            <w:shd w:val="clear" w:color="auto" w:fill="F4B083"/>
            <w:vAlign w:val="center"/>
          </w:tcPr>
          <w:p w14:paraId="436D0C61" w14:textId="77777777" w:rsidR="00DE7BF3" w:rsidRPr="00244A2B" w:rsidRDefault="0059472F" w:rsidP="00E515C4">
            <w:pPr>
              <w:spacing w:after="0"/>
              <w:ind w:left="567"/>
              <w:jc w:val="center"/>
              <w:rPr>
                <w:rFonts w:eastAsia="Times New Roman"/>
                <w:b/>
                <w:lang w:eastAsia="fr-FR"/>
              </w:rPr>
            </w:pPr>
            <w:r w:rsidRPr="00244A2B">
              <w:rPr>
                <w:rFonts w:eastAsia="Times New Roman"/>
                <w:b/>
                <w:lang w:eastAsia="fr-FR"/>
              </w:rPr>
              <w:t xml:space="preserve">PHASE DE </w:t>
            </w:r>
            <w:r w:rsidR="00DE7BF3" w:rsidRPr="00244A2B">
              <w:rPr>
                <w:rFonts w:eastAsia="Times New Roman"/>
                <w:b/>
                <w:lang w:eastAsia="fr-FR"/>
              </w:rPr>
              <w:t>CONSTRUCTION</w:t>
            </w:r>
          </w:p>
        </w:tc>
      </w:tr>
      <w:tr w:rsidR="00DE7BF3" w:rsidRPr="00244A2B" w14:paraId="3055B8C4" w14:textId="77777777" w:rsidTr="00DE7BF3">
        <w:tc>
          <w:tcPr>
            <w:tcW w:w="704" w:type="dxa"/>
            <w:vAlign w:val="center"/>
          </w:tcPr>
          <w:p w14:paraId="6DC45631" w14:textId="1D1630A6" w:rsidR="00DE7BF3" w:rsidRPr="00244A2B" w:rsidRDefault="00DE7BF3" w:rsidP="000A06E4">
            <w:pPr>
              <w:pStyle w:val="Paragraphedeliste"/>
              <w:numPr>
                <w:ilvl w:val="0"/>
                <w:numId w:val="203"/>
              </w:numPr>
              <w:jc w:val="left"/>
            </w:pPr>
          </w:p>
        </w:tc>
        <w:tc>
          <w:tcPr>
            <w:tcW w:w="4264" w:type="dxa"/>
            <w:vAlign w:val="center"/>
          </w:tcPr>
          <w:p w14:paraId="6B124CA9" w14:textId="77777777" w:rsidR="008122B5" w:rsidRPr="008122B5" w:rsidRDefault="008122B5" w:rsidP="008122B5">
            <w:pPr>
              <w:widowControl w:val="0"/>
              <w:autoSpaceDE w:val="0"/>
              <w:autoSpaceDN w:val="0"/>
              <w:adjustRightInd w:val="0"/>
              <w:spacing w:line="229" w:lineRule="exact"/>
              <w:jc w:val="left"/>
              <w:rPr>
                <w:rFonts w:eastAsia="Times New Roman"/>
                <w:szCs w:val="20"/>
                <w:lang w:eastAsia="fr-FR"/>
              </w:rPr>
            </w:pPr>
            <w:r w:rsidRPr="008122B5">
              <w:rPr>
                <w:rFonts w:eastAsia="Times New Roman"/>
                <w:szCs w:val="20"/>
                <w:lang w:eastAsia="fr-FR"/>
              </w:rPr>
              <w:t xml:space="preserve">Libération des emprises </w:t>
            </w:r>
          </w:p>
          <w:p w14:paraId="202B7A6F" w14:textId="0604392E" w:rsidR="00DE7BF3" w:rsidRPr="00244A2B" w:rsidRDefault="00DE7BF3" w:rsidP="00E515C4">
            <w:pPr>
              <w:spacing w:after="0"/>
              <w:ind w:left="567"/>
              <w:rPr>
                <w:rFonts w:eastAsia="Times New Roman"/>
                <w:lang w:eastAsia="fr-FR"/>
              </w:rPr>
            </w:pPr>
          </w:p>
        </w:tc>
        <w:tc>
          <w:tcPr>
            <w:tcW w:w="4638" w:type="dxa"/>
            <w:vAlign w:val="center"/>
          </w:tcPr>
          <w:p w14:paraId="3F04A5B4" w14:textId="77777777" w:rsidR="00DE7BF3" w:rsidRPr="00244A2B" w:rsidRDefault="00DE7BF3" w:rsidP="00E515C4">
            <w:pPr>
              <w:spacing w:after="0"/>
              <w:ind w:left="567"/>
              <w:rPr>
                <w:rFonts w:eastAsia="Times New Roman"/>
                <w:lang w:eastAsia="fr-FR"/>
              </w:rPr>
            </w:pPr>
            <w:r w:rsidRPr="00244A2B">
              <w:rPr>
                <w:rFonts w:eastAsia="Times New Roman"/>
                <w:lang w:eastAsia="fr-FR"/>
              </w:rPr>
              <w:t>Sol, eaux de surface,</w:t>
            </w:r>
            <w:r w:rsidR="00B9431F" w:rsidRPr="00244A2B">
              <w:rPr>
                <w:rFonts w:eastAsia="Times New Roman"/>
                <w:lang w:eastAsia="fr-FR"/>
              </w:rPr>
              <w:t xml:space="preserve"> </w:t>
            </w:r>
            <w:r w:rsidRPr="00244A2B">
              <w:rPr>
                <w:rFonts w:eastAsia="Times New Roman"/>
                <w:lang w:eastAsia="fr-FR"/>
              </w:rPr>
              <w:t>air, utilisation du sol</w:t>
            </w:r>
            <w:r w:rsidR="00B9431F" w:rsidRPr="00244A2B">
              <w:rPr>
                <w:rFonts w:eastAsia="Times New Roman"/>
                <w:lang w:eastAsia="fr-FR"/>
              </w:rPr>
              <w:t>,</w:t>
            </w:r>
            <w:r w:rsidRPr="00244A2B">
              <w:rPr>
                <w:rFonts w:eastAsia="Times New Roman"/>
                <w:lang w:eastAsia="fr-FR"/>
              </w:rPr>
              <w:t xml:space="preserve"> activités humaines, population, économie, emploi</w:t>
            </w:r>
          </w:p>
        </w:tc>
      </w:tr>
      <w:tr w:rsidR="00DE7BF3" w:rsidRPr="00244A2B" w14:paraId="4F0C8869" w14:textId="77777777" w:rsidTr="00DE7BF3">
        <w:tc>
          <w:tcPr>
            <w:tcW w:w="704" w:type="dxa"/>
            <w:vAlign w:val="center"/>
          </w:tcPr>
          <w:p w14:paraId="639E10E4" w14:textId="77777777" w:rsidR="00DE7BF3" w:rsidRPr="00244A2B" w:rsidRDefault="00DE7BF3" w:rsidP="000A06E4">
            <w:pPr>
              <w:numPr>
                <w:ilvl w:val="0"/>
                <w:numId w:val="203"/>
              </w:numPr>
              <w:spacing w:after="0"/>
              <w:ind w:left="567"/>
              <w:jc w:val="left"/>
            </w:pPr>
          </w:p>
        </w:tc>
        <w:tc>
          <w:tcPr>
            <w:tcW w:w="4264" w:type="dxa"/>
            <w:vAlign w:val="center"/>
          </w:tcPr>
          <w:p w14:paraId="41FAE4ED" w14:textId="44C32558" w:rsidR="00DE7BF3" w:rsidRPr="008122B5" w:rsidRDefault="008122B5" w:rsidP="008122B5">
            <w:pPr>
              <w:widowControl w:val="0"/>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Décapage, mis en dépôt et démolition d’ouvrages existants</w:t>
            </w:r>
          </w:p>
        </w:tc>
        <w:tc>
          <w:tcPr>
            <w:tcW w:w="4638" w:type="dxa"/>
            <w:vAlign w:val="center"/>
          </w:tcPr>
          <w:p w14:paraId="512D39BA" w14:textId="77777777" w:rsidR="00DE7BF3" w:rsidRPr="00244A2B" w:rsidRDefault="00DE7BF3" w:rsidP="00E515C4">
            <w:pPr>
              <w:spacing w:after="0"/>
              <w:ind w:left="567"/>
              <w:rPr>
                <w:rFonts w:eastAsia="Times New Roman"/>
                <w:lang w:eastAsia="fr-FR"/>
              </w:rPr>
            </w:pPr>
            <w:r w:rsidRPr="00244A2B">
              <w:rPr>
                <w:rFonts w:eastAsia="Times New Roman"/>
                <w:lang w:eastAsia="fr-FR"/>
              </w:rPr>
              <w:t>Sol des carrières, air, santé humaine</w:t>
            </w:r>
          </w:p>
        </w:tc>
      </w:tr>
      <w:tr w:rsidR="00DE7BF3" w:rsidRPr="00244A2B" w14:paraId="7F8A9E89" w14:textId="77777777" w:rsidTr="00DE7BF3">
        <w:tc>
          <w:tcPr>
            <w:tcW w:w="704" w:type="dxa"/>
            <w:vAlign w:val="center"/>
          </w:tcPr>
          <w:p w14:paraId="2ED9F6F1" w14:textId="77777777" w:rsidR="00DE7BF3" w:rsidRPr="00244A2B" w:rsidRDefault="00DE7BF3" w:rsidP="000A06E4">
            <w:pPr>
              <w:numPr>
                <w:ilvl w:val="0"/>
                <w:numId w:val="203"/>
              </w:numPr>
              <w:spacing w:after="0"/>
              <w:ind w:left="567"/>
              <w:jc w:val="left"/>
            </w:pPr>
          </w:p>
        </w:tc>
        <w:tc>
          <w:tcPr>
            <w:tcW w:w="4264" w:type="dxa"/>
            <w:vAlign w:val="center"/>
          </w:tcPr>
          <w:p w14:paraId="7AE34A5F" w14:textId="4A6E7B2C" w:rsidR="00DE7BF3" w:rsidRPr="008122B5" w:rsidRDefault="008122B5" w:rsidP="008122B5">
            <w:pPr>
              <w:widowControl w:val="0"/>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 xml:space="preserve">Déplacement des réseaux divers (eau, électricité et téléphonique) </w:t>
            </w:r>
          </w:p>
        </w:tc>
        <w:tc>
          <w:tcPr>
            <w:tcW w:w="4638" w:type="dxa"/>
            <w:vAlign w:val="center"/>
          </w:tcPr>
          <w:p w14:paraId="7CA92202" w14:textId="77777777" w:rsidR="00DE7BF3" w:rsidRPr="00244A2B" w:rsidRDefault="00DE7BF3" w:rsidP="00E515C4">
            <w:pPr>
              <w:spacing w:after="0"/>
              <w:ind w:left="567"/>
              <w:rPr>
                <w:rFonts w:eastAsia="Times New Roman"/>
                <w:lang w:eastAsia="fr-FR"/>
              </w:rPr>
            </w:pPr>
            <w:r w:rsidRPr="00244A2B">
              <w:rPr>
                <w:rFonts w:eastAsia="Times New Roman"/>
                <w:lang w:eastAsia="fr-FR"/>
              </w:rPr>
              <w:t>Air, santé humaine</w:t>
            </w:r>
          </w:p>
        </w:tc>
      </w:tr>
      <w:tr w:rsidR="00DE7BF3" w:rsidRPr="00244A2B" w14:paraId="39A4D9C5" w14:textId="77777777" w:rsidTr="00DE7BF3">
        <w:tc>
          <w:tcPr>
            <w:tcW w:w="704" w:type="dxa"/>
            <w:vAlign w:val="center"/>
          </w:tcPr>
          <w:p w14:paraId="03F0D8B2" w14:textId="77777777" w:rsidR="00DE7BF3" w:rsidRPr="00244A2B" w:rsidRDefault="00DE7BF3" w:rsidP="000A06E4">
            <w:pPr>
              <w:numPr>
                <w:ilvl w:val="0"/>
                <w:numId w:val="203"/>
              </w:numPr>
              <w:spacing w:after="0"/>
              <w:ind w:left="567"/>
              <w:jc w:val="left"/>
            </w:pPr>
          </w:p>
        </w:tc>
        <w:tc>
          <w:tcPr>
            <w:tcW w:w="4264" w:type="dxa"/>
            <w:vAlign w:val="center"/>
          </w:tcPr>
          <w:p w14:paraId="49B5DFEF" w14:textId="7F37A486" w:rsidR="00DE7BF3" w:rsidRPr="008122B5" w:rsidRDefault="008122B5" w:rsidP="008122B5">
            <w:pPr>
              <w:widowControl w:val="0"/>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Aménagement des déviations</w:t>
            </w:r>
          </w:p>
        </w:tc>
        <w:tc>
          <w:tcPr>
            <w:tcW w:w="4638" w:type="dxa"/>
            <w:vAlign w:val="center"/>
          </w:tcPr>
          <w:p w14:paraId="615CA14C" w14:textId="77777777" w:rsidR="00DE7BF3" w:rsidRPr="00244A2B" w:rsidRDefault="00D86AB8" w:rsidP="00E515C4">
            <w:pPr>
              <w:spacing w:after="0"/>
              <w:ind w:left="567"/>
              <w:rPr>
                <w:rFonts w:eastAsia="Times New Roman"/>
                <w:lang w:eastAsia="fr-FR"/>
              </w:rPr>
            </w:pPr>
            <w:r w:rsidRPr="00244A2B">
              <w:rPr>
                <w:rFonts w:eastAsia="Times New Roman"/>
                <w:lang w:eastAsia="fr-FR"/>
              </w:rPr>
              <w:t>Sol, air,</w:t>
            </w:r>
            <w:r w:rsidR="0071593C" w:rsidRPr="00244A2B">
              <w:rPr>
                <w:rFonts w:eastAsia="Times New Roman"/>
                <w:lang w:eastAsia="fr-FR"/>
              </w:rPr>
              <w:t xml:space="preserve"> eaux de surface, ambiance</w:t>
            </w:r>
            <w:r w:rsidRPr="00244A2B">
              <w:rPr>
                <w:rFonts w:eastAsia="Times New Roman"/>
                <w:lang w:eastAsia="fr-FR"/>
              </w:rPr>
              <w:t xml:space="preserve"> sonore, circulation et sécurité routière, paysage</w:t>
            </w:r>
          </w:p>
        </w:tc>
      </w:tr>
      <w:tr w:rsidR="008A391D" w:rsidRPr="00244A2B" w14:paraId="195473D4" w14:textId="77777777" w:rsidTr="00DC31F8">
        <w:tc>
          <w:tcPr>
            <w:tcW w:w="704" w:type="dxa"/>
            <w:vAlign w:val="center"/>
          </w:tcPr>
          <w:p w14:paraId="04432965" w14:textId="77777777" w:rsidR="008A391D" w:rsidRPr="00244A2B" w:rsidRDefault="008A391D" w:rsidP="000A06E4">
            <w:pPr>
              <w:numPr>
                <w:ilvl w:val="0"/>
                <w:numId w:val="203"/>
              </w:numPr>
              <w:spacing w:after="0"/>
              <w:ind w:left="567"/>
              <w:jc w:val="left"/>
            </w:pPr>
          </w:p>
        </w:tc>
        <w:tc>
          <w:tcPr>
            <w:tcW w:w="4264" w:type="dxa"/>
            <w:vAlign w:val="center"/>
          </w:tcPr>
          <w:p w14:paraId="1F97BE77" w14:textId="27BBE694" w:rsidR="008A391D" w:rsidRPr="008122B5" w:rsidRDefault="008A391D" w:rsidP="008A391D">
            <w:pPr>
              <w:widowControl w:val="0"/>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 xml:space="preserve">Circulation des équipements et matériels de chantier/Transport de matériaux </w:t>
            </w:r>
          </w:p>
        </w:tc>
        <w:tc>
          <w:tcPr>
            <w:tcW w:w="4638" w:type="dxa"/>
          </w:tcPr>
          <w:p w14:paraId="1B72AC9B" w14:textId="6FCCE91B" w:rsidR="008A391D" w:rsidRPr="00244A2B" w:rsidRDefault="008A391D" w:rsidP="008A391D">
            <w:pPr>
              <w:spacing w:after="0"/>
              <w:ind w:left="567"/>
              <w:rPr>
                <w:rFonts w:eastAsia="Times New Roman"/>
                <w:lang w:eastAsia="fr-FR"/>
              </w:rPr>
            </w:pPr>
            <w:r w:rsidRPr="00201F3E">
              <w:rPr>
                <w:rFonts w:eastAsia="Times New Roman"/>
                <w:lang w:eastAsia="fr-FR"/>
              </w:rPr>
              <w:t>Sol, air, eaux de surface, ambiance sonore, circulation et sécurité routière, paysage</w:t>
            </w:r>
          </w:p>
        </w:tc>
      </w:tr>
      <w:tr w:rsidR="008A391D" w:rsidRPr="00244A2B" w14:paraId="329F463E" w14:textId="77777777" w:rsidTr="00DC31F8">
        <w:tc>
          <w:tcPr>
            <w:tcW w:w="704" w:type="dxa"/>
            <w:vAlign w:val="center"/>
          </w:tcPr>
          <w:p w14:paraId="57EC445C" w14:textId="77777777" w:rsidR="008A391D" w:rsidRPr="00244A2B" w:rsidRDefault="008A391D" w:rsidP="000A06E4">
            <w:pPr>
              <w:numPr>
                <w:ilvl w:val="0"/>
                <w:numId w:val="203"/>
              </w:numPr>
              <w:spacing w:after="0"/>
              <w:ind w:left="567"/>
              <w:jc w:val="left"/>
            </w:pPr>
          </w:p>
        </w:tc>
        <w:tc>
          <w:tcPr>
            <w:tcW w:w="4264" w:type="dxa"/>
            <w:vAlign w:val="center"/>
          </w:tcPr>
          <w:p w14:paraId="1E076E0B" w14:textId="35382ADB" w:rsidR="008A391D" w:rsidRPr="008122B5" w:rsidRDefault="008A391D" w:rsidP="008A391D">
            <w:pPr>
              <w:widowControl w:val="0"/>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Fonctionnement des bases vie</w:t>
            </w:r>
          </w:p>
        </w:tc>
        <w:tc>
          <w:tcPr>
            <w:tcW w:w="4638" w:type="dxa"/>
          </w:tcPr>
          <w:p w14:paraId="1E154FB3" w14:textId="5DDA9E40" w:rsidR="008A391D" w:rsidRPr="00244A2B" w:rsidRDefault="008A391D" w:rsidP="008A391D">
            <w:pPr>
              <w:spacing w:after="0"/>
              <w:ind w:left="567"/>
              <w:rPr>
                <w:rFonts w:eastAsia="Times New Roman"/>
                <w:lang w:eastAsia="fr-FR"/>
              </w:rPr>
            </w:pPr>
            <w:r w:rsidRPr="00201F3E">
              <w:rPr>
                <w:rFonts w:eastAsia="Times New Roman"/>
                <w:lang w:eastAsia="fr-FR"/>
              </w:rPr>
              <w:t>Sol, air, eaux de surface, ambiance sonore, circulation et sécurité routière, paysage</w:t>
            </w:r>
          </w:p>
        </w:tc>
      </w:tr>
      <w:tr w:rsidR="008A391D" w:rsidRPr="00244A2B" w14:paraId="73E42CBE" w14:textId="77777777" w:rsidTr="00DC31F8">
        <w:tc>
          <w:tcPr>
            <w:tcW w:w="704" w:type="dxa"/>
            <w:vAlign w:val="center"/>
          </w:tcPr>
          <w:p w14:paraId="2356858D" w14:textId="77777777" w:rsidR="008A391D" w:rsidRPr="00244A2B" w:rsidRDefault="008A391D" w:rsidP="000A06E4">
            <w:pPr>
              <w:numPr>
                <w:ilvl w:val="0"/>
                <w:numId w:val="203"/>
              </w:numPr>
              <w:spacing w:after="0"/>
              <w:ind w:left="567"/>
              <w:jc w:val="left"/>
            </w:pPr>
          </w:p>
        </w:tc>
        <w:tc>
          <w:tcPr>
            <w:tcW w:w="4264" w:type="dxa"/>
            <w:vAlign w:val="center"/>
          </w:tcPr>
          <w:p w14:paraId="494E4192" w14:textId="689A2DE2" w:rsidR="008A391D" w:rsidRPr="008122B5" w:rsidRDefault="008A391D" w:rsidP="008A391D">
            <w:pPr>
              <w:widowControl w:val="0"/>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 xml:space="preserve">Travaux de fouilles (déblaye et remblaye) </w:t>
            </w:r>
          </w:p>
        </w:tc>
        <w:tc>
          <w:tcPr>
            <w:tcW w:w="4638" w:type="dxa"/>
          </w:tcPr>
          <w:p w14:paraId="5A366597" w14:textId="430F5F15" w:rsidR="008A391D" w:rsidRPr="00244A2B" w:rsidRDefault="008A391D" w:rsidP="008A391D">
            <w:pPr>
              <w:spacing w:after="0"/>
              <w:ind w:left="567"/>
              <w:rPr>
                <w:rFonts w:eastAsia="Times New Roman"/>
                <w:lang w:eastAsia="fr-FR"/>
              </w:rPr>
            </w:pPr>
            <w:r w:rsidRPr="00201F3E">
              <w:rPr>
                <w:rFonts w:eastAsia="Times New Roman"/>
                <w:lang w:eastAsia="fr-FR"/>
              </w:rPr>
              <w:t>Sol, air, eaux de surface, ambiance sonore, circulation et sécurité routière, paysage</w:t>
            </w:r>
          </w:p>
        </w:tc>
      </w:tr>
      <w:tr w:rsidR="00DE7BF3" w:rsidRPr="00244A2B" w14:paraId="673C602F" w14:textId="77777777" w:rsidTr="00DE7BF3">
        <w:tc>
          <w:tcPr>
            <w:tcW w:w="704" w:type="dxa"/>
            <w:vAlign w:val="center"/>
          </w:tcPr>
          <w:p w14:paraId="13955B87" w14:textId="77777777" w:rsidR="00DE7BF3" w:rsidRPr="00244A2B" w:rsidRDefault="00DE7BF3" w:rsidP="000A06E4">
            <w:pPr>
              <w:numPr>
                <w:ilvl w:val="0"/>
                <w:numId w:val="203"/>
              </w:numPr>
              <w:spacing w:after="0"/>
              <w:ind w:left="567"/>
              <w:jc w:val="left"/>
            </w:pPr>
          </w:p>
        </w:tc>
        <w:tc>
          <w:tcPr>
            <w:tcW w:w="4264" w:type="dxa"/>
            <w:vAlign w:val="center"/>
          </w:tcPr>
          <w:p w14:paraId="63E51019" w14:textId="56F727E2" w:rsidR="00DE7BF3" w:rsidRPr="00047474" w:rsidRDefault="00047474" w:rsidP="00047474">
            <w:pPr>
              <w:widowControl w:val="0"/>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 xml:space="preserve">Purges et mise en dépôts </w:t>
            </w:r>
          </w:p>
        </w:tc>
        <w:tc>
          <w:tcPr>
            <w:tcW w:w="4638" w:type="dxa"/>
            <w:vAlign w:val="center"/>
          </w:tcPr>
          <w:p w14:paraId="65A788EA" w14:textId="77777777" w:rsidR="00DE7BF3" w:rsidRPr="00244A2B" w:rsidRDefault="00DE7BF3" w:rsidP="00E515C4">
            <w:pPr>
              <w:spacing w:after="0"/>
              <w:ind w:left="567"/>
              <w:rPr>
                <w:rFonts w:eastAsia="Times New Roman"/>
                <w:lang w:eastAsia="fr-FR"/>
              </w:rPr>
            </w:pPr>
            <w:r w:rsidRPr="00244A2B">
              <w:rPr>
                <w:rFonts w:eastAsia="Times New Roman"/>
                <w:lang w:eastAsia="fr-FR"/>
              </w:rPr>
              <w:t>Sols, eaux, végétation, revenus</w:t>
            </w:r>
          </w:p>
        </w:tc>
      </w:tr>
      <w:tr w:rsidR="00DE7BF3" w:rsidRPr="00244A2B" w14:paraId="695F0089" w14:textId="77777777" w:rsidTr="00DE7BF3">
        <w:tc>
          <w:tcPr>
            <w:tcW w:w="704" w:type="dxa"/>
            <w:vAlign w:val="center"/>
          </w:tcPr>
          <w:p w14:paraId="1242C97D" w14:textId="77777777" w:rsidR="00DE7BF3" w:rsidRPr="00244A2B" w:rsidRDefault="00DE7BF3" w:rsidP="000A06E4">
            <w:pPr>
              <w:numPr>
                <w:ilvl w:val="0"/>
                <w:numId w:val="203"/>
              </w:numPr>
              <w:spacing w:after="0"/>
              <w:ind w:left="567"/>
              <w:jc w:val="left"/>
            </w:pPr>
          </w:p>
        </w:tc>
        <w:tc>
          <w:tcPr>
            <w:tcW w:w="4264" w:type="dxa"/>
            <w:vAlign w:val="center"/>
          </w:tcPr>
          <w:p w14:paraId="148DE65D" w14:textId="77777777" w:rsidR="00047474" w:rsidRDefault="00047474" w:rsidP="00047474">
            <w:pPr>
              <w:widowControl w:val="0"/>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Construction des ouvrages</w:t>
            </w:r>
          </w:p>
          <w:p w14:paraId="27386ECB" w14:textId="31FAE69F" w:rsidR="00DE7BF3" w:rsidRPr="00244A2B" w:rsidRDefault="00DE7BF3" w:rsidP="00E515C4">
            <w:pPr>
              <w:spacing w:after="0"/>
              <w:ind w:left="567"/>
              <w:rPr>
                <w:rFonts w:eastAsia="Times New Roman"/>
                <w:lang w:eastAsia="fr-FR"/>
              </w:rPr>
            </w:pPr>
          </w:p>
        </w:tc>
        <w:tc>
          <w:tcPr>
            <w:tcW w:w="4638" w:type="dxa"/>
            <w:vAlign w:val="center"/>
          </w:tcPr>
          <w:p w14:paraId="3AFF25EE" w14:textId="77777777" w:rsidR="00DE7BF3" w:rsidRPr="00244A2B" w:rsidRDefault="00DE7BF3" w:rsidP="00E515C4">
            <w:pPr>
              <w:spacing w:after="0"/>
              <w:ind w:left="567"/>
              <w:rPr>
                <w:rFonts w:eastAsia="Times New Roman"/>
                <w:lang w:eastAsia="fr-FR"/>
              </w:rPr>
            </w:pPr>
            <w:r w:rsidRPr="00244A2B">
              <w:rPr>
                <w:rFonts w:eastAsia="Times New Roman"/>
                <w:lang w:eastAsia="fr-FR"/>
              </w:rPr>
              <w:t xml:space="preserve">Sol, air, ambiance sonore, circulation et sécurité routière, </w:t>
            </w:r>
          </w:p>
        </w:tc>
      </w:tr>
      <w:tr w:rsidR="00DE7BF3" w:rsidRPr="00244A2B" w14:paraId="45ED9EC8" w14:textId="77777777" w:rsidTr="00DE7BF3">
        <w:tc>
          <w:tcPr>
            <w:tcW w:w="704" w:type="dxa"/>
            <w:vAlign w:val="center"/>
          </w:tcPr>
          <w:p w14:paraId="7CA4893E" w14:textId="77777777" w:rsidR="00DE7BF3" w:rsidRPr="00244A2B" w:rsidRDefault="00DE7BF3" w:rsidP="000A06E4">
            <w:pPr>
              <w:numPr>
                <w:ilvl w:val="0"/>
                <w:numId w:val="203"/>
              </w:numPr>
              <w:spacing w:after="0"/>
              <w:ind w:left="567"/>
              <w:jc w:val="left"/>
            </w:pPr>
          </w:p>
        </w:tc>
        <w:tc>
          <w:tcPr>
            <w:tcW w:w="4264" w:type="dxa"/>
            <w:vAlign w:val="center"/>
          </w:tcPr>
          <w:p w14:paraId="4F320AEE" w14:textId="19D88A4E" w:rsidR="00DE7BF3" w:rsidRPr="00047474" w:rsidRDefault="00047474" w:rsidP="00047474">
            <w:pPr>
              <w:widowControl w:val="0"/>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 xml:space="preserve">Mise en place de remblaye compacté </w:t>
            </w:r>
          </w:p>
        </w:tc>
        <w:tc>
          <w:tcPr>
            <w:tcW w:w="4638" w:type="dxa"/>
            <w:vAlign w:val="center"/>
          </w:tcPr>
          <w:p w14:paraId="4DDA2C98" w14:textId="77777777" w:rsidR="00DE7BF3" w:rsidRPr="00244A2B" w:rsidRDefault="00DE7BF3" w:rsidP="00E515C4">
            <w:pPr>
              <w:spacing w:after="0"/>
              <w:ind w:left="567"/>
              <w:rPr>
                <w:rFonts w:eastAsia="Times New Roman"/>
                <w:lang w:eastAsia="fr-FR"/>
              </w:rPr>
            </w:pPr>
            <w:r w:rsidRPr="00244A2B">
              <w:rPr>
                <w:rFonts w:eastAsia="Times New Roman"/>
                <w:lang w:eastAsia="fr-FR"/>
              </w:rPr>
              <w:t>Sols, paysage</w:t>
            </w:r>
          </w:p>
        </w:tc>
      </w:tr>
      <w:tr w:rsidR="00DE7BF3" w:rsidRPr="00244A2B" w14:paraId="7B55EA6D" w14:textId="77777777" w:rsidTr="00DE7BF3">
        <w:tc>
          <w:tcPr>
            <w:tcW w:w="704" w:type="dxa"/>
            <w:vAlign w:val="center"/>
          </w:tcPr>
          <w:p w14:paraId="47F13725" w14:textId="77777777" w:rsidR="00DE7BF3" w:rsidRPr="00244A2B" w:rsidRDefault="00DE7BF3" w:rsidP="000A06E4">
            <w:pPr>
              <w:numPr>
                <w:ilvl w:val="0"/>
                <w:numId w:val="203"/>
              </w:numPr>
              <w:spacing w:after="0"/>
              <w:ind w:left="567"/>
              <w:jc w:val="left"/>
            </w:pPr>
          </w:p>
        </w:tc>
        <w:tc>
          <w:tcPr>
            <w:tcW w:w="4264" w:type="dxa"/>
            <w:vAlign w:val="center"/>
          </w:tcPr>
          <w:p w14:paraId="0BDD7424" w14:textId="7B81D3A4" w:rsidR="00DE7BF3" w:rsidRPr="00047474" w:rsidRDefault="00047474" w:rsidP="00047474">
            <w:pPr>
              <w:widowControl w:val="0"/>
              <w:tabs>
                <w:tab w:val="left" w:pos="4810"/>
              </w:tabs>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Terrassement pour l’aménagement de la voirie</w:t>
            </w:r>
          </w:p>
        </w:tc>
        <w:tc>
          <w:tcPr>
            <w:tcW w:w="4638" w:type="dxa"/>
            <w:vAlign w:val="center"/>
          </w:tcPr>
          <w:p w14:paraId="49BD398E" w14:textId="77777777" w:rsidR="00DE7BF3" w:rsidRPr="00244A2B" w:rsidRDefault="00DE7BF3" w:rsidP="00E515C4">
            <w:pPr>
              <w:spacing w:after="0"/>
              <w:ind w:left="567"/>
              <w:rPr>
                <w:rFonts w:eastAsia="Times New Roman"/>
                <w:lang w:eastAsia="fr-FR"/>
              </w:rPr>
            </w:pPr>
            <w:r w:rsidRPr="00244A2B">
              <w:rPr>
                <w:rFonts w:eastAsia="Times New Roman"/>
                <w:lang w:eastAsia="fr-FR"/>
              </w:rPr>
              <w:t>Air, déchets de chantier</w:t>
            </w:r>
          </w:p>
        </w:tc>
      </w:tr>
      <w:tr w:rsidR="00DE7BF3" w:rsidRPr="00244A2B" w14:paraId="6ED54219" w14:textId="77777777" w:rsidTr="00DE7BF3">
        <w:tc>
          <w:tcPr>
            <w:tcW w:w="704" w:type="dxa"/>
            <w:vAlign w:val="center"/>
          </w:tcPr>
          <w:p w14:paraId="2A0F62BE" w14:textId="77777777" w:rsidR="00DE7BF3" w:rsidRPr="00244A2B" w:rsidRDefault="00DE7BF3" w:rsidP="000A06E4">
            <w:pPr>
              <w:numPr>
                <w:ilvl w:val="0"/>
                <w:numId w:val="203"/>
              </w:numPr>
              <w:spacing w:after="0"/>
              <w:ind w:left="567"/>
              <w:jc w:val="left"/>
            </w:pPr>
          </w:p>
        </w:tc>
        <w:tc>
          <w:tcPr>
            <w:tcW w:w="4264" w:type="dxa"/>
            <w:vAlign w:val="center"/>
          </w:tcPr>
          <w:p w14:paraId="2B4BD257" w14:textId="5AEFB49E" w:rsidR="00DE7BF3" w:rsidRPr="00047474" w:rsidRDefault="00047474" w:rsidP="00047474">
            <w:pPr>
              <w:widowControl w:val="0"/>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 xml:space="preserve">Pose des pavés/bitume et aménagement </w:t>
            </w:r>
          </w:p>
        </w:tc>
        <w:tc>
          <w:tcPr>
            <w:tcW w:w="4638" w:type="dxa"/>
            <w:vAlign w:val="center"/>
          </w:tcPr>
          <w:p w14:paraId="16D119BE" w14:textId="77777777" w:rsidR="00DE7BF3" w:rsidRPr="00244A2B" w:rsidRDefault="00DE7BF3" w:rsidP="00E515C4">
            <w:pPr>
              <w:spacing w:after="0"/>
              <w:ind w:left="567"/>
              <w:rPr>
                <w:rFonts w:eastAsia="Times New Roman"/>
                <w:lang w:eastAsia="fr-FR"/>
              </w:rPr>
            </w:pPr>
            <w:r w:rsidRPr="00244A2B">
              <w:rPr>
                <w:rFonts w:eastAsia="Times New Roman"/>
                <w:lang w:eastAsia="fr-FR"/>
              </w:rPr>
              <w:t>Néant</w:t>
            </w:r>
          </w:p>
        </w:tc>
      </w:tr>
      <w:tr w:rsidR="00DE7BF3" w:rsidRPr="00244A2B" w14:paraId="6B5CD6EE" w14:textId="77777777" w:rsidTr="00DE7BF3">
        <w:tc>
          <w:tcPr>
            <w:tcW w:w="704" w:type="dxa"/>
            <w:tcBorders>
              <w:bottom w:val="single" w:sz="4" w:space="0" w:color="auto"/>
            </w:tcBorders>
            <w:vAlign w:val="center"/>
          </w:tcPr>
          <w:p w14:paraId="06559C24" w14:textId="77777777" w:rsidR="00DE7BF3" w:rsidRPr="00244A2B" w:rsidRDefault="00DE7BF3" w:rsidP="000A06E4">
            <w:pPr>
              <w:numPr>
                <w:ilvl w:val="0"/>
                <w:numId w:val="203"/>
              </w:numPr>
              <w:spacing w:after="0"/>
              <w:ind w:left="567"/>
              <w:jc w:val="left"/>
            </w:pPr>
          </w:p>
        </w:tc>
        <w:tc>
          <w:tcPr>
            <w:tcW w:w="4264" w:type="dxa"/>
            <w:tcBorders>
              <w:bottom w:val="single" w:sz="4" w:space="0" w:color="auto"/>
            </w:tcBorders>
            <w:vAlign w:val="center"/>
          </w:tcPr>
          <w:p w14:paraId="12BCF424" w14:textId="6EAD9116" w:rsidR="00047474" w:rsidRPr="00047474" w:rsidRDefault="00047474" w:rsidP="00047474">
            <w:pPr>
              <w:widowControl w:val="0"/>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Pose de lampadaire solaire</w:t>
            </w:r>
          </w:p>
          <w:p w14:paraId="1D53C9A7" w14:textId="7221CAF4" w:rsidR="00DE7BF3" w:rsidRPr="00244A2B" w:rsidRDefault="00DE7BF3" w:rsidP="00E515C4">
            <w:pPr>
              <w:spacing w:after="0"/>
              <w:ind w:left="567"/>
              <w:rPr>
                <w:rFonts w:eastAsia="Times New Roman"/>
                <w:lang w:eastAsia="fr-FR"/>
              </w:rPr>
            </w:pPr>
          </w:p>
        </w:tc>
        <w:tc>
          <w:tcPr>
            <w:tcW w:w="4638" w:type="dxa"/>
            <w:tcBorders>
              <w:bottom w:val="single" w:sz="4" w:space="0" w:color="auto"/>
            </w:tcBorders>
            <w:vAlign w:val="center"/>
          </w:tcPr>
          <w:p w14:paraId="326BC477" w14:textId="77777777" w:rsidR="00DE7BF3" w:rsidRPr="00244A2B" w:rsidRDefault="00DE7BF3" w:rsidP="00E515C4">
            <w:pPr>
              <w:spacing w:after="0"/>
              <w:ind w:left="567"/>
              <w:rPr>
                <w:rFonts w:eastAsia="Times New Roman"/>
                <w:lang w:eastAsia="fr-FR"/>
              </w:rPr>
            </w:pPr>
            <w:r w:rsidRPr="00244A2B">
              <w:rPr>
                <w:rFonts w:eastAsia="Times New Roman"/>
                <w:lang w:eastAsia="fr-FR"/>
              </w:rPr>
              <w:t xml:space="preserve">Paysage, sol (déchets de chantier) </w:t>
            </w:r>
          </w:p>
        </w:tc>
      </w:tr>
      <w:tr w:rsidR="00047474" w:rsidRPr="00244A2B" w14:paraId="37D4CB4F" w14:textId="77777777" w:rsidTr="00DE7BF3">
        <w:tc>
          <w:tcPr>
            <w:tcW w:w="704" w:type="dxa"/>
            <w:tcBorders>
              <w:bottom w:val="single" w:sz="4" w:space="0" w:color="auto"/>
            </w:tcBorders>
            <w:vAlign w:val="center"/>
          </w:tcPr>
          <w:p w14:paraId="723E8B41" w14:textId="77777777" w:rsidR="00047474" w:rsidRPr="00244A2B" w:rsidRDefault="00047474" w:rsidP="000A06E4">
            <w:pPr>
              <w:numPr>
                <w:ilvl w:val="0"/>
                <w:numId w:val="203"/>
              </w:numPr>
              <w:spacing w:after="0"/>
              <w:ind w:left="567"/>
              <w:jc w:val="left"/>
            </w:pPr>
          </w:p>
        </w:tc>
        <w:tc>
          <w:tcPr>
            <w:tcW w:w="4264" w:type="dxa"/>
            <w:tcBorders>
              <w:bottom w:val="single" w:sz="4" w:space="0" w:color="auto"/>
            </w:tcBorders>
            <w:vAlign w:val="center"/>
          </w:tcPr>
          <w:p w14:paraId="64713911" w14:textId="72E31DF8" w:rsidR="00047474" w:rsidRPr="00244A2B" w:rsidRDefault="00047474" w:rsidP="00E515C4">
            <w:pPr>
              <w:spacing w:after="0"/>
              <w:ind w:left="567"/>
              <w:rPr>
                <w:rFonts w:eastAsia="Times New Roman"/>
                <w:lang w:eastAsia="fr-FR"/>
              </w:rPr>
            </w:pPr>
            <w:r>
              <w:rPr>
                <w:rFonts w:eastAsia="Times New Roman"/>
                <w:szCs w:val="20"/>
                <w:lang w:eastAsia="fr-FR"/>
              </w:rPr>
              <w:t>Démentiellement des bases</w:t>
            </w:r>
          </w:p>
        </w:tc>
        <w:tc>
          <w:tcPr>
            <w:tcW w:w="4638" w:type="dxa"/>
            <w:tcBorders>
              <w:bottom w:val="single" w:sz="4" w:space="0" w:color="auto"/>
            </w:tcBorders>
            <w:vAlign w:val="center"/>
          </w:tcPr>
          <w:p w14:paraId="66A73623" w14:textId="77777777" w:rsidR="00047474" w:rsidRPr="00244A2B" w:rsidRDefault="00047474" w:rsidP="00E515C4">
            <w:pPr>
              <w:spacing w:after="0"/>
              <w:ind w:left="567"/>
              <w:rPr>
                <w:rFonts w:eastAsia="Times New Roman"/>
                <w:lang w:eastAsia="fr-FR"/>
              </w:rPr>
            </w:pPr>
          </w:p>
        </w:tc>
      </w:tr>
      <w:tr w:rsidR="00DE7BF3" w:rsidRPr="00244A2B" w14:paraId="69EEFA1A" w14:textId="77777777" w:rsidTr="001A46FD">
        <w:tc>
          <w:tcPr>
            <w:tcW w:w="704" w:type="dxa"/>
            <w:shd w:val="clear" w:color="auto" w:fill="F4B083"/>
            <w:vAlign w:val="center"/>
          </w:tcPr>
          <w:p w14:paraId="63AE5029" w14:textId="77777777" w:rsidR="00DE7BF3" w:rsidRPr="00244A2B" w:rsidRDefault="00DE7BF3" w:rsidP="00E515C4">
            <w:pPr>
              <w:spacing w:after="0"/>
              <w:ind w:left="567"/>
            </w:pPr>
          </w:p>
        </w:tc>
        <w:tc>
          <w:tcPr>
            <w:tcW w:w="8902" w:type="dxa"/>
            <w:gridSpan w:val="2"/>
            <w:shd w:val="clear" w:color="auto" w:fill="F4B083"/>
            <w:vAlign w:val="center"/>
          </w:tcPr>
          <w:p w14:paraId="31461DB8" w14:textId="77777777" w:rsidR="00DE7BF3" w:rsidRPr="00244A2B" w:rsidRDefault="0059472F" w:rsidP="00E515C4">
            <w:pPr>
              <w:spacing w:after="0"/>
              <w:ind w:left="567"/>
              <w:jc w:val="center"/>
              <w:rPr>
                <w:rFonts w:eastAsia="Times New Roman"/>
                <w:b/>
                <w:lang w:eastAsia="fr-FR"/>
              </w:rPr>
            </w:pPr>
            <w:r w:rsidRPr="00244A2B">
              <w:rPr>
                <w:rFonts w:eastAsia="Times New Roman"/>
                <w:b/>
                <w:lang w:eastAsia="fr-FR"/>
              </w:rPr>
              <w:t>PHASE D’</w:t>
            </w:r>
            <w:r w:rsidR="00DE7BF3" w:rsidRPr="00244A2B">
              <w:rPr>
                <w:rFonts w:eastAsia="Times New Roman"/>
                <w:b/>
                <w:lang w:eastAsia="fr-FR"/>
              </w:rPr>
              <w:t>EXPLOITATION</w:t>
            </w:r>
          </w:p>
        </w:tc>
      </w:tr>
      <w:tr w:rsidR="00DE7BF3" w:rsidRPr="00244A2B" w14:paraId="3DB5EE57" w14:textId="77777777" w:rsidTr="00DE7BF3">
        <w:tc>
          <w:tcPr>
            <w:tcW w:w="704" w:type="dxa"/>
            <w:vAlign w:val="center"/>
          </w:tcPr>
          <w:p w14:paraId="0FFDA49E" w14:textId="05D01130" w:rsidR="00DE7BF3" w:rsidRPr="00244A2B" w:rsidRDefault="00DE7BF3" w:rsidP="000A06E4">
            <w:pPr>
              <w:pStyle w:val="Paragraphedeliste"/>
              <w:numPr>
                <w:ilvl w:val="0"/>
                <w:numId w:val="204"/>
              </w:numPr>
              <w:jc w:val="left"/>
            </w:pPr>
          </w:p>
        </w:tc>
        <w:tc>
          <w:tcPr>
            <w:tcW w:w="4264" w:type="dxa"/>
            <w:vAlign w:val="center"/>
          </w:tcPr>
          <w:p w14:paraId="10A10DD4" w14:textId="77777777" w:rsidR="00DE7BF3" w:rsidRPr="00244A2B" w:rsidRDefault="00DE7BF3" w:rsidP="00E515C4">
            <w:pPr>
              <w:spacing w:after="0"/>
              <w:ind w:left="567"/>
              <w:rPr>
                <w:rFonts w:eastAsia="Times New Roman"/>
                <w:lang w:eastAsia="fr-FR"/>
              </w:rPr>
            </w:pPr>
            <w:r w:rsidRPr="00244A2B">
              <w:rPr>
                <w:rFonts w:eastAsia="Times New Roman"/>
                <w:lang w:eastAsia="fr-FR"/>
              </w:rPr>
              <w:t xml:space="preserve">Mise en service des infrastructures socio communautaire </w:t>
            </w:r>
          </w:p>
        </w:tc>
        <w:tc>
          <w:tcPr>
            <w:tcW w:w="4638" w:type="dxa"/>
            <w:vAlign w:val="center"/>
          </w:tcPr>
          <w:p w14:paraId="0D9C3BFC" w14:textId="484DB546" w:rsidR="00DE7BF3" w:rsidRPr="00244A2B" w:rsidRDefault="00DE7BF3" w:rsidP="00C011FD">
            <w:pPr>
              <w:spacing w:after="0"/>
              <w:ind w:left="567"/>
              <w:rPr>
                <w:rFonts w:eastAsia="Times New Roman"/>
                <w:lang w:eastAsia="fr-FR"/>
              </w:rPr>
            </w:pPr>
            <w:r w:rsidRPr="00244A2B">
              <w:rPr>
                <w:rFonts w:eastAsia="Times New Roman"/>
                <w:lang w:eastAsia="fr-FR"/>
              </w:rPr>
              <w:t>Eau, sol (déchets), emplois, revenus</w:t>
            </w:r>
          </w:p>
        </w:tc>
      </w:tr>
      <w:tr w:rsidR="00DE7BF3" w:rsidRPr="00244A2B" w14:paraId="64DEE58E" w14:textId="77777777" w:rsidTr="00DE7BF3">
        <w:tc>
          <w:tcPr>
            <w:tcW w:w="704" w:type="dxa"/>
            <w:vAlign w:val="center"/>
          </w:tcPr>
          <w:p w14:paraId="07855780" w14:textId="77777777" w:rsidR="00DE7BF3" w:rsidRPr="00244A2B" w:rsidRDefault="00DE7BF3" w:rsidP="000A06E4">
            <w:pPr>
              <w:numPr>
                <w:ilvl w:val="0"/>
                <w:numId w:val="204"/>
              </w:numPr>
              <w:spacing w:after="0"/>
              <w:ind w:left="567"/>
              <w:jc w:val="left"/>
            </w:pPr>
          </w:p>
        </w:tc>
        <w:tc>
          <w:tcPr>
            <w:tcW w:w="4264" w:type="dxa"/>
            <w:vAlign w:val="center"/>
          </w:tcPr>
          <w:p w14:paraId="217A7F73" w14:textId="77777777" w:rsidR="00DE7BF3" w:rsidRPr="00244A2B" w:rsidRDefault="00DE7BF3" w:rsidP="00E515C4">
            <w:pPr>
              <w:spacing w:after="0"/>
              <w:ind w:left="567"/>
              <w:rPr>
                <w:rFonts w:eastAsia="Times New Roman"/>
                <w:lang w:eastAsia="fr-FR"/>
              </w:rPr>
            </w:pPr>
            <w:r w:rsidRPr="00244A2B">
              <w:rPr>
                <w:rFonts w:eastAsia="Times New Roman"/>
                <w:lang w:eastAsia="fr-FR"/>
              </w:rPr>
              <w:t xml:space="preserve">Entretien courant des infrastructures </w:t>
            </w:r>
          </w:p>
        </w:tc>
        <w:tc>
          <w:tcPr>
            <w:tcW w:w="4638" w:type="dxa"/>
            <w:vAlign w:val="center"/>
          </w:tcPr>
          <w:p w14:paraId="73783039" w14:textId="77777777" w:rsidR="00DE7BF3" w:rsidRPr="00244A2B" w:rsidRDefault="00DE7BF3" w:rsidP="00E515C4">
            <w:pPr>
              <w:spacing w:after="0"/>
              <w:ind w:left="567"/>
              <w:rPr>
                <w:rFonts w:eastAsia="Times New Roman"/>
                <w:lang w:eastAsia="fr-FR"/>
              </w:rPr>
            </w:pPr>
            <w:r w:rsidRPr="00244A2B">
              <w:rPr>
                <w:rFonts w:eastAsia="Times New Roman"/>
                <w:lang w:eastAsia="fr-FR"/>
              </w:rPr>
              <w:t>Emplois, sol (déchets)</w:t>
            </w:r>
          </w:p>
        </w:tc>
      </w:tr>
    </w:tbl>
    <w:p w14:paraId="56195353" w14:textId="77777777" w:rsidR="00BC7564" w:rsidRPr="00244A2B" w:rsidRDefault="00BC7564" w:rsidP="00AB3933">
      <w:pPr>
        <w:keepNext/>
        <w:keepLines/>
        <w:spacing w:after="120" w:line="259" w:lineRule="auto"/>
        <w:jc w:val="left"/>
        <w:outlineLvl w:val="0"/>
        <w:rPr>
          <w:rFonts w:eastAsia="Times New Roman"/>
          <w:b/>
          <w:sz w:val="2"/>
          <w:szCs w:val="24"/>
          <w:lang w:eastAsia="fr-FR"/>
        </w:rPr>
      </w:pPr>
      <w:bookmarkStart w:id="210" w:name="_Toc40018679"/>
      <w:bookmarkStart w:id="211" w:name="_Toc40018402"/>
      <w:bookmarkStart w:id="212" w:name="_Toc32136110"/>
      <w:bookmarkStart w:id="213" w:name="_Toc32135586"/>
      <w:bookmarkStart w:id="214" w:name="_Toc32134384"/>
      <w:bookmarkStart w:id="215" w:name="_Toc18928984"/>
      <w:bookmarkStart w:id="216" w:name="_Toc486612998"/>
      <w:bookmarkStart w:id="217" w:name="_Toc451430168"/>
      <w:bookmarkStart w:id="218" w:name="_Toc534177923"/>
      <w:bookmarkStart w:id="219" w:name="_Toc15981637"/>
      <w:bookmarkStart w:id="220" w:name="_Toc15987509"/>
      <w:bookmarkEnd w:id="205"/>
      <w:bookmarkEnd w:id="209"/>
    </w:p>
    <w:p w14:paraId="249E6FB8" w14:textId="71194E26" w:rsidR="00E515C4" w:rsidRPr="00244A2B" w:rsidRDefault="00E515C4" w:rsidP="00BC7564">
      <w:pPr>
        <w:pStyle w:val="Titre1"/>
        <w:rPr>
          <w:rFonts w:eastAsia="Times New Roman"/>
          <w:sz w:val="24"/>
          <w:szCs w:val="24"/>
          <w:lang w:eastAsia="fr-FR"/>
        </w:rPr>
      </w:pPr>
      <w:bookmarkStart w:id="221" w:name="_Toc43530669"/>
      <w:bookmarkStart w:id="222" w:name="_Toc51611909"/>
      <w:bookmarkStart w:id="223" w:name="_Toc43507798"/>
      <w:r w:rsidRPr="00244A2B">
        <w:rPr>
          <w:rFonts w:eastAsia="Times New Roman"/>
          <w:sz w:val="24"/>
          <w:szCs w:val="24"/>
          <w:lang w:eastAsia="fr-FR"/>
        </w:rPr>
        <w:t xml:space="preserve">Source : </w:t>
      </w:r>
      <w:r w:rsidRPr="00244A2B">
        <w:rPr>
          <w:rFonts w:eastAsia="Times New Roman"/>
          <w:b w:val="0"/>
          <w:sz w:val="24"/>
          <w:szCs w:val="24"/>
          <w:lang w:eastAsia="fr-FR"/>
        </w:rPr>
        <w:t>Equipe de Consultants</w:t>
      </w:r>
      <w:r w:rsidR="00DE54A8" w:rsidRPr="00244A2B">
        <w:rPr>
          <w:rFonts w:eastAsia="Times New Roman"/>
          <w:b w:val="0"/>
          <w:sz w:val="24"/>
          <w:szCs w:val="24"/>
          <w:lang w:eastAsia="fr-FR"/>
        </w:rPr>
        <w:t xml:space="preserve"> ACEP</w:t>
      </w:r>
      <w:r w:rsidRPr="00244A2B">
        <w:rPr>
          <w:rFonts w:eastAsia="Times New Roman"/>
          <w:b w:val="0"/>
          <w:sz w:val="24"/>
          <w:szCs w:val="24"/>
          <w:lang w:eastAsia="fr-FR"/>
        </w:rPr>
        <w:t>, juin 2020</w:t>
      </w:r>
      <w:bookmarkEnd w:id="221"/>
      <w:bookmarkEnd w:id="222"/>
    </w:p>
    <w:p w14:paraId="6D30B424" w14:textId="0AFF40FE" w:rsidR="005712E7" w:rsidRPr="00244A2B" w:rsidRDefault="005712E7" w:rsidP="00167E02">
      <w:pPr>
        <w:pStyle w:val="T4"/>
      </w:pPr>
      <w:bookmarkStart w:id="224" w:name="_Toc43530670"/>
      <w:bookmarkStart w:id="225" w:name="_Toc51611910"/>
      <w:bookmarkStart w:id="226" w:name="_Toc52562379"/>
      <w:r w:rsidRPr="00244A2B">
        <w:t>Détermination des impacts potentiels du projet</w:t>
      </w:r>
      <w:bookmarkEnd w:id="210"/>
      <w:bookmarkEnd w:id="211"/>
      <w:bookmarkEnd w:id="212"/>
      <w:bookmarkEnd w:id="213"/>
      <w:bookmarkEnd w:id="214"/>
      <w:bookmarkEnd w:id="215"/>
      <w:bookmarkEnd w:id="216"/>
      <w:bookmarkEnd w:id="217"/>
      <w:bookmarkEnd w:id="223"/>
      <w:bookmarkEnd w:id="224"/>
      <w:bookmarkEnd w:id="225"/>
      <w:bookmarkEnd w:id="226"/>
    </w:p>
    <w:p w14:paraId="007BC22B" w14:textId="77777777" w:rsidR="004029FF" w:rsidRPr="00244A2B" w:rsidRDefault="004029FF" w:rsidP="004029FF">
      <w:pPr>
        <w:autoSpaceDE w:val="0"/>
        <w:autoSpaceDN w:val="0"/>
        <w:adjustRightInd w:val="0"/>
        <w:spacing w:after="0" w:line="276" w:lineRule="auto"/>
        <w:rPr>
          <w:rFonts w:eastAsia="Times New Roman"/>
          <w:szCs w:val="24"/>
          <w:lang w:eastAsia="fr-FR"/>
        </w:rPr>
      </w:pPr>
      <w:r w:rsidRPr="00244A2B">
        <w:rPr>
          <w:rFonts w:eastAsia="Times New Roman"/>
          <w:szCs w:val="24"/>
          <w:lang w:eastAsia="fr-FR"/>
        </w:rPr>
        <w:t xml:space="preserve">L'approche suivie à cette étape a consisté en l’adaptation des méthodes d’évaluation des impacts proposée par la Banque Mondiale (1991), l’ABE (1998) et l’Agence canadienne d’évaluation environnementale (1999). </w:t>
      </w:r>
    </w:p>
    <w:p w14:paraId="26D48D1E" w14:textId="77777777" w:rsidR="004029FF" w:rsidRPr="00244A2B" w:rsidRDefault="004029FF" w:rsidP="004029FF">
      <w:pPr>
        <w:autoSpaceDE w:val="0"/>
        <w:autoSpaceDN w:val="0"/>
        <w:adjustRightInd w:val="0"/>
        <w:spacing w:before="120" w:after="120" w:line="276" w:lineRule="auto"/>
        <w:rPr>
          <w:rFonts w:eastAsia="Times New Roman"/>
          <w:szCs w:val="24"/>
          <w:lang w:eastAsia="fr-FR"/>
        </w:rPr>
      </w:pPr>
      <w:r w:rsidRPr="00244A2B">
        <w:rPr>
          <w:rFonts w:eastAsia="Times New Roman"/>
          <w:szCs w:val="24"/>
          <w:lang w:eastAsia="fr-FR"/>
        </w:rPr>
        <w:t>Cette approche repose essentiellement sur l'appréciation de la valeur des composantes environnementales ainsi que sur l'</w:t>
      </w:r>
      <w:r w:rsidRPr="00244A2B">
        <w:rPr>
          <w:rFonts w:eastAsia="Times New Roman"/>
          <w:b/>
          <w:bCs/>
          <w:szCs w:val="24"/>
          <w:lang w:eastAsia="fr-FR"/>
        </w:rPr>
        <w:t>intensité</w:t>
      </w:r>
      <w:r w:rsidRPr="00244A2B">
        <w:rPr>
          <w:rFonts w:eastAsia="Times New Roman"/>
          <w:szCs w:val="24"/>
          <w:lang w:eastAsia="fr-FR"/>
        </w:rPr>
        <w:t>, l'</w:t>
      </w:r>
      <w:r w:rsidRPr="00244A2B">
        <w:rPr>
          <w:rFonts w:eastAsia="Times New Roman"/>
          <w:b/>
          <w:bCs/>
          <w:szCs w:val="24"/>
          <w:lang w:eastAsia="fr-FR"/>
        </w:rPr>
        <w:t xml:space="preserve">étendue </w:t>
      </w:r>
      <w:r w:rsidRPr="00244A2B">
        <w:rPr>
          <w:rFonts w:eastAsia="Times New Roman"/>
          <w:szCs w:val="24"/>
          <w:lang w:eastAsia="fr-FR"/>
        </w:rPr>
        <w:t xml:space="preserve">et la </w:t>
      </w:r>
      <w:r w:rsidRPr="00244A2B">
        <w:rPr>
          <w:rFonts w:eastAsia="Times New Roman"/>
          <w:b/>
          <w:bCs/>
          <w:szCs w:val="24"/>
          <w:lang w:eastAsia="fr-FR"/>
        </w:rPr>
        <w:t xml:space="preserve">durée </w:t>
      </w:r>
      <w:r w:rsidRPr="00244A2B">
        <w:rPr>
          <w:rFonts w:eastAsia="Times New Roman"/>
          <w:szCs w:val="24"/>
          <w:lang w:eastAsia="fr-FR"/>
        </w:rPr>
        <w:t>des effets appréhendés (positifs ou négatifs) sur chacune de ces composantes. Ces trois dernières caractéristiques sont agrégées en un indicateur synthèse, l'</w:t>
      </w:r>
      <w:r w:rsidRPr="00244A2B">
        <w:rPr>
          <w:rFonts w:eastAsia="Times New Roman"/>
          <w:b/>
          <w:bCs/>
          <w:szCs w:val="24"/>
          <w:lang w:eastAsia="fr-FR"/>
        </w:rPr>
        <w:t>importance de l’effet environnemental</w:t>
      </w:r>
      <w:r w:rsidRPr="00244A2B">
        <w:rPr>
          <w:rFonts w:eastAsia="Times New Roman"/>
          <w:szCs w:val="24"/>
          <w:lang w:eastAsia="fr-FR"/>
        </w:rPr>
        <w:t>, qui permet de porter un jugement sur l’ensemble des effets prévisibles du projet sur une composante donnée de l’environnement.</w:t>
      </w:r>
    </w:p>
    <w:p w14:paraId="0164806C" w14:textId="688C927E" w:rsidR="00956173" w:rsidRPr="00244A2B" w:rsidRDefault="004029FF" w:rsidP="00AB3933">
      <w:pPr>
        <w:autoSpaceDE w:val="0"/>
        <w:autoSpaceDN w:val="0"/>
        <w:adjustRightInd w:val="0"/>
        <w:spacing w:after="0" w:line="276" w:lineRule="auto"/>
        <w:rPr>
          <w:rFonts w:eastAsia="Times New Roman"/>
          <w:szCs w:val="24"/>
          <w:lang w:eastAsia="fr-FR"/>
        </w:rPr>
      </w:pPr>
      <w:r w:rsidRPr="00244A2B">
        <w:rPr>
          <w:rFonts w:eastAsia="Times New Roman"/>
          <w:szCs w:val="24"/>
          <w:lang w:eastAsia="fr-FR"/>
        </w:rPr>
        <w:lastRenderedPageBreak/>
        <w:t>La</w:t>
      </w:r>
      <w:r w:rsidR="009E6B6F" w:rsidRPr="00244A2B">
        <w:rPr>
          <w:rFonts w:eastAsia="Times New Roman"/>
          <w:szCs w:val="24"/>
          <w:lang w:eastAsia="fr-FR"/>
        </w:rPr>
        <w:t xml:space="preserve"> figure 1 </w:t>
      </w:r>
      <w:r w:rsidRPr="00244A2B">
        <w:rPr>
          <w:rFonts w:eastAsia="Times New Roman"/>
          <w:szCs w:val="24"/>
          <w:lang w:eastAsia="fr-FR"/>
        </w:rPr>
        <w:t>présente schématiquement l'essentiel du processus menant à l'évaluation de l'importance de l’effet environnemental ainsi que les intrants et les e</w:t>
      </w:r>
      <w:r w:rsidR="00C70DDC">
        <w:rPr>
          <w:rFonts w:eastAsia="Times New Roman"/>
          <w:szCs w:val="24"/>
          <w:lang w:eastAsia="fr-FR"/>
        </w:rPr>
        <w:t xml:space="preserve">xtrants de chacune des étapes. </w:t>
      </w:r>
    </w:p>
    <w:p w14:paraId="0FFD46B4" w14:textId="35641BBD" w:rsidR="004029FF" w:rsidRPr="00C20C60" w:rsidRDefault="000C0752" w:rsidP="004029FF">
      <w:pPr>
        <w:spacing w:line="276" w:lineRule="auto"/>
        <w:rPr>
          <w:szCs w:val="24"/>
        </w:rPr>
      </w:pPr>
      <w:r w:rsidRPr="00C20C60">
        <w:rPr>
          <w:noProof/>
          <w:lang w:eastAsia="fr-FR"/>
        </w:rPr>
        <mc:AlternateContent>
          <mc:Choice Requires="wpg">
            <w:drawing>
              <wp:anchor distT="0" distB="0" distL="114300" distR="114300" simplePos="0" relativeHeight="251654656" behindDoc="0" locked="0" layoutInCell="1" allowOverlap="1" wp14:anchorId="3791B7B1" wp14:editId="06A2FA2C">
                <wp:simplePos x="0" y="0"/>
                <wp:positionH relativeFrom="column">
                  <wp:posOffset>348615</wp:posOffset>
                </wp:positionH>
                <wp:positionV relativeFrom="paragraph">
                  <wp:posOffset>187325</wp:posOffset>
                </wp:positionV>
                <wp:extent cx="5809615" cy="3630930"/>
                <wp:effectExtent l="15240" t="6350" r="42545" b="29845"/>
                <wp:wrapNone/>
                <wp:docPr id="128" name="Groupe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9615" cy="3630930"/>
                          <a:chOff x="1600" y="1556"/>
                          <a:chExt cx="8544" cy="4878"/>
                        </a:xfrm>
                      </wpg:grpSpPr>
                      <wps:wsp>
                        <wps:cNvPr id="129" name="AutoShape 4"/>
                        <wps:cNvSpPr>
                          <a:spLocks noChangeArrowheads="1"/>
                        </wps:cNvSpPr>
                        <wps:spPr bwMode="auto">
                          <a:xfrm>
                            <a:off x="1600" y="1556"/>
                            <a:ext cx="3586" cy="1154"/>
                          </a:xfrm>
                          <a:prstGeom prst="flowChartTerminator">
                            <a:avLst/>
                          </a:prstGeom>
                          <a:gradFill rotWithShape="0">
                            <a:gsLst>
                              <a:gs pos="0">
                                <a:srgbClr val="C2D69B"/>
                              </a:gs>
                              <a:gs pos="50000">
                                <a:srgbClr val="EAF1DD"/>
                              </a:gs>
                              <a:gs pos="100000">
                                <a:srgbClr val="C2D69B"/>
                              </a:gs>
                            </a:gsLst>
                            <a:lin ang="18900000" scaled="1"/>
                          </a:gradFill>
                          <a:ln w="12700">
                            <a:solidFill>
                              <a:srgbClr val="C2D69B"/>
                            </a:solidFill>
                            <a:miter lim="800000"/>
                            <a:headEnd/>
                            <a:tailEnd/>
                          </a:ln>
                          <a:effectLst>
                            <a:outerShdw dist="28398" dir="3806097" algn="ctr" rotWithShape="0">
                              <a:srgbClr val="4E6128">
                                <a:alpha val="50000"/>
                              </a:srgbClr>
                            </a:outerShdw>
                          </a:effectLst>
                        </wps:spPr>
                        <wps:txbx>
                          <w:txbxContent>
                            <w:p w14:paraId="497425D4" w14:textId="77777777" w:rsidR="00C10BCD" w:rsidRPr="00125209" w:rsidRDefault="00C10BCD" w:rsidP="004029FF">
                              <w:pPr>
                                <w:jc w:val="center"/>
                                <w:rPr>
                                  <w:rFonts w:ascii="Times New Roman" w:hAnsi="Times New Roman" w:cs="Times New Roman"/>
                                  <w:b/>
                                  <w:szCs w:val="20"/>
                                </w:rPr>
                              </w:pPr>
                              <w:r w:rsidRPr="00125209">
                                <w:rPr>
                                  <w:rFonts w:ascii="Times New Roman" w:hAnsi="Times New Roman" w:cs="Times New Roman"/>
                                  <w:b/>
                                  <w:szCs w:val="20"/>
                                </w:rPr>
                                <w:t>DEMARCHE SPECIFIQUE D’ETUDE D’IMPACT SUR L’ENVIRONNEMENT</w:t>
                              </w:r>
                            </w:p>
                          </w:txbxContent>
                        </wps:txbx>
                        <wps:bodyPr rot="0" vert="horz" wrap="square" lIns="91440" tIns="45720" rIns="91440" bIns="45720" anchor="t" anchorCtr="0" upright="1">
                          <a:noAutofit/>
                        </wps:bodyPr>
                      </wps:wsp>
                      <wps:wsp>
                        <wps:cNvPr id="130" name="AutoShape 5"/>
                        <wps:cNvSpPr>
                          <a:spLocks noChangeArrowheads="1"/>
                        </wps:cNvSpPr>
                        <wps:spPr bwMode="auto">
                          <a:xfrm>
                            <a:off x="7128" y="1662"/>
                            <a:ext cx="3016" cy="588"/>
                          </a:xfrm>
                          <a:prstGeom prst="flowChartTerminator">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14:paraId="1E67CC9B" w14:textId="77777777" w:rsidR="00C10BCD" w:rsidRPr="00125209" w:rsidRDefault="00C10BCD" w:rsidP="004029FF">
                              <w:pPr>
                                <w:jc w:val="center"/>
                                <w:rPr>
                                  <w:rFonts w:ascii="Times New Roman" w:hAnsi="Times New Roman" w:cs="Times New Roman"/>
                                  <w:b/>
                                  <w:szCs w:val="20"/>
                                </w:rPr>
                              </w:pPr>
                              <w:r w:rsidRPr="00125209">
                                <w:rPr>
                                  <w:rFonts w:ascii="Times New Roman" w:hAnsi="Times New Roman" w:cs="Times New Roman"/>
                                  <w:b/>
                                  <w:szCs w:val="20"/>
                                </w:rPr>
                                <w:t>DEMARCHE GENERALE</w:t>
                              </w:r>
                            </w:p>
                          </w:txbxContent>
                        </wps:txbx>
                        <wps:bodyPr rot="0" vert="horz" wrap="square" lIns="91440" tIns="45720" rIns="91440" bIns="45720" anchor="t" anchorCtr="0" upright="1">
                          <a:noAutofit/>
                        </wps:bodyPr>
                      </wps:wsp>
                      <wps:wsp>
                        <wps:cNvPr id="131" name="Rectangle 6"/>
                        <wps:cNvSpPr>
                          <a:spLocks noChangeArrowheads="1"/>
                        </wps:cNvSpPr>
                        <wps:spPr bwMode="auto">
                          <a:xfrm>
                            <a:off x="1885" y="3264"/>
                            <a:ext cx="2989" cy="870"/>
                          </a:xfrm>
                          <a:prstGeom prst="rect">
                            <a:avLst/>
                          </a:prstGeom>
                          <a:solidFill>
                            <a:srgbClr val="FFFFFF"/>
                          </a:solidFill>
                          <a:ln w="19050">
                            <a:solidFill>
                              <a:srgbClr val="FFC000"/>
                            </a:solidFill>
                            <a:miter lim="800000"/>
                            <a:headEnd/>
                            <a:tailEnd/>
                          </a:ln>
                          <a:effectLst>
                            <a:outerShdw dist="35921" dir="2700000" algn="ctr" rotWithShape="0">
                              <a:srgbClr val="808080"/>
                            </a:outerShdw>
                          </a:effectLst>
                        </wps:spPr>
                        <wps:txbx>
                          <w:txbxContent>
                            <w:p w14:paraId="04CB6FCE" w14:textId="3E8E0BC7" w:rsidR="00C10BCD" w:rsidRDefault="00C10BCD" w:rsidP="004029FF">
                              <w:pPr>
                                <w:jc w:val="center"/>
                                <w:rPr>
                                  <w:rFonts w:ascii="Times New Roman" w:hAnsi="Times New Roman" w:cs="Times New Roman"/>
                                  <w:sz w:val="16"/>
                                  <w:szCs w:val="16"/>
                                </w:rPr>
                              </w:pPr>
                              <w:r>
                                <w:rPr>
                                  <w:rFonts w:ascii="Times New Roman" w:hAnsi="Times New Roman" w:cs="Times New Roman"/>
                                  <w:sz w:val="16"/>
                                  <w:szCs w:val="16"/>
                                </w:rPr>
                                <w:t>DETERMINATION ET  EVALUATION DE L’IMPORTANCE DES IMPACTS POTENTIELS</w:t>
                              </w:r>
                            </w:p>
                          </w:txbxContent>
                        </wps:txbx>
                        <wps:bodyPr rot="0" vert="horz" wrap="square" lIns="91440" tIns="45720" rIns="91440" bIns="45720" anchor="t" anchorCtr="0" upright="1">
                          <a:noAutofit/>
                        </wps:bodyPr>
                      </wps:wsp>
                      <wps:wsp>
                        <wps:cNvPr id="132" name="Rectangle 7"/>
                        <wps:cNvSpPr>
                          <a:spLocks noChangeArrowheads="1"/>
                        </wps:cNvSpPr>
                        <wps:spPr bwMode="auto">
                          <a:xfrm>
                            <a:off x="5120" y="4627"/>
                            <a:ext cx="2201" cy="638"/>
                          </a:xfrm>
                          <a:prstGeom prst="rect">
                            <a:avLst/>
                          </a:prstGeom>
                          <a:solidFill>
                            <a:srgbClr val="FFFFFF"/>
                          </a:solidFill>
                          <a:ln w="19050">
                            <a:solidFill>
                              <a:srgbClr val="FFC000"/>
                            </a:solidFill>
                            <a:miter lim="800000"/>
                            <a:headEnd/>
                            <a:tailEnd/>
                          </a:ln>
                          <a:effectLst>
                            <a:outerShdw dist="35921" dir="2700000" algn="ctr" rotWithShape="0">
                              <a:srgbClr val="808080"/>
                            </a:outerShdw>
                          </a:effectLst>
                        </wps:spPr>
                        <wps:txbx>
                          <w:txbxContent>
                            <w:p w14:paraId="347A3FF0" w14:textId="77777777" w:rsidR="00C10BCD" w:rsidRDefault="00C10BCD" w:rsidP="004029FF">
                              <w:pPr>
                                <w:jc w:val="center"/>
                                <w:rPr>
                                  <w:sz w:val="16"/>
                                  <w:szCs w:val="16"/>
                                </w:rPr>
                              </w:pPr>
                              <w:r>
                                <w:rPr>
                                  <w:sz w:val="16"/>
                                  <w:szCs w:val="16"/>
                                </w:rPr>
                                <w:t>TRAITEMENT ET ANALYSE DES DONNEES</w:t>
                              </w:r>
                            </w:p>
                          </w:txbxContent>
                        </wps:txbx>
                        <wps:bodyPr rot="0" vert="horz" wrap="square" lIns="91440" tIns="45720" rIns="91440" bIns="45720" anchor="t" anchorCtr="0" upright="1">
                          <a:noAutofit/>
                        </wps:bodyPr>
                      </wps:wsp>
                      <wps:wsp>
                        <wps:cNvPr id="133" name="Rectangle 8"/>
                        <wps:cNvSpPr>
                          <a:spLocks noChangeArrowheads="1"/>
                        </wps:cNvSpPr>
                        <wps:spPr bwMode="auto">
                          <a:xfrm>
                            <a:off x="3061" y="5877"/>
                            <a:ext cx="3576" cy="557"/>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35921" dir="2700000" algn="ctr" rotWithShape="0">
                              <a:srgbClr val="243F60">
                                <a:alpha val="50000"/>
                              </a:srgbClr>
                            </a:outerShdw>
                          </a:effectLst>
                        </wps:spPr>
                        <wps:txbx>
                          <w:txbxContent>
                            <w:p w14:paraId="2ECA33AD" w14:textId="77777777" w:rsidR="00C10BCD" w:rsidRDefault="00C10BCD" w:rsidP="004029FF">
                              <w:pPr>
                                <w:jc w:val="center"/>
                                <w:rPr>
                                  <w:sz w:val="16"/>
                                  <w:szCs w:val="16"/>
                                </w:rPr>
                              </w:pPr>
                              <w:r>
                                <w:rPr>
                                  <w:sz w:val="16"/>
                                  <w:szCs w:val="16"/>
                                </w:rPr>
                                <w:t>RAPPORT D’ETUDE D’IMPACT ENVIRONNEMENTAL ET SOCIAL</w:t>
                              </w:r>
                            </w:p>
                          </w:txbxContent>
                        </wps:txbx>
                        <wps:bodyPr rot="0" vert="horz" wrap="square" lIns="91440" tIns="45720" rIns="91440" bIns="45720" anchor="t" anchorCtr="0" upright="1">
                          <a:noAutofit/>
                        </wps:bodyPr>
                      </wps:wsp>
                      <wps:wsp>
                        <wps:cNvPr id="134" name="Rectangle 9"/>
                        <wps:cNvSpPr>
                          <a:spLocks noChangeArrowheads="1"/>
                        </wps:cNvSpPr>
                        <wps:spPr bwMode="auto">
                          <a:xfrm>
                            <a:off x="1830" y="4669"/>
                            <a:ext cx="3164" cy="597"/>
                          </a:xfrm>
                          <a:prstGeom prst="rect">
                            <a:avLst/>
                          </a:prstGeom>
                          <a:solidFill>
                            <a:srgbClr val="FFFFFF"/>
                          </a:solidFill>
                          <a:ln w="19050">
                            <a:solidFill>
                              <a:srgbClr val="FFC000"/>
                            </a:solidFill>
                            <a:miter lim="800000"/>
                            <a:headEnd/>
                            <a:tailEnd/>
                          </a:ln>
                          <a:effectLst>
                            <a:outerShdw dist="35921" dir="2700000" algn="ctr" rotWithShape="0">
                              <a:srgbClr val="808080"/>
                            </a:outerShdw>
                          </a:effectLst>
                        </wps:spPr>
                        <wps:txbx>
                          <w:txbxContent>
                            <w:p w14:paraId="481BEC5D" w14:textId="6A66A2BD" w:rsidR="00C10BCD" w:rsidRDefault="00C10BCD" w:rsidP="004029FF">
                              <w:pPr>
                                <w:jc w:val="center"/>
                                <w:rPr>
                                  <w:rFonts w:ascii="Times New Roman" w:hAnsi="Times New Roman" w:cs="Times New Roman"/>
                                  <w:sz w:val="16"/>
                                  <w:szCs w:val="16"/>
                                </w:rPr>
                              </w:pPr>
                              <w:r>
                                <w:rPr>
                                  <w:rFonts w:ascii="Times New Roman" w:hAnsi="Times New Roman" w:cs="Times New Roman"/>
                                  <w:sz w:val="16"/>
                                  <w:szCs w:val="16"/>
                                </w:rPr>
                                <w:t xml:space="preserve">ELABORATION </w:t>
                              </w:r>
                              <w:r>
                                <w:rPr>
                                  <w:rFonts w:ascii="Times New Roman" w:hAnsi="Times New Roman" w:cs="Times New Roman"/>
                                  <w:sz w:val="14"/>
                                  <w:szCs w:val="14"/>
                                </w:rPr>
                                <w:t>DU</w:t>
                              </w:r>
                              <w:r>
                                <w:rPr>
                                  <w:rFonts w:ascii="Times New Roman" w:hAnsi="Times New Roman" w:cs="Times New Roman"/>
                                  <w:sz w:val="16"/>
                                  <w:szCs w:val="16"/>
                                </w:rPr>
                                <w:t xml:space="preserve"> PLAN  </w:t>
                              </w:r>
                              <w:r>
                                <w:rPr>
                                  <w:rFonts w:ascii="Times New Roman" w:hAnsi="Times New Roman" w:cs="Times New Roman"/>
                                  <w:sz w:val="14"/>
                                  <w:szCs w:val="14"/>
                                </w:rPr>
                                <w:t>DE</w:t>
                              </w:r>
                              <w:r>
                                <w:rPr>
                                  <w:rFonts w:ascii="Times New Roman" w:hAnsi="Times New Roman" w:cs="Times New Roman"/>
                                  <w:sz w:val="16"/>
                                  <w:szCs w:val="16"/>
                                </w:rPr>
                                <w:t xml:space="preserve"> GESTION ENVIRONNEMENTAL ET SOCIAL</w:t>
                              </w:r>
                            </w:p>
                          </w:txbxContent>
                        </wps:txbx>
                        <wps:bodyPr rot="0" vert="horz" wrap="square" lIns="91440" tIns="45720" rIns="91440" bIns="45720" anchor="t" anchorCtr="0" upright="1">
                          <a:noAutofit/>
                        </wps:bodyPr>
                      </wps:wsp>
                      <wps:wsp>
                        <wps:cNvPr id="138" name="Rectangle 10"/>
                        <wps:cNvSpPr>
                          <a:spLocks noChangeArrowheads="1"/>
                        </wps:cNvSpPr>
                        <wps:spPr bwMode="auto">
                          <a:xfrm>
                            <a:off x="8123" y="4636"/>
                            <a:ext cx="2011" cy="1011"/>
                          </a:xfrm>
                          <a:prstGeom prst="rect">
                            <a:avLst/>
                          </a:prstGeom>
                          <a:solidFill>
                            <a:srgbClr val="FFFFFF"/>
                          </a:solidFill>
                          <a:ln w="19050">
                            <a:solidFill>
                              <a:srgbClr val="FFC000"/>
                            </a:solidFill>
                            <a:miter lim="800000"/>
                            <a:headEnd/>
                            <a:tailEnd/>
                          </a:ln>
                          <a:effectLst>
                            <a:outerShdw dist="35921" dir="2700000" algn="ctr" rotWithShape="0">
                              <a:srgbClr val="808080"/>
                            </a:outerShdw>
                          </a:effectLst>
                        </wps:spPr>
                        <wps:txbx>
                          <w:txbxContent>
                            <w:p w14:paraId="3D037B1E" w14:textId="77777777" w:rsidR="00C10BCD" w:rsidRDefault="00C10BCD" w:rsidP="004029FF">
                              <w:pPr>
                                <w:jc w:val="center"/>
                                <w:rPr>
                                  <w:sz w:val="16"/>
                                  <w:szCs w:val="16"/>
                                </w:rPr>
                              </w:pPr>
                              <w:r>
                                <w:rPr>
                                  <w:sz w:val="16"/>
                                  <w:szCs w:val="16"/>
                                </w:rPr>
                                <w:t>COLLECTE DE DONNEES SUR LE TERRAIN / CONSULTATION DU PUBLIC</w:t>
                              </w:r>
                            </w:p>
                            <w:p w14:paraId="4996F827" w14:textId="77777777" w:rsidR="00C10BCD" w:rsidRDefault="00C10BCD" w:rsidP="004029FF"/>
                          </w:txbxContent>
                        </wps:txbx>
                        <wps:bodyPr rot="0" vert="horz" wrap="square" lIns="91440" tIns="45720" rIns="91440" bIns="45720" anchor="t" anchorCtr="0" upright="1">
                          <a:noAutofit/>
                        </wps:bodyPr>
                      </wps:wsp>
                      <wps:wsp>
                        <wps:cNvPr id="139" name="Rectangle 11"/>
                        <wps:cNvSpPr>
                          <a:spLocks noChangeArrowheads="1"/>
                        </wps:cNvSpPr>
                        <wps:spPr bwMode="auto">
                          <a:xfrm>
                            <a:off x="7971" y="3773"/>
                            <a:ext cx="2173" cy="407"/>
                          </a:xfrm>
                          <a:prstGeom prst="rect">
                            <a:avLst/>
                          </a:prstGeom>
                          <a:solidFill>
                            <a:srgbClr val="FFFFFF"/>
                          </a:solidFill>
                          <a:ln w="19050">
                            <a:solidFill>
                              <a:srgbClr val="FFC000"/>
                            </a:solidFill>
                            <a:miter lim="800000"/>
                            <a:headEnd/>
                            <a:tailEnd/>
                          </a:ln>
                          <a:effectLst>
                            <a:outerShdw dist="35921" dir="2700000" algn="ctr" rotWithShape="0">
                              <a:srgbClr val="808080"/>
                            </a:outerShdw>
                          </a:effectLst>
                        </wps:spPr>
                        <wps:txbx>
                          <w:txbxContent>
                            <w:p w14:paraId="7BED2002" w14:textId="77777777" w:rsidR="00C10BCD" w:rsidRDefault="00C10BCD" w:rsidP="004029FF">
                              <w:pPr>
                                <w:jc w:val="center"/>
                                <w:rPr>
                                  <w:sz w:val="16"/>
                                  <w:szCs w:val="16"/>
                                </w:rPr>
                              </w:pPr>
                              <w:r>
                                <w:rPr>
                                  <w:sz w:val="16"/>
                                  <w:szCs w:val="16"/>
                                </w:rPr>
                                <w:t>REVUE DOCUMENTAIRE</w:t>
                              </w:r>
                            </w:p>
                          </w:txbxContent>
                        </wps:txbx>
                        <wps:bodyPr rot="0" vert="horz" wrap="square" lIns="91440" tIns="45720" rIns="91440" bIns="45720" anchor="t" anchorCtr="0" upright="1">
                          <a:noAutofit/>
                        </wps:bodyPr>
                      </wps:wsp>
                      <wps:wsp>
                        <wps:cNvPr id="140" name="Rectangle 12"/>
                        <wps:cNvSpPr>
                          <a:spLocks noChangeArrowheads="1"/>
                        </wps:cNvSpPr>
                        <wps:spPr bwMode="auto">
                          <a:xfrm>
                            <a:off x="7617" y="2766"/>
                            <a:ext cx="2527" cy="380"/>
                          </a:xfrm>
                          <a:prstGeom prst="rect">
                            <a:avLst/>
                          </a:prstGeom>
                          <a:solidFill>
                            <a:srgbClr val="FFFFFF"/>
                          </a:solidFill>
                          <a:ln w="19050">
                            <a:solidFill>
                              <a:srgbClr val="FFC000"/>
                            </a:solidFill>
                            <a:miter lim="800000"/>
                            <a:headEnd/>
                            <a:tailEnd/>
                          </a:ln>
                          <a:effectLst>
                            <a:outerShdw dist="35921" dir="2700000" algn="ctr" rotWithShape="0">
                              <a:srgbClr val="808080"/>
                            </a:outerShdw>
                          </a:effectLst>
                        </wps:spPr>
                        <wps:txbx>
                          <w:txbxContent>
                            <w:p w14:paraId="242FAE40" w14:textId="77777777" w:rsidR="00C10BCD" w:rsidRDefault="00C10BCD" w:rsidP="004029FF">
                              <w:pPr>
                                <w:jc w:val="center"/>
                                <w:rPr>
                                  <w:rFonts w:ascii="Times New Roman" w:hAnsi="Times New Roman" w:cs="Times New Roman"/>
                                  <w:sz w:val="16"/>
                                  <w:szCs w:val="16"/>
                                </w:rPr>
                              </w:pPr>
                              <w:r>
                                <w:rPr>
                                  <w:rFonts w:ascii="Times New Roman" w:hAnsi="Times New Roman" w:cs="Times New Roman"/>
                                  <w:sz w:val="16"/>
                                  <w:szCs w:val="16"/>
                                </w:rPr>
                                <w:t>PHASE DE CADRAGE</w:t>
                              </w:r>
                            </w:p>
                          </w:txbxContent>
                        </wps:txbx>
                        <wps:bodyPr rot="0" vert="horz" wrap="square" lIns="91440" tIns="45720" rIns="91440" bIns="45720" anchor="t" anchorCtr="0" upright="1">
                          <a:noAutofit/>
                        </wps:bodyPr>
                      </wps:wsp>
                      <wps:wsp>
                        <wps:cNvPr id="141" name="AutoShape 13"/>
                        <wps:cNvCnPr>
                          <a:cxnSpLocks noChangeShapeType="1"/>
                        </wps:cNvCnPr>
                        <wps:spPr bwMode="auto">
                          <a:xfrm>
                            <a:off x="3337" y="2842"/>
                            <a:ext cx="14" cy="338"/>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2" name="AutoShape 14"/>
                        <wps:cNvCnPr>
                          <a:cxnSpLocks noChangeShapeType="1"/>
                        </wps:cNvCnPr>
                        <wps:spPr bwMode="auto">
                          <a:xfrm>
                            <a:off x="3371" y="4193"/>
                            <a:ext cx="1" cy="426"/>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3" name="AutoShape 15"/>
                        <wps:cNvCnPr>
                          <a:cxnSpLocks noChangeShapeType="1"/>
                        </wps:cNvCnPr>
                        <wps:spPr bwMode="auto">
                          <a:xfrm flipH="1">
                            <a:off x="7455" y="4359"/>
                            <a:ext cx="463" cy="268"/>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4" name="AutoShape 16"/>
                        <wps:cNvCnPr>
                          <a:cxnSpLocks noChangeShapeType="1"/>
                        </wps:cNvCnPr>
                        <wps:spPr bwMode="auto">
                          <a:xfrm>
                            <a:off x="8803" y="3242"/>
                            <a:ext cx="14" cy="503"/>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5" name="AutoShape 17"/>
                        <wps:cNvCnPr>
                          <a:cxnSpLocks noChangeShapeType="1"/>
                        </wps:cNvCnPr>
                        <wps:spPr bwMode="auto">
                          <a:xfrm>
                            <a:off x="8778" y="2330"/>
                            <a:ext cx="14" cy="394"/>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 name="AutoShape 18"/>
                        <wps:cNvCnPr>
                          <a:cxnSpLocks noChangeShapeType="1"/>
                        </wps:cNvCnPr>
                        <wps:spPr bwMode="auto">
                          <a:xfrm flipH="1" flipV="1">
                            <a:off x="4994" y="4064"/>
                            <a:ext cx="421" cy="435"/>
                          </a:xfrm>
                          <a:prstGeom prst="straightConnector1">
                            <a:avLst/>
                          </a:prstGeom>
                          <a:noFill/>
                          <a:ln w="381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47" name="AutoShape 19"/>
                        <wps:cNvCnPr>
                          <a:cxnSpLocks noChangeShapeType="1"/>
                        </wps:cNvCnPr>
                        <wps:spPr bwMode="auto">
                          <a:xfrm flipH="1">
                            <a:off x="7529" y="5147"/>
                            <a:ext cx="481" cy="0"/>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8" name="AutoShape 20"/>
                        <wps:cNvCnPr>
                          <a:cxnSpLocks noChangeShapeType="1"/>
                        </wps:cNvCnPr>
                        <wps:spPr bwMode="auto">
                          <a:xfrm>
                            <a:off x="4105" y="5352"/>
                            <a:ext cx="0" cy="492"/>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791B7B1" id="Groupe 2" o:spid="_x0000_s1028" style="position:absolute;left:0;text-align:left;margin-left:27.45pt;margin-top:14.75pt;width:457.45pt;height:285.9pt;z-index:251654656" coordorigin="1600,1556" coordsize="8544,4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BYYQAcAAO4zAAAOAAAAZHJzL2Uyb0RvYy54bWzsW21v2zYQ/j5g/0HQ99Wi3mXUKRon6QZ0&#10;W7F222dGki1hsqhRSuz01+94pGhJtpG0idUOUAIYkvl+vOfu4R39+s1uUxj3Ka9zVi5M8soyjbSM&#10;WZKX64X556ebn0LTqBtaJrRgZbowH9LafHPx4w+vt9U8tVnGiiTlBnRS1vNttTCzpqnms1kdZ+mG&#10;1q9YlZZQuGJ8Qxt45etZwukWet8UM9uy/NmW8aTiLE7rGr69koXmBfa/WqVx8/tqVaeNUSxMmFuD&#10;nxw/b8Xn7OI1na85rbI8VtOgXzGLDc1LGFR3dUUbatzx/KCrTR5zVrNV8ypmmxlbrfI4xTXAaog1&#10;WM07zu4qXMt6vl1XWkwg2oGcvrrb+Lf7D9zIE9g7G7aqpBvYJBw3NWwhnW21nkOld7z6WH3gconw&#10;+J7F/9RQPBuWi/e1rGzcbn9lCfRH7xqG0tmt+EZ0Aes2drgJD3oT0l1jxPClF1qRTzzTiKHM8R0r&#10;ctQ2xRnspWhHfAv2EoqJ5/lyC+PsWrUPPdeVjd0wCEXpjM7lwDhZNTmxMlC5ei/V+nlS/ZjRKsXN&#10;qoXAtFSjVqpvQQpYyXClYLFeK9VaitQo2TKj5Tp9yznbZilNYFoEVyHmCx3LBuKlhg15VMZHZNVK&#10;2vFCX0qKEA/npCVF5xWvm3cp2xjiYWGuCraFifHmU8o3eUkbxnFH6f37upEyblsoGCQ3eVEYnDV/&#10;502G6xZbjYU1tJEPRsVgffLrmq9vlwU37ilgdWlf+dGl2r113a3tWfCHHfVaXL+9IVdXR1sQ0eJI&#10;k4NBYP3rdnJFXhqwESD9MJLtjTqmRSqg0o7CKa5SzK4ojS2U2EE7ECtyXdibaG/UulttkzdgDIt8&#10;szBDOSRIls6FFlyXCT43NC/kM8y1KEVximZOiZTdQRcfs2RrJLnYNzt0IsB1koPNc0LLt6LANGix&#10;BmMdN9w8uj+92brXvrAMYiBaVBmV2yP3QO67qo4408PjW2dmAD2psBJ3ze52h1ZH2Zh6fsuSB1Bn&#10;0BehD8KlwEPG+GfT2IJ5Xpj1v3eUp6ZR/FKCykTEdYU9xxfXC2x44d2S224JLWPoamE2sHZ8XDbS&#10;B9xVPF9nMBLBFZZMgHSVo0aLGctZoZlDYzGW1QCTp2zx3mp4Qut6RoCCCUBD/OJWI0BvICys7+MW&#10;gZop++pYRFkNL+yb129uNCLv0rkKWnA+xWhcXV57NxrOvRanjMbBIKMYjd6o373RsF3nxpcG9xxG&#10;w2mRMBmNLtVwSGs0/gDeC76rSA2kRyMZDRKGQNsEa7N9pBN7o2FHIfAgwejCANncaabBYe7S3Ryn&#10;Fj3l77mqG/xT8O9VU845sjzFArped9DHUlAF5dm61c7gnB0vsmHP0DkL4iBG/iLnHFriX832i32v&#10;pqETjHowsg9hhE5lJBh5RJAZgIrr2zhuB0ZwSJQw8p1HfO8Eo6dz3OfBSPOyCUY9GDmHMEKdHQlG&#10;juUDVgBGXhgMYOR4QUthvZYutqGJ9hSrzr2PwQhCR8876PacVv+ge4qBXobL5XV7XhdNjjJQz1UO&#10;5WVOraMS0Gc7xjMTUM2qJsj3IA+BNxlB3BPQqOXqOnR1vlMrCcW5GT2nj+PuPadDgJIiAfUgAiLp&#10;3VdCvscsB+RRoPkYeZwIKEYrB8Ef3AjhDiYY9WCkA/F7GBFk+SO5zpDY4LwRR46Kr7fRHyCgioES&#10;8TQBSYZZn+2wnkdBNa+agNQDks69dICESjsSkIIokBzUCQIMWu0dkk3gG3RIrjU5pDZd8Y1xpMnK&#10;hKMujkSmZcjriM7cjEDsAp9A2gockh34Q4fkQZBE5op1JGwidt8YR3u2MgGpByTwBhJI+7Qe0dkM&#10;ANKylHcs4l2p7ljo1B6m0D89VHCfQvIu5cNkE/HypPsAjuMoKIXuILNH1AnJeSy2WDecirTpkpUl&#10;ROsZl9nTE3cBSiZuAgBTbJPkTgiRDZnA7wbYe0cpjF20ke3eiQvuxKhc+JG8uNGggBqeY/oDcscL&#10;c5MmkDVOIeMtniRjFZnzQUpaaqooFrKEiyFj5XphGw6VQsfmR1IKxVNcEg14imL7ro1293TaZtKJ&#10;9s7aF93FQlQDFhSY21tDrg6edgyFDjSfTyeMVZFXP7fXIdQ1rcD1ZF7PBbciALRnsa6vSKztP5KP&#10;mPTjRfVDR9o6+oEI7XkFOj+fIwlDSwYJHPuUI/GghrS3JxjZpBQvqhSA0gN2oWNs5zMawiAoUwGp&#10;FgheCaLutLc228iRZhdRm7qYlGKE+6cuZLoOlELHi86nFHtPgk9/DXyKG4EaYIjRGt4VccWdCHFV&#10;BNzN/8l8PIl70rm6wfmk2kC3viumCieHA13SMZMxdKljagLPhvAeqIlHXDRyHVYSKg1qDxCTpRnD&#10;0ui0xZ6TwE0WIACjcRKXWJKpeo43ONxCCAttSoTfT+cY/C0E/KhE3h6QP4ARv1rpvuNZeP8znYv/&#10;AAAA//8DAFBLAwQUAAYACAAAACEA/Ivv2+AAAAAJAQAADwAAAGRycy9kb3ducmV2LnhtbEyPQUvD&#10;QBSE74L/YXmCN7tJa4KJ2ZRS1FMRbAXx9pp9TUKzb0N2m6T/3vWkx2GGmW+K9Ww6MdLgWssK4kUE&#10;griyuuVawefh9eEJhPPIGjvLpOBKDtbl7U2BubYTf9C497UIJexyVNB43+dSuqohg25he+Lgnexg&#10;0Ac51FIPOIVy08llFKXSYMthocGetg1V5/3FKHibcNqs4pdxdz5tr9+H5P1rF5NS93fz5hmEp9n/&#10;heEXP6BDGZiO9sLaiU5B8piFpIJlloAIfpZm4cpRQRrFK5BlIf8/KH8AAAD//wMAUEsBAi0AFAAG&#10;AAgAAAAhALaDOJL+AAAA4QEAABMAAAAAAAAAAAAAAAAAAAAAAFtDb250ZW50X1R5cGVzXS54bWxQ&#10;SwECLQAUAAYACAAAACEAOP0h/9YAAACUAQAACwAAAAAAAAAAAAAAAAAvAQAAX3JlbHMvLnJlbHNQ&#10;SwECLQAUAAYACAAAACEALAwWGEAHAADuMwAADgAAAAAAAAAAAAAAAAAuAgAAZHJzL2Uyb0RvYy54&#10;bWxQSwECLQAUAAYACAAAACEA/Ivv2+AAAAAJAQAADwAAAAAAAAAAAAAAAACaCQAAZHJzL2Rvd25y&#10;ZXYueG1sUEsFBgAAAAAEAAQA8wAAAKcKAAAAAA==&#10;">
                <v:shapetype id="_x0000_t116" coordsize="21600,21600" o:spt="116" path="m3475,qx,10800,3475,21600l18125,21600qx21600,10800,18125,xe">
                  <v:stroke joinstyle="miter"/>
                  <v:path gradientshapeok="t" o:connecttype="rect" textboxrect="1018,3163,20582,18437"/>
                </v:shapetype>
                <v:shape id="AutoShape 4" o:spid="_x0000_s1029" type="#_x0000_t116" style="position:absolute;left:1600;top:1556;width:3586;height:1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JC8wQAAANwAAAAPAAAAZHJzL2Rvd25yZXYueG1sRE9Na4NA&#10;EL0X8h+WKfRS4loPTWLdhFAo5Bob9DpxJyq6s+Ju1fbXdwuF3ObxPic7LKYXE42utazgJYpBEFdW&#10;t1wruHx+rLcgnEfW2FsmBd/k4LBfPWSYajvzmabc1yKEsEtRQeP9kErpqoYMusgOxIG72dGgD3Cs&#10;pR5xDuGml0kcv0qDLYeGBgd6b6jq8i+joD3Xm43v8ysXVAzd81z+nEyp1NPjcnwD4Wnxd/G/+6TD&#10;/GQHf8+EC+T+FwAA//8DAFBLAQItABQABgAIAAAAIQDb4fbL7gAAAIUBAAATAAAAAAAAAAAAAAAA&#10;AAAAAABbQ29udGVudF9UeXBlc10ueG1sUEsBAi0AFAAGAAgAAAAhAFr0LFu/AAAAFQEAAAsAAAAA&#10;AAAAAAAAAAAAHwEAAF9yZWxzLy5yZWxzUEsBAi0AFAAGAAgAAAAhAGx0kLzBAAAA3AAAAA8AAAAA&#10;AAAAAAAAAAAABwIAAGRycy9kb3ducmV2LnhtbFBLBQYAAAAAAwADALcAAAD1AgAAAAA=&#10;" fillcolor="#c2d69b" strokecolor="#c2d69b" strokeweight="1pt">
                  <v:fill color2="#eaf1dd" angle="135" focus="50%" type="gradient"/>
                  <v:shadow on="t" color="#4e6128" opacity=".5" offset="1pt"/>
                  <v:textbox>
                    <w:txbxContent>
                      <w:p w14:paraId="497425D4" w14:textId="77777777" w:rsidR="00C10BCD" w:rsidRPr="00125209" w:rsidRDefault="00C10BCD" w:rsidP="004029FF">
                        <w:pPr>
                          <w:jc w:val="center"/>
                          <w:rPr>
                            <w:rFonts w:ascii="Times New Roman" w:hAnsi="Times New Roman" w:cs="Times New Roman"/>
                            <w:b/>
                            <w:szCs w:val="20"/>
                          </w:rPr>
                        </w:pPr>
                        <w:r w:rsidRPr="00125209">
                          <w:rPr>
                            <w:rFonts w:ascii="Times New Roman" w:hAnsi="Times New Roman" w:cs="Times New Roman"/>
                            <w:b/>
                            <w:szCs w:val="20"/>
                          </w:rPr>
                          <w:t>DEMARCHE SPECIFIQUE D’ETUDE D’IMPACT SUR L’ENVIRONNEMENT</w:t>
                        </w:r>
                      </w:p>
                    </w:txbxContent>
                  </v:textbox>
                </v:shape>
                <v:shape id="AutoShape 5" o:spid="_x0000_s1030" type="#_x0000_t116" style="position:absolute;left:7128;top:1662;width:301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Br2xwAAANwAAAAPAAAAZHJzL2Rvd25yZXYueG1sRI9LT8Mw&#10;EITvSP0P1iJxqagDlVIU6lYI8bxBH4LjEi9x1HhtxaYJ/Hr2gMRtVzM78+1yPfpOHalPbWADF7MC&#10;FHEdbMuNgd32/vwKVMrIFrvAZOCbEqxXk5MlVjYM/ErHTW6UhHCq0IDLOVZap9qRxzQLkVi0z9B7&#10;zLL2jbY9DhLuO31ZFKX22LI0OIx066g+bL68gejKn+Z9+jY8zJ+nQ7wrP/Yvjwtjzk7Hm2tQmcb8&#10;b/67frKCPxd8eUYm0KtfAAAA//8DAFBLAQItABQABgAIAAAAIQDb4fbL7gAAAIUBAAATAAAAAAAA&#10;AAAAAAAAAAAAAABbQ29udGVudF9UeXBlc10ueG1sUEsBAi0AFAAGAAgAAAAhAFr0LFu/AAAAFQEA&#10;AAsAAAAAAAAAAAAAAAAAHwEAAF9yZWxzLy5yZWxzUEsBAi0AFAAGAAgAAAAhAAXUGvbHAAAA3AAA&#10;AA8AAAAAAAAAAAAAAAAABwIAAGRycy9kb3ducmV2LnhtbFBLBQYAAAAAAwADALcAAAD7AgAAAAA=&#10;" fillcolor="#95b3d7" strokecolor="#95b3d7" strokeweight="1pt">
                  <v:fill color2="#dbe5f1" angle="135" focus="50%" type="gradient"/>
                  <v:shadow on="t" color="#243f60" opacity=".5" offset="1pt"/>
                  <v:textbox>
                    <w:txbxContent>
                      <w:p w14:paraId="1E67CC9B" w14:textId="77777777" w:rsidR="00C10BCD" w:rsidRPr="00125209" w:rsidRDefault="00C10BCD" w:rsidP="004029FF">
                        <w:pPr>
                          <w:jc w:val="center"/>
                          <w:rPr>
                            <w:rFonts w:ascii="Times New Roman" w:hAnsi="Times New Roman" w:cs="Times New Roman"/>
                            <w:b/>
                            <w:szCs w:val="20"/>
                          </w:rPr>
                        </w:pPr>
                        <w:r w:rsidRPr="00125209">
                          <w:rPr>
                            <w:rFonts w:ascii="Times New Roman" w:hAnsi="Times New Roman" w:cs="Times New Roman"/>
                            <w:b/>
                            <w:szCs w:val="20"/>
                          </w:rPr>
                          <w:t>DEMARCHE GENERALE</w:t>
                        </w:r>
                      </w:p>
                    </w:txbxContent>
                  </v:textbox>
                </v:shape>
                <v:rect id="Rectangle 6" o:spid="_x0000_s1031" style="position:absolute;left:1885;top:3264;width:2989;height: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txywwAAANwAAAAPAAAAZHJzL2Rvd25yZXYueG1sRE9NawIx&#10;EL0L/Q9hBC+i2bUgZTWKrQp6VCt4HDfj7rabSbqJuv33Rij0No/3OdN5a2pxo8ZXlhWkwwQEcW51&#10;xYWCz8N68AbCB2SNtWVS8Ese5rOXzhQzbe+8o9s+FCKGsM9QQRmCy6T0eUkG/dA64shdbGMwRNgU&#10;Ujd4j+GmlqMkGUuDFceGEh19lJR/769GwfLoqvdD/0Lb/up8TL9cUpx+Vkr1uu1iAiJQG/7Ff+6N&#10;jvNfU3g+Ey+QswcAAAD//wMAUEsBAi0AFAAGAAgAAAAhANvh9svuAAAAhQEAABMAAAAAAAAAAAAA&#10;AAAAAAAAAFtDb250ZW50X1R5cGVzXS54bWxQSwECLQAUAAYACAAAACEAWvQsW78AAAAVAQAACwAA&#10;AAAAAAAAAAAAAAAfAQAAX3JlbHMvLnJlbHNQSwECLQAUAAYACAAAACEAuULccsMAAADcAAAADwAA&#10;AAAAAAAAAAAAAAAHAgAAZHJzL2Rvd25yZXYueG1sUEsFBgAAAAADAAMAtwAAAPcCAAAAAA==&#10;" strokecolor="#ffc000" strokeweight="1.5pt">
                  <v:shadow on="t"/>
                  <v:textbox>
                    <w:txbxContent>
                      <w:p w14:paraId="04CB6FCE" w14:textId="3E8E0BC7" w:rsidR="00C10BCD" w:rsidRDefault="00C10BCD" w:rsidP="004029FF">
                        <w:pPr>
                          <w:jc w:val="center"/>
                          <w:rPr>
                            <w:rFonts w:ascii="Times New Roman" w:hAnsi="Times New Roman" w:cs="Times New Roman"/>
                            <w:sz w:val="16"/>
                            <w:szCs w:val="16"/>
                          </w:rPr>
                        </w:pPr>
                        <w:r>
                          <w:rPr>
                            <w:rFonts w:ascii="Times New Roman" w:hAnsi="Times New Roman" w:cs="Times New Roman"/>
                            <w:sz w:val="16"/>
                            <w:szCs w:val="16"/>
                          </w:rPr>
                          <w:t>DETERMINATION ET  EVALUATION DE L’IMPORTANCE DES IMPACTS POTENTIELS</w:t>
                        </w:r>
                      </w:p>
                    </w:txbxContent>
                  </v:textbox>
                </v:rect>
                <v:rect id="Rectangle 7" o:spid="_x0000_s1032" style="position:absolute;left:5120;top:4627;width:2201;height: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EIFwgAAANwAAAAPAAAAZHJzL2Rvd25yZXYueG1sRE9LawIx&#10;EL4L/ocwghepWRVEVqPUR6EeqxU8Tjfj7rabSdxEXf99Iwje5uN7zmzRmEpcqfalZQWDfgKCOLO6&#10;5FzB9/7jbQLCB2SNlWVScCcPi3m7NcNU2xt/0XUXchFD2KeooAjBpVL6rCCDvm8dceROtjYYIqxz&#10;qWu8xXBTyWGSjKXBkmNDgY5WBWV/u4tRsD64crnvnWjb2/wcBr8uyY/njVLdTvM+BRGoCS/x0/2p&#10;4/zREB7PxAvk/B8AAP//AwBQSwECLQAUAAYACAAAACEA2+H2y+4AAACFAQAAEwAAAAAAAAAAAAAA&#10;AAAAAAAAW0NvbnRlbnRfVHlwZXNdLnhtbFBLAQItABQABgAIAAAAIQBa9CxbvwAAABUBAAALAAAA&#10;AAAAAAAAAAAAAB8BAABfcmVscy8ucmVsc1BLAQItABQABgAIAAAAIQBJkEIFwgAAANwAAAAPAAAA&#10;AAAAAAAAAAAAAAcCAABkcnMvZG93bnJldi54bWxQSwUGAAAAAAMAAwC3AAAA9gIAAAAA&#10;" strokecolor="#ffc000" strokeweight="1.5pt">
                  <v:shadow on="t"/>
                  <v:textbox>
                    <w:txbxContent>
                      <w:p w14:paraId="347A3FF0" w14:textId="77777777" w:rsidR="00C10BCD" w:rsidRDefault="00C10BCD" w:rsidP="004029FF">
                        <w:pPr>
                          <w:jc w:val="center"/>
                          <w:rPr>
                            <w:sz w:val="16"/>
                            <w:szCs w:val="16"/>
                          </w:rPr>
                        </w:pPr>
                        <w:r>
                          <w:rPr>
                            <w:sz w:val="16"/>
                            <w:szCs w:val="16"/>
                          </w:rPr>
                          <w:t>TRAITEMENT ET ANALYSE DES DONNEES</w:t>
                        </w:r>
                      </w:p>
                    </w:txbxContent>
                  </v:textbox>
                </v:rect>
                <v:rect id="Rectangle 8" o:spid="_x0000_s1033" style="position:absolute;left:3061;top:5877;width:3576;height: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27xAAAANwAAAAPAAAAZHJzL2Rvd25yZXYueG1sRE9Na8JA&#10;EL0X/A/LCL2UutGEIKmriCikvTXx4m2anSbR7GzIrpr213cLhd7m8T5ntRlNJ240uNaygvksAkFc&#10;Wd1yreBYHp6XIJxH1thZJgVf5GCznjysMNP2zu90K3wtQgi7DBU03veZlK5qyKCb2Z44cJ92MOgD&#10;HGqpB7yHcNPJRRSl0mDLoaHBnnYNVZfiahQU5bY71h/y256T0x7LJH3Nn96UepyO2xcQnkb/L/5z&#10;5zrMj2P4fSZcINc/AAAA//8DAFBLAQItABQABgAIAAAAIQDb4fbL7gAAAIUBAAATAAAAAAAAAAAA&#10;AAAAAAAAAABbQ29udGVudF9UeXBlc10ueG1sUEsBAi0AFAAGAAgAAAAhAFr0LFu/AAAAFQEAAAsA&#10;AAAAAAAAAAAAAAAAHwEAAF9yZWxzLy5yZWxzUEsBAi0AFAAGAAgAAAAhAM2P/bvEAAAA3AAAAA8A&#10;AAAAAAAAAAAAAAAABwIAAGRycy9kb3ducmV2LnhtbFBLBQYAAAAAAwADALcAAAD4AgAAAAA=&#10;" strokecolor="#95b3d7" strokeweight="1pt">
                  <v:fill color2="#b8cce4" focus="100%" type="gradient"/>
                  <v:shadow on="t" color="#243f60" opacity=".5"/>
                  <v:textbox>
                    <w:txbxContent>
                      <w:p w14:paraId="2ECA33AD" w14:textId="77777777" w:rsidR="00C10BCD" w:rsidRDefault="00C10BCD" w:rsidP="004029FF">
                        <w:pPr>
                          <w:jc w:val="center"/>
                          <w:rPr>
                            <w:sz w:val="16"/>
                            <w:szCs w:val="16"/>
                          </w:rPr>
                        </w:pPr>
                        <w:r>
                          <w:rPr>
                            <w:sz w:val="16"/>
                            <w:szCs w:val="16"/>
                          </w:rPr>
                          <w:t>RAPPORT D’ETUDE D’IMPACT ENVIRONNEMENTAL ET SOCIAL</w:t>
                        </w:r>
                      </w:p>
                    </w:txbxContent>
                  </v:textbox>
                </v:rect>
                <v:rect id="Rectangle 9" o:spid="_x0000_s1034" style="position:absolute;left:1830;top:4669;width:3164;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X/qxAAAANwAAAAPAAAAZHJzL2Rvd25yZXYueG1sRE9Na8JA&#10;EL0X/A/LCL2I2dgWKWlW0dZCPaoVPE6zYxLNzm6zW03/vSsI3ubxPiefdqYRJ2p9bVnBKElBEBdW&#10;11wq+N58Dl9B+ICssbFMCv7Jw3TSe8gx0/bMKzqtQyliCPsMFVQhuExKX1Rk0CfWEUdub1uDIcK2&#10;lLrFcww3jXxK07E0WHNsqNDRe0XFcf1nFHxsXT3fDPa0HCx+tqODS8vd70Kpx343ewMRqAt38c39&#10;peP85xe4PhMvkJMLAAAA//8DAFBLAQItABQABgAIAAAAIQDb4fbL7gAAAIUBAAATAAAAAAAAAAAA&#10;AAAAAAAAAABbQ29udGVudF9UeXBlc10ueG1sUEsBAi0AFAAGAAgAAAAhAFr0LFu/AAAAFQEAAAsA&#10;AAAAAAAAAAAAAAAAHwEAAF9yZWxzLy5yZWxzUEsBAi0AFAAGAAgAAAAhAKk1f+rEAAAA3AAAAA8A&#10;AAAAAAAAAAAAAAAABwIAAGRycy9kb3ducmV2LnhtbFBLBQYAAAAAAwADALcAAAD4AgAAAAA=&#10;" strokecolor="#ffc000" strokeweight="1.5pt">
                  <v:shadow on="t"/>
                  <v:textbox>
                    <w:txbxContent>
                      <w:p w14:paraId="481BEC5D" w14:textId="6A66A2BD" w:rsidR="00C10BCD" w:rsidRDefault="00C10BCD" w:rsidP="004029FF">
                        <w:pPr>
                          <w:jc w:val="center"/>
                          <w:rPr>
                            <w:rFonts w:ascii="Times New Roman" w:hAnsi="Times New Roman" w:cs="Times New Roman"/>
                            <w:sz w:val="16"/>
                            <w:szCs w:val="16"/>
                          </w:rPr>
                        </w:pPr>
                        <w:r>
                          <w:rPr>
                            <w:rFonts w:ascii="Times New Roman" w:hAnsi="Times New Roman" w:cs="Times New Roman"/>
                            <w:sz w:val="16"/>
                            <w:szCs w:val="16"/>
                          </w:rPr>
                          <w:t xml:space="preserve">ELABORATION </w:t>
                        </w:r>
                        <w:r>
                          <w:rPr>
                            <w:rFonts w:ascii="Times New Roman" w:hAnsi="Times New Roman" w:cs="Times New Roman"/>
                            <w:sz w:val="14"/>
                            <w:szCs w:val="14"/>
                          </w:rPr>
                          <w:t>DU</w:t>
                        </w:r>
                        <w:r>
                          <w:rPr>
                            <w:rFonts w:ascii="Times New Roman" w:hAnsi="Times New Roman" w:cs="Times New Roman"/>
                            <w:sz w:val="16"/>
                            <w:szCs w:val="16"/>
                          </w:rPr>
                          <w:t xml:space="preserve"> PLAN  </w:t>
                        </w:r>
                        <w:r>
                          <w:rPr>
                            <w:rFonts w:ascii="Times New Roman" w:hAnsi="Times New Roman" w:cs="Times New Roman"/>
                            <w:sz w:val="14"/>
                            <w:szCs w:val="14"/>
                          </w:rPr>
                          <w:t>DE</w:t>
                        </w:r>
                        <w:r>
                          <w:rPr>
                            <w:rFonts w:ascii="Times New Roman" w:hAnsi="Times New Roman" w:cs="Times New Roman"/>
                            <w:sz w:val="16"/>
                            <w:szCs w:val="16"/>
                          </w:rPr>
                          <w:t xml:space="preserve"> GESTION ENVIRONNEMENTAL ET SOCIAL</w:t>
                        </w:r>
                      </w:p>
                    </w:txbxContent>
                  </v:textbox>
                </v:rect>
                <v:rect id="Rectangle 10" o:spid="_x0000_s1035" style="position:absolute;left:8123;top:4636;width:2011;height:1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HXvxgAAANwAAAAPAAAAZHJzL2Rvd25yZXYueG1sRI9Bb8Iw&#10;DIXvSPyHyEhc0EgZEpo6AoKNSeM4GNKOXmPabo2TNQHKv8eHSdxsvef3Ps+XnWvUmdpYezYwGWeg&#10;iAtvay4NfO7fHp5AxYRssfFMBq4UYbno9+aYW3/hDzrvUqkkhGOOBqqUQq51LCpyGMc+EIt29K3D&#10;JGtbatviRcJdox+zbKYd1iwNFQZ6qaj43Z2cgddDqNf70ZG2o833YfITsvLrb2PMcNCtnkEl6tLd&#10;/H/9bgV/KrTyjEygFzcAAAD//wMAUEsBAi0AFAAGAAgAAAAhANvh9svuAAAAhQEAABMAAAAAAAAA&#10;AAAAAAAAAAAAAFtDb250ZW50X1R5cGVzXS54bWxQSwECLQAUAAYACAAAACEAWvQsW78AAAAVAQAA&#10;CwAAAAAAAAAAAAAAAAAfAQAAX3JlbHMvLnJlbHNQSwECLQAUAAYACAAAACEAKHh178YAAADcAAAA&#10;DwAAAAAAAAAAAAAAAAAHAgAAZHJzL2Rvd25yZXYueG1sUEsFBgAAAAADAAMAtwAAAPoCAAAAAA==&#10;" strokecolor="#ffc000" strokeweight="1.5pt">
                  <v:shadow on="t"/>
                  <v:textbox>
                    <w:txbxContent>
                      <w:p w14:paraId="3D037B1E" w14:textId="77777777" w:rsidR="00C10BCD" w:rsidRDefault="00C10BCD" w:rsidP="004029FF">
                        <w:pPr>
                          <w:jc w:val="center"/>
                          <w:rPr>
                            <w:sz w:val="16"/>
                            <w:szCs w:val="16"/>
                          </w:rPr>
                        </w:pPr>
                        <w:r>
                          <w:rPr>
                            <w:sz w:val="16"/>
                            <w:szCs w:val="16"/>
                          </w:rPr>
                          <w:t>COLLECTE DE DONNEES SUR LE TERRAIN / CONSULTATION DU PUBLIC</w:t>
                        </w:r>
                      </w:p>
                      <w:p w14:paraId="4996F827" w14:textId="77777777" w:rsidR="00C10BCD" w:rsidRDefault="00C10BCD" w:rsidP="004029FF"/>
                    </w:txbxContent>
                  </v:textbox>
                </v:rect>
                <v:rect id="Rectangle 11" o:spid="_x0000_s1036" style="position:absolute;left:7971;top:3773;width:2173;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NB0xAAAANwAAAAPAAAAZHJzL2Rvd25yZXYueG1sRE9Na8JA&#10;EL0X/A/LCL2I2dhCsWlW0dZCPaoVPE6zYxLNzm6zW03/vSsI3ubxPiefdqYRJ2p9bVnBKElBEBdW&#10;11wq+N58DscgfEDW2FgmBf/kYTrpPeSYaXvmFZ3WoRQxhH2GCqoQXCalLyoy6BPriCO3t63BEGFb&#10;St3iOYabRj6l6Ys0WHNsqNDRe0XFcf1nFHxsXT3fDPa0HCx+tqODS8vd70Kpx343ewMRqAt38c39&#10;peP851e4PhMvkJMLAAAA//8DAFBLAQItABQABgAIAAAAIQDb4fbL7gAAAIUBAAATAAAAAAAAAAAA&#10;AAAAAAAAAABbQ29udGVudF9UeXBlc10ueG1sUEsBAi0AFAAGAAgAAAAhAFr0LFu/AAAAFQEAAAsA&#10;AAAAAAAAAAAAAAAAHwEAAF9yZWxzLy5yZWxzUEsBAi0AFAAGAAgAAAAhAEc00HTEAAAA3AAAAA8A&#10;AAAAAAAAAAAAAAAABwIAAGRycy9kb3ducmV2LnhtbFBLBQYAAAAAAwADALcAAAD4AgAAAAA=&#10;" strokecolor="#ffc000" strokeweight="1.5pt">
                  <v:shadow on="t"/>
                  <v:textbox>
                    <w:txbxContent>
                      <w:p w14:paraId="7BED2002" w14:textId="77777777" w:rsidR="00C10BCD" w:rsidRDefault="00C10BCD" w:rsidP="004029FF">
                        <w:pPr>
                          <w:jc w:val="center"/>
                          <w:rPr>
                            <w:sz w:val="16"/>
                            <w:szCs w:val="16"/>
                          </w:rPr>
                        </w:pPr>
                        <w:r>
                          <w:rPr>
                            <w:sz w:val="16"/>
                            <w:szCs w:val="16"/>
                          </w:rPr>
                          <w:t>REVUE DOCUMENTAIRE</w:t>
                        </w:r>
                      </w:p>
                    </w:txbxContent>
                  </v:textbox>
                </v:rect>
                <v:rect id="Rectangle 12" o:spid="_x0000_s1037" style="position:absolute;left:7617;top:2766;width:2527;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AqUxgAAANwAAAAPAAAAZHJzL2Rvd25yZXYueG1sRI9Bb8Iw&#10;DIXvSPyHyEhc0EiZEJo6AoKNSeM4GNKOXmPabo2TNQHKv8eHSdxsvef3Ps+XnWvUmdpYezYwGWeg&#10;iAtvay4NfO7fHp5AxYRssfFMBq4UYbno9+aYW3/hDzrvUqkkhGOOBqqUQq51LCpyGMc+EIt29K3D&#10;JGtbatviRcJdox+zbKYd1iwNFQZ6qaj43Z2cgddDqNf70ZG2o833YfITsvLrb2PMcNCtnkEl6tLd&#10;/H/9bgV/KvjyjEygFzcAAAD//wMAUEsBAi0AFAAGAAgAAAAhANvh9svuAAAAhQEAABMAAAAAAAAA&#10;AAAAAAAAAAAAAFtDb250ZW50X1R5cGVzXS54bWxQSwECLQAUAAYACAAAACEAWvQsW78AAAAVAQAA&#10;CwAAAAAAAAAAAAAAAAAfAQAAX3JlbHMvLnJlbHNQSwECLQAUAAYACAAAACEAjggKlMYAAADcAAAA&#10;DwAAAAAAAAAAAAAAAAAHAgAAZHJzL2Rvd25yZXYueG1sUEsFBgAAAAADAAMAtwAAAPoCAAAAAA==&#10;" strokecolor="#ffc000" strokeweight="1.5pt">
                  <v:shadow on="t"/>
                  <v:textbox>
                    <w:txbxContent>
                      <w:p w14:paraId="242FAE40" w14:textId="77777777" w:rsidR="00C10BCD" w:rsidRDefault="00C10BCD" w:rsidP="004029FF">
                        <w:pPr>
                          <w:jc w:val="center"/>
                          <w:rPr>
                            <w:rFonts w:ascii="Times New Roman" w:hAnsi="Times New Roman" w:cs="Times New Roman"/>
                            <w:sz w:val="16"/>
                            <w:szCs w:val="16"/>
                          </w:rPr>
                        </w:pPr>
                        <w:r>
                          <w:rPr>
                            <w:rFonts w:ascii="Times New Roman" w:hAnsi="Times New Roman" w:cs="Times New Roman"/>
                            <w:sz w:val="16"/>
                            <w:szCs w:val="16"/>
                          </w:rPr>
                          <w:t>PHASE DE CADRAGE</w:t>
                        </w:r>
                      </w:p>
                    </w:txbxContent>
                  </v:textbox>
                </v:rect>
                <v:shapetype id="_x0000_t32" coordsize="21600,21600" o:spt="32" o:oned="t" path="m,l21600,21600e" filled="f">
                  <v:path arrowok="t" fillok="f" o:connecttype="none"/>
                  <o:lock v:ext="edit" shapetype="t"/>
                </v:shapetype>
                <v:shape id="AutoShape 13" o:spid="_x0000_s1038" type="#_x0000_t32" style="position:absolute;left:3337;top:2842;width:14;height:3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zZXwgAAANwAAAAPAAAAZHJzL2Rvd25yZXYueG1sRE9Na8JA&#10;EL0X/A/LFLzVjUVCSd2EIigeRKntocdJdkyCu7Nhdxvjv+8WCr3N433OupqsESP50DtWsFxkIIgb&#10;p3tuFXx+bJ9eQISIrNE4JgV3ClCVs4c1Ftrd+J3Gc2xFCuFQoIIuxqGQMjQdWQwLNxAn7uK8xZig&#10;b6X2eEvh1sjnLMulxZ5TQ4cDbTpqrudvqyBvvk6mPkxU7zYnX7vcjPq4VWr+OL29gog0xX/xn3uv&#10;0/zVEn6fSRfI8gcAAP//AwBQSwECLQAUAAYACAAAACEA2+H2y+4AAACFAQAAEwAAAAAAAAAAAAAA&#10;AAAAAAAAW0NvbnRlbnRfVHlwZXNdLnhtbFBLAQItABQABgAIAAAAIQBa9CxbvwAAABUBAAALAAAA&#10;AAAAAAAAAAAAAB8BAABfcmVscy8ucmVsc1BLAQItABQABgAIAAAAIQC0GzZXwgAAANwAAAAPAAAA&#10;AAAAAAAAAAAAAAcCAABkcnMvZG93bnJldi54bWxQSwUGAAAAAAMAAwC3AAAA9gIAAAAA&#10;" strokeweight="3pt">
                  <v:stroke endarrow="block"/>
                </v:shape>
                <v:shape id="AutoShape 14" o:spid="_x0000_s1039" type="#_x0000_t32" style="position:absolute;left:3371;top:4193;width:1;height:4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aggwgAAANwAAAAPAAAAZHJzL2Rvd25yZXYueG1sRE9Na8JA&#10;EL0X/A/LCL3VjVJCSd0EESw9lErVQ4+T7JgEd2fD7jam/94VCr3N433OupqsESP50DtWsFxkIIgb&#10;p3tuFZyOu6cXECEiazSOScEvBajK2cMaC+2u/EXjIbYihXAoUEEX41BIGZqOLIaFG4gTd3beYkzQ&#10;t1J7vKZwa+Qqy3JpsefU0OFA246ay+HHKsib772pPyaq37Z7X7vcjPpzp9TjfNq8gog0xX/xn/td&#10;p/nPK7g/ky6Q5Q0AAP//AwBQSwECLQAUAAYACAAAACEA2+H2y+4AAACFAQAAEwAAAAAAAAAAAAAA&#10;AAAAAAAAW0NvbnRlbnRfVHlwZXNdLnhtbFBLAQItABQABgAIAAAAIQBa9CxbvwAAABUBAAALAAAA&#10;AAAAAAAAAAAAAB8BAABfcmVscy8ucmVsc1BLAQItABQABgAIAAAAIQBEyaggwgAAANwAAAAPAAAA&#10;AAAAAAAAAAAAAAcCAABkcnMvZG93bnJldi54bWxQSwUGAAAAAAMAAwC3AAAA9gIAAAAA&#10;" strokeweight="3pt">
                  <v:stroke endarrow="block"/>
                </v:shape>
                <v:shape id="AutoShape 15" o:spid="_x0000_s1040" type="#_x0000_t32" style="position:absolute;left:7455;top:4359;width:463;height:26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BF4xAAAANwAAAAPAAAAZHJzL2Rvd25yZXYueG1sRE9NTwIx&#10;EL2b8B+aIeEmXUBRVgohGBPksCoS43GyHXc3bKdNW2D995aExNu8vM+ZLzvTihP50FhWMBpmIIhL&#10;qxuuFOw/X24fQYSIrLG1TAp+KcBy0buZY67tmT/otIuVSCEcclRQx+hyKUNZk8EwtI44cT/WG4wJ&#10;+kpqj+cUblo5zrKpNNhwaqjR0bqm8rA7GgWv07fn2ffIP5jiC+832/fi6Fyh1KDfrZ5AROriv/jq&#10;3ug0/24Cl2fSBXLxBwAA//8DAFBLAQItABQABgAIAAAAIQDb4fbL7gAAAIUBAAATAAAAAAAAAAAA&#10;AAAAAAAAAABbQ29udGVudF9UeXBlc10ueG1sUEsBAi0AFAAGAAgAAAAhAFr0LFu/AAAAFQEAAAsA&#10;AAAAAAAAAAAAAAAAHwEAAF9yZWxzLy5yZWxzUEsBAi0AFAAGAAgAAAAhAGhMEXjEAAAA3AAAAA8A&#10;AAAAAAAAAAAAAAAABwIAAGRycy9kb3ducmV2LnhtbFBLBQYAAAAAAwADALcAAAD4AgAAAAA=&#10;" strokeweight="3pt">
                  <v:stroke endarrow="block"/>
                </v:shape>
                <v:shape id="AutoShape 16" o:spid="_x0000_s1041" type="#_x0000_t32" style="position:absolute;left:8803;top:3242;width:14;height:5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JXPwgAAANwAAAAPAAAAZHJzL2Rvd25yZXYueG1sRE9Na8JA&#10;EL0X/A/LCL3VjUVCSd0EESw9lErVQ4+T7JgEd2fD7jam/94VCr3N433OupqsESP50DtWsFxkIIgb&#10;p3tuFZyOu6cXECEiazSOScEvBajK2cMaC+2u/EXjIbYihXAoUEEX41BIGZqOLIaFG4gTd3beYkzQ&#10;t1J7vKZwa+RzluXSYs+pocOBth01l8OPVZA333tTf0xUv233vna5GfXnTqnH+bR5BRFpiv/iP/e7&#10;TvNXK7g/ky6Q5Q0AAP//AwBQSwECLQAUAAYACAAAACEA2+H2y+4AAACFAQAAEwAAAAAAAAAAAAAA&#10;AAAAAAAAW0NvbnRlbnRfVHlwZXNdLnhtbFBLAQItABQABgAIAAAAIQBa9CxbvwAAABUBAAALAAAA&#10;AAAAAAAAAAAAAB8BAABfcmVscy8ucmVsc1BLAQItABQABgAIAAAAIQCkbJXPwgAAANwAAAAPAAAA&#10;AAAAAAAAAAAAAAcCAABkcnMvZG93bnJldi54bWxQSwUGAAAAAAMAAwC3AAAA9gIAAAAA&#10;" strokeweight="3pt">
                  <v:stroke endarrow="block"/>
                </v:shape>
                <v:shape id="AutoShape 17" o:spid="_x0000_s1042" type="#_x0000_t32" style="position:absolute;left:8778;top:2330;width:14;height:3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DBUwgAAANwAAAAPAAAAZHJzL2Rvd25yZXYueG1sRE9NawIx&#10;EL0X/A9hBG81q9ilrEYRweJBKrUePM5uxt3FZLIk6br9902h0Ns83uesNoM1oicfWscKZtMMBHHl&#10;dMu1gsvn/vkVRIjIGo1jUvBNATbr0dMKC+0e/EH9OdYihXAoUEETY1dIGaqGLIap64gTd3PeYkzQ&#10;11J7fKRwa+Q8y3JpseXU0GBHu4aq+/nLKsir68mUx4HKt93Jly43vX7fKzUZD9sliEhD/Bf/uQ86&#10;zV+8wO8z6QK5/gEAAP//AwBQSwECLQAUAAYACAAAACEA2+H2y+4AAACFAQAAEwAAAAAAAAAAAAAA&#10;AAAAAAAAW0NvbnRlbnRfVHlwZXNdLnhtbFBLAQItABQABgAIAAAAIQBa9CxbvwAAABUBAAALAAAA&#10;AAAAAAAAAAAAAB8BAABfcmVscy8ucmVsc1BLAQItABQABgAIAAAAIQDLIDBUwgAAANwAAAAPAAAA&#10;AAAAAAAAAAAAAAcCAABkcnMvZG93bnJldi54bWxQSwUGAAAAAAMAAwC3AAAA9gIAAAAA&#10;" strokeweight="3pt">
                  <v:stroke endarrow="block"/>
                </v:shape>
                <v:shape id="AutoShape 18" o:spid="_x0000_s1043" type="#_x0000_t32" style="position:absolute;left:4994;top:4064;width:421;height:43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GMwgAAANwAAAAPAAAAZHJzL2Rvd25yZXYueG1sRE9Na4NA&#10;EL0H+h+WKeQW14ZWgs0mSKFgoZeYHDwO7kSl7uzibtX8+2wh0Ns83ufsj4sZxESj7y0reElSEMSN&#10;1T23Ci7nz80OhA/IGgfLpOBGHo6Hp9Uec21nPtFUhVbEEPY5KuhCcLmUvunIoE+sI47c1Y4GQ4Rj&#10;K/WIcww3g9ymaSYN9hwbOnT00VHzU/0aBd/1m7umcnD667xri2kuQ1XUSq2fl+IdRKAl/Isf7lLH&#10;+a8Z/D0TL5CHOwAAAP//AwBQSwECLQAUAAYACAAAACEA2+H2y+4AAACFAQAAEwAAAAAAAAAAAAAA&#10;AAAAAAAAW0NvbnRlbnRfVHlwZXNdLnhtbFBLAQItABQABgAIAAAAIQBa9CxbvwAAABUBAAALAAAA&#10;AAAAAAAAAAAAAB8BAABfcmVscy8ucmVsc1BLAQItABQABgAIAAAAIQBih/GMwgAAANwAAAAPAAAA&#10;AAAAAAAAAAAAAAcCAABkcnMvZG93bnJldi54bWxQSwUGAAAAAAMAAwC3AAAA9gIAAAAA&#10;" strokeweight="3pt">
                  <v:stroke startarrow="block" endarrow="block"/>
                </v:shape>
                <v:shape id="AutoShape 19" o:spid="_x0000_s1044" type="#_x0000_t32" style="position:absolute;left:7529;top:5147;width:48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xd7xAAAANwAAAAPAAAAZHJzL2Rvd25yZXYueG1sRE9LawIx&#10;EL4X/A9hhN5q1tJquxqltBRsD+ujRTwOm3F36WYSkqjrvzdCwdt8fM+ZzjvTiiP50FhWMBxkIIhL&#10;qxuuFPz+fD68gAgRWWNrmRScKcB81rubYq7tidd03MRKpBAOOSqoY3S5lKGsyWAYWEecuL31BmOC&#10;vpLa4ymFm1Y+ZtlIGmw4NdTo6L2m8m9zMAq+RsuP193Qj02xxefF96o4OFcodd/v3iYgInXxJv53&#10;L3Sa/zSG6zPpAjm7AAAA//8DAFBLAQItABQABgAIAAAAIQDb4fbL7gAAAIUBAAATAAAAAAAAAAAA&#10;AAAAAAAAAABbQ29udGVudF9UeXBlc10ueG1sUEsBAi0AFAAGAAgAAAAhAFr0LFu/AAAAFQEAAAsA&#10;AAAAAAAAAAAAAAAAHwEAAF9yZWxzLy5yZWxzUEsBAi0AFAAGAAgAAAAhABd3F3vEAAAA3AAAAA8A&#10;AAAAAAAAAAAAAAAABwIAAGRycy9kb3ducmV2LnhtbFBLBQYAAAAAAwADALcAAAD4AgAAAAA=&#10;" strokeweight="3pt">
                  <v:stroke endarrow="block"/>
                </v:shape>
                <v:shape id="AutoShape 20" o:spid="_x0000_s1045" type="#_x0000_t32" style="position:absolute;left:4105;top:5352;width:0;height:4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Z/KxQAAANwAAAAPAAAAZHJzL2Rvd25yZXYueG1sRI9Ba8Mw&#10;DIXvhf0Ho8FurbMxQsnqllHo6GGstNthRyXWkjBbDrabZv9+OhR6k3hP731abSbv1Egx9YENPC4K&#10;UMRNsD23Br4+d/MlqJSRLbrAZOCPEmzWd7MVVjZc+EjjKbdKQjhVaKDLeai0Tk1HHtMiDMSi/YTo&#10;McsaW20jXiTcO/1UFKX22LM0dDjQtqPm93T2Bsrm++Dq94nqt+0h1qF0o/3YGfNwP72+gMo05Zv5&#10;er23gv8stPKMTKDX/wAAAP//AwBQSwECLQAUAAYACAAAACEA2+H2y+4AAACFAQAAEwAAAAAAAAAA&#10;AAAAAAAAAAAAW0NvbnRlbnRfVHlwZXNdLnhtbFBLAQItABQABgAIAAAAIQBa9CxbvwAAABUBAAAL&#10;AAAAAAAAAAAAAAAAAB8BAABfcmVscy8ucmVsc1BLAQItABQABgAIAAAAIQAlIZ/KxQAAANwAAAAP&#10;AAAAAAAAAAAAAAAAAAcCAABkcnMvZG93bnJldi54bWxQSwUGAAAAAAMAAwC3AAAA+QIAAAAA&#10;" strokeweight="3pt">
                  <v:stroke endarrow="block"/>
                </v:shape>
              </v:group>
            </w:pict>
          </mc:Fallback>
        </mc:AlternateContent>
      </w:r>
    </w:p>
    <w:p w14:paraId="028E2DC1" w14:textId="77777777" w:rsidR="004029FF" w:rsidRPr="00244A2B" w:rsidRDefault="004029FF" w:rsidP="004029FF">
      <w:pPr>
        <w:pStyle w:val="Default"/>
        <w:spacing w:line="276" w:lineRule="auto"/>
        <w:jc w:val="both"/>
        <w:rPr>
          <w:b/>
          <w:bCs/>
          <w:color w:val="auto"/>
        </w:rPr>
      </w:pPr>
    </w:p>
    <w:p w14:paraId="237DE7BB" w14:textId="77777777" w:rsidR="004029FF" w:rsidRPr="00244A2B" w:rsidRDefault="004029FF" w:rsidP="004029FF">
      <w:pPr>
        <w:pStyle w:val="Default"/>
        <w:spacing w:line="276" w:lineRule="auto"/>
        <w:jc w:val="both"/>
        <w:rPr>
          <w:b/>
          <w:bCs/>
          <w:color w:val="auto"/>
        </w:rPr>
      </w:pPr>
    </w:p>
    <w:p w14:paraId="302FC7A1" w14:textId="77777777" w:rsidR="004029FF" w:rsidRPr="00244A2B" w:rsidRDefault="004029FF" w:rsidP="004029FF">
      <w:pPr>
        <w:pStyle w:val="Default"/>
        <w:spacing w:line="276" w:lineRule="auto"/>
        <w:jc w:val="both"/>
        <w:rPr>
          <w:b/>
          <w:bCs/>
          <w:color w:val="auto"/>
        </w:rPr>
      </w:pPr>
    </w:p>
    <w:p w14:paraId="340A3C0A" w14:textId="77777777" w:rsidR="004029FF" w:rsidRPr="00244A2B" w:rsidRDefault="004029FF" w:rsidP="004029FF">
      <w:pPr>
        <w:pStyle w:val="Default"/>
        <w:spacing w:line="276" w:lineRule="auto"/>
        <w:jc w:val="both"/>
        <w:rPr>
          <w:b/>
          <w:bCs/>
          <w:color w:val="auto"/>
        </w:rPr>
      </w:pPr>
    </w:p>
    <w:p w14:paraId="07AE093A" w14:textId="77777777" w:rsidR="004029FF" w:rsidRPr="00244A2B" w:rsidRDefault="004029FF" w:rsidP="004029FF">
      <w:pPr>
        <w:pStyle w:val="Default"/>
        <w:spacing w:line="276" w:lineRule="auto"/>
        <w:jc w:val="both"/>
        <w:rPr>
          <w:b/>
          <w:bCs/>
          <w:color w:val="auto"/>
        </w:rPr>
      </w:pPr>
    </w:p>
    <w:p w14:paraId="3AA4B563" w14:textId="77777777" w:rsidR="004029FF" w:rsidRPr="00244A2B" w:rsidRDefault="004029FF" w:rsidP="004029FF">
      <w:pPr>
        <w:pStyle w:val="Default"/>
        <w:spacing w:line="276" w:lineRule="auto"/>
        <w:jc w:val="both"/>
        <w:rPr>
          <w:b/>
          <w:bCs/>
          <w:color w:val="auto"/>
        </w:rPr>
      </w:pPr>
    </w:p>
    <w:p w14:paraId="5BCF5D19" w14:textId="77777777" w:rsidR="004029FF" w:rsidRPr="00244A2B" w:rsidRDefault="004029FF" w:rsidP="004029FF">
      <w:pPr>
        <w:pStyle w:val="Default"/>
        <w:spacing w:line="276" w:lineRule="auto"/>
        <w:jc w:val="both"/>
        <w:rPr>
          <w:b/>
          <w:bCs/>
          <w:color w:val="auto"/>
        </w:rPr>
      </w:pPr>
    </w:p>
    <w:p w14:paraId="3D336285" w14:textId="77777777" w:rsidR="004029FF" w:rsidRPr="00244A2B" w:rsidRDefault="004029FF" w:rsidP="004029FF">
      <w:pPr>
        <w:pStyle w:val="Default"/>
        <w:spacing w:line="276" w:lineRule="auto"/>
        <w:jc w:val="both"/>
        <w:rPr>
          <w:b/>
          <w:bCs/>
          <w:color w:val="auto"/>
        </w:rPr>
      </w:pPr>
    </w:p>
    <w:p w14:paraId="77576B5E" w14:textId="77777777" w:rsidR="004029FF" w:rsidRPr="00244A2B" w:rsidRDefault="004029FF" w:rsidP="004029FF">
      <w:pPr>
        <w:pStyle w:val="Default"/>
        <w:spacing w:line="276" w:lineRule="auto"/>
        <w:jc w:val="both"/>
        <w:rPr>
          <w:b/>
          <w:bCs/>
          <w:color w:val="auto"/>
        </w:rPr>
      </w:pPr>
    </w:p>
    <w:p w14:paraId="6FBEFA4B" w14:textId="77777777" w:rsidR="004029FF" w:rsidRPr="00244A2B" w:rsidRDefault="004029FF" w:rsidP="004029FF">
      <w:pPr>
        <w:pStyle w:val="Default"/>
        <w:spacing w:line="276" w:lineRule="auto"/>
        <w:jc w:val="both"/>
        <w:rPr>
          <w:b/>
          <w:bCs/>
          <w:color w:val="auto"/>
        </w:rPr>
      </w:pPr>
    </w:p>
    <w:p w14:paraId="0C9506E9" w14:textId="77777777" w:rsidR="004029FF" w:rsidRPr="00244A2B" w:rsidRDefault="004029FF" w:rsidP="004029FF">
      <w:pPr>
        <w:pStyle w:val="Default"/>
        <w:spacing w:line="276" w:lineRule="auto"/>
        <w:jc w:val="both"/>
        <w:rPr>
          <w:b/>
          <w:bCs/>
          <w:color w:val="auto"/>
        </w:rPr>
      </w:pPr>
    </w:p>
    <w:p w14:paraId="4C36CF44" w14:textId="77777777" w:rsidR="004029FF" w:rsidRPr="00244A2B" w:rsidRDefault="004029FF" w:rsidP="004029FF">
      <w:pPr>
        <w:pStyle w:val="Default"/>
        <w:spacing w:line="276" w:lineRule="auto"/>
        <w:jc w:val="both"/>
        <w:rPr>
          <w:b/>
          <w:bCs/>
          <w:color w:val="auto"/>
        </w:rPr>
      </w:pPr>
    </w:p>
    <w:p w14:paraId="6DBA4D80" w14:textId="77777777" w:rsidR="004029FF" w:rsidRPr="00244A2B" w:rsidRDefault="004029FF" w:rsidP="004029FF">
      <w:pPr>
        <w:pStyle w:val="Default"/>
        <w:spacing w:line="276" w:lineRule="auto"/>
        <w:jc w:val="both"/>
        <w:rPr>
          <w:b/>
          <w:bCs/>
          <w:color w:val="auto"/>
        </w:rPr>
      </w:pPr>
    </w:p>
    <w:p w14:paraId="1F3C13A0" w14:textId="77777777" w:rsidR="004029FF" w:rsidRPr="00244A2B" w:rsidRDefault="004029FF" w:rsidP="004029FF">
      <w:pPr>
        <w:pStyle w:val="Default"/>
        <w:spacing w:line="276" w:lineRule="auto"/>
        <w:jc w:val="both"/>
        <w:rPr>
          <w:b/>
          <w:bCs/>
          <w:color w:val="auto"/>
        </w:rPr>
      </w:pPr>
    </w:p>
    <w:p w14:paraId="5EC998CC" w14:textId="77777777" w:rsidR="00290C4B" w:rsidRPr="00244A2B" w:rsidRDefault="00290C4B" w:rsidP="004029FF">
      <w:pPr>
        <w:pStyle w:val="Default"/>
        <w:spacing w:line="276" w:lineRule="auto"/>
        <w:jc w:val="both"/>
        <w:rPr>
          <w:b/>
          <w:bCs/>
          <w:color w:val="auto"/>
        </w:rPr>
      </w:pPr>
    </w:p>
    <w:p w14:paraId="76F7A25F" w14:textId="77777777" w:rsidR="00940ECC" w:rsidRPr="00244A2B" w:rsidRDefault="00940ECC" w:rsidP="004029FF">
      <w:pPr>
        <w:pStyle w:val="Titre3"/>
        <w:jc w:val="center"/>
        <w:rPr>
          <w:rFonts w:ascii="Arial" w:eastAsia="Calibri" w:hAnsi="Arial" w:cs="Arial"/>
          <w:sz w:val="22"/>
          <w:szCs w:val="22"/>
        </w:rPr>
      </w:pPr>
      <w:bookmarkStart w:id="227" w:name="_Toc40018680"/>
      <w:bookmarkStart w:id="228" w:name="_Toc40018403"/>
      <w:bookmarkStart w:id="229" w:name="_Toc40017583"/>
      <w:bookmarkStart w:id="230" w:name="_Toc34469297"/>
      <w:bookmarkStart w:id="231" w:name="_Toc34468746"/>
      <w:bookmarkStart w:id="232" w:name="_Toc34393752"/>
      <w:bookmarkStart w:id="233" w:name="_Toc18946893"/>
    </w:p>
    <w:p w14:paraId="151D15AB" w14:textId="77777777" w:rsidR="00F32EBB" w:rsidRPr="00244A2B" w:rsidRDefault="00F32EBB" w:rsidP="00F32EBB">
      <w:pPr>
        <w:rPr>
          <w:lang w:eastAsia="fr-FR"/>
        </w:rPr>
      </w:pPr>
    </w:p>
    <w:p w14:paraId="29EC4FF4" w14:textId="77777777" w:rsidR="003E2BD2" w:rsidRPr="00244A2B" w:rsidRDefault="003E2BD2" w:rsidP="00E515C4">
      <w:pPr>
        <w:pStyle w:val="Liste3"/>
        <w:jc w:val="center"/>
        <w:rPr>
          <w:rFonts w:ascii="Arial" w:hAnsi="Arial" w:cs="Arial"/>
          <w:b/>
          <w:sz w:val="24"/>
        </w:rPr>
      </w:pPr>
      <w:bookmarkStart w:id="234" w:name="_Toc43507392"/>
      <w:bookmarkStart w:id="235" w:name="_Toc43507664"/>
      <w:bookmarkStart w:id="236" w:name="_Toc43507799"/>
      <w:bookmarkStart w:id="237" w:name="_Toc43528189"/>
    </w:p>
    <w:p w14:paraId="17D4FE0A" w14:textId="594BF71F" w:rsidR="004029FF" w:rsidRPr="00244A2B" w:rsidRDefault="003E2BD2" w:rsidP="003E2BD2">
      <w:pPr>
        <w:pStyle w:val="Lgende"/>
        <w:jc w:val="center"/>
        <w:rPr>
          <w:rFonts w:cs="Arial"/>
          <w:sz w:val="24"/>
        </w:rPr>
      </w:pPr>
      <w:r w:rsidRPr="00244A2B">
        <w:t xml:space="preserve">Figure </w:t>
      </w:r>
      <w:r w:rsidR="00BA05CD" w:rsidRPr="00C20C60">
        <w:fldChar w:fldCharType="begin"/>
      </w:r>
      <w:r w:rsidR="00BA05CD" w:rsidRPr="00244A2B">
        <w:instrText xml:space="preserve"> SEQ Figure \* ARABIC </w:instrText>
      </w:r>
      <w:r w:rsidR="00BA05CD" w:rsidRPr="00C20C60">
        <w:fldChar w:fldCharType="separate"/>
      </w:r>
      <w:r w:rsidR="00586447">
        <w:rPr>
          <w:noProof/>
        </w:rPr>
        <w:t>1</w:t>
      </w:r>
      <w:r w:rsidR="00BA05CD" w:rsidRPr="00C20C60">
        <w:rPr>
          <w:noProof/>
        </w:rPr>
        <w:fldChar w:fldCharType="end"/>
      </w:r>
      <w:r w:rsidR="009E6B6F" w:rsidRPr="00C20C60">
        <w:rPr>
          <w:rFonts w:cs="Arial"/>
          <w:b w:val="0"/>
          <w:sz w:val="24"/>
        </w:rPr>
        <w:t xml:space="preserve"> </w:t>
      </w:r>
      <w:r w:rsidR="004029FF" w:rsidRPr="00C20C60">
        <w:rPr>
          <w:rFonts w:cs="Arial"/>
          <w:b w:val="0"/>
          <w:sz w:val="24"/>
        </w:rPr>
        <w:t>:</w:t>
      </w:r>
      <w:r w:rsidR="004029FF" w:rsidRPr="00244A2B">
        <w:rPr>
          <w:rFonts w:cs="Arial"/>
          <w:sz w:val="24"/>
        </w:rPr>
        <w:t xml:space="preserve"> Schéma de la démarche de l’EIE</w:t>
      </w:r>
      <w:bookmarkEnd w:id="227"/>
      <w:bookmarkEnd w:id="228"/>
      <w:bookmarkEnd w:id="229"/>
      <w:bookmarkEnd w:id="230"/>
      <w:bookmarkEnd w:id="231"/>
      <w:bookmarkEnd w:id="232"/>
      <w:bookmarkEnd w:id="233"/>
      <w:bookmarkEnd w:id="234"/>
      <w:bookmarkEnd w:id="235"/>
      <w:bookmarkEnd w:id="236"/>
      <w:bookmarkEnd w:id="237"/>
    </w:p>
    <w:p w14:paraId="612292F5" w14:textId="25CE5759" w:rsidR="00A068BB" w:rsidRPr="00244A2B" w:rsidRDefault="004029FF" w:rsidP="00C55C0E">
      <w:pPr>
        <w:jc w:val="center"/>
        <w:rPr>
          <w:rFonts w:eastAsia="Times New Roman"/>
          <w:szCs w:val="24"/>
          <w:lang w:eastAsia="fr-FR"/>
        </w:rPr>
      </w:pPr>
      <w:r w:rsidRPr="00244A2B">
        <w:rPr>
          <w:rFonts w:eastAsia="Times New Roman"/>
          <w:b/>
          <w:szCs w:val="24"/>
          <w:lang w:eastAsia="fr-FR"/>
        </w:rPr>
        <w:t>Source </w:t>
      </w:r>
      <w:r w:rsidRPr="00244A2B">
        <w:rPr>
          <w:rFonts w:eastAsia="Times New Roman"/>
          <w:szCs w:val="24"/>
          <w:lang w:eastAsia="fr-FR"/>
        </w:rPr>
        <w:t>: ABE, 1998</w:t>
      </w:r>
      <w:bookmarkEnd w:id="218"/>
      <w:bookmarkEnd w:id="219"/>
      <w:bookmarkEnd w:id="220"/>
    </w:p>
    <w:p w14:paraId="066CAC3B" w14:textId="02850B78" w:rsidR="00DE7BF3" w:rsidRPr="00244A2B" w:rsidRDefault="00AB3933" w:rsidP="00167E02">
      <w:pPr>
        <w:pStyle w:val="T4"/>
      </w:pPr>
      <w:bookmarkStart w:id="238" w:name="_Toc15981638"/>
      <w:bookmarkStart w:id="239" w:name="_Toc15987510"/>
      <w:bookmarkStart w:id="240" w:name="_Toc43507800"/>
      <w:bookmarkStart w:id="241" w:name="_Toc43530671"/>
      <w:bookmarkStart w:id="242" w:name="_Toc4147198"/>
      <w:r w:rsidRPr="00244A2B">
        <w:t xml:space="preserve"> </w:t>
      </w:r>
      <w:bookmarkStart w:id="243" w:name="_Toc51611911"/>
      <w:bookmarkStart w:id="244" w:name="_Toc52562380"/>
      <w:r w:rsidR="00DE7BF3" w:rsidRPr="00244A2B">
        <w:t>Evaluation de l’importance des impacts</w:t>
      </w:r>
      <w:bookmarkEnd w:id="238"/>
      <w:bookmarkEnd w:id="239"/>
      <w:bookmarkEnd w:id="240"/>
      <w:bookmarkEnd w:id="241"/>
      <w:bookmarkEnd w:id="243"/>
      <w:bookmarkEnd w:id="244"/>
    </w:p>
    <w:bookmarkEnd w:id="242"/>
    <w:p w14:paraId="12180424" w14:textId="77777777" w:rsidR="00DE7BF3" w:rsidRPr="00244A2B" w:rsidRDefault="00DE7BF3" w:rsidP="00677D48">
      <w:pPr>
        <w:spacing w:after="0" w:line="276" w:lineRule="auto"/>
        <w:ind w:right="40"/>
        <w:rPr>
          <w:rFonts w:eastAsia="Times New Roman"/>
          <w:szCs w:val="24"/>
          <w:lang w:eastAsia="fr-FR"/>
        </w:rPr>
      </w:pPr>
      <w:r w:rsidRPr="00244A2B">
        <w:rPr>
          <w:rFonts w:eastAsia="Times New Roman"/>
          <w:szCs w:val="24"/>
          <w:lang w:eastAsia="fr-FR"/>
        </w:rPr>
        <w:t>Pour l'évaluation de l'impact, l'approche méthodologique utilisée repose sur l'appréciation de la durée, de l'étendue et du degré de perturbation de l'impact surtout négatif. Ces trois (3) qualificatifs sont agrégés en un indicateur synthèse : l'importance de l'impact.</w:t>
      </w:r>
    </w:p>
    <w:p w14:paraId="3E638F1A" w14:textId="77777777" w:rsidR="00DE7BF3" w:rsidRPr="00244A2B" w:rsidRDefault="00DE7BF3" w:rsidP="00262501">
      <w:pPr>
        <w:spacing w:after="100" w:afterAutospacing="1" w:line="276" w:lineRule="auto"/>
        <w:ind w:right="40"/>
        <w:rPr>
          <w:rFonts w:eastAsia="Times New Roman"/>
          <w:szCs w:val="24"/>
          <w:lang w:eastAsia="fr-FR"/>
        </w:rPr>
      </w:pPr>
      <w:r w:rsidRPr="00244A2B">
        <w:rPr>
          <w:rFonts w:eastAsia="Times New Roman"/>
          <w:szCs w:val="24"/>
          <w:lang w:eastAsia="fr-FR"/>
        </w:rPr>
        <w:t>L'importance d'un impact représente un indicateur de synthèse, de jugement global et non spécifique de l'effet que subit un élément de l'environnement donné par suite d'une activité dans un milieu d'accueil donné. Cette analyse doit prendre en compte le niveau d'incertitude qui affecte l'évaluation et la probabilité que l'impact se produise.</w:t>
      </w:r>
    </w:p>
    <w:p w14:paraId="0C75B0DD" w14:textId="77777777" w:rsidR="00DE7BF3" w:rsidRPr="00244A2B" w:rsidRDefault="00DE7BF3" w:rsidP="009E432B">
      <w:pPr>
        <w:numPr>
          <w:ilvl w:val="0"/>
          <w:numId w:val="41"/>
        </w:numPr>
        <w:spacing w:after="120" w:line="276" w:lineRule="auto"/>
        <w:ind w:left="567" w:right="40"/>
        <w:jc w:val="left"/>
        <w:rPr>
          <w:rFonts w:eastAsia="Times New Roman"/>
          <w:b/>
          <w:szCs w:val="24"/>
          <w:lang w:eastAsia="fr-FR"/>
        </w:rPr>
      </w:pPr>
      <w:r w:rsidRPr="00244A2B">
        <w:rPr>
          <w:rFonts w:eastAsia="Times New Roman"/>
          <w:b/>
          <w:szCs w:val="24"/>
          <w:lang w:eastAsia="fr-FR"/>
        </w:rPr>
        <w:t>Durée de l'impact</w:t>
      </w:r>
    </w:p>
    <w:p w14:paraId="1A0ECEA7" w14:textId="77777777" w:rsidR="00DE7BF3" w:rsidRPr="00244A2B" w:rsidRDefault="00DE7BF3" w:rsidP="00262501">
      <w:pPr>
        <w:spacing w:after="120" w:line="276" w:lineRule="auto"/>
        <w:ind w:right="40"/>
        <w:rPr>
          <w:rFonts w:eastAsia="Times New Roman"/>
          <w:szCs w:val="24"/>
          <w:lang w:eastAsia="fr-FR"/>
        </w:rPr>
      </w:pPr>
      <w:r w:rsidRPr="00244A2B">
        <w:rPr>
          <w:rFonts w:eastAsia="Times New Roman"/>
          <w:szCs w:val="24"/>
          <w:lang w:eastAsia="fr-FR"/>
        </w:rPr>
        <w:t>La durée de l'impact précise sa dimension temporaire, soit la période de temps pendant laquelle seront ressenties les modifications subies par les composantes. Ce facteur de durée est regroupé en trois (3) classes :</w:t>
      </w:r>
    </w:p>
    <w:p w14:paraId="451A9145" w14:textId="77777777" w:rsidR="00DE7BF3" w:rsidRPr="00244A2B" w:rsidRDefault="00DE7BF3" w:rsidP="001A0DF4">
      <w:pPr>
        <w:numPr>
          <w:ilvl w:val="0"/>
          <w:numId w:val="15"/>
        </w:numPr>
        <w:spacing w:after="120" w:line="276" w:lineRule="auto"/>
        <w:ind w:left="567" w:right="40"/>
        <w:jc w:val="left"/>
        <w:rPr>
          <w:rFonts w:eastAsia="Times New Roman"/>
          <w:szCs w:val="24"/>
          <w:lang w:eastAsia="fr-FR"/>
        </w:rPr>
      </w:pPr>
      <w:r w:rsidRPr="00244A2B">
        <w:rPr>
          <w:rFonts w:eastAsia="Times New Roman"/>
          <w:szCs w:val="24"/>
          <w:lang w:eastAsia="fr-FR"/>
        </w:rPr>
        <w:t>Momentanée, quand l'effet de l'impact est ressenti à un moment donné et pour une période de temps inférieure à une saison ;</w:t>
      </w:r>
    </w:p>
    <w:p w14:paraId="2743CB2D" w14:textId="77777777" w:rsidR="00DE7BF3" w:rsidRPr="00244A2B" w:rsidRDefault="00DE7BF3" w:rsidP="001A0DF4">
      <w:pPr>
        <w:numPr>
          <w:ilvl w:val="0"/>
          <w:numId w:val="15"/>
        </w:numPr>
        <w:spacing w:after="120" w:line="276" w:lineRule="auto"/>
        <w:ind w:left="567" w:right="40"/>
        <w:jc w:val="left"/>
        <w:rPr>
          <w:rFonts w:eastAsia="Times New Roman"/>
          <w:szCs w:val="24"/>
          <w:lang w:eastAsia="fr-FR"/>
        </w:rPr>
      </w:pPr>
      <w:r w:rsidRPr="00244A2B">
        <w:rPr>
          <w:rFonts w:eastAsia="Times New Roman"/>
          <w:szCs w:val="24"/>
          <w:lang w:eastAsia="fr-FR"/>
        </w:rPr>
        <w:t>Temporaire, lorsque l'effet de l'impact est ressenti de façon continue mais pour une période de temps inférieure à la durée du projet ;</w:t>
      </w:r>
    </w:p>
    <w:p w14:paraId="6ED63F48" w14:textId="079F57A0" w:rsidR="00DE7BF3" w:rsidRPr="00244A2B" w:rsidRDefault="00DE7BF3" w:rsidP="001A0DF4">
      <w:pPr>
        <w:numPr>
          <w:ilvl w:val="0"/>
          <w:numId w:val="15"/>
        </w:numPr>
        <w:spacing w:after="100" w:afterAutospacing="1" w:line="276" w:lineRule="auto"/>
        <w:ind w:left="567" w:right="40" w:hanging="357"/>
        <w:jc w:val="left"/>
        <w:rPr>
          <w:rFonts w:eastAsia="Times New Roman"/>
          <w:szCs w:val="24"/>
          <w:lang w:eastAsia="fr-FR"/>
        </w:rPr>
      </w:pPr>
      <w:r w:rsidRPr="00244A2B">
        <w:rPr>
          <w:rFonts w:eastAsia="Times New Roman"/>
          <w:szCs w:val="24"/>
          <w:lang w:eastAsia="fr-FR"/>
        </w:rPr>
        <w:t>Permanente quand l'effet de l'impact est ressenti à un moment donné et pour une période de temps supérieure ou égale à la durée du projet.</w:t>
      </w:r>
    </w:p>
    <w:p w14:paraId="06F144EF" w14:textId="77777777" w:rsidR="00956173" w:rsidRPr="00244A2B" w:rsidRDefault="00956173" w:rsidP="00AB7DA2">
      <w:pPr>
        <w:spacing w:after="100" w:afterAutospacing="1" w:line="276" w:lineRule="auto"/>
        <w:ind w:right="40"/>
        <w:jc w:val="left"/>
        <w:rPr>
          <w:rFonts w:eastAsia="Times New Roman"/>
          <w:szCs w:val="24"/>
          <w:lang w:eastAsia="fr-FR"/>
        </w:rPr>
      </w:pPr>
    </w:p>
    <w:p w14:paraId="2C46A75E" w14:textId="77777777" w:rsidR="00DE7BF3" w:rsidRPr="00244A2B" w:rsidRDefault="00DE7BF3" w:rsidP="009E432B">
      <w:pPr>
        <w:numPr>
          <w:ilvl w:val="0"/>
          <w:numId w:val="42"/>
        </w:numPr>
        <w:spacing w:after="120" w:line="276" w:lineRule="auto"/>
        <w:ind w:left="567" w:right="40"/>
        <w:jc w:val="left"/>
        <w:rPr>
          <w:rFonts w:eastAsia="Times New Roman"/>
          <w:b/>
          <w:szCs w:val="24"/>
          <w:lang w:eastAsia="fr-FR"/>
        </w:rPr>
      </w:pPr>
      <w:r w:rsidRPr="00244A2B">
        <w:rPr>
          <w:rFonts w:eastAsia="Times New Roman"/>
          <w:b/>
          <w:szCs w:val="24"/>
          <w:lang w:eastAsia="fr-FR"/>
        </w:rPr>
        <w:t>Étendue de l'impact</w:t>
      </w:r>
    </w:p>
    <w:p w14:paraId="2D8F7E84" w14:textId="77777777" w:rsidR="00DE7BF3" w:rsidRPr="00244A2B" w:rsidRDefault="00DE7BF3" w:rsidP="00262501">
      <w:pPr>
        <w:spacing w:after="100" w:afterAutospacing="1" w:line="276" w:lineRule="auto"/>
        <w:ind w:right="40"/>
        <w:rPr>
          <w:rFonts w:eastAsia="Times New Roman"/>
          <w:szCs w:val="24"/>
          <w:lang w:eastAsia="fr-FR"/>
        </w:rPr>
      </w:pPr>
      <w:r w:rsidRPr="00244A2B">
        <w:rPr>
          <w:rFonts w:eastAsia="Times New Roman"/>
          <w:szCs w:val="24"/>
          <w:lang w:eastAsia="fr-FR"/>
        </w:rPr>
        <w:t>Elle exprime la portée ou le rayonnement spatial des effets générés par une intervention sur le milieu. Cette notion se réfère, soit à une distance ou à une superficie sur lesquelles seront ressenties les modifications subies par une composante ou encore, à la proportion d'une population qui sera touchée par ces modifications.</w:t>
      </w:r>
    </w:p>
    <w:p w14:paraId="74F55EB9" w14:textId="77777777" w:rsidR="00DE7BF3" w:rsidRPr="00244A2B" w:rsidRDefault="00DE7BF3" w:rsidP="00262501">
      <w:pPr>
        <w:spacing w:after="100" w:afterAutospacing="1" w:line="276" w:lineRule="auto"/>
        <w:ind w:right="40"/>
        <w:rPr>
          <w:rFonts w:eastAsia="Times New Roman"/>
          <w:szCs w:val="24"/>
          <w:lang w:eastAsia="fr-FR"/>
        </w:rPr>
      </w:pPr>
      <w:r w:rsidRPr="00244A2B">
        <w:rPr>
          <w:rFonts w:eastAsia="Times New Roman"/>
          <w:szCs w:val="24"/>
          <w:lang w:eastAsia="fr-FR"/>
        </w:rPr>
        <w:t>Elle est régionale, locale ou ponctuelle selon que l'impact est ressenti respectivement en dehors des limites de la zone du projet, en dehors du quartier, mais à l'intérieur des frontières de la zone et lorsqu'elle se situe dans les limites du quartier.</w:t>
      </w:r>
    </w:p>
    <w:p w14:paraId="043FD812" w14:textId="77777777" w:rsidR="00DE7BF3" w:rsidRPr="00244A2B" w:rsidRDefault="00DE7BF3" w:rsidP="009E432B">
      <w:pPr>
        <w:numPr>
          <w:ilvl w:val="0"/>
          <w:numId w:val="43"/>
        </w:numPr>
        <w:spacing w:after="120" w:line="276" w:lineRule="auto"/>
        <w:ind w:left="567" w:right="40"/>
        <w:jc w:val="left"/>
        <w:rPr>
          <w:rFonts w:eastAsia="Times New Roman"/>
          <w:b/>
          <w:szCs w:val="24"/>
          <w:lang w:eastAsia="fr-FR"/>
        </w:rPr>
      </w:pPr>
      <w:r w:rsidRPr="00244A2B">
        <w:rPr>
          <w:rFonts w:eastAsia="Times New Roman"/>
          <w:b/>
          <w:szCs w:val="24"/>
          <w:lang w:eastAsia="fr-FR"/>
        </w:rPr>
        <w:t>Degré de perturbation</w:t>
      </w:r>
    </w:p>
    <w:p w14:paraId="2050DD91" w14:textId="77777777" w:rsidR="00DE7BF3" w:rsidRPr="00244A2B" w:rsidRDefault="00DE7BF3" w:rsidP="00262501">
      <w:pPr>
        <w:spacing w:after="120" w:line="276" w:lineRule="auto"/>
        <w:ind w:right="40"/>
        <w:rPr>
          <w:rFonts w:eastAsia="Times New Roman"/>
          <w:szCs w:val="24"/>
          <w:lang w:eastAsia="fr-FR"/>
        </w:rPr>
      </w:pPr>
      <w:r w:rsidRPr="00244A2B">
        <w:rPr>
          <w:rFonts w:eastAsia="Times New Roman"/>
          <w:szCs w:val="24"/>
          <w:lang w:eastAsia="fr-FR"/>
        </w:rPr>
        <w:t>Le degré de perturbation engendrée correspond à l'ampleur des modifications qui affectent la dynamique interne et la fonction de l'élément environnemental touché. Elle veut définir l'ampleur des modifications qui affecteront la composante étudiée compte tenu de sa sensibilité par rapport à l'aménagement proposé. On distingue quatre (4) degrés : très fort, fort, moyen et faible.</w:t>
      </w:r>
    </w:p>
    <w:p w14:paraId="5950D1E6" w14:textId="77777777" w:rsidR="00DE7BF3" w:rsidRPr="00244A2B" w:rsidRDefault="00DE7BF3" w:rsidP="009E432B">
      <w:pPr>
        <w:numPr>
          <w:ilvl w:val="0"/>
          <w:numId w:val="44"/>
        </w:numPr>
        <w:spacing w:after="120" w:line="276" w:lineRule="auto"/>
        <w:ind w:left="567" w:right="40" w:hanging="357"/>
        <w:jc w:val="left"/>
        <w:rPr>
          <w:rFonts w:eastAsia="Times New Roman"/>
          <w:szCs w:val="24"/>
          <w:lang w:eastAsia="fr-FR"/>
        </w:rPr>
      </w:pPr>
      <w:r w:rsidRPr="00244A2B">
        <w:rPr>
          <w:rFonts w:eastAsia="Times New Roman"/>
          <w:szCs w:val="24"/>
          <w:lang w:eastAsia="fr-FR"/>
        </w:rPr>
        <w:t>La perturbation est très forte lorsque l'impact compromet profondément l'intégrité de l'élément touché, altère très fortement sa qualité et annule toute possibilité de son utilisation ;</w:t>
      </w:r>
    </w:p>
    <w:p w14:paraId="0C9156AD" w14:textId="77777777" w:rsidR="00DE7BF3" w:rsidRPr="00244A2B" w:rsidRDefault="00DE7BF3" w:rsidP="009E432B">
      <w:pPr>
        <w:numPr>
          <w:ilvl w:val="0"/>
          <w:numId w:val="44"/>
        </w:numPr>
        <w:spacing w:after="120" w:line="276" w:lineRule="auto"/>
        <w:ind w:left="567" w:right="40" w:hanging="357"/>
        <w:jc w:val="left"/>
        <w:rPr>
          <w:rFonts w:eastAsia="Times New Roman"/>
          <w:szCs w:val="24"/>
          <w:lang w:eastAsia="fr-FR"/>
        </w:rPr>
      </w:pPr>
      <w:r w:rsidRPr="00244A2B">
        <w:rPr>
          <w:rFonts w:eastAsia="Times New Roman"/>
          <w:szCs w:val="24"/>
          <w:lang w:eastAsia="fr-FR"/>
        </w:rPr>
        <w:t>Elle est forte quand l'impact compromet l'intégrité de l'élément touché, altère sa qualité ou restreint son utilisation de façon importante ;</w:t>
      </w:r>
    </w:p>
    <w:p w14:paraId="3EB6D076" w14:textId="77777777" w:rsidR="00DE7BF3" w:rsidRPr="00244A2B" w:rsidRDefault="00DE7BF3" w:rsidP="009E432B">
      <w:pPr>
        <w:numPr>
          <w:ilvl w:val="0"/>
          <w:numId w:val="44"/>
        </w:numPr>
        <w:spacing w:after="120" w:line="276" w:lineRule="auto"/>
        <w:ind w:left="567" w:right="40" w:hanging="357"/>
        <w:jc w:val="left"/>
        <w:rPr>
          <w:rFonts w:eastAsia="Times New Roman"/>
          <w:szCs w:val="24"/>
          <w:lang w:eastAsia="fr-FR"/>
        </w:rPr>
      </w:pPr>
      <w:r w:rsidRPr="00244A2B">
        <w:rPr>
          <w:rFonts w:eastAsia="Times New Roman"/>
          <w:szCs w:val="24"/>
          <w:lang w:eastAsia="fr-FR"/>
        </w:rPr>
        <w:t>Elle est moyenne quand l'impact compromet quelque peu l'utilisation, la qualité ou l'intégrité de l'élément touché ;</w:t>
      </w:r>
    </w:p>
    <w:p w14:paraId="06681FC1" w14:textId="77777777" w:rsidR="00DE7BF3" w:rsidRPr="00244A2B" w:rsidRDefault="00DE7BF3" w:rsidP="009E432B">
      <w:pPr>
        <w:numPr>
          <w:ilvl w:val="0"/>
          <w:numId w:val="44"/>
        </w:numPr>
        <w:spacing w:after="0" w:line="276" w:lineRule="auto"/>
        <w:ind w:left="567" w:right="40" w:hanging="357"/>
        <w:jc w:val="left"/>
        <w:rPr>
          <w:rFonts w:eastAsia="Times New Roman"/>
          <w:szCs w:val="24"/>
          <w:lang w:eastAsia="fr-FR"/>
        </w:rPr>
      </w:pPr>
      <w:r w:rsidRPr="00244A2B">
        <w:rPr>
          <w:rFonts w:eastAsia="Times New Roman"/>
          <w:szCs w:val="24"/>
          <w:lang w:eastAsia="fr-FR"/>
        </w:rPr>
        <w:t>Elle est faible lorsque l'impact ne modifie pas de manière perceptible l'intégrité, la qualité ou l'utilisation de l'élément touché.</w:t>
      </w:r>
    </w:p>
    <w:p w14:paraId="6396DD44" w14:textId="77777777" w:rsidR="00DE7BF3" w:rsidRPr="00244A2B" w:rsidRDefault="00DE7BF3" w:rsidP="002B27AF">
      <w:pPr>
        <w:spacing w:after="0" w:line="276" w:lineRule="auto"/>
        <w:ind w:right="40"/>
        <w:rPr>
          <w:rFonts w:eastAsia="Times New Roman"/>
          <w:szCs w:val="24"/>
          <w:lang w:eastAsia="fr-FR"/>
        </w:rPr>
      </w:pPr>
      <w:r w:rsidRPr="00244A2B">
        <w:rPr>
          <w:rFonts w:eastAsia="Times New Roman"/>
          <w:szCs w:val="24"/>
          <w:lang w:eastAsia="fr-FR"/>
        </w:rPr>
        <w:t>En conséquence, l'importance de l'impact peut être classée en trois (3) catégories :</w:t>
      </w:r>
    </w:p>
    <w:p w14:paraId="2DB375B6" w14:textId="77777777" w:rsidR="00DE7BF3" w:rsidRPr="00244A2B" w:rsidRDefault="00DE7BF3" w:rsidP="000A06E4">
      <w:pPr>
        <w:numPr>
          <w:ilvl w:val="0"/>
          <w:numId w:val="83"/>
        </w:numPr>
        <w:spacing w:after="0" w:line="276" w:lineRule="auto"/>
        <w:ind w:right="40"/>
        <w:jc w:val="left"/>
        <w:rPr>
          <w:rFonts w:eastAsia="Times New Roman"/>
          <w:szCs w:val="24"/>
          <w:lang w:eastAsia="fr-FR"/>
        </w:rPr>
      </w:pPr>
      <w:r w:rsidRPr="00244A2B">
        <w:rPr>
          <w:rFonts w:eastAsia="Times New Roman"/>
          <w:szCs w:val="24"/>
          <w:lang w:eastAsia="fr-FR"/>
        </w:rPr>
        <w:t>Forte lorsque les composantes de l'élément environnemental touché risquent d'être détruites ou fortement modifiées ;</w:t>
      </w:r>
    </w:p>
    <w:p w14:paraId="58B79232" w14:textId="77777777" w:rsidR="00DE7BF3" w:rsidRPr="00244A2B" w:rsidRDefault="00DE7BF3" w:rsidP="009E432B">
      <w:pPr>
        <w:numPr>
          <w:ilvl w:val="0"/>
          <w:numId w:val="44"/>
        </w:numPr>
        <w:spacing w:after="0" w:line="276" w:lineRule="auto"/>
        <w:ind w:left="567" w:right="40" w:hanging="357"/>
        <w:jc w:val="left"/>
        <w:rPr>
          <w:rFonts w:eastAsia="Times New Roman"/>
          <w:szCs w:val="24"/>
          <w:lang w:eastAsia="fr-FR"/>
        </w:rPr>
      </w:pPr>
      <w:r w:rsidRPr="00244A2B">
        <w:rPr>
          <w:rFonts w:eastAsia="Times New Roman"/>
          <w:szCs w:val="24"/>
          <w:lang w:eastAsia="fr-FR"/>
        </w:rPr>
        <w:t>Moyenne lorsqu’elles sont modifiées sans toutefois que l'intégrité ni leur existence ne soient menacées ;</w:t>
      </w:r>
    </w:p>
    <w:p w14:paraId="15706228" w14:textId="77777777" w:rsidR="00DE7BF3" w:rsidRPr="00244A2B" w:rsidRDefault="00DE7BF3" w:rsidP="009E432B">
      <w:pPr>
        <w:numPr>
          <w:ilvl w:val="0"/>
          <w:numId w:val="44"/>
        </w:numPr>
        <w:spacing w:after="0" w:line="276" w:lineRule="auto"/>
        <w:ind w:left="567" w:right="40" w:hanging="357"/>
        <w:jc w:val="left"/>
        <w:rPr>
          <w:rFonts w:eastAsia="Times New Roman"/>
          <w:szCs w:val="24"/>
          <w:lang w:eastAsia="fr-FR"/>
        </w:rPr>
      </w:pPr>
      <w:r w:rsidRPr="00244A2B">
        <w:rPr>
          <w:rFonts w:eastAsia="Times New Roman"/>
          <w:szCs w:val="24"/>
          <w:lang w:eastAsia="fr-FR"/>
        </w:rPr>
        <w:t>Faible lorsqu'elles ne sont que légèrement affectées.</w:t>
      </w:r>
    </w:p>
    <w:p w14:paraId="137251C8" w14:textId="77777777" w:rsidR="00DE7BF3" w:rsidRPr="00244A2B" w:rsidRDefault="00DE7BF3" w:rsidP="009E432B">
      <w:pPr>
        <w:numPr>
          <w:ilvl w:val="0"/>
          <w:numId w:val="44"/>
        </w:numPr>
        <w:spacing w:after="120" w:line="276" w:lineRule="auto"/>
        <w:ind w:left="567" w:right="40" w:hanging="357"/>
        <w:jc w:val="left"/>
        <w:rPr>
          <w:rFonts w:eastAsia="Times New Roman"/>
          <w:szCs w:val="24"/>
          <w:lang w:eastAsia="fr-FR"/>
        </w:rPr>
      </w:pPr>
      <w:r w:rsidRPr="00244A2B">
        <w:rPr>
          <w:rFonts w:eastAsia="Times New Roman"/>
          <w:szCs w:val="24"/>
          <w:lang w:eastAsia="fr-FR"/>
        </w:rPr>
        <w:t xml:space="preserve">D’autre part, il a été question d’utiliser la grille de Perfecto adoptée par l’ABE en 1998 pour évaluer l’importance des impacts potentiels et négatifs identifiés. Cette évaluation est précédée de la description et de l’analyse des impacts. </w:t>
      </w:r>
    </w:p>
    <w:p w14:paraId="23B81071" w14:textId="01E931BA" w:rsidR="00262501" w:rsidRPr="00244A2B" w:rsidRDefault="00DE7BF3" w:rsidP="007C00A9">
      <w:pPr>
        <w:spacing w:after="120" w:line="276" w:lineRule="auto"/>
        <w:ind w:right="40"/>
        <w:jc w:val="left"/>
        <w:rPr>
          <w:rFonts w:eastAsia="Times New Roman"/>
          <w:szCs w:val="24"/>
          <w:lang w:eastAsia="fr-FR"/>
        </w:rPr>
      </w:pPr>
      <w:r w:rsidRPr="00244A2B">
        <w:rPr>
          <w:rFonts w:eastAsia="Times New Roman"/>
          <w:szCs w:val="24"/>
          <w:lang w:eastAsia="fr-FR"/>
        </w:rPr>
        <w:t xml:space="preserve">De façon synthétique, le cadre de référence adapté de l’ABE a été utilisé pour évaluer l’importance des impacts (tableau </w:t>
      </w:r>
      <w:r w:rsidR="003E2BD2" w:rsidRPr="00244A2B">
        <w:rPr>
          <w:rFonts w:eastAsia="Times New Roman"/>
          <w:szCs w:val="24"/>
          <w:lang w:eastAsia="fr-FR"/>
        </w:rPr>
        <w:t>4</w:t>
      </w:r>
      <w:r w:rsidRPr="00244A2B">
        <w:rPr>
          <w:rFonts w:eastAsia="Times New Roman"/>
          <w:szCs w:val="24"/>
          <w:lang w:eastAsia="fr-FR"/>
        </w:rPr>
        <w:t>). La grille ci-après est inspirée de la grille de Perfecto. Conçue par l’ABE en 1998, elle constitue le cadre national de référence pour l’évaluation de l’importance des impacts n</w:t>
      </w:r>
      <w:r w:rsidR="007C00A9" w:rsidRPr="00244A2B">
        <w:rPr>
          <w:rFonts w:eastAsia="Times New Roman"/>
          <w:szCs w:val="24"/>
          <w:lang w:eastAsia="fr-FR"/>
        </w:rPr>
        <w:t xml:space="preserve">égatifs d’un projet. </w:t>
      </w:r>
    </w:p>
    <w:p w14:paraId="675B8E06" w14:textId="6463E0E4" w:rsidR="00DE7BF3" w:rsidRPr="00244A2B" w:rsidRDefault="003E2BD2" w:rsidP="003E2BD2">
      <w:pPr>
        <w:pStyle w:val="Lgende"/>
        <w:rPr>
          <w:rFonts w:cs="Arial"/>
          <w:sz w:val="24"/>
          <w:szCs w:val="24"/>
        </w:rPr>
      </w:pPr>
      <w:bookmarkStart w:id="245" w:name="_Toc417310664"/>
      <w:bookmarkStart w:id="246" w:name="_Toc422803677"/>
      <w:bookmarkStart w:id="247" w:name="_Toc451416624"/>
      <w:bookmarkStart w:id="248" w:name="_Toc534177336"/>
      <w:bookmarkStart w:id="249" w:name="_Toc4146159"/>
      <w:bookmarkStart w:id="250" w:name="_Toc15987643"/>
      <w:bookmarkStart w:id="251" w:name="_Toc52562729"/>
      <w:r w:rsidRPr="00244A2B">
        <w:t xml:space="preserve">Tableau </w:t>
      </w:r>
      <w:r w:rsidR="004E35F8">
        <w:fldChar w:fldCharType="begin"/>
      </w:r>
      <w:r w:rsidR="004E35F8">
        <w:instrText xml:space="preserve"> SEQ Tableau \* ARABIC </w:instrText>
      </w:r>
      <w:r w:rsidR="004E35F8">
        <w:fldChar w:fldCharType="separate"/>
      </w:r>
      <w:r w:rsidR="00586447">
        <w:rPr>
          <w:noProof/>
        </w:rPr>
        <w:t>4</w:t>
      </w:r>
      <w:r w:rsidR="004E35F8">
        <w:rPr>
          <w:noProof/>
        </w:rPr>
        <w:fldChar w:fldCharType="end"/>
      </w:r>
      <w:r w:rsidR="00DE7BF3" w:rsidRPr="00C20C60">
        <w:rPr>
          <w:rFonts w:cs="Arial"/>
          <w:b w:val="0"/>
          <w:sz w:val="24"/>
          <w:szCs w:val="24"/>
        </w:rPr>
        <w:t>:</w:t>
      </w:r>
      <w:r w:rsidR="00DE7BF3" w:rsidRPr="00244A2B">
        <w:rPr>
          <w:rFonts w:cs="Arial"/>
          <w:sz w:val="24"/>
          <w:szCs w:val="24"/>
        </w:rPr>
        <w:t xml:space="preserve"> </w:t>
      </w:r>
      <w:r w:rsidR="00DE7BF3" w:rsidRPr="00244A2B">
        <w:rPr>
          <w:rFonts w:cs="Arial"/>
          <w:szCs w:val="20"/>
        </w:rPr>
        <w:t>Cadre de référence pour l’évaluation de l’importance des impacts</w:t>
      </w:r>
      <w:bookmarkEnd w:id="245"/>
      <w:bookmarkEnd w:id="246"/>
      <w:bookmarkEnd w:id="247"/>
      <w:bookmarkEnd w:id="248"/>
      <w:bookmarkEnd w:id="249"/>
      <w:bookmarkEnd w:id="250"/>
      <w:bookmarkEnd w:id="251"/>
    </w:p>
    <w:tbl>
      <w:tblPr>
        <w:tblW w:w="9206"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firstRow="1" w:lastRow="1" w:firstColumn="1" w:lastColumn="1" w:noHBand="0" w:noVBand="0"/>
      </w:tblPr>
      <w:tblGrid>
        <w:gridCol w:w="1767"/>
        <w:gridCol w:w="1610"/>
        <w:gridCol w:w="1441"/>
        <w:gridCol w:w="1446"/>
        <w:gridCol w:w="1431"/>
        <w:gridCol w:w="1511"/>
      </w:tblGrid>
      <w:tr w:rsidR="00885143" w:rsidRPr="00244A2B" w14:paraId="1E7C0AA7" w14:textId="77777777" w:rsidTr="001A46FD">
        <w:trPr>
          <w:trHeight w:val="194"/>
          <w:tblHeader/>
        </w:trPr>
        <w:tc>
          <w:tcPr>
            <w:tcW w:w="1767" w:type="dxa"/>
            <w:vMerge w:val="restart"/>
            <w:tcBorders>
              <w:left w:val="single" w:sz="6" w:space="0" w:color="auto"/>
              <w:right w:val="single" w:sz="6" w:space="0" w:color="auto"/>
              <w:tl2br w:val="nil"/>
              <w:tr2bl w:val="nil"/>
            </w:tcBorders>
            <w:shd w:val="clear" w:color="auto" w:fill="BDD6EE"/>
            <w:vAlign w:val="center"/>
          </w:tcPr>
          <w:p w14:paraId="2CD9F1BF"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lastRenderedPageBreak/>
              <w:t>DURÉE</w:t>
            </w:r>
          </w:p>
        </w:tc>
        <w:tc>
          <w:tcPr>
            <w:tcW w:w="1610" w:type="dxa"/>
            <w:vMerge w:val="restart"/>
            <w:tcBorders>
              <w:left w:val="single" w:sz="6" w:space="0" w:color="auto"/>
              <w:right w:val="single" w:sz="6" w:space="0" w:color="auto"/>
              <w:tl2br w:val="nil"/>
              <w:tr2bl w:val="nil"/>
            </w:tcBorders>
            <w:shd w:val="clear" w:color="auto" w:fill="BDD6EE"/>
            <w:vAlign w:val="center"/>
          </w:tcPr>
          <w:p w14:paraId="401BEAA7"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ÉTENDUE</w:t>
            </w:r>
          </w:p>
        </w:tc>
        <w:tc>
          <w:tcPr>
            <w:tcW w:w="5829" w:type="dxa"/>
            <w:gridSpan w:val="4"/>
            <w:tcBorders>
              <w:top w:val="single" w:sz="6" w:space="0" w:color="auto"/>
              <w:left w:val="single" w:sz="6" w:space="0" w:color="auto"/>
              <w:bottom w:val="single" w:sz="6" w:space="0" w:color="auto"/>
              <w:right w:val="single" w:sz="6" w:space="0" w:color="auto"/>
              <w:tl2br w:val="nil"/>
              <w:tr2bl w:val="nil"/>
            </w:tcBorders>
            <w:shd w:val="clear" w:color="auto" w:fill="BDD6EE"/>
            <w:vAlign w:val="center"/>
          </w:tcPr>
          <w:p w14:paraId="0A05E056" w14:textId="77777777" w:rsidR="00885143" w:rsidRPr="00244A2B" w:rsidRDefault="00885143" w:rsidP="00262501">
            <w:pPr>
              <w:spacing w:after="0"/>
              <w:ind w:right="40"/>
              <w:jc w:val="center"/>
              <w:rPr>
                <w:rFonts w:eastAsia="Times New Roman"/>
                <w:lang w:eastAsia="fr-FR"/>
              </w:rPr>
            </w:pPr>
            <w:r w:rsidRPr="00244A2B">
              <w:rPr>
                <w:rFonts w:eastAsia="Times New Roman"/>
                <w:lang w:eastAsia="fr-FR"/>
              </w:rPr>
              <w:t>DEGRÉ DE PERTURBATION (INTENSITE)</w:t>
            </w:r>
          </w:p>
        </w:tc>
      </w:tr>
      <w:tr w:rsidR="00885143" w:rsidRPr="00244A2B" w14:paraId="6D87E00B" w14:textId="77777777" w:rsidTr="00E66811">
        <w:trPr>
          <w:trHeight w:val="194"/>
          <w:tblHeader/>
        </w:trPr>
        <w:tc>
          <w:tcPr>
            <w:tcW w:w="1767" w:type="dxa"/>
            <w:vMerge/>
            <w:tcBorders>
              <w:left w:val="single" w:sz="6" w:space="0" w:color="auto"/>
              <w:right w:val="single" w:sz="6" w:space="0" w:color="auto"/>
              <w:tl2br w:val="nil"/>
              <w:tr2bl w:val="nil"/>
            </w:tcBorders>
            <w:shd w:val="clear" w:color="auto" w:fill="E36C0A"/>
            <w:vAlign w:val="center"/>
          </w:tcPr>
          <w:p w14:paraId="17B1601E" w14:textId="77777777" w:rsidR="00885143" w:rsidRPr="00244A2B" w:rsidRDefault="00885143" w:rsidP="00262501">
            <w:pPr>
              <w:spacing w:after="0"/>
              <w:ind w:right="40"/>
              <w:jc w:val="left"/>
              <w:rPr>
                <w:rFonts w:eastAsia="Times New Roman"/>
                <w:lang w:eastAsia="fr-FR"/>
              </w:rPr>
            </w:pPr>
          </w:p>
        </w:tc>
        <w:tc>
          <w:tcPr>
            <w:tcW w:w="1610" w:type="dxa"/>
            <w:vMerge/>
            <w:tcBorders>
              <w:left w:val="single" w:sz="6" w:space="0" w:color="auto"/>
              <w:right w:val="single" w:sz="6" w:space="0" w:color="auto"/>
              <w:tl2br w:val="nil"/>
              <w:tr2bl w:val="nil"/>
            </w:tcBorders>
            <w:shd w:val="clear" w:color="auto" w:fill="E36C0A"/>
          </w:tcPr>
          <w:p w14:paraId="0AC12243" w14:textId="77777777" w:rsidR="00885143" w:rsidRPr="00244A2B" w:rsidRDefault="00885143" w:rsidP="00262501">
            <w:pPr>
              <w:spacing w:after="0"/>
              <w:ind w:right="40"/>
              <w:jc w:val="left"/>
              <w:rPr>
                <w:rFonts w:eastAsia="Times New Roman"/>
                <w:lang w:eastAsia="fr-FR"/>
              </w:rPr>
            </w:pPr>
          </w:p>
        </w:tc>
        <w:tc>
          <w:tcPr>
            <w:tcW w:w="1441" w:type="dxa"/>
            <w:tcBorders>
              <w:top w:val="single" w:sz="6" w:space="0" w:color="auto"/>
              <w:left w:val="single" w:sz="6" w:space="0" w:color="auto"/>
              <w:bottom w:val="single" w:sz="6" w:space="0" w:color="auto"/>
              <w:right w:val="single" w:sz="6" w:space="0" w:color="auto"/>
              <w:tl2br w:val="nil"/>
              <w:tr2bl w:val="nil"/>
            </w:tcBorders>
            <w:shd w:val="clear" w:color="auto" w:fill="auto"/>
            <w:vAlign w:val="center"/>
          </w:tcPr>
          <w:p w14:paraId="2E4C2322"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Faible</w:t>
            </w:r>
          </w:p>
        </w:tc>
        <w:tc>
          <w:tcPr>
            <w:tcW w:w="1446" w:type="dxa"/>
            <w:tcBorders>
              <w:left w:val="single" w:sz="6" w:space="0" w:color="auto"/>
              <w:bottom w:val="single" w:sz="6" w:space="0" w:color="auto"/>
              <w:right w:val="single" w:sz="6" w:space="0" w:color="auto"/>
              <w:tl2br w:val="nil"/>
              <w:tr2bl w:val="nil"/>
            </w:tcBorders>
            <w:shd w:val="clear" w:color="auto" w:fill="auto"/>
            <w:vAlign w:val="center"/>
          </w:tcPr>
          <w:p w14:paraId="39EC8B12"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Moyenne</w:t>
            </w:r>
          </w:p>
        </w:tc>
        <w:tc>
          <w:tcPr>
            <w:tcW w:w="1431" w:type="dxa"/>
            <w:tcBorders>
              <w:left w:val="single" w:sz="6" w:space="0" w:color="auto"/>
              <w:bottom w:val="single" w:sz="6" w:space="0" w:color="auto"/>
              <w:right w:val="single" w:sz="6" w:space="0" w:color="auto"/>
              <w:tl2br w:val="nil"/>
              <w:tr2bl w:val="nil"/>
            </w:tcBorders>
            <w:shd w:val="clear" w:color="auto" w:fill="auto"/>
            <w:vAlign w:val="center"/>
          </w:tcPr>
          <w:p w14:paraId="42A00276"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Forte</w:t>
            </w:r>
          </w:p>
        </w:tc>
        <w:tc>
          <w:tcPr>
            <w:tcW w:w="1511" w:type="dxa"/>
            <w:tcBorders>
              <w:left w:val="single" w:sz="6" w:space="0" w:color="auto"/>
              <w:bottom w:val="single" w:sz="6" w:space="0" w:color="auto"/>
              <w:right w:val="single" w:sz="6" w:space="0" w:color="auto"/>
              <w:tl2br w:val="nil"/>
              <w:tr2bl w:val="nil"/>
            </w:tcBorders>
            <w:shd w:val="clear" w:color="auto" w:fill="auto"/>
            <w:vAlign w:val="center"/>
          </w:tcPr>
          <w:p w14:paraId="0F8B494E"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Très forte</w:t>
            </w:r>
          </w:p>
        </w:tc>
      </w:tr>
      <w:tr w:rsidR="00885143" w:rsidRPr="00244A2B" w14:paraId="23B90C3B" w14:textId="77777777" w:rsidTr="001A46FD">
        <w:trPr>
          <w:trHeight w:val="194"/>
          <w:tblHeader/>
        </w:trPr>
        <w:tc>
          <w:tcPr>
            <w:tcW w:w="1767" w:type="dxa"/>
            <w:vMerge/>
            <w:tcBorders>
              <w:left w:val="single" w:sz="6" w:space="0" w:color="auto"/>
              <w:bottom w:val="single" w:sz="6" w:space="0" w:color="auto"/>
              <w:right w:val="single" w:sz="6" w:space="0" w:color="auto"/>
              <w:tl2br w:val="nil"/>
              <w:tr2bl w:val="nil"/>
            </w:tcBorders>
            <w:shd w:val="clear" w:color="auto" w:fill="E36C0A"/>
            <w:vAlign w:val="center"/>
          </w:tcPr>
          <w:p w14:paraId="10AAF45E" w14:textId="77777777" w:rsidR="00885143" w:rsidRPr="00244A2B" w:rsidRDefault="00885143" w:rsidP="00262501">
            <w:pPr>
              <w:spacing w:after="0"/>
              <w:ind w:right="40"/>
              <w:jc w:val="left"/>
              <w:rPr>
                <w:rFonts w:eastAsia="Times New Roman"/>
                <w:lang w:eastAsia="fr-FR"/>
              </w:rPr>
            </w:pPr>
          </w:p>
        </w:tc>
        <w:tc>
          <w:tcPr>
            <w:tcW w:w="1610" w:type="dxa"/>
            <w:vMerge/>
            <w:tcBorders>
              <w:left w:val="single" w:sz="6" w:space="0" w:color="auto"/>
              <w:bottom w:val="single" w:sz="6" w:space="0" w:color="auto"/>
              <w:right w:val="single" w:sz="6" w:space="0" w:color="auto"/>
              <w:tl2br w:val="nil"/>
              <w:tr2bl w:val="nil"/>
            </w:tcBorders>
            <w:shd w:val="clear" w:color="auto" w:fill="E36C0A"/>
          </w:tcPr>
          <w:p w14:paraId="096D830F" w14:textId="77777777" w:rsidR="00885143" w:rsidRPr="00244A2B" w:rsidRDefault="00885143" w:rsidP="00262501">
            <w:pPr>
              <w:spacing w:after="0"/>
              <w:ind w:right="40"/>
              <w:jc w:val="left"/>
              <w:rPr>
                <w:rFonts w:eastAsia="Times New Roman"/>
                <w:lang w:eastAsia="fr-FR"/>
              </w:rPr>
            </w:pPr>
          </w:p>
        </w:tc>
        <w:tc>
          <w:tcPr>
            <w:tcW w:w="5829" w:type="dxa"/>
            <w:gridSpan w:val="4"/>
            <w:tcBorders>
              <w:top w:val="single" w:sz="6" w:space="0" w:color="auto"/>
              <w:left w:val="single" w:sz="6" w:space="0" w:color="auto"/>
              <w:bottom w:val="single" w:sz="6" w:space="0" w:color="auto"/>
              <w:right w:val="single" w:sz="6" w:space="0" w:color="auto"/>
              <w:tl2br w:val="nil"/>
              <w:tr2bl w:val="nil"/>
            </w:tcBorders>
            <w:shd w:val="clear" w:color="auto" w:fill="BDD6EE"/>
            <w:vAlign w:val="center"/>
          </w:tcPr>
          <w:p w14:paraId="49497FCF" w14:textId="77777777" w:rsidR="00885143" w:rsidRPr="00244A2B" w:rsidRDefault="00885143" w:rsidP="00262501">
            <w:pPr>
              <w:spacing w:after="0"/>
              <w:ind w:right="40"/>
              <w:jc w:val="center"/>
              <w:rPr>
                <w:rFonts w:eastAsia="Times New Roman"/>
                <w:lang w:eastAsia="fr-FR"/>
              </w:rPr>
            </w:pPr>
            <w:r w:rsidRPr="00244A2B">
              <w:rPr>
                <w:rFonts w:eastAsia="Times New Roman"/>
                <w:lang w:eastAsia="fr-FR"/>
              </w:rPr>
              <w:t>Importance de l’impact</w:t>
            </w:r>
          </w:p>
        </w:tc>
      </w:tr>
      <w:tr w:rsidR="00885143" w:rsidRPr="00244A2B" w14:paraId="4D5B9587" w14:textId="77777777" w:rsidTr="00E6681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472"/>
        </w:trPr>
        <w:tc>
          <w:tcPr>
            <w:tcW w:w="1767" w:type="dxa"/>
            <w:tcBorders>
              <w:top w:val="nil"/>
              <w:left w:val="single" w:sz="4" w:space="0" w:color="auto"/>
              <w:bottom w:val="single" w:sz="4" w:space="0" w:color="auto"/>
              <w:right w:val="single" w:sz="4" w:space="0" w:color="auto"/>
            </w:tcBorders>
            <w:shd w:val="clear" w:color="auto" w:fill="auto"/>
            <w:noWrap/>
            <w:vAlign w:val="center"/>
          </w:tcPr>
          <w:p w14:paraId="0D16F9B8"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Momentanée</w:t>
            </w:r>
          </w:p>
        </w:tc>
        <w:tc>
          <w:tcPr>
            <w:tcW w:w="1610" w:type="dxa"/>
            <w:tcBorders>
              <w:top w:val="nil"/>
              <w:left w:val="single" w:sz="4" w:space="0" w:color="auto"/>
              <w:bottom w:val="single" w:sz="4" w:space="0" w:color="auto"/>
              <w:right w:val="single" w:sz="4" w:space="0" w:color="auto"/>
            </w:tcBorders>
            <w:shd w:val="clear" w:color="auto" w:fill="auto"/>
            <w:vAlign w:val="center"/>
          </w:tcPr>
          <w:p w14:paraId="4576C9DB"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Ponctuelle</w:t>
            </w:r>
          </w:p>
        </w:tc>
        <w:tc>
          <w:tcPr>
            <w:tcW w:w="1441" w:type="dxa"/>
            <w:tcBorders>
              <w:top w:val="nil"/>
              <w:left w:val="single" w:sz="4" w:space="0" w:color="auto"/>
              <w:bottom w:val="single" w:sz="4" w:space="0" w:color="auto"/>
              <w:right w:val="single" w:sz="4" w:space="0" w:color="auto"/>
            </w:tcBorders>
            <w:shd w:val="clear" w:color="auto" w:fill="auto"/>
            <w:noWrap/>
            <w:vAlign w:val="center"/>
          </w:tcPr>
          <w:p w14:paraId="792AB15E"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Faible</w:t>
            </w:r>
          </w:p>
        </w:tc>
        <w:tc>
          <w:tcPr>
            <w:tcW w:w="1446" w:type="dxa"/>
            <w:tcBorders>
              <w:top w:val="nil"/>
              <w:left w:val="single" w:sz="4" w:space="0" w:color="auto"/>
              <w:bottom w:val="single" w:sz="4" w:space="0" w:color="auto"/>
              <w:right w:val="single" w:sz="4" w:space="0" w:color="auto"/>
            </w:tcBorders>
            <w:shd w:val="clear" w:color="auto" w:fill="auto"/>
            <w:vAlign w:val="center"/>
          </w:tcPr>
          <w:p w14:paraId="75E3690B"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Faible</w:t>
            </w:r>
          </w:p>
        </w:tc>
        <w:tc>
          <w:tcPr>
            <w:tcW w:w="1431" w:type="dxa"/>
            <w:tcBorders>
              <w:top w:val="nil"/>
              <w:left w:val="single" w:sz="4" w:space="0" w:color="auto"/>
              <w:bottom w:val="single" w:sz="4" w:space="0" w:color="auto"/>
              <w:right w:val="single" w:sz="4" w:space="0" w:color="auto"/>
            </w:tcBorders>
            <w:shd w:val="clear" w:color="auto" w:fill="auto"/>
            <w:vAlign w:val="center"/>
          </w:tcPr>
          <w:p w14:paraId="3041BB9D"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Faible</w:t>
            </w:r>
          </w:p>
        </w:tc>
        <w:tc>
          <w:tcPr>
            <w:tcW w:w="1511" w:type="dxa"/>
            <w:tcBorders>
              <w:top w:val="nil"/>
              <w:left w:val="single" w:sz="4" w:space="0" w:color="auto"/>
              <w:bottom w:val="single" w:sz="4" w:space="0" w:color="auto"/>
              <w:right w:val="single" w:sz="4" w:space="0" w:color="auto"/>
            </w:tcBorders>
            <w:shd w:val="clear" w:color="auto" w:fill="auto"/>
            <w:vAlign w:val="center"/>
          </w:tcPr>
          <w:p w14:paraId="64C7502C"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Moyenne</w:t>
            </w:r>
          </w:p>
        </w:tc>
      </w:tr>
      <w:tr w:rsidR="00885143" w:rsidRPr="00244A2B" w14:paraId="411C977E" w14:textId="77777777" w:rsidTr="00E6681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489"/>
        </w:trPr>
        <w:tc>
          <w:tcPr>
            <w:tcW w:w="1767" w:type="dxa"/>
            <w:tcBorders>
              <w:top w:val="nil"/>
              <w:left w:val="single" w:sz="4" w:space="0" w:color="auto"/>
              <w:bottom w:val="single" w:sz="4" w:space="0" w:color="auto"/>
              <w:right w:val="single" w:sz="4" w:space="0" w:color="auto"/>
            </w:tcBorders>
            <w:shd w:val="clear" w:color="auto" w:fill="auto"/>
            <w:noWrap/>
            <w:vAlign w:val="center"/>
          </w:tcPr>
          <w:p w14:paraId="4D844B50"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Momentanée</w:t>
            </w:r>
          </w:p>
        </w:tc>
        <w:tc>
          <w:tcPr>
            <w:tcW w:w="1610" w:type="dxa"/>
            <w:tcBorders>
              <w:top w:val="nil"/>
              <w:left w:val="single" w:sz="4" w:space="0" w:color="auto"/>
              <w:bottom w:val="single" w:sz="4" w:space="0" w:color="auto"/>
              <w:right w:val="single" w:sz="4" w:space="0" w:color="auto"/>
            </w:tcBorders>
            <w:shd w:val="clear" w:color="auto" w:fill="auto"/>
            <w:vAlign w:val="center"/>
          </w:tcPr>
          <w:p w14:paraId="674A0BC9"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Locale</w:t>
            </w:r>
          </w:p>
        </w:tc>
        <w:tc>
          <w:tcPr>
            <w:tcW w:w="1441" w:type="dxa"/>
            <w:tcBorders>
              <w:top w:val="nil"/>
              <w:left w:val="single" w:sz="4" w:space="0" w:color="auto"/>
              <w:bottom w:val="single" w:sz="4" w:space="0" w:color="auto"/>
              <w:right w:val="single" w:sz="4" w:space="0" w:color="auto"/>
            </w:tcBorders>
            <w:shd w:val="clear" w:color="auto" w:fill="auto"/>
            <w:noWrap/>
            <w:vAlign w:val="center"/>
          </w:tcPr>
          <w:p w14:paraId="1EB3020D"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Faible</w:t>
            </w:r>
          </w:p>
        </w:tc>
        <w:tc>
          <w:tcPr>
            <w:tcW w:w="1446" w:type="dxa"/>
            <w:tcBorders>
              <w:top w:val="nil"/>
              <w:left w:val="single" w:sz="4" w:space="0" w:color="auto"/>
              <w:bottom w:val="single" w:sz="4" w:space="0" w:color="auto"/>
              <w:right w:val="single" w:sz="4" w:space="0" w:color="auto"/>
            </w:tcBorders>
            <w:shd w:val="clear" w:color="auto" w:fill="auto"/>
            <w:vAlign w:val="center"/>
          </w:tcPr>
          <w:p w14:paraId="54627301"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Faible</w:t>
            </w:r>
          </w:p>
        </w:tc>
        <w:tc>
          <w:tcPr>
            <w:tcW w:w="1431" w:type="dxa"/>
            <w:tcBorders>
              <w:top w:val="nil"/>
              <w:left w:val="single" w:sz="4" w:space="0" w:color="auto"/>
              <w:bottom w:val="single" w:sz="4" w:space="0" w:color="auto"/>
              <w:right w:val="single" w:sz="4" w:space="0" w:color="auto"/>
            </w:tcBorders>
            <w:shd w:val="clear" w:color="auto" w:fill="auto"/>
            <w:vAlign w:val="center"/>
          </w:tcPr>
          <w:p w14:paraId="5FE2D5BD"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Moyenne</w:t>
            </w:r>
          </w:p>
        </w:tc>
        <w:tc>
          <w:tcPr>
            <w:tcW w:w="1511" w:type="dxa"/>
            <w:tcBorders>
              <w:top w:val="nil"/>
              <w:left w:val="single" w:sz="4" w:space="0" w:color="auto"/>
              <w:bottom w:val="single" w:sz="4" w:space="0" w:color="auto"/>
              <w:right w:val="single" w:sz="4" w:space="0" w:color="auto"/>
            </w:tcBorders>
            <w:shd w:val="clear" w:color="auto" w:fill="auto"/>
            <w:vAlign w:val="center"/>
          </w:tcPr>
          <w:p w14:paraId="1C2E8E7A"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Moyenne</w:t>
            </w:r>
          </w:p>
        </w:tc>
      </w:tr>
      <w:tr w:rsidR="00885143" w:rsidRPr="00244A2B" w14:paraId="1730F45C" w14:textId="77777777" w:rsidTr="00E6681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489"/>
        </w:trPr>
        <w:tc>
          <w:tcPr>
            <w:tcW w:w="1767" w:type="dxa"/>
            <w:tcBorders>
              <w:top w:val="nil"/>
              <w:left w:val="single" w:sz="4" w:space="0" w:color="auto"/>
              <w:bottom w:val="single" w:sz="4" w:space="0" w:color="auto"/>
              <w:right w:val="single" w:sz="4" w:space="0" w:color="auto"/>
            </w:tcBorders>
            <w:shd w:val="clear" w:color="auto" w:fill="auto"/>
            <w:noWrap/>
            <w:vAlign w:val="center"/>
          </w:tcPr>
          <w:p w14:paraId="00EC86F5"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Temporaire</w:t>
            </w:r>
          </w:p>
        </w:tc>
        <w:tc>
          <w:tcPr>
            <w:tcW w:w="1610" w:type="dxa"/>
            <w:tcBorders>
              <w:top w:val="nil"/>
              <w:left w:val="single" w:sz="4" w:space="0" w:color="auto"/>
              <w:bottom w:val="single" w:sz="4" w:space="0" w:color="auto"/>
              <w:right w:val="single" w:sz="4" w:space="0" w:color="auto"/>
            </w:tcBorders>
            <w:shd w:val="clear" w:color="auto" w:fill="auto"/>
            <w:vAlign w:val="center"/>
          </w:tcPr>
          <w:p w14:paraId="0D0211BD"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Ponctuelle</w:t>
            </w:r>
          </w:p>
        </w:tc>
        <w:tc>
          <w:tcPr>
            <w:tcW w:w="1441" w:type="dxa"/>
            <w:tcBorders>
              <w:top w:val="nil"/>
              <w:left w:val="single" w:sz="4" w:space="0" w:color="auto"/>
              <w:bottom w:val="single" w:sz="4" w:space="0" w:color="auto"/>
              <w:right w:val="single" w:sz="4" w:space="0" w:color="auto"/>
            </w:tcBorders>
            <w:shd w:val="clear" w:color="auto" w:fill="auto"/>
            <w:noWrap/>
            <w:vAlign w:val="center"/>
          </w:tcPr>
          <w:p w14:paraId="236F43FF"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Faible</w:t>
            </w:r>
          </w:p>
        </w:tc>
        <w:tc>
          <w:tcPr>
            <w:tcW w:w="1446" w:type="dxa"/>
            <w:tcBorders>
              <w:top w:val="nil"/>
              <w:left w:val="single" w:sz="4" w:space="0" w:color="auto"/>
              <w:bottom w:val="single" w:sz="4" w:space="0" w:color="auto"/>
              <w:right w:val="single" w:sz="4" w:space="0" w:color="auto"/>
            </w:tcBorders>
            <w:shd w:val="clear" w:color="auto" w:fill="auto"/>
            <w:vAlign w:val="center"/>
          </w:tcPr>
          <w:p w14:paraId="7E9065C9"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Faible</w:t>
            </w:r>
          </w:p>
        </w:tc>
        <w:tc>
          <w:tcPr>
            <w:tcW w:w="1431" w:type="dxa"/>
            <w:tcBorders>
              <w:top w:val="nil"/>
              <w:left w:val="single" w:sz="4" w:space="0" w:color="auto"/>
              <w:bottom w:val="single" w:sz="4" w:space="0" w:color="auto"/>
              <w:right w:val="single" w:sz="4" w:space="0" w:color="auto"/>
            </w:tcBorders>
            <w:shd w:val="clear" w:color="auto" w:fill="auto"/>
            <w:vAlign w:val="center"/>
          </w:tcPr>
          <w:p w14:paraId="049DD7E8"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Moyenne</w:t>
            </w:r>
          </w:p>
        </w:tc>
        <w:tc>
          <w:tcPr>
            <w:tcW w:w="1511" w:type="dxa"/>
            <w:tcBorders>
              <w:top w:val="nil"/>
              <w:left w:val="single" w:sz="4" w:space="0" w:color="auto"/>
              <w:bottom w:val="single" w:sz="4" w:space="0" w:color="auto"/>
              <w:right w:val="single" w:sz="4" w:space="0" w:color="auto"/>
            </w:tcBorders>
            <w:shd w:val="clear" w:color="auto" w:fill="auto"/>
            <w:vAlign w:val="center"/>
          </w:tcPr>
          <w:p w14:paraId="36708F29"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Forte</w:t>
            </w:r>
          </w:p>
        </w:tc>
      </w:tr>
      <w:tr w:rsidR="00885143" w:rsidRPr="00244A2B" w14:paraId="18B1AA24" w14:textId="77777777" w:rsidTr="00E6681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489"/>
        </w:trPr>
        <w:tc>
          <w:tcPr>
            <w:tcW w:w="17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1B2671"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Temporaire</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14:paraId="489E9FA8"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Locale</w:t>
            </w:r>
          </w:p>
        </w:tc>
        <w:tc>
          <w:tcPr>
            <w:tcW w:w="14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5FCB5F"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Faible</w:t>
            </w:r>
          </w:p>
        </w:tc>
        <w:tc>
          <w:tcPr>
            <w:tcW w:w="1446" w:type="dxa"/>
            <w:tcBorders>
              <w:top w:val="single" w:sz="4" w:space="0" w:color="auto"/>
              <w:left w:val="single" w:sz="4" w:space="0" w:color="auto"/>
              <w:bottom w:val="single" w:sz="4" w:space="0" w:color="auto"/>
              <w:right w:val="single" w:sz="4" w:space="0" w:color="auto"/>
            </w:tcBorders>
            <w:shd w:val="clear" w:color="auto" w:fill="auto"/>
            <w:vAlign w:val="center"/>
          </w:tcPr>
          <w:p w14:paraId="5E09BF18"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Faible</w:t>
            </w:r>
          </w:p>
        </w:tc>
        <w:tc>
          <w:tcPr>
            <w:tcW w:w="1431" w:type="dxa"/>
            <w:tcBorders>
              <w:top w:val="single" w:sz="4" w:space="0" w:color="auto"/>
              <w:left w:val="single" w:sz="4" w:space="0" w:color="auto"/>
              <w:bottom w:val="single" w:sz="4" w:space="0" w:color="auto"/>
              <w:right w:val="single" w:sz="4" w:space="0" w:color="auto"/>
            </w:tcBorders>
            <w:shd w:val="clear" w:color="auto" w:fill="auto"/>
            <w:vAlign w:val="center"/>
          </w:tcPr>
          <w:p w14:paraId="36F4F5C7"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Moyenne</w:t>
            </w:r>
          </w:p>
        </w:tc>
        <w:tc>
          <w:tcPr>
            <w:tcW w:w="1511" w:type="dxa"/>
            <w:tcBorders>
              <w:top w:val="single" w:sz="4" w:space="0" w:color="auto"/>
              <w:left w:val="single" w:sz="4" w:space="0" w:color="auto"/>
              <w:bottom w:val="single" w:sz="4" w:space="0" w:color="auto"/>
              <w:right w:val="single" w:sz="4" w:space="0" w:color="auto"/>
            </w:tcBorders>
            <w:shd w:val="clear" w:color="auto" w:fill="auto"/>
            <w:vAlign w:val="center"/>
          </w:tcPr>
          <w:p w14:paraId="6E85A902"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Forte</w:t>
            </w:r>
          </w:p>
        </w:tc>
      </w:tr>
      <w:tr w:rsidR="00885143" w:rsidRPr="00244A2B" w14:paraId="556466D1" w14:textId="77777777" w:rsidTr="00E6681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489"/>
        </w:trPr>
        <w:tc>
          <w:tcPr>
            <w:tcW w:w="17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D8D6A8"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Momentanée</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14:paraId="03AFD1FD"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Régionale</w:t>
            </w:r>
          </w:p>
        </w:tc>
        <w:tc>
          <w:tcPr>
            <w:tcW w:w="14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177A34"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Faible</w:t>
            </w:r>
          </w:p>
        </w:tc>
        <w:tc>
          <w:tcPr>
            <w:tcW w:w="1446" w:type="dxa"/>
            <w:tcBorders>
              <w:top w:val="single" w:sz="4" w:space="0" w:color="auto"/>
              <w:left w:val="single" w:sz="4" w:space="0" w:color="auto"/>
              <w:bottom w:val="single" w:sz="4" w:space="0" w:color="auto"/>
              <w:right w:val="single" w:sz="4" w:space="0" w:color="auto"/>
            </w:tcBorders>
            <w:shd w:val="clear" w:color="auto" w:fill="auto"/>
            <w:vAlign w:val="center"/>
          </w:tcPr>
          <w:p w14:paraId="1EB7E593"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Moyenne</w:t>
            </w:r>
          </w:p>
        </w:tc>
        <w:tc>
          <w:tcPr>
            <w:tcW w:w="1431" w:type="dxa"/>
            <w:tcBorders>
              <w:top w:val="single" w:sz="4" w:space="0" w:color="auto"/>
              <w:left w:val="single" w:sz="4" w:space="0" w:color="auto"/>
              <w:bottom w:val="single" w:sz="4" w:space="0" w:color="auto"/>
              <w:right w:val="single" w:sz="4" w:space="0" w:color="auto"/>
            </w:tcBorders>
            <w:shd w:val="clear" w:color="auto" w:fill="auto"/>
            <w:vAlign w:val="center"/>
          </w:tcPr>
          <w:p w14:paraId="0FEEF339"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Moyenne</w:t>
            </w:r>
          </w:p>
        </w:tc>
        <w:tc>
          <w:tcPr>
            <w:tcW w:w="1511" w:type="dxa"/>
            <w:tcBorders>
              <w:top w:val="single" w:sz="4" w:space="0" w:color="auto"/>
              <w:left w:val="single" w:sz="4" w:space="0" w:color="auto"/>
              <w:bottom w:val="single" w:sz="4" w:space="0" w:color="auto"/>
              <w:right w:val="single" w:sz="4" w:space="0" w:color="auto"/>
            </w:tcBorders>
            <w:shd w:val="clear" w:color="auto" w:fill="auto"/>
            <w:vAlign w:val="center"/>
          </w:tcPr>
          <w:p w14:paraId="5CF59BBC"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Forte</w:t>
            </w:r>
          </w:p>
        </w:tc>
      </w:tr>
      <w:tr w:rsidR="00885143" w:rsidRPr="00244A2B" w14:paraId="30646021" w14:textId="77777777" w:rsidTr="00E6681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489"/>
        </w:trPr>
        <w:tc>
          <w:tcPr>
            <w:tcW w:w="17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C952DF"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Permanente</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14:paraId="517CDA8D"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Ponctuelle</w:t>
            </w:r>
          </w:p>
        </w:tc>
        <w:tc>
          <w:tcPr>
            <w:tcW w:w="14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D92D23"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Faible</w:t>
            </w:r>
          </w:p>
        </w:tc>
        <w:tc>
          <w:tcPr>
            <w:tcW w:w="1446" w:type="dxa"/>
            <w:tcBorders>
              <w:top w:val="single" w:sz="4" w:space="0" w:color="auto"/>
              <w:left w:val="single" w:sz="4" w:space="0" w:color="auto"/>
              <w:bottom w:val="single" w:sz="4" w:space="0" w:color="auto"/>
              <w:right w:val="single" w:sz="4" w:space="0" w:color="auto"/>
            </w:tcBorders>
            <w:shd w:val="clear" w:color="auto" w:fill="auto"/>
            <w:vAlign w:val="center"/>
          </w:tcPr>
          <w:p w14:paraId="4FA5705B"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Moyenne</w:t>
            </w:r>
          </w:p>
        </w:tc>
        <w:tc>
          <w:tcPr>
            <w:tcW w:w="1431" w:type="dxa"/>
            <w:tcBorders>
              <w:top w:val="single" w:sz="4" w:space="0" w:color="auto"/>
              <w:left w:val="single" w:sz="4" w:space="0" w:color="auto"/>
              <w:bottom w:val="single" w:sz="4" w:space="0" w:color="auto"/>
              <w:right w:val="single" w:sz="4" w:space="0" w:color="auto"/>
            </w:tcBorders>
            <w:shd w:val="clear" w:color="auto" w:fill="auto"/>
            <w:vAlign w:val="center"/>
          </w:tcPr>
          <w:p w14:paraId="18D42854"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Moyenne</w:t>
            </w:r>
          </w:p>
        </w:tc>
        <w:tc>
          <w:tcPr>
            <w:tcW w:w="1511" w:type="dxa"/>
            <w:tcBorders>
              <w:top w:val="single" w:sz="4" w:space="0" w:color="auto"/>
              <w:left w:val="single" w:sz="4" w:space="0" w:color="auto"/>
              <w:bottom w:val="single" w:sz="4" w:space="0" w:color="auto"/>
              <w:right w:val="single" w:sz="4" w:space="0" w:color="auto"/>
            </w:tcBorders>
            <w:shd w:val="clear" w:color="auto" w:fill="auto"/>
            <w:vAlign w:val="center"/>
          </w:tcPr>
          <w:p w14:paraId="1E1BED1E"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Forte</w:t>
            </w:r>
          </w:p>
        </w:tc>
      </w:tr>
      <w:tr w:rsidR="00885143" w:rsidRPr="00244A2B" w14:paraId="0D6317FC" w14:textId="77777777" w:rsidTr="00E6681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489"/>
        </w:trPr>
        <w:tc>
          <w:tcPr>
            <w:tcW w:w="17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C8AFBA"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Temporaire</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14:paraId="4F0A2EF6"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Régionale</w:t>
            </w:r>
          </w:p>
        </w:tc>
        <w:tc>
          <w:tcPr>
            <w:tcW w:w="14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B87CA4"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Faible</w:t>
            </w:r>
          </w:p>
        </w:tc>
        <w:tc>
          <w:tcPr>
            <w:tcW w:w="1446" w:type="dxa"/>
            <w:tcBorders>
              <w:top w:val="single" w:sz="4" w:space="0" w:color="auto"/>
              <w:left w:val="single" w:sz="4" w:space="0" w:color="auto"/>
              <w:bottom w:val="single" w:sz="4" w:space="0" w:color="auto"/>
              <w:right w:val="single" w:sz="4" w:space="0" w:color="auto"/>
            </w:tcBorders>
            <w:shd w:val="clear" w:color="auto" w:fill="auto"/>
            <w:vAlign w:val="center"/>
          </w:tcPr>
          <w:p w14:paraId="44928149"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Moyenne</w:t>
            </w:r>
          </w:p>
        </w:tc>
        <w:tc>
          <w:tcPr>
            <w:tcW w:w="1431" w:type="dxa"/>
            <w:tcBorders>
              <w:top w:val="single" w:sz="4" w:space="0" w:color="auto"/>
              <w:left w:val="single" w:sz="4" w:space="0" w:color="auto"/>
              <w:bottom w:val="single" w:sz="4" w:space="0" w:color="auto"/>
              <w:right w:val="single" w:sz="4" w:space="0" w:color="auto"/>
            </w:tcBorders>
            <w:shd w:val="clear" w:color="auto" w:fill="auto"/>
            <w:vAlign w:val="center"/>
          </w:tcPr>
          <w:p w14:paraId="4376A1F7"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Forte</w:t>
            </w:r>
          </w:p>
        </w:tc>
        <w:tc>
          <w:tcPr>
            <w:tcW w:w="1511" w:type="dxa"/>
            <w:tcBorders>
              <w:top w:val="single" w:sz="4" w:space="0" w:color="auto"/>
              <w:left w:val="single" w:sz="4" w:space="0" w:color="auto"/>
              <w:bottom w:val="single" w:sz="4" w:space="0" w:color="auto"/>
              <w:right w:val="single" w:sz="4" w:space="0" w:color="auto"/>
            </w:tcBorders>
            <w:shd w:val="clear" w:color="auto" w:fill="auto"/>
            <w:vAlign w:val="center"/>
          </w:tcPr>
          <w:p w14:paraId="39304F68"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Forte</w:t>
            </w:r>
          </w:p>
        </w:tc>
      </w:tr>
      <w:tr w:rsidR="00885143" w:rsidRPr="00244A2B" w14:paraId="2E8F2A5F" w14:textId="77777777" w:rsidTr="00E6681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489"/>
        </w:trPr>
        <w:tc>
          <w:tcPr>
            <w:tcW w:w="17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9BD1CD"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Permanente</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14:paraId="4DCC623D"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Locale</w:t>
            </w:r>
          </w:p>
        </w:tc>
        <w:tc>
          <w:tcPr>
            <w:tcW w:w="14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E1A3EA"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Faible</w:t>
            </w:r>
          </w:p>
        </w:tc>
        <w:tc>
          <w:tcPr>
            <w:tcW w:w="1446" w:type="dxa"/>
            <w:tcBorders>
              <w:top w:val="single" w:sz="4" w:space="0" w:color="auto"/>
              <w:left w:val="single" w:sz="4" w:space="0" w:color="auto"/>
              <w:bottom w:val="single" w:sz="4" w:space="0" w:color="auto"/>
              <w:right w:val="single" w:sz="4" w:space="0" w:color="auto"/>
            </w:tcBorders>
            <w:shd w:val="clear" w:color="auto" w:fill="auto"/>
            <w:vAlign w:val="center"/>
          </w:tcPr>
          <w:p w14:paraId="4F5A151C"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Moyenne</w:t>
            </w:r>
          </w:p>
        </w:tc>
        <w:tc>
          <w:tcPr>
            <w:tcW w:w="1431" w:type="dxa"/>
            <w:tcBorders>
              <w:top w:val="single" w:sz="4" w:space="0" w:color="auto"/>
              <w:left w:val="single" w:sz="4" w:space="0" w:color="auto"/>
              <w:bottom w:val="single" w:sz="4" w:space="0" w:color="auto"/>
              <w:right w:val="single" w:sz="4" w:space="0" w:color="auto"/>
            </w:tcBorders>
            <w:shd w:val="clear" w:color="auto" w:fill="auto"/>
            <w:vAlign w:val="center"/>
          </w:tcPr>
          <w:p w14:paraId="4DE8A97D"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Forte</w:t>
            </w:r>
          </w:p>
        </w:tc>
        <w:tc>
          <w:tcPr>
            <w:tcW w:w="1511" w:type="dxa"/>
            <w:tcBorders>
              <w:top w:val="single" w:sz="4" w:space="0" w:color="auto"/>
              <w:left w:val="single" w:sz="4" w:space="0" w:color="auto"/>
              <w:bottom w:val="single" w:sz="4" w:space="0" w:color="auto"/>
              <w:right w:val="single" w:sz="4" w:space="0" w:color="auto"/>
            </w:tcBorders>
            <w:shd w:val="clear" w:color="auto" w:fill="auto"/>
            <w:vAlign w:val="center"/>
          </w:tcPr>
          <w:p w14:paraId="71BB03D6"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Forte</w:t>
            </w:r>
          </w:p>
        </w:tc>
      </w:tr>
      <w:tr w:rsidR="00885143" w:rsidRPr="00244A2B" w14:paraId="1CA48D1C" w14:textId="77777777" w:rsidTr="00E6681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307"/>
        </w:trPr>
        <w:tc>
          <w:tcPr>
            <w:tcW w:w="17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93B47"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Permanente</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14:paraId="0B43F88D"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Régionale</w:t>
            </w:r>
          </w:p>
        </w:tc>
        <w:tc>
          <w:tcPr>
            <w:tcW w:w="14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A2DFF6"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Moyenne</w:t>
            </w:r>
          </w:p>
        </w:tc>
        <w:tc>
          <w:tcPr>
            <w:tcW w:w="1446" w:type="dxa"/>
            <w:tcBorders>
              <w:top w:val="single" w:sz="4" w:space="0" w:color="auto"/>
              <w:left w:val="single" w:sz="4" w:space="0" w:color="auto"/>
              <w:bottom w:val="single" w:sz="4" w:space="0" w:color="auto"/>
              <w:right w:val="single" w:sz="4" w:space="0" w:color="auto"/>
            </w:tcBorders>
            <w:shd w:val="clear" w:color="auto" w:fill="auto"/>
            <w:vAlign w:val="center"/>
          </w:tcPr>
          <w:p w14:paraId="0876B6B0"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Forte</w:t>
            </w:r>
          </w:p>
        </w:tc>
        <w:tc>
          <w:tcPr>
            <w:tcW w:w="1431" w:type="dxa"/>
            <w:tcBorders>
              <w:top w:val="single" w:sz="4" w:space="0" w:color="auto"/>
              <w:left w:val="single" w:sz="4" w:space="0" w:color="auto"/>
              <w:bottom w:val="single" w:sz="4" w:space="0" w:color="auto"/>
              <w:right w:val="single" w:sz="4" w:space="0" w:color="auto"/>
            </w:tcBorders>
            <w:shd w:val="clear" w:color="auto" w:fill="auto"/>
            <w:vAlign w:val="center"/>
          </w:tcPr>
          <w:p w14:paraId="4D4B3B01"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Forte</w:t>
            </w:r>
          </w:p>
        </w:tc>
        <w:tc>
          <w:tcPr>
            <w:tcW w:w="1511" w:type="dxa"/>
            <w:tcBorders>
              <w:top w:val="single" w:sz="4" w:space="0" w:color="auto"/>
              <w:left w:val="single" w:sz="4" w:space="0" w:color="auto"/>
              <w:bottom w:val="single" w:sz="4" w:space="0" w:color="auto"/>
              <w:right w:val="single" w:sz="4" w:space="0" w:color="auto"/>
            </w:tcBorders>
            <w:shd w:val="clear" w:color="auto" w:fill="auto"/>
            <w:vAlign w:val="center"/>
          </w:tcPr>
          <w:p w14:paraId="5A2370A0" w14:textId="77777777" w:rsidR="00885143" w:rsidRPr="00244A2B" w:rsidRDefault="00885143" w:rsidP="00262501">
            <w:pPr>
              <w:spacing w:after="0"/>
              <w:ind w:right="40"/>
              <w:jc w:val="left"/>
              <w:rPr>
                <w:rFonts w:eastAsia="Times New Roman"/>
                <w:lang w:eastAsia="fr-FR"/>
              </w:rPr>
            </w:pPr>
            <w:r w:rsidRPr="00244A2B">
              <w:rPr>
                <w:rFonts w:eastAsia="Times New Roman"/>
                <w:lang w:eastAsia="fr-FR"/>
              </w:rPr>
              <w:t>Forte</w:t>
            </w:r>
          </w:p>
        </w:tc>
      </w:tr>
    </w:tbl>
    <w:p w14:paraId="6FC61C9F" w14:textId="77777777" w:rsidR="00DE7BF3" w:rsidRPr="00244A2B" w:rsidRDefault="00DE7BF3" w:rsidP="00DE7BF3">
      <w:pPr>
        <w:widowControl w:val="0"/>
        <w:autoSpaceDE w:val="0"/>
        <w:autoSpaceDN w:val="0"/>
        <w:adjustRightInd w:val="0"/>
        <w:spacing w:after="120"/>
        <w:rPr>
          <w:b/>
          <w:noProof/>
          <w:szCs w:val="24"/>
        </w:rPr>
      </w:pPr>
      <w:r w:rsidRPr="00244A2B">
        <w:rPr>
          <w:b/>
          <w:noProof/>
          <w:szCs w:val="24"/>
        </w:rPr>
        <w:t xml:space="preserve">Source : </w:t>
      </w:r>
      <w:r w:rsidRPr="00244A2B">
        <w:rPr>
          <w:noProof/>
          <w:szCs w:val="24"/>
        </w:rPr>
        <w:t>ABE, 1998</w:t>
      </w:r>
    </w:p>
    <w:p w14:paraId="1E44FB79" w14:textId="77777777" w:rsidR="00655C99" w:rsidRPr="00244A2B" w:rsidRDefault="00655C99" w:rsidP="00655C99">
      <w:pPr>
        <w:spacing w:line="276" w:lineRule="auto"/>
        <w:ind w:left="24" w:right="52"/>
        <w:rPr>
          <w:szCs w:val="24"/>
        </w:rPr>
      </w:pPr>
      <w:bookmarkStart w:id="252" w:name="_Toc422803357"/>
      <w:bookmarkStart w:id="253" w:name="_Toc534177924"/>
      <w:bookmarkStart w:id="254" w:name="_Toc4147199"/>
      <w:bookmarkStart w:id="255" w:name="_Toc15981639"/>
      <w:bookmarkStart w:id="256" w:name="_Toc15987511"/>
      <w:r w:rsidRPr="00244A2B">
        <w:rPr>
          <w:szCs w:val="24"/>
        </w:rPr>
        <w:t xml:space="preserve">Les récepteurs du milieu qui seront influencés par le projet directement ou indirectement, négativement ou positivement à différents degrés pendant et/ou après les travaux sont : la végétation, le sol, l’eau, l’air, la faune, le milieu socio-économique (population, santé, effets socio-économiques, sécurité, etc.). </w:t>
      </w:r>
    </w:p>
    <w:p w14:paraId="5770003C" w14:textId="48257A37" w:rsidR="00655C99" w:rsidRPr="00244A2B" w:rsidRDefault="00655C99" w:rsidP="00167E02">
      <w:pPr>
        <w:pStyle w:val="T4"/>
      </w:pPr>
      <w:bookmarkStart w:id="257" w:name="_Toc40018683"/>
      <w:bookmarkStart w:id="258" w:name="_Toc40018406"/>
      <w:bookmarkStart w:id="259" w:name="_Toc32136112"/>
      <w:bookmarkStart w:id="260" w:name="_Toc32135588"/>
      <w:bookmarkStart w:id="261" w:name="_Toc32134386"/>
      <w:bookmarkStart w:id="262" w:name="_Toc43507801"/>
      <w:bookmarkStart w:id="263" w:name="_Toc43530672"/>
      <w:bookmarkStart w:id="264" w:name="_Toc51611912"/>
      <w:bookmarkStart w:id="265" w:name="_Toc52562381"/>
      <w:bookmarkStart w:id="266" w:name="_Toc236040"/>
      <w:r w:rsidRPr="00244A2B">
        <w:t>Identification des composantes environnementales touchées par le Projet</w:t>
      </w:r>
      <w:bookmarkEnd w:id="257"/>
      <w:bookmarkEnd w:id="258"/>
      <w:bookmarkEnd w:id="259"/>
      <w:bookmarkEnd w:id="260"/>
      <w:bookmarkEnd w:id="261"/>
      <w:bookmarkEnd w:id="262"/>
      <w:bookmarkEnd w:id="263"/>
      <w:bookmarkEnd w:id="264"/>
      <w:bookmarkEnd w:id="265"/>
      <w:r w:rsidRPr="00244A2B">
        <w:t xml:space="preserve"> </w:t>
      </w:r>
      <w:bookmarkEnd w:id="266"/>
    </w:p>
    <w:p w14:paraId="7EC5EF3C" w14:textId="60CE780E" w:rsidR="00655C99" w:rsidRPr="00244A2B" w:rsidRDefault="00655C99" w:rsidP="00655C99">
      <w:pPr>
        <w:spacing w:after="123" w:line="276" w:lineRule="auto"/>
        <w:ind w:left="24" w:right="52"/>
        <w:rPr>
          <w:szCs w:val="24"/>
        </w:rPr>
      </w:pPr>
      <w:r w:rsidRPr="00244A2B">
        <w:rPr>
          <w:szCs w:val="24"/>
        </w:rPr>
        <w:t xml:space="preserve">La détermination des composantes environnementales susceptibles d’être affectées par le Projet repose sur l’application de la matrice de Léopold (1971) qui résulte du croisement des activités marquant les différentes phases du projet (préparation, construction et exploitation) avec les diverses composantes des milieux naturel et humain de la zone d’influence du Projet. </w:t>
      </w:r>
    </w:p>
    <w:p w14:paraId="0A77D127" w14:textId="7D0BC218" w:rsidR="002F3C85" w:rsidRPr="00244A2B" w:rsidRDefault="00D02FF3" w:rsidP="005C6BFF">
      <w:pPr>
        <w:spacing w:after="133" w:line="276" w:lineRule="auto"/>
        <w:ind w:left="24" w:right="52"/>
        <w:rPr>
          <w:szCs w:val="24"/>
        </w:rPr>
        <w:sectPr w:rsidR="002F3C85" w:rsidRPr="00244A2B" w:rsidSect="00BC2BEC">
          <w:headerReference w:type="default" r:id="rId18"/>
          <w:footerReference w:type="default" r:id="rId19"/>
          <w:pgSz w:w="11906" w:h="16838"/>
          <w:pgMar w:top="1417" w:right="1417" w:bottom="568" w:left="1417" w:header="708" w:footer="708" w:gutter="0"/>
          <w:cols w:space="708"/>
          <w:docGrid w:linePitch="360"/>
        </w:sectPr>
      </w:pPr>
      <w:r w:rsidRPr="00244A2B">
        <w:rPr>
          <w:szCs w:val="24"/>
        </w:rPr>
        <w:t xml:space="preserve">Le tableau </w:t>
      </w:r>
      <w:r w:rsidR="003E2BD2" w:rsidRPr="00244A2B">
        <w:rPr>
          <w:szCs w:val="24"/>
        </w:rPr>
        <w:t>5</w:t>
      </w:r>
      <w:r w:rsidR="00655C99" w:rsidRPr="00244A2B">
        <w:rPr>
          <w:szCs w:val="24"/>
        </w:rPr>
        <w:t xml:space="preserve"> présente le résultat de ce croisement et montre les composantes environnementales potentiellement affectées par la réalisation des </w:t>
      </w:r>
      <w:r w:rsidR="00677D48" w:rsidRPr="00244A2B">
        <w:rPr>
          <w:szCs w:val="24"/>
        </w:rPr>
        <w:t>travaux.</w:t>
      </w:r>
    </w:p>
    <w:p w14:paraId="319F7E7D" w14:textId="3E6CA46B" w:rsidR="0059472F" w:rsidRPr="00244A2B" w:rsidRDefault="003E2BD2" w:rsidP="003E2BD2">
      <w:pPr>
        <w:pStyle w:val="Lgende"/>
        <w:rPr>
          <w:rFonts w:cs="Arial"/>
          <w:sz w:val="24"/>
        </w:rPr>
      </w:pPr>
      <w:bookmarkStart w:id="273" w:name="_Toc43527514"/>
      <w:bookmarkStart w:id="274" w:name="_Toc43528190"/>
      <w:bookmarkStart w:id="275" w:name="_Toc52562730"/>
      <w:r w:rsidRPr="00C20C60">
        <w:lastRenderedPageBreak/>
        <w:t xml:space="preserve">Tableau </w:t>
      </w:r>
      <w:r w:rsidR="004E35F8">
        <w:fldChar w:fldCharType="begin"/>
      </w:r>
      <w:r w:rsidR="004E35F8">
        <w:instrText xml:space="preserve"> SEQ Tableau \* ARABIC </w:instrText>
      </w:r>
      <w:r w:rsidR="004E35F8">
        <w:fldChar w:fldCharType="separate"/>
      </w:r>
      <w:r w:rsidR="00586447">
        <w:rPr>
          <w:noProof/>
        </w:rPr>
        <w:t>5</w:t>
      </w:r>
      <w:r w:rsidR="004E35F8">
        <w:rPr>
          <w:noProof/>
        </w:rPr>
        <w:fldChar w:fldCharType="end"/>
      </w:r>
      <w:r w:rsidR="0059472F" w:rsidRPr="00C20C60">
        <w:rPr>
          <w:rFonts w:cs="Arial"/>
          <w:b w:val="0"/>
          <w:sz w:val="24"/>
        </w:rPr>
        <w:t> </w:t>
      </w:r>
      <w:r w:rsidR="0059472F" w:rsidRPr="00244A2B">
        <w:rPr>
          <w:rFonts w:cs="Arial"/>
          <w:sz w:val="24"/>
        </w:rPr>
        <w:t xml:space="preserve">: </w:t>
      </w:r>
      <w:r w:rsidR="007A2E82" w:rsidRPr="00244A2B">
        <w:rPr>
          <w:rFonts w:cs="Arial"/>
          <w:sz w:val="24"/>
        </w:rPr>
        <w:t>Matrice de Léopold appliquée au Projet d’assainissement pluvial de la ville de Ouidah (</w:t>
      </w:r>
      <w:r w:rsidR="0059472F" w:rsidRPr="00244A2B">
        <w:rPr>
          <w:rFonts w:cs="Arial"/>
          <w:sz w:val="24"/>
        </w:rPr>
        <w:t>Phasage des activités et identification des composantes affectées</w:t>
      </w:r>
      <w:r w:rsidR="007A2E82" w:rsidRPr="00244A2B">
        <w:rPr>
          <w:rFonts w:cs="Arial"/>
          <w:sz w:val="24"/>
        </w:rPr>
        <w:t>)</w:t>
      </w:r>
      <w:bookmarkEnd w:id="273"/>
      <w:bookmarkEnd w:id="274"/>
      <w:bookmarkEnd w:id="275"/>
    </w:p>
    <w:tbl>
      <w:tblPr>
        <w:tblW w:w="52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9"/>
        <w:gridCol w:w="2836"/>
        <w:gridCol w:w="498"/>
        <w:gridCol w:w="418"/>
        <w:gridCol w:w="344"/>
        <w:gridCol w:w="695"/>
        <w:gridCol w:w="418"/>
        <w:gridCol w:w="415"/>
        <w:gridCol w:w="556"/>
        <w:gridCol w:w="554"/>
        <w:gridCol w:w="556"/>
        <w:gridCol w:w="556"/>
        <w:gridCol w:w="554"/>
        <w:gridCol w:w="556"/>
        <w:gridCol w:w="556"/>
        <w:gridCol w:w="554"/>
        <w:gridCol w:w="695"/>
        <w:gridCol w:w="695"/>
        <w:gridCol w:w="1107"/>
      </w:tblGrid>
      <w:tr w:rsidR="0059472F" w:rsidRPr="00753487" w14:paraId="3131CF30" w14:textId="77777777" w:rsidTr="00047474">
        <w:trPr>
          <w:trHeight w:val="410"/>
          <w:tblHeader/>
          <w:jc w:val="center"/>
        </w:trPr>
        <w:tc>
          <w:tcPr>
            <w:tcW w:w="733" w:type="pct"/>
            <w:vMerge w:val="restart"/>
            <w:shd w:val="clear" w:color="auto" w:fill="E2EFD9"/>
            <w:vAlign w:val="center"/>
            <w:hideMark/>
          </w:tcPr>
          <w:p w14:paraId="4EC45986" w14:textId="77777777" w:rsidR="0059472F" w:rsidRPr="00753487" w:rsidRDefault="0059472F" w:rsidP="00247826">
            <w:pPr>
              <w:spacing w:after="0"/>
              <w:jc w:val="center"/>
              <w:rPr>
                <w:b/>
                <w:bCs/>
                <w:color w:val="000000"/>
                <w:sz w:val="18"/>
                <w:szCs w:val="18"/>
              </w:rPr>
            </w:pPr>
            <w:r w:rsidRPr="00753487">
              <w:rPr>
                <w:b/>
                <w:bCs/>
                <w:color w:val="000000"/>
                <w:sz w:val="18"/>
                <w:szCs w:val="18"/>
              </w:rPr>
              <w:t>DESCRIPTION DES COMPOSANTES DU PROJET</w:t>
            </w:r>
          </w:p>
        </w:tc>
        <w:tc>
          <w:tcPr>
            <w:tcW w:w="963" w:type="pct"/>
            <w:vMerge w:val="restart"/>
            <w:shd w:val="clear" w:color="auto" w:fill="E2EFD9"/>
            <w:vAlign w:val="center"/>
            <w:hideMark/>
          </w:tcPr>
          <w:p w14:paraId="5DAB5AE5" w14:textId="77777777" w:rsidR="0059472F" w:rsidRPr="00753487" w:rsidRDefault="0059472F" w:rsidP="00247826">
            <w:pPr>
              <w:spacing w:after="0"/>
              <w:rPr>
                <w:b/>
                <w:bCs/>
                <w:color w:val="000000"/>
                <w:sz w:val="18"/>
                <w:szCs w:val="18"/>
              </w:rPr>
            </w:pPr>
            <w:r w:rsidRPr="00753487">
              <w:rPr>
                <w:b/>
                <w:bCs/>
                <w:color w:val="000000"/>
                <w:sz w:val="18"/>
                <w:szCs w:val="18"/>
              </w:rPr>
              <w:t>SOURCES D’IMPACTS</w:t>
            </w:r>
          </w:p>
        </w:tc>
        <w:tc>
          <w:tcPr>
            <w:tcW w:w="3304" w:type="pct"/>
            <w:gridSpan w:val="17"/>
            <w:shd w:val="clear" w:color="auto" w:fill="E2EFD9"/>
          </w:tcPr>
          <w:p w14:paraId="11CAEEA4" w14:textId="77777777" w:rsidR="0059472F" w:rsidRPr="00753487" w:rsidRDefault="0059472F" w:rsidP="00247826">
            <w:pPr>
              <w:spacing w:after="0"/>
              <w:jc w:val="center"/>
              <w:rPr>
                <w:b/>
                <w:bCs/>
                <w:color w:val="000000"/>
                <w:sz w:val="18"/>
                <w:szCs w:val="18"/>
              </w:rPr>
            </w:pPr>
            <w:r w:rsidRPr="00753487">
              <w:rPr>
                <w:b/>
                <w:bCs/>
                <w:color w:val="000000"/>
                <w:sz w:val="18"/>
                <w:szCs w:val="18"/>
              </w:rPr>
              <w:t>COMPOSANTES TOUCHEES</w:t>
            </w:r>
          </w:p>
        </w:tc>
      </w:tr>
      <w:tr w:rsidR="0059472F" w:rsidRPr="00753487" w14:paraId="6D6D8252" w14:textId="77777777" w:rsidTr="00047474">
        <w:trPr>
          <w:trHeight w:val="381"/>
          <w:tblHeader/>
          <w:jc w:val="center"/>
        </w:trPr>
        <w:tc>
          <w:tcPr>
            <w:tcW w:w="733" w:type="pct"/>
            <w:vMerge/>
            <w:shd w:val="clear" w:color="auto" w:fill="DEEAF6"/>
          </w:tcPr>
          <w:p w14:paraId="5EE63476" w14:textId="77777777" w:rsidR="0059472F" w:rsidRPr="00753487" w:rsidRDefault="0059472F" w:rsidP="00247826">
            <w:pPr>
              <w:spacing w:after="0"/>
              <w:jc w:val="center"/>
              <w:rPr>
                <w:b/>
                <w:bCs/>
                <w:color w:val="000000"/>
                <w:sz w:val="18"/>
                <w:szCs w:val="18"/>
              </w:rPr>
            </w:pPr>
          </w:p>
        </w:tc>
        <w:tc>
          <w:tcPr>
            <w:tcW w:w="963" w:type="pct"/>
            <w:vMerge/>
            <w:shd w:val="clear" w:color="auto" w:fill="DEEAF6"/>
          </w:tcPr>
          <w:p w14:paraId="40776C68" w14:textId="77777777" w:rsidR="0059472F" w:rsidRPr="00753487" w:rsidRDefault="0059472F" w:rsidP="00247826">
            <w:pPr>
              <w:spacing w:after="0"/>
              <w:rPr>
                <w:b/>
                <w:bCs/>
                <w:color w:val="000000"/>
                <w:sz w:val="18"/>
                <w:szCs w:val="18"/>
              </w:rPr>
            </w:pPr>
          </w:p>
        </w:tc>
        <w:tc>
          <w:tcPr>
            <w:tcW w:w="1513" w:type="pct"/>
            <w:gridSpan w:val="9"/>
            <w:shd w:val="clear" w:color="auto" w:fill="DEEAF6"/>
          </w:tcPr>
          <w:p w14:paraId="4086ADF1" w14:textId="77777777" w:rsidR="0059472F" w:rsidRPr="00753487" w:rsidRDefault="0059472F" w:rsidP="00247826">
            <w:pPr>
              <w:spacing w:after="0"/>
              <w:jc w:val="center"/>
              <w:rPr>
                <w:b/>
                <w:color w:val="000000"/>
                <w:sz w:val="18"/>
                <w:szCs w:val="18"/>
              </w:rPr>
            </w:pPr>
            <w:r w:rsidRPr="00753487">
              <w:rPr>
                <w:b/>
                <w:color w:val="000000"/>
                <w:sz w:val="18"/>
                <w:szCs w:val="18"/>
              </w:rPr>
              <w:t>Milieu biophysique</w:t>
            </w:r>
          </w:p>
        </w:tc>
        <w:tc>
          <w:tcPr>
            <w:tcW w:w="1791" w:type="pct"/>
            <w:gridSpan w:val="8"/>
            <w:shd w:val="clear" w:color="auto" w:fill="DEEAF6"/>
          </w:tcPr>
          <w:p w14:paraId="09CBE06E" w14:textId="77777777" w:rsidR="0059472F" w:rsidRPr="00753487" w:rsidRDefault="0059472F" w:rsidP="00247826">
            <w:pPr>
              <w:spacing w:after="0"/>
              <w:jc w:val="center"/>
              <w:rPr>
                <w:b/>
                <w:color w:val="000000"/>
                <w:sz w:val="18"/>
                <w:szCs w:val="18"/>
              </w:rPr>
            </w:pPr>
            <w:r w:rsidRPr="00753487">
              <w:rPr>
                <w:b/>
                <w:color w:val="000000"/>
                <w:sz w:val="18"/>
                <w:szCs w:val="18"/>
              </w:rPr>
              <w:t>Milieu humain</w:t>
            </w:r>
          </w:p>
        </w:tc>
      </w:tr>
      <w:tr w:rsidR="0059472F" w:rsidRPr="00753487" w14:paraId="2172AC82" w14:textId="77777777" w:rsidTr="003E2BD2">
        <w:trPr>
          <w:cantSplit/>
          <w:trHeight w:val="1756"/>
          <w:tblHeader/>
          <w:jc w:val="center"/>
        </w:trPr>
        <w:tc>
          <w:tcPr>
            <w:tcW w:w="733" w:type="pct"/>
            <w:vMerge/>
            <w:shd w:val="clear" w:color="auto" w:fill="auto"/>
          </w:tcPr>
          <w:p w14:paraId="1D2D83FE" w14:textId="77777777" w:rsidR="0059472F" w:rsidRPr="00753487" w:rsidRDefault="0059472F" w:rsidP="00247826">
            <w:pPr>
              <w:spacing w:after="0"/>
              <w:jc w:val="center"/>
              <w:rPr>
                <w:b/>
                <w:bCs/>
                <w:color w:val="000000"/>
                <w:sz w:val="18"/>
                <w:szCs w:val="18"/>
              </w:rPr>
            </w:pPr>
          </w:p>
        </w:tc>
        <w:tc>
          <w:tcPr>
            <w:tcW w:w="963" w:type="pct"/>
            <w:vMerge/>
            <w:shd w:val="clear" w:color="auto" w:fill="auto"/>
          </w:tcPr>
          <w:p w14:paraId="762D7904" w14:textId="77777777" w:rsidR="0059472F" w:rsidRPr="00753487" w:rsidRDefault="0059472F" w:rsidP="00247826">
            <w:pPr>
              <w:spacing w:after="0"/>
              <w:rPr>
                <w:b/>
                <w:bCs/>
                <w:color w:val="000000"/>
                <w:sz w:val="18"/>
                <w:szCs w:val="18"/>
              </w:rPr>
            </w:pPr>
          </w:p>
        </w:tc>
        <w:tc>
          <w:tcPr>
            <w:tcW w:w="169" w:type="pct"/>
            <w:shd w:val="clear" w:color="auto" w:fill="auto"/>
            <w:textDirection w:val="btLr"/>
          </w:tcPr>
          <w:p w14:paraId="4988952D" w14:textId="77777777" w:rsidR="0059472F" w:rsidRPr="00753487" w:rsidRDefault="0059472F" w:rsidP="00247826">
            <w:pPr>
              <w:spacing w:after="0"/>
              <w:ind w:left="113" w:right="113"/>
              <w:jc w:val="center"/>
              <w:rPr>
                <w:b/>
                <w:bCs/>
                <w:color w:val="000000"/>
                <w:sz w:val="18"/>
                <w:szCs w:val="18"/>
              </w:rPr>
            </w:pPr>
            <w:r w:rsidRPr="00753487">
              <w:rPr>
                <w:color w:val="000000"/>
                <w:sz w:val="18"/>
                <w:szCs w:val="18"/>
              </w:rPr>
              <w:t>Sols</w:t>
            </w:r>
          </w:p>
        </w:tc>
        <w:tc>
          <w:tcPr>
            <w:tcW w:w="142" w:type="pct"/>
            <w:shd w:val="clear" w:color="auto" w:fill="auto"/>
            <w:textDirection w:val="btLr"/>
          </w:tcPr>
          <w:p w14:paraId="17CFA99B" w14:textId="77777777" w:rsidR="0059472F" w:rsidRPr="00753487" w:rsidRDefault="0059472F" w:rsidP="00247826">
            <w:pPr>
              <w:spacing w:after="0"/>
              <w:ind w:left="113" w:right="113"/>
              <w:jc w:val="center"/>
              <w:rPr>
                <w:b/>
                <w:bCs/>
                <w:color w:val="000000"/>
                <w:sz w:val="18"/>
                <w:szCs w:val="18"/>
              </w:rPr>
            </w:pPr>
            <w:r w:rsidRPr="00753487">
              <w:rPr>
                <w:color w:val="000000"/>
                <w:sz w:val="18"/>
                <w:szCs w:val="18"/>
              </w:rPr>
              <w:t>Qualité de l’air</w:t>
            </w:r>
          </w:p>
        </w:tc>
        <w:tc>
          <w:tcPr>
            <w:tcW w:w="117" w:type="pct"/>
            <w:shd w:val="clear" w:color="auto" w:fill="auto"/>
            <w:textDirection w:val="btLr"/>
          </w:tcPr>
          <w:p w14:paraId="14AA5303" w14:textId="77777777" w:rsidR="0059472F" w:rsidRPr="00753487" w:rsidRDefault="0059472F" w:rsidP="00247826">
            <w:pPr>
              <w:spacing w:after="0"/>
              <w:ind w:left="113" w:right="113"/>
              <w:jc w:val="center"/>
              <w:rPr>
                <w:bCs/>
                <w:color w:val="000000"/>
                <w:sz w:val="18"/>
                <w:szCs w:val="18"/>
              </w:rPr>
            </w:pPr>
            <w:r w:rsidRPr="00753487">
              <w:rPr>
                <w:bCs/>
                <w:color w:val="000000"/>
                <w:sz w:val="18"/>
                <w:szCs w:val="18"/>
              </w:rPr>
              <w:t>Ambiance sonore</w:t>
            </w:r>
          </w:p>
        </w:tc>
        <w:tc>
          <w:tcPr>
            <w:tcW w:w="236" w:type="pct"/>
            <w:shd w:val="clear" w:color="auto" w:fill="auto"/>
            <w:textDirection w:val="btLr"/>
          </w:tcPr>
          <w:p w14:paraId="653F5A4D" w14:textId="77777777" w:rsidR="0059472F" w:rsidRPr="00753487" w:rsidRDefault="0059472F" w:rsidP="00247826">
            <w:pPr>
              <w:spacing w:after="0"/>
              <w:ind w:left="113" w:right="113"/>
              <w:jc w:val="center"/>
              <w:rPr>
                <w:b/>
                <w:bCs/>
                <w:color w:val="000000"/>
                <w:sz w:val="18"/>
                <w:szCs w:val="18"/>
              </w:rPr>
            </w:pPr>
            <w:r w:rsidRPr="00753487">
              <w:rPr>
                <w:color w:val="000000"/>
                <w:sz w:val="18"/>
                <w:szCs w:val="18"/>
              </w:rPr>
              <w:t xml:space="preserve">Eaux souterraines. </w:t>
            </w:r>
          </w:p>
        </w:tc>
        <w:tc>
          <w:tcPr>
            <w:tcW w:w="142" w:type="pct"/>
            <w:textDirection w:val="btLr"/>
          </w:tcPr>
          <w:p w14:paraId="4A782F5D" w14:textId="77777777" w:rsidR="0059472F" w:rsidRPr="00753487" w:rsidRDefault="0059472F" w:rsidP="00247826">
            <w:pPr>
              <w:spacing w:after="0"/>
              <w:ind w:left="113" w:right="113"/>
              <w:jc w:val="center"/>
              <w:rPr>
                <w:bCs/>
                <w:color w:val="000000"/>
                <w:sz w:val="18"/>
                <w:szCs w:val="18"/>
              </w:rPr>
            </w:pPr>
            <w:r w:rsidRPr="00753487">
              <w:rPr>
                <w:color w:val="000000"/>
                <w:sz w:val="18"/>
                <w:szCs w:val="18"/>
              </w:rPr>
              <w:t>Eaux de surface</w:t>
            </w:r>
          </w:p>
        </w:tc>
        <w:tc>
          <w:tcPr>
            <w:tcW w:w="141" w:type="pct"/>
            <w:textDirection w:val="btLr"/>
          </w:tcPr>
          <w:p w14:paraId="7FBDD221" w14:textId="77777777" w:rsidR="0059472F" w:rsidRPr="00753487" w:rsidRDefault="0059472F" w:rsidP="00247826">
            <w:pPr>
              <w:spacing w:after="0"/>
              <w:ind w:left="113" w:right="113"/>
              <w:jc w:val="center"/>
              <w:rPr>
                <w:bCs/>
                <w:color w:val="000000"/>
                <w:sz w:val="18"/>
                <w:szCs w:val="18"/>
              </w:rPr>
            </w:pPr>
            <w:r w:rsidRPr="00753487">
              <w:rPr>
                <w:bCs/>
                <w:color w:val="000000"/>
                <w:sz w:val="18"/>
                <w:szCs w:val="18"/>
              </w:rPr>
              <w:t xml:space="preserve">  Flore</w:t>
            </w:r>
          </w:p>
        </w:tc>
        <w:tc>
          <w:tcPr>
            <w:tcW w:w="189" w:type="pct"/>
            <w:shd w:val="clear" w:color="auto" w:fill="auto"/>
            <w:textDirection w:val="btLr"/>
          </w:tcPr>
          <w:p w14:paraId="303349E7" w14:textId="77777777" w:rsidR="0059472F" w:rsidRPr="00753487" w:rsidRDefault="0059472F" w:rsidP="00247826">
            <w:pPr>
              <w:spacing w:after="0"/>
              <w:ind w:left="113" w:right="113"/>
              <w:jc w:val="center"/>
              <w:rPr>
                <w:bCs/>
                <w:color w:val="000000"/>
                <w:sz w:val="18"/>
                <w:szCs w:val="18"/>
              </w:rPr>
            </w:pPr>
            <w:r w:rsidRPr="00753487">
              <w:rPr>
                <w:color w:val="000000"/>
                <w:sz w:val="18"/>
                <w:szCs w:val="18"/>
              </w:rPr>
              <w:t>Faune</w:t>
            </w:r>
          </w:p>
        </w:tc>
        <w:tc>
          <w:tcPr>
            <w:tcW w:w="188" w:type="pct"/>
            <w:textDirection w:val="btLr"/>
          </w:tcPr>
          <w:p w14:paraId="3AA6FDF5" w14:textId="77777777" w:rsidR="0059472F" w:rsidRPr="00753487" w:rsidRDefault="0059472F" w:rsidP="00247826">
            <w:pPr>
              <w:spacing w:after="0"/>
              <w:ind w:left="113" w:right="113"/>
              <w:jc w:val="center"/>
              <w:rPr>
                <w:color w:val="000000"/>
                <w:sz w:val="18"/>
                <w:szCs w:val="18"/>
              </w:rPr>
            </w:pPr>
            <w:r w:rsidRPr="00753487">
              <w:rPr>
                <w:color w:val="000000"/>
                <w:sz w:val="18"/>
                <w:szCs w:val="18"/>
              </w:rPr>
              <w:t>Paysage</w:t>
            </w:r>
          </w:p>
        </w:tc>
        <w:tc>
          <w:tcPr>
            <w:tcW w:w="189" w:type="pct"/>
            <w:shd w:val="clear" w:color="auto" w:fill="auto"/>
            <w:textDirection w:val="btLr"/>
          </w:tcPr>
          <w:p w14:paraId="33696E15" w14:textId="77777777" w:rsidR="0059472F" w:rsidRPr="00753487" w:rsidRDefault="0059472F" w:rsidP="00247826">
            <w:pPr>
              <w:spacing w:after="0"/>
              <w:ind w:left="113" w:right="113"/>
              <w:jc w:val="center"/>
              <w:rPr>
                <w:bCs/>
                <w:color w:val="000000"/>
                <w:sz w:val="18"/>
                <w:szCs w:val="18"/>
              </w:rPr>
            </w:pPr>
            <w:r w:rsidRPr="00753487">
              <w:rPr>
                <w:bCs/>
                <w:color w:val="000000"/>
                <w:sz w:val="18"/>
                <w:szCs w:val="18"/>
              </w:rPr>
              <w:t>Infrastructures</w:t>
            </w:r>
          </w:p>
        </w:tc>
        <w:tc>
          <w:tcPr>
            <w:tcW w:w="189" w:type="pct"/>
            <w:textDirection w:val="btLr"/>
          </w:tcPr>
          <w:p w14:paraId="6EB0D971" w14:textId="77777777" w:rsidR="0059472F" w:rsidRPr="00753487" w:rsidRDefault="0059472F" w:rsidP="00247826">
            <w:pPr>
              <w:spacing w:after="0"/>
              <w:ind w:left="113" w:right="113"/>
              <w:jc w:val="center"/>
              <w:rPr>
                <w:color w:val="000000"/>
                <w:sz w:val="18"/>
                <w:szCs w:val="18"/>
              </w:rPr>
            </w:pPr>
            <w:r w:rsidRPr="00753487">
              <w:rPr>
                <w:color w:val="000000"/>
                <w:sz w:val="18"/>
                <w:szCs w:val="18"/>
              </w:rPr>
              <w:t>Santé et sécurité</w:t>
            </w:r>
          </w:p>
        </w:tc>
        <w:tc>
          <w:tcPr>
            <w:tcW w:w="188" w:type="pct"/>
            <w:shd w:val="clear" w:color="auto" w:fill="auto"/>
            <w:textDirection w:val="btLr"/>
          </w:tcPr>
          <w:p w14:paraId="1192BEA3" w14:textId="77777777" w:rsidR="0059472F" w:rsidRPr="00753487" w:rsidRDefault="0059472F" w:rsidP="00247826">
            <w:pPr>
              <w:spacing w:after="0"/>
              <w:ind w:left="113" w:right="113"/>
              <w:jc w:val="center"/>
              <w:rPr>
                <w:color w:val="000000"/>
                <w:sz w:val="18"/>
                <w:szCs w:val="18"/>
              </w:rPr>
            </w:pPr>
            <w:r w:rsidRPr="00753487">
              <w:rPr>
                <w:color w:val="000000"/>
                <w:sz w:val="18"/>
                <w:szCs w:val="18"/>
              </w:rPr>
              <w:t>Emploi</w:t>
            </w:r>
          </w:p>
        </w:tc>
        <w:tc>
          <w:tcPr>
            <w:tcW w:w="189" w:type="pct"/>
            <w:shd w:val="clear" w:color="auto" w:fill="auto"/>
            <w:textDirection w:val="btLr"/>
          </w:tcPr>
          <w:p w14:paraId="45A82CFC" w14:textId="77777777" w:rsidR="0059472F" w:rsidRPr="00753487" w:rsidRDefault="0059472F" w:rsidP="00247826">
            <w:pPr>
              <w:spacing w:after="0"/>
              <w:ind w:left="113" w:right="113"/>
              <w:jc w:val="center"/>
              <w:rPr>
                <w:color w:val="000000"/>
                <w:sz w:val="18"/>
                <w:szCs w:val="18"/>
              </w:rPr>
            </w:pPr>
            <w:r w:rsidRPr="00753487">
              <w:rPr>
                <w:color w:val="000000"/>
                <w:sz w:val="18"/>
                <w:szCs w:val="18"/>
              </w:rPr>
              <w:t>Circulation</w:t>
            </w:r>
          </w:p>
        </w:tc>
        <w:tc>
          <w:tcPr>
            <w:tcW w:w="189" w:type="pct"/>
            <w:shd w:val="clear" w:color="auto" w:fill="auto"/>
            <w:textDirection w:val="btLr"/>
          </w:tcPr>
          <w:p w14:paraId="5FD29B1C" w14:textId="77777777" w:rsidR="0059472F" w:rsidRPr="00753487" w:rsidRDefault="0059472F" w:rsidP="00247826">
            <w:pPr>
              <w:spacing w:after="0"/>
              <w:ind w:left="113" w:right="113"/>
              <w:jc w:val="center"/>
              <w:rPr>
                <w:color w:val="000000"/>
                <w:sz w:val="18"/>
                <w:szCs w:val="18"/>
              </w:rPr>
            </w:pPr>
            <w:r w:rsidRPr="00753487">
              <w:rPr>
                <w:color w:val="000000"/>
                <w:sz w:val="18"/>
                <w:szCs w:val="18"/>
              </w:rPr>
              <w:t>Transport</w:t>
            </w:r>
          </w:p>
        </w:tc>
        <w:tc>
          <w:tcPr>
            <w:tcW w:w="188" w:type="pct"/>
            <w:shd w:val="clear" w:color="auto" w:fill="auto"/>
            <w:textDirection w:val="btLr"/>
          </w:tcPr>
          <w:p w14:paraId="2D9559AA" w14:textId="77777777" w:rsidR="0059472F" w:rsidRPr="00753487" w:rsidRDefault="0059472F" w:rsidP="00247826">
            <w:pPr>
              <w:spacing w:after="0"/>
              <w:ind w:left="113" w:right="113"/>
              <w:jc w:val="center"/>
              <w:rPr>
                <w:color w:val="000000"/>
                <w:sz w:val="18"/>
                <w:szCs w:val="18"/>
              </w:rPr>
            </w:pPr>
            <w:r w:rsidRPr="00753487">
              <w:rPr>
                <w:color w:val="000000"/>
                <w:sz w:val="18"/>
                <w:szCs w:val="18"/>
              </w:rPr>
              <w:t>Foncier et immobilier</w:t>
            </w:r>
          </w:p>
        </w:tc>
        <w:tc>
          <w:tcPr>
            <w:tcW w:w="236" w:type="pct"/>
            <w:textDirection w:val="btLr"/>
          </w:tcPr>
          <w:p w14:paraId="559D9617" w14:textId="77777777" w:rsidR="0059472F" w:rsidRPr="00753487" w:rsidRDefault="0059472F" w:rsidP="00247826">
            <w:pPr>
              <w:spacing w:after="0"/>
              <w:ind w:left="113" w:right="113"/>
              <w:jc w:val="center"/>
              <w:rPr>
                <w:bCs/>
                <w:color w:val="000000"/>
                <w:sz w:val="18"/>
                <w:szCs w:val="18"/>
              </w:rPr>
            </w:pPr>
            <w:r w:rsidRPr="00753487">
              <w:rPr>
                <w:bCs/>
                <w:color w:val="000000"/>
                <w:sz w:val="18"/>
                <w:szCs w:val="18"/>
              </w:rPr>
              <w:t>Activités économiques</w:t>
            </w:r>
          </w:p>
        </w:tc>
        <w:tc>
          <w:tcPr>
            <w:tcW w:w="236" w:type="pct"/>
            <w:textDirection w:val="btLr"/>
          </w:tcPr>
          <w:p w14:paraId="1993C733" w14:textId="77777777" w:rsidR="0059472F" w:rsidRPr="00753487" w:rsidRDefault="0059472F" w:rsidP="00247826">
            <w:pPr>
              <w:spacing w:after="0"/>
              <w:ind w:left="113" w:right="113"/>
              <w:jc w:val="center"/>
              <w:rPr>
                <w:bCs/>
                <w:color w:val="000000"/>
                <w:sz w:val="18"/>
                <w:szCs w:val="18"/>
              </w:rPr>
            </w:pPr>
            <w:r w:rsidRPr="00753487">
              <w:rPr>
                <w:bCs/>
                <w:color w:val="000000"/>
                <w:sz w:val="18"/>
                <w:szCs w:val="18"/>
              </w:rPr>
              <w:t>Patrimoine culturel</w:t>
            </w:r>
          </w:p>
        </w:tc>
        <w:tc>
          <w:tcPr>
            <w:tcW w:w="376" w:type="pct"/>
            <w:textDirection w:val="btLr"/>
          </w:tcPr>
          <w:p w14:paraId="554DB702" w14:textId="77777777" w:rsidR="0059472F" w:rsidRPr="00753487" w:rsidRDefault="0059472F" w:rsidP="00247826">
            <w:pPr>
              <w:spacing w:after="0"/>
              <w:ind w:left="113" w:right="113"/>
              <w:jc w:val="center"/>
              <w:rPr>
                <w:bCs/>
                <w:color w:val="000000"/>
                <w:sz w:val="18"/>
                <w:szCs w:val="18"/>
              </w:rPr>
            </w:pPr>
            <w:r w:rsidRPr="00753487">
              <w:rPr>
                <w:bCs/>
                <w:color w:val="000000"/>
                <w:sz w:val="18"/>
                <w:szCs w:val="18"/>
              </w:rPr>
              <w:t>Qualité de vie et bien être des populations</w:t>
            </w:r>
          </w:p>
        </w:tc>
      </w:tr>
      <w:tr w:rsidR="00B56239" w:rsidRPr="00753487" w14:paraId="56E46846" w14:textId="77777777" w:rsidTr="001744E2">
        <w:trPr>
          <w:trHeight w:val="597"/>
          <w:jc w:val="center"/>
        </w:trPr>
        <w:tc>
          <w:tcPr>
            <w:tcW w:w="733" w:type="pct"/>
            <w:vMerge w:val="restart"/>
            <w:shd w:val="clear" w:color="auto" w:fill="DEEAF6"/>
            <w:vAlign w:val="center"/>
          </w:tcPr>
          <w:p w14:paraId="4750B677" w14:textId="77777777" w:rsidR="00B56239" w:rsidRPr="00753487" w:rsidRDefault="00B56239" w:rsidP="00247826">
            <w:pPr>
              <w:spacing w:after="0"/>
              <w:jc w:val="center"/>
              <w:rPr>
                <w:b/>
                <w:bCs/>
                <w:color w:val="000000"/>
                <w:sz w:val="18"/>
                <w:szCs w:val="18"/>
              </w:rPr>
            </w:pPr>
            <w:r w:rsidRPr="00753487">
              <w:rPr>
                <w:b/>
                <w:bCs/>
                <w:color w:val="000000"/>
                <w:sz w:val="18"/>
                <w:szCs w:val="18"/>
              </w:rPr>
              <w:t>Phase de préparation</w:t>
            </w:r>
          </w:p>
        </w:tc>
        <w:tc>
          <w:tcPr>
            <w:tcW w:w="963" w:type="pct"/>
            <w:shd w:val="clear" w:color="auto" w:fill="DEEAF6"/>
          </w:tcPr>
          <w:p w14:paraId="7E74D8C1" w14:textId="48CBD822" w:rsidR="00B56239" w:rsidRPr="00AB19BF" w:rsidRDefault="00AB19BF" w:rsidP="00AB19BF">
            <w:pPr>
              <w:widowControl w:val="0"/>
              <w:autoSpaceDE w:val="0"/>
              <w:autoSpaceDN w:val="0"/>
              <w:adjustRightInd w:val="0"/>
              <w:spacing w:line="229" w:lineRule="exact"/>
              <w:jc w:val="left"/>
              <w:rPr>
                <w:sz w:val="18"/>
                <w:szCs w:val="18"/>
              </w:rPr>
            </w:pPr>
            <w:r w:rsidRPr="00AB19BF">
              <w:rPr>
                <w:sz w:val="18"/>
                <w:szCs w:val="18"/>
              </w:rPr>
              <w:t>Installation de chantier</w:t>
            </w:r>
          </w:p>
        </w:tc>
        <w:tc>
          <w:tcPr>
            <w:tcW w:w="169" w:type="pct"/>
            <w:shd w:val="clear" w:color="auto" w:fill="DEEAF6"/>
          </w:tcPr>
          <w:p w14:paraId="63AC6909" w14:textId="77777777" w:rsidR="00B56239" w:rsidRPr="00753487" w:rsidRDefault="00B56239" w:rsidP="00247826">
            <w:pPr>
              <w:spacing w:after="0"/>
              <w:jc w:val="center"/>
              <w:rPr>
                <w:color w:val="000000"/>
                <w:sz w:val="18"/>
                <w:szCs w:val="18"/>
              </w:rPr>
            </w:pPr>
            <w:r w:rsidRPr="00753487">
              <w:rPr>
                <w:color w:val="000000"/>
                <w:sz w:val="18"/>
                <w:szCs w:val="18"/>
              </w:rPr>
              <w:t>+</w:t>
            </w:r>
          </w:p>
        </w:tc>
        <w:tc>
          <w:tcPr>
            <w:tcW w:w="142" w:type="pct"/>
            <w:shd w:val="clear" w:color="auto" w:fill="DEEAF6"/>
          </w:tcPr>
          <w:p w14:paraId="68466119" w14:textId="77777777" w:rsidR="00B56239" w:rsidRPr="00753487" w:rsidRDefault="00B56239" w:rsidP="00247826">
            <w:pPr>
              <w:spacing w:after="0"/>
              <w:jc w:val="center"/>
              <w:rPr>
                <w:color w:val="000000"/>
                <w:sz w:val="18"/>
                <w:szCs w:val="18"/>
              </w:rPr>
            </w:pPr>
          </w:p>
        </w:tc>
        <w:tc>
          <w:tcPr>
            <w:tcW w:w="117" w:type="pct"/>
            <w:shd w:val="clear" w:color="auto" w:fill="DEEAF6"/>
          </w:tcPr>
          <w:p w14:paraId="6F07EC52" w14:textId="77777777" w:rsidR="00B56239" w:rsidRPr="00753487" w:rsidRDefault="00B56239" w:rsidP="00247826">
            <w:pPr>
              <w:spacing w:after="0"/>
              <w:jc w:val="center"/>
              <w:rPr>
                <w:color w:val="000000"/>
                <w:sz w:val="18"/>
                <w:szCs w:val="18"/>
              </w:rPr>
            </w:pPr>
          </w:p>
        </w:tc>
        <w:tc>
          <w:tcPr>
            <w:tcW w:w="236" w:type="pct"/>
            <w:shd w:val="clear" w:color="auto" w:fill="DEEAF6"/>
          </w:tcPr>
          <w:p w14:paraId="1E0209BD" w14:textId="77777777" w:rsidR="00B56239" w:rsidRPr="00753487" w:rsidRDefault="00B56239" w:rsidP="00247826">
            <w:pPr>
              <w:spacing w:after="0"/>
              <w:jc w:val="center"/>
              <w:rPr>
                <w:color w:val="000000"/>
                <w:sz w:val="18"/>
                <w:szCs w:val="18"/>
              </w:rPr>
            </w:pPr>
          </w:p>
        </w:tc>
        <w:tc>
          <w:tcPr>
            <w:tcW w:w="142" w:type="pct"/>
            <w:shd w:val="clear" w:color="auto" w:fill="DEEAF6"/>
          </w:tcPr>
          <w:p w14:paraId="4F3C6C8E" w14:textId="77777777" w:rsidR="00B56239" w:rsidRPr="00753487" w:rsidRDefault="00B56239" w:rsidP="00247826">
            <w:pPr>
              <w:spacing w:after="0"/>
              <w:jc w:val="center"/>
              <w:rPr>
                <w:color w:val="000000"/>
                <w:sz w:val="18"/>
                <w:szCs w:val="18"/>
              </w:rPr>
            </w:pPr>
          </w:p>
        </w:tc>
        <w:tc>
          <w:tcPr>
            <w:tcW w:w="141" w:type="pct"/>
            <w:shd w:val="clear" w:color="auto" w:fill="DEEAF6"/>
          </w:tcPr>
          <w:p w14:paraId="5C1D55B5" w14:textId="77777777" w:rsidR="00B56239" w:rsidRPr="00753487" w:rsidRDefault="00B56239" w:rsidP="00247826">
            <w:pPr>
              <w:spacing w:after="0"/>
              <w:jc w:val="center"/>
              <w:rPr>
                <w:color w:val="000000"/>
                <w:sz w:val="18"/>
                <w:szCs w:val="18"/>
              </w:rPr>
            </w:pPr>
            <w:r w:rsidRPr="00753487">
              <w:rPr>
                <w:color w:val="000000"/>
                <w:sz w:val="18"/>
                <w:szCs w:val="18"/>
              </w:rPr>
              <w:t>+</w:t>
            </w:r>
          </w:p>
        </w:tc>
        <w:tc>
          <w:tcPr>
            <w:tcW w:w="189" w:type="pct"/>
            <w:shd w:val="clear" w:color="auto" w:fill="DEEAF6"/>
          </w:tcPr>
          <w:p w14:paraId="6C6DDD96" w14:textId="77777777" w:rsidR="00B56239" w:rsidRPr="00753487" w:rsidRDefault="00B56239" w:rsidP="00247826">
            <w:pPr>
              <w:spacing w:after="0"/>
              <w:jc w:val="center"/>
              <w:rPr>
                <w:color w:val="000000"/>
                <w:sz w:val="18"/>
                <w:szCs w:val="18"/>
              </w:rPr>
            </w:pPr>
            <w:r w:rsidRPr="00753487">
              <w:rPr>
                <w:color w:val="000000"/>
                <w:sz w:val="18"/>
                <w:szCs w:val="18"/>
              </w:rPr>
              <w:t>+</w:t>
            </w:r>
          </w:p>
        </w:tc>
        <w:tc>
          <w:tcPr>
            <w:tcW w:w="188" w:type="pct"/>
            <w:shd w:val="clear" w:color="auto" w:fill="DEEAF6"/>
          </w:tcPr>
          <w:p w14:paraId="4DDAC5B8" w14:textId="77777777" w:rsidR="00B56239" w:rsidRPr="00753487" w:rsidRDefault="00B56239" w:rsidP="00247826">
            <w:pPr>
              <w:spacing w:after="0"/>
              <w:jc w:val="center"/>
              <w:rPr>
                <w:color w:val="000000"/>
                <w:sz w:val="18"/>
                <w:szCs w:val="18"/>
              </w:rPr>
            </w:pPr>
          </w:p>
        </w:tc>
        <w:tc>
          <w:tcPr>
            <w:tcW w:w="189" w:type="pct"/>
            <w:shd w:val="clear" w:color="auto" w:fill="DEEAF6"/>
          </w:tcPr>
          <w:p w14:paraId="5CDFF1FE" w14:textId="77777777" w:rsidR="00B56239" w:rsidRPr="00753487" w:rsidRDefault="00B56239" w:rsidP="00247826">
            <w:pPr>
              <w:spacing w:after="0"/>
              <w:jc w:val="center"/>
              <w:rPr>
                <w:color w:val="000000"/>
                <w:sz w:val="18"/>
                <w:szCs w:val="18"/>
              </w:rPr>
            </w:pPr>
          </w:p>
        </w:tc>
        <w:tc>
          <w:tcPr>
            <w:tcW w:w="189" w:type="pct"/>
            <w:shd w:val="clear" w:color="auto" w:fill="DEEAF6"/>
          </w:tcPr>
          <w:p w14:paraId="1653886C" w14:textId="77777777" w:rsidR="00B56239" w:rsidRPr="00753487" w:rsidRDefault="00B56239" w:rsidP="00247826">
            <w:pPr>
              <w:spacing w:after="0"/>
              <w:jc w:val="center"/>
              <w:rPr>
                <w:color w:val="000000"/>
                <w:sz w:val="18"/>
                <w:szCs w:val="18"/>
              </w:rPr>
            </w:pPr>
            <w:r w:rsidRPr="00753487">
              <w:rPr>
                <w:color w:val="000000"/>
                <w:sz w:val="18"/>
                <w:szCs w:val="18"/>
              </w:rPr>
              <w:t>+</w:t>
            </w:r>
          </w:p>
        </w:tc>
        <w:tc>
          <w:tcPr>
            <w:tcW w:w="188" w:type="pct"/>
            <w:shd w:val="clear" w:color="auto" w:fill="DEEAF6"/>
          </w:tcPr>
          <w:p w14:paraId="1DA56756" w14:textId="77777777" w:rsidR="00B56239" w:rsidRPr="00753487" w:rsidRDefault="00B56239" w:rsidP="00247826">
            <w:pPr>
              <w:spacing w:after="0"/>
              <w:jc w:val="center"/>
              <w:rPr>
                <w:color w:val="000000"/>
                <w:sz w:val="18"/>
                <w:szCs w:val="18"/>
              </w:rPr>
            </w:pPr>
            <w:r w:rsidRPr="00753487">
              <w:rPr>
                <w:color w:val="000000"/>
                <w:sz w:val="18"/>
                <w:szCs w:val="18"/>
              </w:rPr>
              <w:t>+</w:t>
            </w:r>
          </w:p>
        </w:tc>
        <w:tc>
          <w:tcPr>
            <w:tcW w:w="189" w:type="pct"/>
            <w:shd w:val="clear" w:color="auto" w:fill="DEEAF6"/>
          </w:tcPr>
          <w:p w14:paraId="6D7A0862" w14:textId="77777777" w:rsidR="00B56239" w:rsidRPr="00753487" w:rsidRDefault="00B56239" w:rsidP="00247826">
            <w:pPr>
              <w:spacing w:after="0"/>
              <w:jc w:val="center"/>
              <w:rPr>
                <w:color w:val="000000"/>
                <w:sz w:val="18"/>
                <w:szCs w:val="18"/>
              </w:rPr>
            </w:pPr>
          </w:p>
        </w:tc>
        <w:tc>
          <w:tcPr>
            <w:tcW w:w="189" w:type="pct"/>
            <w:shd w:val="clear" w:color="auto" w:fill="DEEAF6"/>
          </w:tcPr>
          <w:p w14:paraId="7DA09601" w14:textId="77777777" w:rsidR="00B56239" w:rsidRPr="00753487" w:rsidRDefault="00B56239" w:rsidP="00247826">
            <w:pPr>
              <w:spacing w:after="0"/>
              <w:jc w:val="center"/>
              <w:rPr>
                <w:color w:val="000000"/>
                <w:sz w:val="18"/>
                <w:szCs w:val="18"/>
              </w:rPr>
            </w:pPr>
          </w:p>
        </w:tc>
        <w:tc>
          <w:tcPr>
            <w:tcW w:w="188" w:type="pct"/>
            <w:shd w:val="clear" w:color="auto" w:fill="DEEAF6"/>
          </w:tcPr>
          <w:p w14:paraId="14A78EB1" w14:textId="77777777" w:rsidR="00B56239" w:rsidRPr="00753487" w:rsidRDefault="00B56239" w:rsidP="00247826">
            <w:pPr>
              <w:spacing w:after="0"/>
              <w:jc w:val="center"/>
              <w:rPr>
                <w:color w:val="000000"/>
                <w:sz w:val="18"/>
                <w:szCs w:val="18"/>
              </w:rPr>
            </w:pPr>
          </w:p>
        </w:tc>
        <w:tc>
          <w:tcPr>
            <w:tcW w:w="236" w:type="pct"/>
            <w:shd w:val="clear" w:color="auto" w:fill="DEEAF6"/>
          </w:tcPr>
          <w:p w14:paraId="7B19C62F" w14:textId="77777777" w:rsidR="00B56239" w:rsidRPr="00753487" w:rsidRDefault="00B56239" w:rsidP="00247826">
            <w:pPr>
              <w:spacing w:after="0"/>
              <w:jc w:val="center"/>
              <w:rPr>
                <w:color w:val="000000"/>
                <w:sz w:val="18"/>
                <w:szCs w:val="18"/>
              </w:rPr>
            </w:pPr>
          </w:p>
        </w:tc>
        <w:tc>
          <w:tcPr>
            <w:tcW w:w="236" w:type="pct"/>
            <w:shd w:val="clear" w:color="auto" w:fill="DEEAF6"/>
          </w:tcPr>
          <w:p w14:paraId="26D4E785" w14:textId="77777777" w:rsidR="00B56239" w:rsidRPr="00753487" w:rsidRDefault="00B56239" w:rsidP="00247826">
            <w:pPr>
              <w:spacing w:after="0"/>
              <w:jc w:val="center"/>
              <w:rPr>
                <w:color w:val="000000"/>
                <w:sz w:val="18"/>
                <w:szCs w:val="18"/>
              </w:rPr>
            </w:pPr>
          </w:p>
        </w:tc>
        <w:tc>
          <w:tcPr>
            <w:tcW w:w="376" w:type="pct"/>
            <w:shd w:val="clear" w:color="auto" w:fill="DEEAF6"/>
          </w:tcPr>
          <w:p w14:paraId="50C2A944" w14:textId="77777777" w:rsidR="00B56239" w:rsidRPr="00753487" w:rsidRDefault="00B56239" w:rsidP="00247826">
            <w:pPr>
              <w:spacing w:after="0"/>
              <w:jc w:val="center"/>
              <w:rPr>
                <w:color w:val="000000"/>
                <w:sz w:val="18"/>
                <w:szCs w:val="18"/>
              </w:rPr>
            </w:pPr>
          </w:p>
        </w:tc>
      </w:tr>
      <w:tr w:rsidR="00B56239" w:rsidRPr="00753487" w14:paraId="31E59CB0" w14:textId="77777777" w:rsidTr="001744E2">
        <w:trPr>
          <w:trHeight w:val="597"/>
          <w:jc w:val="center"/>
        </w:trPr>
        <w:tc>
          <w:tcPr>
            <w:tcW w:w="733" w:type="pct"/>
            <w:vMerge/>
            <w:shd w:val="clear" w:color="auto" w:fill="DEEAF6"/>
            <w:vAlign w:val="center"/>
          </w:tcPr>
          <w:p w14:paraId="138125B7" w14:textId="77777777" w:rsidR="00B56239" w:rsidRPr="00753487" w:rsidRDefault="00B56239" w:rsidP="00247826">
            <w:pPr>
              <w:spacing w:after="0"/>
              <w:jc w:val="center"/>
              <w:rPr>
                <w:b/>
                <w:bCs/>
                <w:color w:val="000000"/>
                <w:sz w:val="18"/>
                <w:szCs w:val="18"/>
              </w:rPr>
            </w:pPr>
          </w:p>
        </w:tc>
        <w:tc>
          <w:tcPr>
            <w:tcW w:w="963" w:type="pct"/>
            <w:shd w:val="clear" w:color="auto" w:fill="DEEAF6"/>
          </w:tcPr>
          <w:p w14:paraId="5C90A09D" w14:textId="4FC8F2C7" w:rsidR="00B56239" w:rsidRPr="00AB19BF" w:rsidRDefault="00AB19BF" w:rsidP="00AB19BF">
            <w:pPr>
              <w:widowControl w:val="0"/>
              <w:autoSpaceDE w:val="0"/>
              <w:autoSpaceDN w:val="0"/>
              <w:adjustRightInd w:val="0"/>
              <w:spacing w:line="229" w:lineRule="exact"/>
              <w:jc w:val="left"/>
              <w:rPr>
                <w:sz w:val="18"/>
                <w:szCs w:val="18"/>
              </w:rPr>
            </w:pPr>
            <w:r w:rsidRPr="00AB19BF">
              <w:rPr>
                <w:sz w:val="18"/>
                <w:szCs w:val="18"/>
              </w:rPr>
              <w:t>Transport et installation de la machinerie</w:t>
            </w:r>
          </w:p>
        </w:tc>
        <w:tc>
          <w:tcPr>
            <w:tcW w:w="169" w:type="pct"/>
            <w:shd w:val="clear" w:color="auto" w:fill="DEEAF6"/>
          </w:tcPr>
          <w:p w14:paraId="336E9DA6" w14:textId="77777777" w:rsidR="00B56239" w:rsidRPr="00753487" w:rsidRDefault="006E2952" w:rsidP="00247826">
            <w:pPr>
              <w:spacing w:after="0"/>
              <w:jc w:val="center"/>
              <w:rPr>
                <w:color w:val="000000"/>
                <w:sz w:val="18"/>
                <w:szCs w:val="18"/>
              </w:rPr>
            </w:pPr>
            <w:r w:rsidRPr="00753487">
              <w:rPr>
                <w:color w:val="000000"/>
                <w:sz w:val="18"/>
                <w:szCs w:val="18"/>
              </w:rPr>
              <w:t>+/-</w:t>
            </w:r>
          </w:p>
        </w:tc>
        <w:tc>
          <w:tcPr>
            <w:tcW w:w="142" w:type="pct"/>
            <w:shd w:val="clear" w:color="auto" w:fill="DEEAF6"/>
          </w:tcPr>
          <w:p w14:paraId="35A2B163" w14:textId="77777777" w:rsidR="00B56239" w:rsidRPr="00753487" w:rsidRDefault="006E2952" w:rsidP="00247826">
            <w:pPr>
              <w:spacing w:after="0"/>
              <w:jc w:val="center"/>
              <w:rPr>
                <w:color w:val="000000"/>
                <w:sz w:val="18"/>
                <w:szCs w:val="18"/>
              </w:rPr>
            </w:pPr>
            <w:r w:rsidRPr="00753487">
              <w:rPr>
                <w:color w:val="000000"/>
                <w:sz w:val="18"/>
                <w:szCs w:val="18"/>
              </w:rPr>
              <w:t>+/-</w:t>
            </w:r>
          </w:p>
        </w:tc>
        <w:tc>
          <w:tcPr>
            <w:tcW w:w="117" w:type="pct"/>
            <w:shd w:val="clear" w:color="auto" w:fill="DEEAF6"/>
          </w:tcPr>
          <w:p w14:paraId="3D7BF2C4" w14:textId="77777777" w:rsidR="00B56239" w:rsidRPr="00753487" w:rsidRDefault="00B56239" w:rsidP="00247826">
            <w:pPr>
              <w:spacing w:after="0"/>
              <w:jc w:val="center"/>
              <w:rPr>
                <w:color w:val="000000"/>
                <w:sz w:val="18"/>
                <w:szCs w:val="18"/>
              </w:rPr>
            </w:pPr>
          </w:p>
        </w:tc>
        <w:tc>
          <w:tcPr>
            <w:tcW w:w="236" w:type="pct"/>
            <w:shd w:val="clear" w:color="auto" w:fill="DEEAF6"/>
          </w:tcPr>
          <w:p w14:paraId="571D0DD6" w14:textId="77777777" w:rsidR="00B56239" w:rsidRPr="00753487" w:rsidRDefault="00B56239" w:rsidP="00247826">
            <w:pPr>
              <w:spacing w:after="0"/>
              <w:jc w:val="center"/>
              <w:rPr>
                <w:color w:val="000000"/>
                <w:sz w:val="18"/>
                <w:szCs w:val="18"/>
              </w:rPr>
            </w:pPr>
          </w:p>
        </w:tc>
        <w:tc>
          <w:tcPr>
            <w:tcW w:w="142" w:type="pct"/>
            <w:shd w:val="clear" w:color="auto" w:fill="DEEAF6"/>
          </w:tcPr>
          <w:p w14:paraId="10A8B345" w14:textId="77777777" w:rsidR="00B56239" w:rsidRPr="00753487" w:rsidRDefault="00B56239" w:rsidP="00247826">
            <w:pPr>
              <w:spacing w:after="0"/>
              <w:jc w:val="center"/>
              <w:rPr>
                <w:color w:val="000000"/>
                <w:sz w:val="18"/>
                <w:szCs w:val="18"/>
              </w:rPr>
            </w:pPr>
          </w:p>
        </w:tc>
        <w:tc>
          <w:tcPr>
            <w:tcW w:w="141" w:type="pct"/>
            <w:shd w:val="clear" w:color="auto" w:fill="DEEAF6"/>
          </w:tcPr>
          <w:p w14:paraId="32F22074" w14:textId="77777777" w:rsidR="00B56239" w:rsidRPr="00753487" w:rsidRDefault="006E2952" w:rsidP="00247826">
            <w:pPr>
              <w:spacing w:after="0"/>
              <w:jc w:val="center"/>
              <w:rPr>
                <w:color w:val="000000"/>
                <w:sz w:val="18"/>
                <w:szCs w:val="18"/>
              </w:rPr>
            </w:pPr>
            <w:r w:rsidRPr="00753487">
              <w:rPr>
                <w:color w:val="000000"/>
                <w:sz w:val="18"/>
                <w:szCs w:val="18"/>
              </w:rPr>
              <w:t>+/-</w:t>
            </w:r>
          </w:p>
        </w:tc>
        <w:tc>
          <w:tcPr>
            <w:tcW w:w="189" w:type="pct"/>
            <w:shd w:val="clear" w:color="auto" w:fill="DEEAF6"/>
          </w:tcPr>
          <w:p w14:paraId="0DD3D96F" w14:textId="77777777" w:rsidR="00B56239" w:rsidRPr="00753487" w:rsidRDefault="00B56239" w:rsidP="00247826">
            <w:pPr>
              <w:spacing w:after="0"/>
              <w:jc w:val="center"/>
              <w:rPr>
                <w:color w:val="000000"/>
                <w:sz w:val="18"/>
                <w:szCs w:val="18"/>
              </w:rPr>
            </w:pPr>
          </w:p>
        </w:tc>
        <w:tc>
          <w:tcPr>
            <w:tcW w:w="188" w:type="pct"/>
            <w:shd w:val="clear" w:color="auto" w:fill="DEEAF6"/>
          </w:tcPr>
          <w:p w14:paraId="13494241" w14:textId="77777777" w:rsidR="00B56239" w:rsidRPr="00753487" w:rsidRDefault="006E2952" w:rsidP="00247826">
            <w:pPr>
              <w:spacing w:after="0"/>
              <w:jc w:val="center"/>
              <w:rPr>
                <w:color w:val="000000"/>
                <w:sz w:val="18"/>
                <w:szCs w:val="18"/>
              </w:rPr>
            </w:pPr>
            <w:r w:rsidRPr="00753487">
              <w:rPr>
                <w:color w:val="000000"/>
                <w:sz w:val="18"/>
                <w:szCs w:val="18"/>
              </w:rPr>
              <w:t>+/-</w:t>
            </w:r>
          </w:p>
        </w:tc>
        <w:tc>
          <w:tcPr>
            <w:tcW w:w="189" w:type="pct"/>
            <w:shd w:val="clear" w:color="auto" w:fill="DEEAF6"/>
          </w:tcPr>
          <w:p w14:paraId="7C7F83AA" w14:textId="77777777" w:rsidR="00B56239" w:rsidRPr="00753487" w:rsidRDefault="00B56239" w:rsidP="00247826">
            <w:pPr>
              <w:spacing w:after="0"/>
              <w:jc w:val="center"/>
              <w:rPr>
                <w:color w:val="000000"/>
                <w:sz w:val="18"/>
                <w:szCs w:val="18"/>
              </w:rPr>
            </w:pPr>
            <w:r w:rsidRPr="00753487">
              <w:rPr>
                <w:color w:val="000000"/>
                <w:sz w:val="18"/>
                <w:szCs w:val="18"/>
              </w:rPr>
              <w:t>-</w:t>
            </w:r>
          </w:p>
        </w:tc>
        <w:tc>
          <w:tcPr>
            <w:tcW w:w="189" w:type="pct"/>
            <w:shd w:val="clear" w:color="auto" w:fill="DEEAF6"/>
          </w:tcPr>
          <w:p w14:paraId="42EAF89C" w14:textId="77777777" w:rsidR="00B56239" w:rsidRPr="00753487" w:rsidRDefault="00B56239" w:rsidP="00247826">
            <w:pPr>
              <w:spacing w:after="0"/>
              <w:jc w:val="center"/>
              <w:rPr>
                <w:color w:val="000000"/>
                <w:sz w:val="18"/>
                <w:szCs w:val="18"/>
              </w:rPr>
            </w:pPr>
          </w:p>
        </w:tc>
        <w:tc>
          <w:tcPr>
            <w:tcW w:w="188" w:type="pct"/>
            <w:shd w:val="clear" w:color="auto" w:fill="DEEAF6"/>
          </w:tcPr>
          <w:p w14:paraId="4B504938" w14:textId="77777777" w:rsidR="00B56239" w:rsidRPr="00753487" w:rsidRDefault="00B56239" w:rsidP="00247826">
            <w:pPr>
              <w:spacing w:after="0"/>
              <w:jc w:val="center"/>
              <w:rPr>
                <w:color w:val="000000"/>
                <w:sz w:val="18"/>
                <w:szCs w:val="18"/>
              </w:rPr>
            </w:pPr>
            <w:r w:rsidRPr="00753487">
              <w:rPr>
                <w:color w:val="000000"/>
                <w:sz w:val="18"/>
                <w:szCs w:val="18"/>
              </w:rPr>
              <w:t>-</w:t>
            </w:r>
          </w:p>
        </w:tc>
        <w:tc>
          <w:tcPr>
            <w:tcW w:w="189" w:type="pct"/>
            <w:shd w:val="clear" w:color="auto" w:fill="DEEAF6"/>
          </w:tcPr>
          <w:p w14:paraId="6215CD4C" w14:textId="77777777" w:rsidR="00B56239" w:rsidRPr="00753487" w:rsidRDefault="00B56239" w:rsidP="00247826">
            <w:pPr>
              <w:spacing w:after="0"/>
              <w:jc w:val="center"/>
              <w:rPr>
                <w:color w:val="000000"/>
                <w:sz w:val="18"/>
                <w:szCs w:val="18"/>
              </w:rPr>
            </w:pPr>
          </w:p>
        </w:tc>
        <w:tc>
          <w:tcPr>
            <w:tcW w:w="189" w:type="pct"/>
            <w:shd w:val="clear" w:color="auto" w:fill="DEEAF6"/>
          </w:tcPr>
          <w:p w14:paraId="7971C249" w14:textId="77777777" w:rsidR="00B56239" w:rsidRPr="00753487" w:rsidRDefault="00B56239" w:rsidP="00247826">
            <w:pPr>
              <w:spacing w:after="0"/>
              <w:jc w:val="center"/>
              <w:rPr>
                <w:color w:val="000000"/>
                <w:sz w:val="18"/>
                <w:szCs w:val="18"/>
              </w:rPr>
            </w:pPr>
          </w:p>
        </w:tc>
        <w:tc>
          <w:tcPr>
            <w:tcW w:w="188" w:type="pct"/>
            <w:shd w:val="clear" w:color="auto" w:fill="DEEAF6"/>
          </w:tcPr>
          <w:p w14:paraId="1C375705" w14:textId="77777777" w:rsidR="00B56239" w:rsidRPr="00753487" w:rsidRDefault="00B56239" w:rsidP="00247826">
            <w:pPr>
              <w:spacing w:after="0"/>
              <w:jc w:val="center"/>
              <w:rPr>
                <w:color w:val="000000"/>
                <w:sz w:val="18"/>
                <w:szCs w:val="18"/>
              </w:rPr>
            </w:pPr>
            <w:r w:rsidRPr="00753487">
              <w:rPr>
                <w:color w:val="000000"/>
                <w:sz w:val="18"/>
                <w:szCs w:val="18"/>
              </w:rPr>
              <w:t>-</w:t>
            </w:r>
          </w:p>
        </w:tc>
        <w:tc>
          <w:tcPr>
            <w:tcW w:w="236" w:type="pct"/>
            <w:shd w:val="clear" w:color="auto" w:fill="DEEAF6"/>
          </w:tcPr>
          <w:p w14:paraId="12120EE5" w14:textId="77777777" w:rsidR="00B56239" w:rsidRPr="00753487" w:rsidRDefault="006E2952" w:rsidP="00247826">
            <w:pPr>
              <w:spacing w:after="0"/>
              <w:jc w:val="center"/>
              <w:rPr>
                <w:color w:val="000000"/>
                <w:sz w:val="18"/>
                <w:szCs w:val="18"/>
              </w:rPr>
            </w:pPr>
            <w:r w:rsidRPr="00753487">
              <w:rPr>
                <w:color w:val="000000"/>
                <w:sz w:val="18"/>
                <w:szCs w:val="18"/>
              </w:rPr>
              <w:t>+/</w:t>
            </w:r>
            <w:r w:rsidR="00B56239" w:rsidRPr="00753487">
              <w:rPr>
                <w:color w:val="000000"/>
                <w:sz w:val="18"/>
                <w:szCs w:val="18"/>
              </w:rPr>
              <w:t>-</w:t>
            </w:r>
          </w:p>
        </w:tc>
        <w:tc>
          <w:tcPr>
            <w:tcW w:w="236" w:type="pct"/>
            <w:shd w:val="clear" w:color="auto" w:fill="DEEAF6"/>
          </w:tcPr>
          <w:p w14:paraId="59D223E2" w14:textId="77777777" w:rsidR="00B56239" w:rsidRPr="00753487" w:rsidRDefault="00B56239" w:rsidP="00247826">
            <w:pPr>
              <w:spacing w:after="0"/>
              <w:jc w:val="center"/>
              <w:rPr>
                <w:color w:val="000000"/>
                <w:sz w:val="18"/>
                <w:szCs w:val="18"/>
              </w:rPr>
            </w:pPr>
            <w:r w:rsidRPr="00753487">
              <w:rPr>
                <w:color w:val="000000"/>
                <w:sz w:val="18"/>
                <w:szCs w:val="18"/>
              </w:rPr>
              <w:t>-</w:t>
            </w:r>
          </w:p>
        </w:tc>
        <w:tc>
          <w:tcPr>
            <w:tcW w:w="376" w:type="pct"/>
            <w:shd w:val="clear" w:color="auto" w:fill="DEEAF6"/>
          </w:tcPr>
          <w:p w14:paraId="6DB773E2" w14:textId="77777777" w:rsidR="00B56239" w:rsidRPr="00753487" w:rsidRDefault="00B56239" w:rsidP="00247826">
            <w:pPr>
              <w:spacing w:after="0"/>
              <w:jc w:val="center"/>
              <w:rPr>
                <w:color w:val="000000"/>
                <w:sz w:val="18"/>
                <w:szCs w:val="18"/>
              </w:rPr>
            </w:pPr>
            <w:r w:rsidRPr="00753487">
              <w:rPr>
                <w:color w:val="000000"/>
                <w:sz w:val="18"/>
                <w:szCs w:val="18"/>
              </w:rPr>
              <w:t>+/-</w:t>
            </w:r>
          </w:p>
        </w:tc>
      </w:tr>
      <w:tr w:rsidR="00B56239" w:rsidRPr="00753487" w14:paraId="1EA16518" w14:textId="77777777" w:rsidTr="001744E2">
        <w:trPr>
          <w:trHeight w:val="192"/>
          <w:jc w:val="center"/>
        </w:trPr>
        <w:tc>
          <w:tcPr>
            <w:tcW w:w="733" w:type="pct"/>
            <w:vMerge/>
            <w:shd w:val="clear" w:color="auto" w:fill="DEEAF6"/>
            <w:vAlign w:val="center"/>
          </w:tcPr>
          <w:p w14:paraId="50B8E1E1" w14:textId="77777777" w:rsidR="00B56239" w:rsidRPr="00753487" w:rsidRDefault="00B56239" w:rsidP="00247826">
            <w:pPr>
              <w:spacing w:after="0"/>
              <w:jc w:val="center"/>
              <w:rPr>
                <w:b/>
                <w:bCs/>
                <w:color w:val="000000"/>
                <w:sz w:val="18"/>
                <w:szCs w:val="18"/>
              </w:rPr>
            </w:pPr>
          </w:p>
        </w:tc>
        <w:tc>
          <w:tcPr>
            <w:tcW w:w="963" w:type="pct"/>
            <w:shd w:val="clear" w:color="auto" w:fill="DEEAF6"/>
          </w:tcPr>
          <w:p w14:paraId="5FBE5BB0" w14:textId="01906B2A" w:rsidR="00B56239" w:rsidRPr="00AB19BF" w:rsidRDefault="00AB19BF" w:rsidP="00AB19BF">
            <w:pPr>
              <w:widowControl w:val="0"/>
              <w:autoSpaceDE w:val="0"/>
              <w:autoSpaceDN w:val="0"/>
              <w:adjustRightInd w:val="0"/>
              <w:spacing w:line="229" w:lineRule="exact"/>
              <w:jc w:val="left"/>
              <w:rPr>
                <w:sz w:val="18"/>
                <w:szCs w:val="18"/>
              </w:rPr>
            </w:pPr>
            <w:r w:rsidRPr="00AB19BF">
              <w:rPr>
                <w:sz w:val="18"/>
                <w:szCs w:val="18"/>
              </w:rPr>
              <w:t>Travaux de levé topographique</w:t>
            </w:r>
          </w:p>
        </w:tc>
        <w:tc>
          <w:tcPr>
            <w:tcW w:w="169" w:type="pct"/>
            <w:shd w:val="clear" w:color="auto" w:fill="DEEAF6"/>
          </w:tcPr>
          <w:p w14:paraId="24D05ECF" w14:textId="77777777" w:rsidR="00B56239" w:rsidRPr="00753487" w:rsidRDefault="00B56239" w:rsidP="00247826">
            <w:pPr>
              <w:spacing w:after="0"/>
              <w:jc w:val="center"/>
              <w:rPr>
                <w:color w:val="000000"/>
                <w:sz w:val="18"/>
                <w:szCs w:val="18"/>
              </w:rPr>
            </w:pPr>
            <w:r w:rsidRPr="00753487">
              <w:rPr>
                <w:color w:val="000000"/>
                <w:sz w:val="18"/>
                <w:szCs w:val="18"/>
              </w:rPr>
              <w:t>-</w:t>
            </w:r>
          </w:p>
        </w:tc>
        <w:tc>
          <w:tcPr>
            <w:tcW w:w="142" w:type="pct"/>
            <w:shd w:val="clear" w:color="auto" w:fill="DEEAF6"/>
          </w:tcPr>
          <w:p w14:paraId="68D1E5F1" w14:textId="77777777" w:rsidR="00B56239" w:rsidRPr="00753487" w:rsidRDefault="00B56239" w:rsidP="00247826">
            <w:pPr>
              <w:spacing w:after="0"/>
              <w:jc w:val="center"/>
              <w:rPr>
                <w:color w:val="000000"/>
                <w:sz w:val="18"/>
                <w:szCs w:val="18"/>
              </w:rPr>
            </w:pPr>
            <w:r w:rsidRPr="00753487">
              <w:rPr>
                <w:color w:val="000000"/>
                <w:sz w:val="18"/>
                <w:szCs w:val="18"/>
              </w:rPr>
              <w:t>-</w:t>
            </w:r>
          </w:p>
        </w:tc>
        <w:tc>
          <w:tcPr>
            <w:tcW w:w="117" w:type="pct"/>
            <w:shd w:val="clear" w:color="auto" w:fill="DEEAF6"/>
          </w:tcPr>
          <w:p w14:paraId="576F37F9" w14:textId="77777777" w:rsidR="00B56239" w:rsidRPr="00753487" w:rsidRDefault="00B56239" w:rsidP="00247826">
            <w:pPr>
              <w:spacing w:after="0"/>
              <w:jc w:val="center"/>
              <w:rPr>
                <w:color w:val="000000"/>
                <w:sz w:val="18"/>
                <w:szCs w:val="18"/>
              </w:rPr>
            </w:pPr>
          </w:p>
        </w:tc>
        <w:tc>
          <w:tcPr>
            <w:tcW w:w="236" w:type="pct"/>
            <w:shd w:val="clear" w:color="auto" w:fill="DEEAF6"/>
          </w:tcPr>
          <w:p w14:paraId="60C33B19" w14:textId="77777777" w:rsidR="00B56239" w:rsidRPr="00753487" w:rsidRDefault="00B56239" w:rsidP="00247826">
            <w:pPr>
              <w:spacing w:after="0"/>
              <w:jc w:val="center"/>
              <w:rPr>
                <w:color w:val="000000"/>
                <w:sz w:val="18"/>
                <w:szCs w:val="18"/>
              </w:rPr>
            </w:pPr>
          </w:p>
        </w:tc>
        <w:tc>
          <w:tcPr>
            <w:tcW w:w="142" w:type="pct"/>
            <w:shd w:val="clear" w:color="auto" w:fill="DEEAF6"/>
          </w:tcPr>
          <w:p w14:paraId="3CBF20A6" w14:textId="77777777" w:rsidR="00B56239" w:rsidRPr="00753487" w:rsidRDefault="00B56239" w:rsidP="00247826">
            <w:pPr>
              <w:spacing w:after="0"/>
              <w:jc w:val="center"/>
              <w:rPr>
                <w:color w:val="000000"/>
                <w:sz w:val="18"/>
                <w:szCs w:val="18"/>
              </w:rPr>
            </w:pPr>
            <w:r w:rsidRPr="00753487">
              <w:rPr>
                <w:color w:val="000000"/>
                <w:sz w:val="18"/>
                <w:szCs w:val="18"/>
              </w:rPr>
              <w:t>-</w:t>
            </w:r>
          </w:p>
        </w:tc>
        <w:tc>
          <w:tcPr>
            <w:tcW w:w="141" w:type="pct"/>
            <w:shd w:val="clear" w:color="auto" w:fill="DEEAF6"/>
          </w:tcPr>
          <w:p w14:paraId="0B544FBB" w14:textId="77777777" w:rsidR="00B56239" w:rsidRPr="00753487" w:rsidRDefault="00B56239" w:rsidP="00247826">
            <w:pPr>
              <w:spacing w:after="0"/>
              <w:jc w:val="center"/>
              <w:rPr>
                <w:color w:val="000000"/>
                <w:sz w:val="18"/>
                <w:szCs w:val="18"/>
              </w:rPr>
            </w:pPr>
            <w:r w:rsidRPr="00753487">
              <w:rPr>
                <w:color w:val="000000"/>
                <w:sz w:val="18"/>
                <w:szCs w:val="18"/>
              </w:rPr>
              <w:t>-</w:t>
            </w:r>
          </w:p>
        </w:tc>
        <w:tc>
          <w:tcPr>
            <w:tcW w:w="189" w:type="pct"/>
            <w:shd w:val="clear" w:color="auto" w:fill="DEEAF6"/>
          </w:tcPr>
          <w:p w14:paraId="3C838117" w14:textId="77777777" w:rsidR="00B56239" w:rsidRPr="00753487" w:rsidRDefault="00B56239" w:rsidP="00247826">
            <w:pPr>
              <w:spacing w:after="0"/>
              <w:jc w:val="center"/>
              <w:rPr>
                <w:color w:val="000000"/>
                <w:sz w:val="18"/>
                <w:szCs w:val="18"/>
              </w:rPr>
            </w:pPr>
            <w:r w:rsidRPr="00753487">
              <w:rPr>
                <w:color w:val="000000"/>
                <w:sz w:val="18"/>
                <w:szCs w:val="18"/>
              </w:rPr>
              <w:t>-</w:t>
            </w:r>
          </w:p>
        </w:tc>
        <w:tc>
          <w:tcPr>
            <w:tcW w:w="188" w:type="pct"/>
            <w:shd w:val="clear" w:color="auto" w:fill="DEEAF6"/>
          </w:tcPr>
          <w:p w14:paraId="1BFC2620" w14:textId="77777777" w:rsidR="00B56239" w:rsidRPr="00753487" w:rsidRDefault="00B56239" w:rsidP="00247826">
            <w:pPr>
              <w:spacing w:after="0"/>
              <w:jc w:val="center"/>
              <w:rPr>
                <w:color w:val="000000"/>
                <w:sz w:val="18"/>
                <w:szCs w:val="18"/>
              </w:rPr>
            </w:pPr>
            <w:r w:rsidRPr="00753487">
              <w:rPr>
                <w:color w:val="000000"/>
                <w:sz w:val="18"/>
                <w:szCs w:val="18"/>
              </w:rPr>
              <w:t>-</w:t>
            </w:r>
          </w:p>
        </w:tc>
        <w:tc>
          <w:tcPr>
            <w:tcW w:w="189" w:type="pct"/>
            <w:shd w:val="clear" w:color="auto" w:fill="DEEAF6"/>
          </w:tcPr>
          <w:p w14:paraId="334F5A24" w14:textId="77777777" w:rsidR="00B56239" w:rsidRPr="00753487" w:rsidRDefault="00B56239" w:rsidP="00247826">
            <w:pPr>
              <w:spacing w:after="0"/>
              <w:jc w:val="center"/>
              <w:rPr>
                <w:color w:val="000000"/>
                <w:sz w:val="18"/>
                <w:szCs w:val="18"/>
              </w:rPr>
            </w:pPr>
          </w:p>
        </w:tc>
        <w:tc>
          <w:tcPr>
            <w:tcW w:w="189" w:type="pct"/>
            <w:shd w:val="clear" w:color="auto" w:fill="DEEAF6"/>
          </w:tcPr>
          <w:p w14:paraId="0641D99E" w14:textId="77777777" w:rsidR="00B56239" w:rsidRPr="00753487" w:rsidRDefault="00B56239" w:rsidP="00247826">
            <w:pPr>
              <w:spacing w:after="0"/>
              <w:jc w:val="center"/>
              <w:rPr>
                <w:color w:val="000000"/>
                <w:sz w:val="18"/>
                <w:szCs w:val="18"/>
              </w:rPr>
            </w:pPr>
            <w:r w:rsidRPr="00753487">
              <w:rPr>
                <w:color w:val="000000"/>
                <w:sz w:val="18"/>
                <w:szCs w:val="18"/>
              </w:rPr>
              <w:t>-</w:t>
            </w:r>
          </w:p>
        </w:tc>
        <w:tc>
          <w:tcPr>
            <w:tcW w:w="188" w:type="pct"/>
            <w:shd w:val="clear" w:color="auto" w:fill="DEEAF6"/>
          </w:tcPr>
          <w:p w14:paraId="27464144" w14:textId="77777777" w:rsidR="00B56239" w:rsidRPr="00753487" w:rsidRDefault="00B56239" w:rsidP="00247826">
            <w:pPr>
              <w:spacing w:after="0"/>
              <w:jc w:val="center"/>
              <w:rPr>
                <w:color w:val="000000"/>
                <w:sz w:val="18"/>
                <w:szCs w:val="18"/>
              </w:rPr>
            </w:pPr>
            <w:r w:rsidRPr="00753487">
              <w:rPr>
                <w:color w:val="000000"/>
                <w:sz w:val="18"/>
                <w:szCs w:val="18"/>
              </w:rPr>
              <w:t>+</w:t>
            </w:r>
          </w:p>
        </w:tc>
        <w:tc>
          <w:tcPr>
            <w:tcW w:w="189" w:type="pct"/>
            <w:shd w:val="clear" w:color="auto" w:fill="DEEAF6"/>
          </w:tcPr>
          <w:p w14:paraId="4D429064" w14:textId="77777777" w:rsidR="00B56239" w:rsidRPr="00753487" w:rsidRDefault="00B56239" w:rsidP="00247826">
            <w:pPr>
              <w:spacing w:after="0"/>
              <w:jc w:val="center"/>
              <w:rPr>
                <w:color w:val="000000"/>
                <w:sz w:val="18"/>
                <w:szCs w:val="18"/>
              </w:rPr>
            </w:pPr>
          </w:p>
        </w:tc>
        <w:tc>
          <w:tcPr>
            <w:tcW w:w="189" w:type="pct"/>
            <w:shd w:val="clear" w:color="auto" w:fill="DEEAF6"/>
          </w:tcPr>
          <w:p w14:paraId="0DAA1922" w14:textId="77777777" w:rsidR="00B56239" w:rsidRPr="00753487" w:rsidRDefault="00B56239" w:rsidP="00247826">
            <w:pPr>
              <w:spacing w:after="0"/>
              <w:jc w:val="center"/>
              <w:rPr>
                <w:color w:val="000000"/>
                <w:sz w:val="18"/>
                <w:szCs w:val="18"/>
              </w:rPr>
            </w:pPr>
          </w:p>
        </w:tc>
        <w:tc>
          <w:tcPr>
            <w:tcW w:w="188" w:type="pct"/>
            <w:shd w:val="clear" w:color="auto" w:fill="DEEAF6"/>
          </w:tcPr>
          <w:p w14:paraId="5192E7CB" w14:textId="77777777" w:rsidR="00B56239" w:rsidRPr="00753487" w:rsidRDefault="00B56239" w:rsidP="00247826">
            <w:pPr>
              <w:spacing w:after="0"/>
              <w:jc w:val="center"/>
              <w:rPr>
                <w:color w:val="000000"/>
                <w:sz w:val="18"/>
                <w:szCs w:val="18"/>
              </w:rPr>
            </w:pPr>
          </w:p>
        </w:tc>
        <w:tc>
          <w:tcPr>
            <w:tcW w:w="236" w:type="pct"/>
            <w:shd w:val="clear" w:color="auto" w:fill="DEEAF6"/>
          </w:tcPr>
          <w:p w14:paraId="0BD34AAA" w14:textId="77777777" w:rsidR="00B56239" w:rsidRPr="00753487" w:rsidRDefault="00B56239" w:rsidP="00247826">
            <w:pPr>
              <w:spacing w:after="0"/>
              <w:jc w:val="center"/>
              <w:rPr>
                <w:color w:val="000000"/>
                <w:sz w:val="18"/>
                <w:szCs w:val="18"/>
              </w:rPr>
            </w:pPr>
          </w:p>
        </w:tc>
        <w:tc>
          <w:tcPr>
            <w:tcW w:w="236" w:type="pct"/>
            <w:shd w:val="clear" w:color="auto" w:fill="DEEAF6"/>
          </w:tcPr>
          <w:p w14:paraId="43E40F29" w14:textId="77777777" w:rsidR="00B56239" w:rsidRPr="00753487" w:rsidRDefault="00B56239" w:rsidP="00247826">
            <w:pPr>
              <w:spacing w:after="0"/>
              <w:jc w:val="center"/>
              <w:rPr>
                <w:color w:val="000000"/>
                <w:sz w:val="18"/>
                <w:szCs w:val="18"/>
              </w:rPr>
            </w:pPr>
          </w:p>
        </w:tc>
        <w:tc>
          <w:tcPr>
            <w:tcW w:w="376" w:type="pct"/>
            <w:shd w:val="clear" w:color="auto" w:fill="DEEAF6"/>
          </w:tcPr>
          <w:p w14:paraId="1F26629A" w14:textId="77777777" w:rsidR="00B56239" w:rsidRPr="00753487" w:rsidRDefault="00B56239" w:rsidP="00247826">
            <w:pPr>
              <w:spacing w:after="0"/>
              <w:jc w:val="center"/>
              <w:rPr>
                <w:color w:val="000000"/>
                <w:sz w:val="18"/>
                <w:szCs w:val="18"/>
              </w:rPr>
            </w:pPr>
          </w:p>
        </w:tc>
      </w:tr>
      <w:tr w:rsidR="006E2952" w:rsidRPr="00753487" w14:paraId="260FBCAD" w14:textId="77777777" w:rsidTr="001744E2">
        <w:trPr>
          <w:trHeight w:val="192"/>
          <w:jc w:val="center"/>
        </w:trPr>
        <w:tc>
          <w:tcPr>
            <w:tcW w:w="733" w:type="pct"/>
            <w:vMerge/>
            <w:shd w:val="clear" w:color="auto" w:fill="DEEAF6"/>
            <w:vAlign w:val="center"/>
          </w:tcPr>
          <w:p w14:paraId="30B01792" w14:textId="77777777" w:rsidR="006E2952" w:rsidRPr="00753487" w:rsidRDefault="006E2952" w:rsidP="00247826">
            <w:pPr>
              <w:spacing w:after="0"/>
              <w:jc w:val="center"/>
              <w:rPr>
                <w:b/>
                <w:bCs/>
                <w:color w:val="000000"/>
                <w:sz w:val="18"/>
                <w:szCs w:val="18"/>
              </w:rPr>
            </w:pPr>
          </w:p>
        </w:tc>
        <w:tc>
          <w:tcPr>
            <w:tcW w:w="963" w:type="pct"/>
            <w:shd w:val="clear" w:color="auto" w:fill="DEEAF6"/>
          </w:tcPr>
          <w:p w14:paraId="6E850B50" w14:textId="76F8A495" w:rsidR="006E2952" w:rsidRPr="00753487" w:rsidRDefault="00AB19BF" w:rsidP="00247826">
            <w:pPr>
              <w:autoSpaceDE w:val="0"/>
              <w:autoSpaceDN w:val="0"/>
              <w:adjustRightInd w:val="0"/>
              <w:spacing w:after="0"/>
              <w:rPr>
                <w:sz w:val="18"/>
                <w:szCs w:val="18"/>
              </w:rPr>
            </w:pPr>
            <w:r w:rsidRPr="00AB19BF">
              <w:rPr>
                <w:sz w:val="18"/>
                <w:szCs w:val="18"/>
              </w:rPr>
              <w:t>Recrutement de la main d’œuvre</w:t>
            </w:r>
          </w:p>
        </w:tc>
        <w:tc>
          <w:tcPr>
            <w:tcW w:w="169" w:type="pct"/>
            <w:shd w:val="clear" w:color="auto" w:fill="DEEAF6"/>
          </w:tcPr>
          <w:p w14:paraId="010FDCA6" w14:textId="77777777" w:rsidR="006E2952" w:rsidRPr="00753487" w:rsidRDefault="006E2952" w:rsidP="00247826">
            <w:pPr>
              <w:spacing w:after="0"/>
              <w:jc w:val="center"/>
              <w:rPr>
                <w:color w:val="000000"/>
                <w:sz w:val="18"/>
                <w:szCs w:val="18"/>
              </w:rPr>
            </w:pPr>
          </w:p>
        </w:tc>
        <w:tc>
          <w:tcPr>
            <w:tcW w:w="142" w:type="pct"/>
            <w:shd w:val="clear" w:color="auto" w:fill="DEEAF6"/>
          </w:tcPr>
          <w:p w14:paraId="58908506" w14:textId="77777777" w:rsidR="006E2952" w:rsidRPr="00753487" w:rsidRDefault="006E2952" w:rsidP="00247826">
            <w:pPr>
              <w:spacing w:after="0"/>
              <w:jc w:val="center"/>
              <w:rPr>
                <w:color w:val="000000"/>
                <w:sz w:val="18"/>
                <w:szCs w:val="18"/>
              </w:rPr>
            </w:pPr>
          </w:p>
        </w:tc>
        <w:tc>
          <w:tcPr>
            <w:tcW w:w="117" w:type="pct"/>
            <w:shd w:val="clear" w:color="auto" w:fill="DEEAF6"/>
          </w:tcPr>
          <w:p w14:paraId="3B4C2447" w14:textId="77777777" w:rsidR="006E2952" w:rsidRPr="00753487" w:rsidRDefault="006E2952" w:rsidP="00247826">
            <w:pPr>
              <w:spacing w:after="0"/>
              <w:jc w:val="center"/>
              <w:rPr>
                <w:color w:val="000000"/>
                <w:sz w:val="18"/>
                <w:szCs w:val="18"/>
              </w:rPr>
            </w:pPr>
          </w:p>
        </w:tc>
        <w:tc>
          <w:tcPr>
            <w:tcW w:w="236" w:type="pct"/>
            <w:shd w:val="clear" w:color="auto" w:fill="DEEAF6"/>
          </w:tcPr>
          <w:p w14:paraId="731888B6" w14:textId="77777777" w:rsidR="006E2952" w:rsidRPr="00753487" w:rsidRDefault="006E2952" w:rsidP="00247826">
            <w:pPr>
              <w:spacing w:after="0"/>
              <w:jc w:val="center"/>
              <w:rPr>
                <w:color w:val="000000"/>
                <w:sz w:val="18"/>
                <w:szCs w:val="18"/>
              </w:rPr>
            </w:pPr>
          </w:p>
        </w:tc>
        <w:tc>
          <w:tcPr>
            <w:tcW w:w="142" w:type="pct"/>
            <w:shd w:val="clear" w:color="auto" w:fill="DEEAF6"/>
          </w:tcPr>
          <w:p w14:paraId="0F41B4EB" w14:textId="77777777" w:rsidR="006E2952" w:rsidRPr="00753487" w:rsidRDefault="006E2952" w:rsidP="00247826">
            <w:pPr>
              <w:spacing w:after="0"/>
              <w:jc w:val="center"/>
              <w:rPr>
                <w:color w:val="000000"/>
                <w:sz w:val="18"/>
                <w:szCs w:val="18"/>
              </w:rPr>
            </w:pPr>
          </w:p>
        </w:tc>
        <w:tc>
          <w:tcPr>
            <w:tcW w:w="141" w:type="pct"/>
            <w:shd w:val="clear" w:color="auto" w:fill="DEEAF6"/>
          </w:tcPr>
          <w:p w14:paraId="66C64627" w14:textId="77777777" w:rsidR="006E2952" w:rsidRPr="00753487" w:rsidRDefault="006E2952" w:rsidP="00247826">
            <w:pPr>
              <w:spacing w:after="0"/>
              <w:jc w:val="center"/>
              <w:rPr>
                <w:color w:val="000000"/>
                <w:sz w:val="18"/>
                <w:szCs w:val="18"/>
              </w:rPr>
            </w:pPr>
          </w:p>
        </w:tc>
        <w:tc>
          <w:tcPr>
            <w:tcW w:w="189" w:type="pct"/>
            <w:shd w:val="clear" w:color="auto" w:fill="DEEAF6"/>
          </w:tcPr>
          <w:p w14:paraId="5F7E3B81" w14:textId="77777777" w:rsidR="006E2952" w:rsidRPr="00753487" w:rsidRDefault="006E2952" w:rsidP="00247826">
            <w:pPr>
              <w:spacing w:after="0"/>
              <w:jc w:val="center"/>
              <w:rPr>
                <w:color w:val="000000"/>
                <w:sz w:val="18"/>
                <w:szCs w:val="18"/>
              </w:rPr>
            </w:pPr>
          </w:p>
        </w:tc>
        <w:tc>
          <w:tcPr>
            <w:tcW w:w="188" w:type="pct"/>
            <w:shd w:val="clear" w:color="auto" w:fill="DEEAF6"/>
          </w:tcPr>
          <w:p w14:paraId="08BDAEF1" w14:textId="77777777" w:rsidR="006E2952" w:rsidRPr="00753487" w:rsidRDefault="006E2952" w:rsidP="00247826">
            <w:pPr>
              <w:spacing w:after="0"/>
              <w:jc w:val="center"/>
              <w:rPr>
                <w:color w:val="000000"/>
                <w:sz w:val="18"/>
                <w:szCs w:val="18"/>
              </w:rPr>
            </w:pPr>
          </w:p>
        </w:tc>
        <w:tc>
          <w:tcPr>
            <w:tcW w:w="189" w:type="pct"/>
            <w:shd w:val="clear" w:color="auto" w:fill="DEEAF6"/>
          </w:tcPr>
          <w:p w14:paraId="6FECF651" w14:textId="77777777" w:rsidR="006E2952" w:rsidRPr="00753487" w:rsidRDefault="006E2952" w:rsidP="00247826">
            <w:pPr>
              <w:spacing w:after="0"/>
              <w:jc w:val="center"/>
              <w:rPr>
                <w:color w:val="000000"/>
                <w:sz w:val="18"/>
                <w:szCs w:val="18"/>
              </w:rPr>
            </w:pPr>
          </w:p>
        </w:tc>
        <w:tc>
          <w:tcPr>
            <w:tcW w:w="189" w:type="pct"/>
            <w:shd w:val="clear" w:color="auto" w:fill="DEEAF6"/>
          </w:tcPr>
          <w:p w14:paraId="70B2660D" w14:textId="77777777" w:rsidR="006E2952" w:rsidRPr="00753487" w:rsidRDefault="006E2952" w:rsidP="00247826">
            <w:pPr>
              <w:spacing w:after="0"/>
              <w:jc w:val="center"/>
              <w:rPr>
                <w:color w:val="000000"/>
                <w:sz w:val="18"/>
                <w:szCs w:val="18"/>
              </w:rPr>
            </w:pPr>
          </w:p>
        </w:tc>
        <w:tc>
          <w:tcPr>
            <w:tcW w:w="188" w:type="pct"/>
            <w:shd w:val="clear" w:color="auto" w:fill="DEEAF6"/>
          </w:tcPr>
          <w:p w14:paraId="0701FED5" w14:textId="77777777" w:rsidR="006E2952" w:rsidRPr="00753487" w:rsidRDefault="006E2952" w:rsidP="00247826">
            <w:pPr>
              <w:spacing w:after="0"/>
              <w:jc w:val="center"/>
              <w:rPr>
                <w:color w:val="000000"/>
                <w:sz w:val="18"/>
                <w:szCs w:val="18"/>
              </w:rPr>
            </w:pPr>
            <w:r w:rsidRPr="00753487">
              <w:rPr>
                <w:color w:val="000000"/>
                <w:sz w:val="18"/>
                <w:szCs w:val="18"/>
              </w:rPr>
              <w:t>+</w:t>
            </w:r>
          </w:p>
        </w:tc>
        <w:tc>
          <w:tcPr>
            <w:tcW w:w="189" w:type="pct"/>
            <w:shd w:val="clear" w:color="auto" w:fill="DEEAF6"/>
          </w:tcPr>
          <w:p w14:paraId="7299D976" w14:textId="77777777" w:rsidR="006E2952" w:rsidRPr="00753487" w:rsidRDefault="006E2952" w:rsidP="00247826">
            <w:pPr>
              <w:spacing w:after="0"/>
              <w:jc w:val="center"/>
              <w:rPr>
                <w:color w:val="000000"/>
                <w:sz w:val="18"/>
                <w:szCs w:val="18"/>
              </w:rPr>
            </w:pPr>
          </w:p>
        </w:tc>
        <w:tc>
          <w:tcPr>
            <w:tcW w:w="189" w:type="pct"/>
            <w:shd w:val="clear" w:color="auto" w:fill="DEEAF6"/>
          </w:tcPr>
          <w:p w14:paraId="13388AE4" w14:textId="77777777" w:rsidR="006E2952" w:rsidRPr="00753487" w:rsidRDefault="006E2952" w:rsidP="00247826">
            <w:pPr>
              <w:spacing w:after="0"/>
              <w:jc w:val="center"/>
              <w:rPr>
                <w:color w:val="000000"/>
                <w:sz w:val="18"/>
                <w:szCs w:val="18"/>
              </w:rPr>
            </w:pPr>
          </w:p>
        </w:tc>
        <w:tc>
          <w:tcPr>
            <w:tcW w:w="188" w:type="pct"/>
            <w:shd w:val="clear" w:color="auto" w:fill="DEEAF6"/>
          </w:tcPr>
          <w:p w14:paraId="7B350C97" w14:textId="77777777" w:rsidR="006E2952" w:rsidRPr="00753487" w:rsidRDefault="006E2952" w:rsidP="00247826">
            <w:pPr>
              <w:spacing w:after="0"/>
              <w:jc w:val="center"/>
              <w:rPr>
                <w:color w:val="000000"/>
                <w:sz w:val="18"/>
                <w:szCs w:val="18"/>
              </w:rPr>
            </w:pPr>
          </w:p>
        </w:tc>
        <w:tc>
          <w:tcPr>
            <w:tcW w:w="236" w:type="pct"/>
            <w:shd w:val="clear" w:color="auto" w:fill="DEEAF6"/>
          </w:tcPr>
          <w:p w14:paraId="3D30ECCD" w14:textId="77777777" w:rsidR="006E2952" w:rsidRPr="00753487" w:rsidRDefault="006E2952" w:rsidP="00247826">
            <w:pPr>
              <w:spacing w:after="0"/>
              <w:jc w:val="center"/>
              <w:rPr>
                <w:color w:val="000000"/>
                <w:sz w:val="18"/>
                <w:szCs w:val="18"/>
              </w:rPr>
            </w:pPr>
            <w:r w:rsidRPr="00753487">
              <w:rPr>
                <w:color w:val="000000"/>
                <w:sz w:val="18"/>
                <w:szCs w:val="18"/>
              </w:rPr>
              <w:t>+</w:t>
            </w:r>
          </w:p>
        </w:tc>
        <w:tc>
          <w:tcPr>
            <w:tcW w:w="236" w:type="pct"/>
            <w:shd w:val="clear" w:color="auto" w:fill="DEEAF6"/>
          </w:tcPr>
          <w:p w14:paraId="18F93656" w14:textId="77777777" w:rsidR="006E2952" w:rsidRPr="00753487" w:rsidRDefault="006E2952" w:rsidP="00247826">
            <w:pPr>
              <w:spacing w:after="0"/>
              <w:jc w:val="center"/>
              <w:rPr>
                <w:color w:val="000000"/>
                <w:sz w:val="18"/>
                <w:szCs w:val="18"/>
              </w:rPr>
            </w:pPr>
          </w:p>
        </w:tc>
        <w:tc>
          <w:tcPr>
            <w:tcW w:w="376" w:type="pct"/>
            <w:shd w:val="clear" w:color="auto" w:fill="DEEAF6"/>
          </w:tcPr>
          <w:p w14:paraId="2BA64E1F" w14:textId="77777777" w:rsidR="006E2952" w:rsidRPr="00753487" w:rsidRDefault="006E2952" w:rsidP="00247826">
            <w:pPr>
              <w:spacing w:after="0"/>
              <w:jc w:val="center"/>
              <w:rPr>
                <w:color w:val="000000"/>
                <w:sz w:val="18"/>
                <w:szCs w:val="18"/>
              </w:rPr>
            </w:pPr>
            <w:r w:rsidRPr="00753487">
              <w:rPr>
                <w:color w:val="000000"/>
                <w:sz w:val="18"/>
                <w:szCs w:val="18"/>
              </w:rPr>
              <w:t>+</w:t>
            </w:r>
          </w:p>
        </w:tc>
      </w:tr>
      <w:tr w:rsidR="00037A66" w:rsidRPr="00753487" w14:paraId="7DAAD4AF" w14:textId="77777777" w:rsidTr="001744E2">
        <w:trPr>
          <w:trHeight w:val="597"/>
          <w:jc w:val="center"/>
        </w:trPr>
        <w:tc>
          <w:tcPr>
            <w:tcW w:w="733" w:type="pct"/>
            <w:vMerge w:val="restart"/>
            <w:shd w:val="clear" w:color="auto" w:fill="DEEAF6"/>
          </w:tcPr>
          <w:p w14:paraId="743D0056" w14:textId="77777777" w:rsidR="00037A66" w:rsidRPr="00753487" w:rsidRDefault="00037A66" w:rsidP="00247826">
            <w:pPr>
              <w:spacing w:after="0"/>
              <w:rPr>
                <w:b/>
                <w:bCs/>
                <w:color w:val="000000"/>
                <w:sz w:val="18"/>
                <w:szCs w:val="18"/>
              </w:rPr>
            </w:pPr>
            <w:r w:rsidRPr="00753487">
              <w:rPr>
                <w:b/>
                <w:bCs/>
                <w:color w:val="000000"/>
                <w:sz w:val="18"/>
                <w:szCs w:val="18"/>
              </w:rPr>
              <w:t>Phase de construction</w:t>
            </w:r>
          </w:p>
        </w:tc>
        <w:tc>
          <w:tcPr>
            <w:tcW w:w="963" w:type="pct"/>
            <w:shd w:val="clear" w:color="auto" w:fill="auto"/>
          </w:tcPr>
          <w:p w14:paraId="6342D91A" w14:textId="3B4CE1E4" w:rsidR="00037A66" w:rsidRPr="00753487" w:rsidRDefault="00047474" w:rsidP="00047474">
            <w:pPr>
              <w:widowControl w:val="0"/>
              <w:autoSpaceDE w:val="0"/>
              <w:autoSpaceDN w:val="0"/>
              <w:adjustRightInd w:val="0"/>
              <w:spacing w:line="229" w:lineRule="exact"/>
              <w:jc w:val="left"/>
              <w:rPr>
                <w:rFonts w:eastAsia="Times New Roman"/>
                <w:sz w:val="18"/>
                <w:szCs w:val="18"/>
                <w:lang w:eastAsia="fr-FR"/>
              </w:rPr>
            </w:pPr>
            <w:r w:rsidRPr="00753487">
              <w:rPr>
                <w:rFonts w:eastAsia="Times New Roman"/>
                <w:sz w:val="18"/>
                <w:szCs w:val="18"/>
                <w:lang w:eastAsia="fr-FR"/>
              </w:rPr>
              <w:t xml:space="preserve">Libération des emprises </w:t>
            </w:r>
          </w:p>
        </w:tc>
        <w:tc>
          <w:tcPr>
            <w:tcW w:w="169" w:type="pct"/>
            <w:shd w:val="clear" w:color="auto" w:fill="auto"/>
          </w:tcPr>
          <w:p w14:paraId="168FB003" w14:textId="77777777" w:rsidR="00037A66" w:rsidRPr="00753487" w:rsidRDefault="00037A66" w:rsidP="00037A66">
            <w:pPr>
              <w:rPr>
                <w:sz w:val="18"/>
                <w:szCs w:val="18"/>
              </w:rPr>
            </w:pPr>
            <w:r w:rsidRPr="00753487">
              <w:rPr>
                <w:sz w:val="18"/>
                <w:szCs w:val="18"/>
              </w:rPr>
              <w:t>-</w:t>
            </w:r>
          </w:p>
        </w:tc>
        <w:tc>
          <w:tcPr>
            <w:tcW w:w="142" w:type="pct"/>
            <w:shd w:val="clear" w:color="auto" w:fill="auto"/>
          </w:tcPr>
          <w:p w14:paraId="21601658" w14:textId="77777777" w:rsidR="00037A66" w:rsidRPr="00753487" w:rsidRDefault="00037A66" w:rsidP="00037A66">
            <w:pPr>
              <w:rPr>
                <w:sz w:val="18"/>
                <w:szCs w:val="18"/>
              </w:rPr>
            </w:pPr>
            <w:r w:rsidRPr="00753487">
              <w:rPr>
                <w:sz w:val="18"/>
                <w:szCs w:val="18"/>
              </w:rPr>
              <w:t>-</w:t>
            </w:r>
          </w:p>
        </w:tc>
        <w:tc>
          <w:tcPr>
            <w:tcW w:w="117" w:type="pct"/>
            <w:shd w:val="clear" w:color="auto" w:fill="auto"/>
          </w:tcPr>
          <w:p w14:paraId="7E45EABB" w14:textId="77777777" w:rsidR="00037A66" w:rsidRPr="00753487" w:rsidRDefault="00037A66" w:rsidP="00037A66">
            <w:pPr>
              <w:rPr>
                <w:sz w:val="18"/>
                <w:szCs w:val="18"/>
              </w:rPr>
            </w:pPr>
            <w:r w:rsidRPr="00753487">
              <w:rPr>
                <w:sz w:val="18"/>
                <w:szCs w:val="18"/>
              </w:rPr>
              <w:t>-</w:t>
            </w:r>
          </w:p>
        </w:tc>
        <w:tc>
          <w:tcPr>
            <w:tcW w:w="236" w:type="pct"/>
            <w:shd w:val="clear" w:color="auto" w:fill="auto"/>
          </w:tcPr>
          <w:p w14:paraId="5B4B140C" w14:textId="77777777" w:rsidR="00037A66" w:rsidRPr="00753487" w:rsidRDefault="00037A66" w:rsidP="00037A66">
            <w:pPr>
              <w:rPr>
                <w:sz w:val="18"/>
                <w:szCs w:val="18"/>
              </w:rPr>
            </w:pPr>
            <w:r w:rsidRPr="00753487">
              <w:rPr>
                <w:sz w:val="18"/>
                <w:szCs w:val="18"/>
              </w:rPr>
              <w:t>-</w:t>
            </w:r>
          </w:p>
        </w:tc>
        <w:tc>
          <w:tcPr>
            <w:tcW w:w="142" w:type="pct"/>
            <w:shd w:val="clear" w:color="auto" w:fill="auto"/>
          </w:tcPr>
          <w:p w14:paraId="6A4D03F9" w14:textId="77777777" w:rsidR="00037A66" w:rsidRPr="00753487" w:rsidRDefault="00037A66" w:rsidP="00037A66">
            <w:pPr>
              <w:rPr>
                <w:sz w:val="18"/>
                <w:szCs w:val="18"/>
              </w:rPr>
            </w:pPr>
            <w:r w:rsidRPr="00753487">
              <w:rPr>
                <w:sz w:val="18"/>
                <w:szCs w:val="18"/>
              </w:rPr>
              <w:t>-</w:t>
            </w:r>
          </w:p>
        </w:tc>
        <w:tc>
          <w:tcPr>
            <w:tcW w:w="141" w:type="pct"/>
            <w:shd w:val="clear" w:color="auto" w:fill="auto"/>
          </w:tcPr>
          <w:p w14:paraId="279E4BB7" w14:textId="77777777" w:rsidR="00037A66" w:rsidRPr="00753487" w:rsidRDefault="00037A66" w:rsidP="00037A66">
            <w:pPr>
              <w:rPr>
                <w:sz w:val="18"/>
                <w:szCs w:val="18"/>
              </w:rPr>
            </w:pPr>
            <w:r w:rsidRPr="00753487">
              <w:rPr>
                <w:sz w:val="18"/>
                <w:szCs w:val="18"/>
              </w:rPr>
              <w:t>-</w:t>
            </w:r>
          </w:p>
        </w:tc>
        <w:tc>
          <w:tcPr>
            <w:tcW w:w="189" w:type="pct"/>
            <w:shd w:val="clear" w:color="auto" w:fill="auto"/>
          </w:tcPr>
          <w:p w14:paraId="7ECB604D" w14:textId="77777777" w:rsidR="00037A66" w:rsidRPr="00753487" w:rsidRDefault="00037A66" w:rsidP="00037A66">
            <w:pPr>
              <w:rPr>
                <w:sz w:val="18"/>
                <w:szCs w:val="18"/>
              </w:rPr>
            </w:pPr>
            <w:r w:rsidRPr="00753487">
              <w:rPr>
                <w:sz w:val="18"/>
                <w:szCs w:val="18"/>
              </w:rPr>
              <w:t>-</w:t>
            </w:r>
          </w:p>
        </w:tc>
        <w:tc>
          <w:tcPr>
            <w:tcW w:w="188" w:type="pct"/>
            <w:shd w:val="clear" w:color="auto" w:fill="auto"/>
          </w:tcPr>
          <w:p w14:paraId="5B3A6C59" w14:textId="77777777" w:rsidR="00037A66" w:rsidRPr="00753487" w:rsidRDefault="00037A66" w:rsidP="00037A66">
            <w:pPr>
              <w:rPr>
                <w:sz w:val="18"/>
                <w:szCs w:val="18"/>
              </w:rPr>
            </w:pPr>
            <w:r w:rsidRPr="00753487">
              <w:rPr>
                <w:sz w:val="18"/>
                <w:szCs w:val="18"/>
              </w:rPr>
              <w:t>-</w:t>
            </w:r>
          </w:p>
        </w:tc>
        <w:tc>
          <w:tcPr>
            <w:tcW w:w="189" w:type="pct"/>
            <w:shd w:val="clear" w:color="auto" w:fill="auto"/>
          </w:tcPr>
          <w:p w14:paraId="6B5B6E44" w14:textId="77777777" w:rsidR="00037A66" w:rsidRPr="00753487" w:rsidRDefault="00037A66" w:rsidP="00037A66">
            <w:pPr>
              <w:rPr>
                <w:sz w:val="18"/>
                <w:szCs w:val="18"/>
              </w:rPr>
            </w:pPr>
          </w:p>
        </w:tc>
        <w:tc>
          <w:tcPr>
            <w:tcW w:w="189" w:type="pct"/>
            <w:shd w:val="clear" w:color="auto" w:fill="auto"/>
          </w:tcPr>
          <w:p w14:paraId="2DA22209" w14:textId="77777777" w:rsidR="00037A66" w:rsidRPr="00753487" w:rsidRDefault="00037A66" w:rsidP="00037A66">
            <w:pPr>
              <w:rPr>
                <w:sz w:val="18"/>
                <w:szCs w:val="18"/>
              </w:rPr>
            </w:pPr>
            <w:r w:rsidRPr="00753487">
              <w:rPr>
                <w:sz w:val="18"/>
                <w:szCs w:val="18"/>
              </w:rPr>
              <w:t>-</w:t>
            </w:r>
          </w:p>
        </w:tc>
        <w:tc>
          <w:tcPr>
            <w:tcW w:w="188" w:type="pct"/>
            <w:shd w:val="clear" w:color="auto" w:fill="auto"/>
          </w:tcPr>
          <w:p w14:paraId="40008C82" w14:textId="77777777" w:rsidR="00037A66" w:rsidRPr="00753487" w:rsidRDefault="00037A66" w:rsidP="00037A66">
            <w:pPr>
              <w:rPr>
                <w:sz w:val="18"/>
                <w:szCs w:val="18"/>
              </w:rPr>
            </w:pPr>
            <w:r w:rsidRPr="00753487">
              <w:rPr>
                <w:sz w:val="18"/>
                <w:szCs w:val="18"/>
              </w:rPr>
              <w:t>+</w:t>
            </w:r>
          </w:p>
        </w:tc>
        <w:tc>
          <w:tcPr>
            <w:tcW w:w="189" w:type="pct"/>
            <w:shd w:val="clear" w:color="auto" w:fill="auto"/>
          </w:tcPr>
          <w:p w14:paraId="701B3DE0" w14:textId="77777777" w:rsidR="00037A66" w:rsidRPr="00753487" w:rsidRDefault="00037A66" w:rsidP="00037A66">
            <w:pPr>
              <w:rPr>
                <w:sz w:val="18"/>
                <w:szCs w:val="18"/>
              </w:rPr>
            </w:pPr>
            <w:r w:rsidRPr="00753487">
              <w:rPr>
                <w:sz w:val="18"/>
                <w:szCs w:val="18"/>
              </w:rPr>
              <w:t>-</w:t>
            </w:r>
          </w:p>
        </w:tc>
        <w:tc>
          <w:tcPr>
            <w:tcW w:w="189" w:type="pct"/>
            <w:shd w:val="clear" w:color="auto" w:fill="auto"/>
          </w:tcPr>
          <w:p w14:paraId="6021B4BB" w14:textId="77777777" w:rsidR="00037A66" w:rsidRPr="00753487" w:rsidRDefault="00037A66" w:rsidP="00037A66">
            <w:pPr>
              <w:rPr>
                <w:sz w:val="18"/>
                <w:szCs w:val="18"/>
              </w:rPr>
            </w:pPr>
            <w:r w:rsidRPr="00753487">
              <w:rPr>
                <w:sz w:val="18"/>
                <w:szCs w:val="18"/>
              </w:rPr>
              <w:t>-</w:t>
            </w:r>
          </w:p>
        </w:tc>
        <w:tc>
          <w:tcPr>
            <w:tcW w:w="188" w:type="pct"/>
            <w:shd w:val="clear" w:color="auto" w:fill="auto"/>
          </w:tcPr>
          <w:p w14:paraId="081F5B9B" w14:textId="77777777" w:rsidR="00037A66" w:rsidRPr="00753487" w:rsidRDefault="00037A66" w:rsidP="00037A66">
            <w:pPr>
              <w:rPr>
                <w:sz w:val="18"/>
                <w:szCs w:val="18"/>
              </w:rPr>
            </w:pPr>
          </w:p>
        </w:tc>
        <w:tc>
          <w:tcPr>
            <w:tcW w:w="236" w:type="pct"/>
            <w:shd w:val="clear" w:color="auto" w:fill="auto"/>
          </w:tcPr>
          <w:p w14:paraId="3609EB7A" w14:textId="77777777" w:rsidR="00037A66" w:rsidRPr="00753487" w:rsidRDefault="00037A66" w:rsidP="00037A66">
            <w:pPr>
              <w:rPr>
                <w:sz w:val="18"/>
                <w:szCs w:val="18"/>
              </w:rPr>
            </w:pPr>
            <w:r w:rsidRPr="00753487">
              <w:rPr>
                <w:sz w:val="18"/>
                <w:szCs w:val="18"/>
              </w:rPr>
              <w:t>-</w:t>
            </w:r>
          </w:p>
        </w:tc>
        <w:tc>
          <w:tcPr>
            <w:tcW w:w="236" w:type="pct"/>
            <w:shd w:val="clear" w:color="auto" w:fill="auto"/>
          </w:tcPr>
          <w:p w14:paraId="359B7A91" w14:textId="77777777" w:rsidR="00037A66" w:rsidRPr="00753487" w:rsidRDefault="00037A66" w:rsidP="00037A66">
            <w:pPr>
              <w:rPr>
                <w:sz w:val="18"/>
                <w:szCs w:val="18"/>
              </w:rPr>
            </w:pPr>
          </w:p>
        </w:tc>
        <w:tc>
          <w:tcPr>
            <w:tcW w:w="376" w:type="pct"/>
            <w:shd w:val="clear" w:color="auto" w:fill="auto"/>
          </w:tcPr>
          <w:p w14:paraId="28B9DEF3" w14:textId="77777777" w:rsidR="00037A66" w:rsidRPr="00753487" w:rsidRDefault="00037A66" w:rsidP="00037A66">
            <w:pPr>
              <w:rPr>
                <w:sz w:val="18"/>
                <w:szCs w:val="18"/>
              </w:rPr>
            </w:pPr>
          </w:p>
        </w:tc>
      </w:tr>
      <w:tr w:rsidR="00250315" w:rsidRPr="00753487" w14:paraId="320851BF" w14:textId="77777777" w:rsidTr="00B67F0A">
        <w:trPr>
          <w:trHeight w:val="676"/>
          <w:jc w:val="center"/>
        </w:trPr>
        <w:tc>
          <w:tcPr>
            <w:tcW w:w="733" w:type="pct"/>
            <w:vMerge/>
            <w:shd w:val="clear" w:color="auto" w:fill="DEEAF6"/>
          </w:tcPr>
          <w:p w14:paraId="6D4296F3" w14:textId="77777777" w:rsidR="00250315" w:rsidRPr="00753487" w:rsidRDefault="00250315" w:rsidP="00250315">
            <w:pPr>
              <w:spacing w:after="0"/>
              <w:rPr>
                <w:b/>
                <w:bCs/>
                <w:color w:val="000000"/>
                <w:sz w:val="18"/>
                <w:szCs w:val="18"/>
              </w:rPr>
            </w:pPr>
          </w:p>
        </w:tc>
        <w:tc>
          <w:tcPr>
            <w:tcW w:w="963" w:type="pct"/>
            <w:shd w:val="clear" w:color="auto" w:fill="auto"/>
          </w:tcPr>
          <w:p w14:paraId="2EA5D29A" w14:textId="6D45DD17" w:rsidR="00250315" w:rsidRPr="00753487" w:rsidRDefault="00250315" w:rsidP="00250315">
            <w:pPr>
              <w:widowControl w:val="0"/>
              <w:autoSpaceDE w:val="0"/>
              <w:autoSpaceDN w:val="0"/>
              <w:adjustRightInd w:val="0"/>
              <w:spacing w:after="0" w:line="220" w:lineRule="exact"/>
              <w:contextualSpacing/>
              <w:jc w:val="left"/>
              <w:rPr>
                <w:rFonts w:eastAsia="Times New Roman"/>
                <w:sz w:val="18"/>
                <w:szCs w:val="18"/>
                <w:lang w:eastAsia="fr-FR"/>
              </w:rPr>
            </w:pPr>
            <w:r w:rsidRPr="00753487">
              <w:rPr>
                <w:rFonts w:eastAsia="Times New Roman"/>
                <w:sz w:val="18"/>
                <w:szCs w:val="18"/>
                <w:lang w:eastAsia="fr-FR"/>
              </w:rPr>
              <w:t>Décapage, mis en dépôt et démolition d’ouvrages existants</w:t>
            </w:r>
          </w:p>
        </w:tc>
        <w:tc>
          <w:tcPr>
            <w:tcW w:w="169" w:type="pct"/>
            <w:shd w:val="clear" w:color="auto" w:fill="auto"/>
          </w:tcPr>
          <w:p w14:paraId="2A8D2E32" w14:textId="12E986BC" w:rsidR="00250315" w:rsidRPr="00753487" w:rsidRDefault="00250315" w:rsidP="00250315">
            <w:pPr>
              <w:rPr>
                <w:sz w:val="18"/>
                <w:szCs w:val="18"/>
              </w:rPr>
            </w:pPr>
            <w:r w:rsidRPr="00753487">
              <w:rPr>
                <w:color w:val="000000"/>
                <w:sz w:val="18"/>
                <w:szCs w:val="18"/>
              </w:rPr>
              <w:t>-</w:t>
            </w:r>
          </w:p>
        </w:tc>
        <w:tc>
          <w:tcPr>
            <w:tcW w:w="142" w:type="pct"/>
            <w:shd w:val="clear" w:color="auto" w:fill="auto"/>
          </w:tcPr>
          <w:p w14:paraId="0531FC40" w14:textId="23E2A11B" w:rsidR="00250315" w:rsidRPr="00753487" w:rsidRDefault="00250315" w:rsidP="00250315">
            <w:pPr>
              <w:rPr>
                <w:sz w:val="18"/>
                <w:szCs w:val="18"/>
              </w:rPr>
            </w:pPr>
            <w:r w:rsidRPr="00753487">
              <w:rPr>
                <w:color w:val="000000"/>
                <w:sz w:val="18"/>
                <w:szCs w:val="18"/>
              </w:rPr>
              <w:t>-</w:t>
            </w:r>
          </w:p>
        </w:tc>
        <w:tc>
          <w:tcPr>
            <w:tcW w:w="117" w:type="pct"/>
            <w:shd w:val="clear" w:color="auto" w:fill="auto"/>
          </w:tcPr>
          <w:p w14:paraId="69A6CCAF" w14:textId="484B60BD" w:rsidR="00250315" w:rsidRPr="00753487" w:rsidRDefault="00250315" w:rsidP="00250315">
            <w:pPr>
              <w:rPr>
                <w:sz w:val="18"/>
                <w:szCs w:val="18"/>
              </w:rPr>
            </w:pPr>
            <w:r w:rsidRPr="00753487">
              <w:rPr>
                <w:color w:val="000000"/>
                <w:sz w:val="18"/>
                <w:szCs w:val="18"/>
              </w:rPr>
              <w:t>-</w:t>
            </w:r>
          </w:p>
        </w:tc>
        <w:tc>
          <w:tcPr>
            <w:tcW w:w="236" w:type="pct"/>
            <w:shd w:val="clear" w:color="auto" w:fill="auto"/>
          </w:tcPr>
          <w:p w14:paraId="3F074092" w14:textId="77777777" w:rsidR="00250315" w:rsidRPr="00753487" w:rsidRDefault="00250315" w:rsidP="00250315">
            <w:pPr>
              <w:rPr>
                <w:sz w:val="18"/>
                <w:szCs w:val="18"/>
              </w:rPr>
            </w:pPr>
          </w:p>
        </w:tc>
        <w:tc>
          <w:tcPr>
            <w:tcW w:w="142" w:type="pct"/>
            <w:shd w:val="clear" w:color="auto" w:fill="auto"/>
          </w:tcPr>
          <w:p w14:paraId="14450991" w14:textId="0ECAFF47" w:rsidR="00250315" w:rsidRPr="00753487" w:rsidRDefault="00250315" w:rsidP="00250315">
            <w:pPr>
              <w:rPr>
                <w:sz w:val="18"/>
                <w:szCs w:val="18"/>
              </w:rPr>
            </w:pPr>
            <w:r w:rsidRPr="00753487">
              <w:rPr>
                <w:color w:val="000000"/>
                <w:sz w:val="18"/>
                <w:szCs w:val="18"/>
              </w:rPr>
              <w:t>-</w:t>
            </w:r>
          </w:p>
        </w:tc>
        <w:tc>
          <w:tcPr>
            <w:tcW w:w="141" w:type="pct"/>
            <w:shd w:val="clear" w:color="auto" w:fill="auto"/>
          </w:tcPr>
          <w:p w14:paraId="378CC210" w14:textId="77777777" w:rsidR="00250315" w:rsidRPr="00753487" w:rsidRDefault="00250315" w:rsidP="00250315">
            <w:pPr>
              <w:rPr>
                <w:sz w:val="18"/>
                <w:szCs w:val="18"/>
              </w:rPr>
            </w:pPr>
          </w:p>
        </w:tc>
        <w:tc>
          <w:tcPr>
            <w:tcW w:w="189" w:type="pct"/>
            <w:shd w:val="clear" w:color="auto" w:fill="auto"/>
          </w:tcPr>
          <w:p w14:paraId="2DFDB71B" w14:textId="77777777" w:rsidR="00250315" w:rsidRPr="00753487" w:rsidRDefault="00250315" w:rsidP="00250315">
            <w:pPr>
              <w:rPr>
                <w:sz w:val="18"/>
                <w:szCs w:val="18"/>
              </w:rPr>
            </w:pPr>
          </w:p>
        </w:tc>
        <w:tc>
          <w:tcPr>
            <w:tcW w:w="188" w:type="pct"/>
            <w:shd w:val="clear" w:color="auto" w:fill="auto"/>
          </w:tcPr>
          <w:p w14:paraId="796651BC" w14:textId="1CB0030A"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655A8BB6" w14:textId="77777777" w:rsidR="00250315" w:rsidRPr="00753487" w:rsidRDefault="00250315" w:rsidP="00250315">
            <w:pPr>
              <w:rPr>
                <w:sz w:val="18"/>
                <w:szCs w:val="18"/>
              </w:rPr>
            </w:pPr>
          </w:p>
        </w:tc>
        <w:tc>
          <w:tcPr>
            <w:tcW w:w="189" w:type="pct"/>
            <w:shd w:val="clear" w:color="auto" w:fill="auto"/>
          </w:tcPr>
          <w:p w14:paraId="5DAEAD0B" w14:textId="27714B9C" w:rsidR="00250315" w:rsidRPr="00753487" w:rsidRDefault="00250315" w:rsidP="00250315">
            <w:pPr>
              <w:rPr>
                <w:sz w:val="18"/>
                <w:szCs w:val="18"/>
              </w:rPr>
            </w:pPr>
            <w:r w:rsidRPr="00753487">
              <w:rPr>
                <w:color w:val="000000"/>
                <w:sz w:val="18"/>
                <w:szCs w:val="18"/>
              </w:rPr>
              <w:t>+</w:t>
            </w:r>
          </w:p>
        </w:tc>
        <w:tc>
          <w:tcPr>
            <w:tcW w:w="188" w:type="pct"/>
            <w:shd w:val="clear" w:color="auto" w:fill="auto"/>
          </w:tcPr>
          <w:p w14:paraId="1131565E" w14:textId="406E6342"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2CCAFFAF" w14:textId="77777777" w:rsidR="00250315" w:rsidRPr="00753487" w:rsidRDefault="00250315" w:rsidP="00250315">
            <w:pPr>
              <w:rPr>
                <w:sz w:val="18"/>
                <w:szCs w:val="18"/>
              </w:rPr>
            </w:pPr>
          </w:p>
        </w:tc>
        <w:tc>
          <w:tcPr>
            <w:tcW w:w="189" w:type="pct"/>
            <w:shd w:val="clear" w:color="auto" w:fill="auto"/>
          </w:tcPr>
          <w:p w14:paraId="02BFA482" w14:textId="77777777" w:rsidR="00250315" w:rsidRPr="00753487" w:rsidRDefault="00250315" w:rsidP="00250315">
            <w:pPr>
              <w:rPr>
                <w:sz w:val="18"/>
                <w:szCs w:val="18"/>
              </w:rPr>
            </w:pPr>
          </w:p>
        </w:tc>
        <w:tc>
          <w:tcPr>
            <w:tcW w:w="188" w:type="pct"/>
            <w:shd w:val="clear" w:color="auto" w:fill="auto"/>
          </w:tcPr>
          <w:p w14:paraId="0D16D118" w14:textId="77777777" w:rsidR="00250315" w:rsidRPr="00753487" w:rsidRDefault="00250315" w:rsidP="00250315">
            <w:pPr>
              <w:rPr>
                <w:sz w:val="18"/>
                <w:szCs w:val="18"/>
              </w:rPr>
            </w:pPr>
          </w:p>
        </w:tc>
        <w:tc>
          <w:tcPr>
            <w:tcW w:w="236" w:type="pct"/>
            <w:shd w:val="clear" w:color="auto" w:fill="auto"/>
          </w:tcPr>
          <w:p w14:paraId="3F602C3C" w14:textId="77777777" w:rsidR="00250315" w:rsidRPr="00753487" w:rsidRDefault="00250315" w:rsidP="00250315">
            <w:pPr>
              <w:rPr>
                <w:sz w:val="18"/>
                <w:szCs w:val="18"/>
              </w:rPr>
            </w:pPr>
          </w:p>
        </w:tc>
        <w:tc>
          <w:tcPr>
            <w:tcW w:w="236" w:type="pct"/>
            <w:shd w:val="clear" w:color="auto" w:fill="auto"/>
          </w:tcPr>
          <w:p w14:paraId="678DD233" w14:textId="65E2AEAB" w:rsidR="00250315" w:rsidRPr="00753487" w:rsidRDefault="00250315" w:rsidP="00250315">
            <w:pPr>
              <w:rPr>
                <w:sz w:val="18"/>
                <w:szCs w:val="18"/>
              </w:rPr>
            </w:pPr>
            <w:r w:rsidRPr="00753487">
              <w:rPr>
                <w:color w:val="000000"/>
                <w:sz w:val="18"/>
                <w:szCs w:val="18"/>
              </w:rPr>
              <w:t>+/-</w:t>
            </w:r>
          </w:p>
        </w:tc>
        <w:tc>
          <w:tcPr>
            <w:tcW w:w="376" w:type="pct"/>
            <w:shd w:val="clear" w:color="auto" w:fill="auto"/>
          </w:tcPr>
          <w:p w14:paraId="46C5EC55" w14:textId="4453D234" w:rsidR="00250315" w:rsidRPr="00753487" w:rsidRDefault="00250315" w:rsidP="00250315">
            <w:pPr>
              <w:rPr>
                <w:sz w:val="18"/>
                <w:szCs w:val="18"/>
              </w:rPr>
            </w:pPr>
            <w:r w:rsidRPr="00753487">
              <w:rPr>
                <w:color w:val="000000"/>
                <w:sz w:val="18"/>
                <w:szCs w:val="18"/>
              </w:rPr>
              <w:t>-</w:t>
            </w:r>
          </w:p>
        </w:tc>
      </w:tr>
      <w:tr w:rsidR="00250315" w:rsidRPr="00753487" w14:paraId="64E0C4A0" w14:textId="77777777" w:rsidTr="00B67F0A">
        <w:trPr>
          <w:trHeight w:val="676"/>
          <w:jc w:val="center"/>
        </w:trPr>
        <w:tc>
          <w:tcPr>
            <w:tcW w:w="733" w:type="pct"/>
            <w:vMerge/>
            <w:shd w:val="clear" w:color="auto" w:fill="DEEAF6"/>
          </w:tcPr>
          <w:p w14:paraId="6D80CEA5" w14:textId="77777777" w:rsidR="00250315" w:rsidRPr="00753487" w:rsidRDefault="00250315" w:rsidP="00250315">
            <w:pPr>
              <w:spacing w:after="0"/>
              <w:rPr>
                <w:b/>
                <w:bCs/>
                <w:color w:val="000000"/>
                <w:sz w:val="18"/>
                <w:szCs w:val="18"/>
              </w:rPr>
            </w:pPr>
          </w:p>
        </w:tc>
        <w:tc>
          <w:tcPr>
            <w:tcW w:w="963" w:type="pct"/>
            <w:shd w:val="clear" w:color="auto" w:fill="auto"/>
          </w:tcPr>
          <w:p w14:paraId="01847C4B" w14:textId="4154916C" w:rsidR="00250315" w:rsidRPr="00753487" w:rsidRDefault="00250315" w:rsidP="00250315">
            <w:pPr>
              <w:widowControl w:val="0"/>
              <w:autoSpaceDE w:val="0"/>
              <w:autoSpaceDN w:val="0"/>
              <w:adjustRightInd w:val="0"/>
              <w:spacing w:after="0" w:line="220" w:lineRule="exact"/>
              <w:contextualSpacing/>
              <w:jc w:val="left"/>
              <w:rPr>
                <w:rFonts w:eastAsia="Times New Roman"/>
                <w:sz w:val="18"/>
                <w:szCs w:val="18"/>
                <w:lang w:eastAsia="fr-FR"/>
              </w:rPr>
            </w:pPr>
            <w:r w:rsidRPr="00753487">
              <w:rPr>
                <w:rFonts w:eastAsia="Times New Roman"/>
                <w:sz w:val="18"/>
                <w:szCs w:val="18"/>
                <w:lang w:eastAsia="fr-FR"/>
              </w:rPr>
              <w:t>Déplacement des réseaux divers (eau, électricité et téléphonique)</w:t>
            </w:r>
          </w:p>
        </w:tc>
        <w:tc>
          <w:tcPr>
            <w:tcW w:w="169" w:type="pct"/>
            <w:shd w:val="clear" w:color="auto" w:fill="auto"/>
          </w:tcPr>
          <w:p w14:paraId="52A0EF89" w14:textId="5EB3E6F0" w:rsidR="00250315" w:rsidRPr="00753487" w:rsidRDefault="00250315" w:rsidP="00250315">
            <w:pPr>
              <w:rPr>
                <w:sz w:val="18"/>
                <w:szCs w:val="18"/>
              </w:rPr>
            </w:pPr>
            <w:r w:rsidRPr="00753487">
              <w:rPr>
                <w:color w:val="000000"/>
                <w:sz w:val="18"/>
                <w:szCs w:val="18"/>
              </w:rPr>
              <w:t>-</w:t>
            </w:r>
          </w:p>
        </w:tc>
        <w:tc>
          <w:tcPr>
            <w:tcW w:w="142" w:type="pct"/>
            <w:shd w:val="clear" w:color="auto" w:fill="auto"/>
          </w:tcPr>
          <w:p w14:paraId="03122DA5" w14:textId="36AF5B0E" w:rsidR="00250315" w:rsidRPr="00753487" w:rsidRDefault="00250315" w:rsidP="00250315">
            <w:pPr>
              <w:rPr>
                <w:sz w:val="18"/>
                <w:szCs w:val="18"/>
              </w:rPr>
            </w:pPr>
            <w:r w:rsidRPr="00753487">
              <w:rPr>
                <w:color w:val="000000"/>
                <w:sz w:val="18"/>
                <w:szCs w:val="18"/>
              </w:rPr>
              <w:t>-</w:t>
            </w:r>
          </w:p>
        </w:tc>
        <w:tc>
          <w:tcPr>
            <w:tcW w:w="117" w:type="pct"/>
            <w:shd w:val="clear" w:color="auto" w:fill="auto"/>
          </w:tcPr>
          <w:p w14:paraId="6B6DCDD5" w14:textId="00450813" w:rsidR="00250315" w:rsidRPr="00753487" w:rsidRDefault="00250315" w:rsidP="00250315">
            <w:pPr>
              <w:rPr>
                <w:sz w:val="18"/>
                <w:szCs w:val="18"/>
              </w:rPr>
            </w:pPr>
            <w:r w:rsidRPr="00753487">
              <w:rPr>
                <w:color w:val="000000"/>
                <w:sz w:val="18"/>
                <w:szCs w:val="18"/>
              </w:rPr>
              <w:t>-</w:t>
            </w:r>
          </w:p>
        </w:tc>
        <w:tc>
          <w:tcPr>
            <w:tcW w:w="236" w:type="pct"/>
            <w:shd w:val="clear" w:color="auto" w:fill="auto"/>
          </w:tcPr>
          <w:p w14:paraId="6E7E5BBD" w14:textId="77777777" w:rsidR="00250315" w:rsidRPr="00753487" w:rsidRDefault="00250315" w:rsidP="00250315">
            <w:pPr>
              <w:rPr>
                <w:sz w:val="18"/>
                <w:szCs w:val="18"/>
              </w:rPr>
            </w:pPr>
          </w:p>
        </w:tc>
        <w:tc>
          <w:tcPr>
            <w:tcW w:w="142" w:type="pct"/>
            <w:shd w:val="clear" w:color="auto" w:fill="auto"/>
          </w:tcPr>
          <w:p w14:paraId="00926012" w14:textId="73536829" w:rsidR="00250315" w:rsidRPr="00753487" w:rsidRDefault="00250315" w:rsidP="00250315">
            <w:pPr>
              <w:rPr>
                <w:sz w:val="18"/>
                <w:szCs w:val="18"/>
              </w:rPr>
            </w:pPr>
            <w:r w:rsidRPr="00753487">
              <w:rPr>
                <w:color w:val="000000"/>
                <w:sz w:val="18"/>
                <w:szCs w:val="18"/>
              </w:rPr>
              <w:t>-</w:t>
            </w:r>
          </w:p>
        </w:tc>
        <w:tc>
          <w:tcPr>
            <w:tcW w:w="141" w:type="pct"/>
            <w:shd w:val="clear" w:color="auto" w:fill="auto"/>
          </w:tcPr>
          <w:p w14:paraId="0A7C3024" w14:textId="77777777" w:rsidR="00250315" w:rsidRPr="00753487" w:rsidRDefault="00250315" w:rsidP="00250315">
            <w:pPr>
              <w:rPr>
                <w:sz w:val="18"/>
                <w:szCs w:val="18"/>
              </w:rPr>
            </w:pPr>
          </w:p>
        </w:tc>
        <w:tc>
          <w:tcPr>
            <w:tcW w:w="189" w:type="pct"/>
            <w:shd w:val="clear" w:color="auto" w:fill="auto"/>
          </w:tcPr>
          <w:p w14:paraId="594F7EE3" w14:textId="77777777" w:rsidR="00250315" w:rsidRPr="00753487" w:rsidRDefault="00250315" w:rsidP="00250315">
            <w:pPr>
              <w:rPr>
                <w:sz w:val="18"/>
                <w:szCs w:val="18"/>
              </w:rPr>
            </w:pPr>
          </w:p>
        </w:tc>
        <w:tc>
          <w:tcPr>
            <w:tcW w:w="188" w:type="pct"/>
            <w:shd w:val="clear" w:color="auto" w:fill="auto"/>
          </w:tcPr>
          <w:p w14:paraId="59C3BD71" w14:textId="61CFF3FD"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45477AA8" w14:textId="77777777" w:rsidR="00250315" w:rsidRPr="00753487" w:rsidRDefault="00250315" w:rsidP="00250315">
            <w:pPr>
              <w:rPr>
                <w:sz w:val="18"/>
                <w:szCs w:val="18"/>
              </w:rPr>
            </w:pPr>
          </w:p>
        </w:tc>
        <w:tc>
          <w:tcPr>
            <w:tcW w:w="189" w:type="pct"/>
            <w:shd w:val="clear" w:color="auto" w:fill="auto"/>
          </w:tcPr>
          <w:p w14:paraId="62395A5E" w14:textId="01D02C52" w:rsidR="00250315" w:rsidRPr="00753487" w:rsidRDefault="00250315" w:rsidP="00250315">
            <w:pPr>
              <w:rPr>
                <w:sz w:val="18"/>
                <w:szCs w:val="18"/>
              </w:rPr>
            </w:pPr>
            <w:r w:rsidRPr="00753487">
              <w:rPr>
                <w:color w:val="000000"/>
                <w:sz w:val="18"/>
                <w:szCs w:val="18"/>
              </w:rPr>
              <w:t>+</w:t>
            </w:r>
          </w:p>
        </w:tc>
        <w:tc>
          <w:tcPr>
            <w:tcW w:w="188" w:type="pct"/>
            <w:shd w:val="clear" w:color="auto" w:fill="auto"/>
          </w:tcPr>
          <w:p w14:paraId="4D4CB219" w14:textId="2A40FF7C"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12593CC8" w14:textId="77777777" w:rsidR="00250315" w:rsidRPr="00753487" w:rsidRDefault="00250315" w:rsidP="00250315">
            <w:pPr>
              <w:rPr>
                <w:sz w:val="18"/>
                <w:szCs w:val="18"/>
              </w:rPr>
            </w:pPr>
          </w:p>
        </w:tc>
        <w:tc>
          <w:tcPr>
            <w:tcW w:w="189" w:type="pct"/>
            <w:shd w:val="clear" w:color="auto" w:fill="auto"/>
          </w:tcPr>
          <w:p w14:paraId="047D7404" w14:textId="77777777" w:rsidR="00250315" w:rsidRPr="00753487" w:rsidRDefault="00250315" w:rsidP="00250315">
            <w:pPr>
              <w:rPr>
                <w:sz w:val="18"/>
                <w:szCs w:val="18"/>
              </w:rPr>
            </w:pPr>
          </w:p>
        </w:tc>
        <w:tc>
          <w:tcPr>
            <w:tcW w:w="188" w:type="pct"/>
            <w:shd w:val="clear" w:color="auto" w:fill="auto"/>
          </w:tcPr>
          <w:p w14:paraId="5BD86923" w14:textId="77777777" w:rsidR="00250315" w:rsidRPr="00753487" w:rsidRDefault="00250315" w:rsidP="00250315">
            <w:pPr>
              <w:rPr>
                <w:sz w:val="18"/>
                <w:szCs w:val="18"/>
              </w:rPr>
            </w:pPr>
          </w:p>
        </w:tc>
        <w:tc>
          <w:tcPr>
            <w:tcW w:w="236" w:type="pct"/>
            <w:shd w:val="clear" w:color="auto" w:fill="auto"/>
          </w:tcPr>
          <w:p w14:paraId="18463996" w14:textId="77777777" w:rsidR="00250315" w:rsidRPr="00753487" w:rsidRDefault="00250315" w:rsidP="00250315">
            <w:pPr>
              <w:rPr>
                <w:sz w:val="18"/>
                <w:szCs w:val="18"/>
              </w:rPr>
            </w:pPr>
          </w:p>
        </w:tc>
        <w:tc>
          <w:tcPr>
            <w:tcW w:w="236" w:type="pct"/>
            <w:shd w:val="clear" w:color="auto" w:fill="auto"/>
          </w:tcPr>
          <w:p w14:paraId="591BE91C" w14:textId="1A960CA5" w:rsidR="00250315" w:rsidRPr="00753487" w:rsidRDefault="00250315" w:rsidP="00250315">
            <w:pPr>
              <w:rPr>
                <w:sz w:val="18"/>
                <w:szCs w:val="18"/>
              </w:rPr>
            </w:pPr>
            <w:r w:rsidRPr="00753487">
              <w:rPr>
                <w:color w:val="000000"/>
                <w:sz w:val="18"/>
                <w:szCs w:val="18"/>
              </w:rPr>
              <w:t>+/-</w:t>
            </w:r>
          </w:p>
        </w:tc>
        <w:tc>
          <w:tcPr>
            <w:tcW w:w="376" w:type="pct"/>
            <w:shd w:val="clear" w:color="auto" w:fill="auto"/>
          </w:tcPr>
          <w:p w14:paraId="1ECACB2A" w14:textId="096FE332" w:rsidR="00250315" w:rsidRPr="00753487" w:rsidRDefault="00250315" w:rsidP="00250315">
            <w:pPr>
              <w:rPr>
                <w:sz w:val="18"/>
                <w:szCs w:val="18"/>
              </w:rPr>
            </w:pPr>
            <w:r w:rsidRPr="00753487">
              <w:rPr>
                <w:color w:val="000000"/>
                <w:sz w:val="18"/>
                <w:szCs w:val="18"/>
              </w:rPr>
              <w:t>-</w:t>
            </w:r>
          </w:p>
        </w:tc>
      </w:tr>
      <w:tr w:rsidR="00250315" w:rsidRPr="00753487" w14:paraId="29A53AA7" w14:textId="77777777" w:rsidTr="001744E2">
        <w:trPr>
          <w:trHeight w:val="597"/>
          <w:jc w:val="center"/>
        </w:trPr>
        <w:tc>
          <w:tcPr>
            <w:tcW w:w="733" w:type="pct"/>
            <w:vMerge/>
            <w:shd w:val="clear" w:color="auto" w:fill="DEEAF6"/>
          </w:tcPr>
          <w:p w14:paraId="59A41100" w14:textId="77777777" w:rsidR="00250315" w:rsidRPr="00753487" w:rsidRDefault="00250315" w:rsidP="00250315">
            <w:pPr>
              <w:spacing w:after="0"/>
              <w:rPr>
                <w:b/>
                <w:bCs/>
                <w:color w:val="000000"/>
                <w:sz w:val="18"/>
                <w:szCs w:val="18"/>
              </w:rPr>
            </w:pPr>
          </w:p>
        </w:tc>
        <w:tc>
          <w:tcPr>
            <w:tcW w:w="963" w:type="pct"/>
            <w:shd w:val="clear" w:color="auto" w:fill="auto"/>
          </w:tcPr>
          <w:p w14:paraId="062D1DD9" w14:textId="7491613D" w:rsidR="00250315" w:rsidRPr="00753487" w:rsidRDefault="00250315" w:rsidP="00250315">
            <w:pPr>
              <w:widowControl w:val="0"/>
              <w:autoSpaceDE w:val="0"/>
              <w:autoSpaceDN w:val="0"/>
              <w:adjustRightInd w:val="0"/>
              <w:spacing w:after="0" w:line="220" w:lineRule="exact"/>
              <w:contextualSpacing/>
              <w:jc w:val="left"/>
              <w:rPr>
                <w:rFonts w:eastAsia="Times New Roman"/>
                <w:sz w:val="18"/>
                <w:szCs w:val="18"/>
                <w:lang w:eastAsia="fr-FR"/>
              </w:rPr>
            </w:pPr>
            <w:r w:rsidRPr="00753487">
              <w:rPr>
                <w:rFonts w:eastAsia="Times New Roman"/>
                <w:sz w:val="18"/>
                <w:szCs w:val="18"/>
                <w:lang w:eastAsia="fr-FR"/>
              </w:rPr>
              <w:t>Aménagement des déviations</w:t>
            </w:r>
          </w:p>
        </w:tc>
        <w:tc>
          <w:tcPr>
            <w:tcW w:w="169" w:type="pct"/>
            <w:shd w:val="clear" w:color="auto" w:fill="auto"/>
          </w:tcPr>
          <w:p w14:paraId="0BDEB014" w14:textId="52C0FB46" w:rsidR="00250315" w:rsidRPr="00753487" w:rsidRDefault="00250315" w:rsidP="00250315">
            <w:pPr>
              <w:rPr>
                <w:sz w:val="18"/>
                <w:szCs w:val="18"/>
              </w:rPr>
            </w:pPr>
            <w:r w:rsidRPr="00753487">
              <w:rPr>
                <w:color w:val="000000"/>
                <w:sz w:val="18"/>
                <w:szCs w:val="18"/>
              </w:rPr>
              <w:t>-</w:t>
            </w:r>
          </w:p>
        </w:tc>
        <w:tc>
          <w:tcPr>
            <w:tcW w:w="142" w:type="pct"/>
            <w:shd w:val="clear" w:color="auto" w:fill="auto"/>
          </w:tcPr>
          <w:p w14:paraId="7915A31D" w14:textId="21A332FD" w:rsidR="00250315" w:rsidRPr="00753487" w:rsidRDefault="00250315" w:rsidP="00250315">
            <w:pPr>
              <w:rPr>
                <w:sz w:val="18"/>
                <w:szCs w:val="18"/>
              </w:rPr>
            </w:pPr>
            <w:r w:rsidRPr="00753487">
              <w:rPr>
                <w:color w:val="000000"/>
                <w:sz w:val="18"/>
                <w:szCs w:val="18"/>
              </w:rPr>
              <w:t>-</w:t>
            </w:r>
          </w:p>
        </w:tc>
        <w:tc>
          <w:tcPr>
            <w:tcW w:w="117" w:type="pct"/>
            <w:shd w:val="clear" w:color="auto" w:fill="auto"/>
          </w:tcPr>
          <w:p w14:paraId="4E1F840C" w14:textId="37DDD8D4" w:rsidR="00250315" w:rsidRPr="00753487" w:rsidRDefault="00250315" w:rsidP="00250315">
            <w:pPr>
              <w:rPr>
                <w:sz w:val="18"/>
                <w:szCs w:val="18"/>
              </w:rPr>
            </w:pPr>
            <w:r w:rsidRPr="00753487">
              <w:rPr>
                <w:color w:val="000000"/>
                <w:sz w:val="18"/>
                <w:szCs w:val="18"/>
              </w:rPr>
              <w:t>-</w:t>
            </w:r>
          </w:p>
        </w:tc>
        <w:tc>
          <w:tcPr>
            <w:tcW w:w="236" w:type="pct"/>
            <w:shd w:val="clear" w:color="auto" w:fill="auto"/>
          </w:tcPr>
          <w:p w14:paraId="2A19AB95" w14:textId="77777777" w:rsidR="00250315" w:rsidRPr="00753487" w:rsidRDefault="00250315" w:rsidP="00250315">
            <w:pPr>
              <w:rPr>
                <w:sz w:val="18"/>
                <w:szCs w:val="18"/>
              </w:rPr>
            </w:pPr>
          </w:p>
        </w:tc>
        <w:tc>
          <w:tcPr>
            <w:tcW w:w="142" w:type="pct"/>
            <w:shd w:val="clear" w:color="auto" w:fill="auto"/>
          </w:tcPr>
          <w:p w14:paraId="35D84A32" w14:textId="6752832B" w:rsidR="00250315" w:rsidRPr="00753487" w:rsidRDefault="00250315" w:rsidP="00250315">
            <w:pPr>
              <w:rPr>
                <w:sz w:val="18"/>
                <w:szCs w:val="18"/>
              </w:rPr>
            </w:pPr>
            <w:r w:rsidRPr="00753487">
              <w:rPr>
                <w:color w:val="000000"/>
                <w:sz w:val="18"/>
                <w:szCs w:val="18"/>
              </w:rPr>
              <w:t>-</w:t>
            </w:r>
          </w:p>
        </w:tc>
        <w:tc>
          <w:tcPr>
            <w:tcW w:w="141" w:type="pct"/>
            <w:shd w:val="clear" w:color="auto" w:fill="auto"/>
          </w:tcPr>
          <w:p w14:paraId="45A33C8D" w14:textId="77777777" w:rsidR="00250315" w:rsidRPr="00753487" w:rsidRDefault="00250315" w:rsidP="00250315">
            <w:pPr>
              <w:rPr>
                <w:sz w:val="18"/>
                <w:szCs w:val="18"/>
              </w:rPr>
            </w:pPr>
          </w:p>
        </w:tc>
        <w:tc>
          <w:tcPr>
            <w:tcW w:w="189" w:type="pct"/>
            <w:shd w:val="clear" w:color="auto" w:fill="auto"/>
          </w:tcPr>
          <w:p w14:paraId="2256C5A4" w14:textId="77777777" w:rsidR="00250315" w:rsidRPr="00753487" w:rsidRDefault="00250315" w:rsidP="00250315">
            <w:pPr>
              <w:rPr>
                <w:sz w:val="18"/>
                <w:szCs w:val="18"/>
              </w:rPr>
            </w:pPr>
          </w:p>
        </w:tc>
        <w:tc>
          <w:tcPr>
            <w:tcW w:w="188" w:type="pct"/>
            <w:shd w:val="clear" w:color="auto" w:fill="auto"/>
          </w:tcPr>
          <w:p w14:paraId="75E8E4F0" w14:textId="193512D7"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02A3CC85" w14:textId="77777777" w:rsidR="00250315" w:rsidRPr="00753487" w:rsidRDefault="00250315" w:rsidP="00250315">
            <w:pPr>
              <w:rPr>
                <w:sz w:val="18"/>
                <w:szCs w:val="18"/>
              </w:rPr>
            </w:pPr>
          </w:p>
        </w:tc>
        <w:tc>
          <w:tcPr>
            <w:tcW w:w="189" w:type="pct"/>
            <w:shd w:val="clear" w:color="auto" w:fill="auto"/>
          </w:tcPr>
          <w:p w14:paraId="60E9AB35" w14:textId="0C5A0628" w:rsidR="00250315" w:rsidRPr="00753487" w:rsidRDefault="00250315" w:rsidP="00250315">
            <w:pPr>
              <w:rPr>
                <w:sz w:val="18"/>
                <w:szCs w:val="18"/>
              </w:rPr>
            </w:pPr>
            <w:r w:rsidRPr="00753487">
              <w:rPr>
                <w:color w:val="000000"/>
                <w:sz w:val="18"/>
                <w:szCs w:val="18"/>
              </w:rPr>
              <w:t>+</w:t>
            </w:r>
          </w:p>
        </w:tc>
        <w:tc>
          <w:tcPr>
            <w:tcW w:w="188" w:type="pct"/>
            <w:shd w:val="clear" w:color="auto" w:fill="auto"/>
          </w:tcPr>
          <w:p w14:paraId="7F5A067D" w14:textId="5CF88086"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3BB7F261" w14:textId="77777777" w:rsidR="00250315" w:rsidRPr="00753487" w:rsidRDefault="00250315" w:rsidP="00250315">
            <w:pPr>
              <w:rPr>
                <w:sz w:val="18"/>
                <w:szCs w:val="18"/>
              </w:rPr>
            </w:pPr>
          </w:p>
        </w:tc>
        <w:tc>
          <w:tcPr>
            <w:tcW w:w="189" w:type="pct"/>
            <w:shd w:val="clear" w:color="auto" w:fill="auto"/>
          </w:tcPr>
          <w:p w14:paraId="1ADA4E94" w14:textId="77777777" w:rsidR="00250315" w:rsidRPr="00753487" w:rsidRDefault="00250315" w:rsidP="00250315">
            <w:pPr>
              <w:rPr>
                <w:sz w:val="18"/>
                <w:szCs w:val="18"/>
              </w:rPr>
            </w:pPr>
          </w:p>
        </w:tc>
        <w:tc>
          <w:tcPr>
            <w:tcW w:w="188" w:type="pct"/>
            <w:shd w:val="clear" w:color="auto" w:fill="auto"/>
          </w:tcPr>
          <w:p w14:paraId="4405475A" w14:textId="77777777" w:rsidR="00250315" w:rsidRPr="00753487" w:rsidRDefault="00250315" w:rsidP="00250315">
            <w:pPr>
              <w:rPr>
                <w:sz w:val="18"/>
                <w:szCs w:val="18"/>
              </w:rPr>
            </w:pPr>
          </w:p>
        </w:tc>
        <w:tc>
          <w:tcPr>
            <w:tcW w:w="236" w:type="pct"/>
            <w:shd w:val="clear" w:color="auto" w:fill="auto"/>
          </w:tcPr>
          <w:p w14:paraId="198F1B65" w14:textId="77777777" w:rsidR="00250315" w:rsidRPr="00753487" w:rsidRDefault="00250315" w:rsidP="00250315">
            <w:pPr>
              <w:rPr>
                <w:sz w:val="18"/>
                <w:szCs w:val="18"/>
              </w:rPr>
            </w:pPr>
          </w:p>
        </w:tc>
        <w:tc>
          <w:tcPr>
            <w:tcW w:w="236" w:type="pct"/>
            <w:shd w:val="clear" w:color="auto" w:fill="auto"/>
          </w:tcPr>
          <w:p w14:paraId="221AA10C" w14:textId="500A6A59" w:rsidR="00250315" w:rsidRPr="00753487" w:rsidRDefault="00250315" w:rsidP="00250315">
            <w:pPr>
              <w:rPr>
                <w:sz w:val="18"/>
                <w:szCs w:val="18"/>
              </w:rPr>
            </w:pPr>
            <w:r w:rsidRPr="00753487">
              <w:rPr>
                <w:color w:val="000000"/>
                <w:sz w:val="18"/>
                <w:szCs w:val="18"/>
              </w:rPr>
              <w:t>+/-</w:t>
            </w:r>
          </w:p>
        </w:tc>
        <w:tc>
          <w:tcPr>
            <w:tcW w:w="376" w:type="pct"/>
            <w:shd w:val="clear" w:color="auto" w:fill="auto"/>
          </w:tcPr>
          <w:p w14:paraId="72A11B67" w14:textId="76FD7E72" w:rsidR="00250315" w:rsidRPr="00753487" w:rsidRDefault="00250315" w:rsidP="00250315">
            <w:pPr>
              <w:rPr>
                <w:sz w:val="18"/>
                <w:szCs w:val="18"/>
              </w:rPr>
            </w:pPr>
            <w:r w:rsidRPr="00753487">
              <w:rPr>
                <w:color w:val="000000"/>
                <w:sz w:val="18"/>
                <w:szCs w:val="18"/>
              </w:rPr>
              <w:t>-</w:t>
            </w:r>
          </w:p>
        </w:tc>
      </w:tr>
      <w:tr w:rsidR="00250315" w:rsidRPr="00753487" w14:paraId="546D9A23" w14:textId="77777777" w:rsidTr="001744E2">
        <w:trPr>
          <w:trHeight w:val="597"/>
          <w:jc w:val="center"/>
        </w:trPr>
        <w:tc>
          <w:tcPr>
            <w:tcW w:w="733" w:type="pct"/>
            <w:vMerge/>
            <w:shd w:val="clear" w:color="auto" w:fill="DEEAF6"/>
          </w:tcPr>
          <w:p w14:paraId="13E2C2EE" w14:textId="77777777" w:rsidR="00250315" w:rsidRPr="00753487" w:rsidRDefault="00250315" w:rsidP="00250315">
            <w:pPr>
              <w:spacing w:after="0"/>
              <w:rPr>
                <w:b/>
                <w:bCs/>
                <w:color w:val="000000"/>
                <w:sz w:val="18"/>
                <w:szCs w:val="18"/>
              </w:rPr>
            </w:pPr>
          </w:p>
        </w:tc>
        <w:tc>
          <w:tcPr>
            <w:tcW w:w="963" w:type="pct"/>
            <w:shd w:val="clear" w:color="auto" w:fill="auto"/>
          </w:tcPr>
          <w:p w14:paraId="7D5CD802" w14:textId="0B943EC2" w:rsidR="00250315" w:rsidRPr="00753487" w:rsidRDefault="00250315" w:rsidP="00250315">
            <w:pPr>
              <w:widowControl w:val="0"/>
              <w:autoSpaceDE w:val="0"/>
              <w:autoSpaceDN w:val="0"/>
              <w:adjustRightInd w:val="0"/>
              <w:spacing w:after="0" w:line="220" w:lineRule="exact"/>
              <w:contextualSpacing/>
              <w:jc w:val="left"/>
              <w:rPr>
                <w:rFonts w:eastAsia="Times New Roman"/>
                <w:sz w:val="18"/>
                <w:szCs w:val="18"/>
                <w:lang w:eastAsia="fr-FR"/>
              </w:rPr>
            </w:pPr>
            <w:r w:rsidRPr="00753487">
              <w:rPr>
                <w:rFonts w:eastAsia="Times New Roman"/>
                <w:sz w:val="18"/>
                <w:szCs w:val="18"/>
                <w:lang w:eastAsia="fr-FR"/>
              </w:rPr>
              <w:t>Circulation des équipements et matériels de chantier/Transport de matériaux</w:t>
            </w:r>
          </w:p>
        </w:tc>
        <w:tc>
          <w:tcPr>
            <w:tcW w:w="169" w:type="pct"/>
            <w:shd w:val="clear" w:color="auto" w:fill="auto"/>
          </w:tcPr>
          <w:p w14:paraId="6DD7C3BA" w14:textId="7DA077C9" w:rsidR="00250315" w:rsidRPr="00753487" w:rsidRDefault="00250315" w:rsidP="00250315">
            <w:pPr>
              <w:rPr>
                <w:sz w:val="18"/>
                <w:szCs w:val="18"/>
              </w:rPr>
            </w:pPr>
            <w:r w:rsidRPr="00753487">
              <w:rPr>
                <w:color w:val="000000"/>
                <w:sz w:val="18"/>
                <w:szCs w:val="18"/>
              </w:rPr>
              <w:t>-</w:t>
            </w:r>
          </w:p>
        </w:tc>
        <w:tc>
          <w:tcPr>
            <w:tcW w:w="142" w:type="pct"/>
            <w:shd w:val="clear" w:color="auto" w:fill="auto"/>
          </w:tcPr>
          <w:p w14:paraId="097CB248" w14:textId="42D35E3B" w:rsidR="00250315" w:rsidRPr="00753487" w:rsidRDefault="00250315" w:rsidP="00250315">
            <w:pPr>
              <w:rPr>
                <w:sz w:val="18"/>
                <w:szCs w:val="18"/>
              </w:rPr>
            </w:pPr>
            <w:r w:rsidRPr="00753487">
              <w:rPr>
                <w:color w:val="000000"/>
                <w:sz w:val="18"/>
                <w:szCs w:val="18"/>
              </w:rPr>
              <w:t>-</w:t>
            </w:r>
          </w:p>
        </w:tc>
        <w:tc>
          <w:tcPr>
            <w:tcW w:w="117" w:type="pct"/>
            <w:shd w:val="clear" w:color="auto" w:fill="auto"/>
          </w:tcPr>
          <w:p w14:paraId="0FD02370" w14:textId="522EB7DE" w:rsidR="00250315" w:rsidRPr="00753487" w:rsidRDefault="00250315" w:rsidP="00250315">
            <w:pPr>
              <w:rPr>
                <w:sz w:val="18"/>
                <w:szCs w:val="18"/>
              </w:rPr>
            </w:pPr>
            <w:r w:rsidRPr="00753487">
              <w:rPr>
                <w:color w:val="000000"/>
                <w:sz w:val="18"/>
                <w:szCs w:val="18"/>
              </w:rPr>
              <w:t>-</w:t>
            </w:r>
          </w:p>
        </w:tc>
        <w:tc>
          <w:tcPr>
            <w:tcW w:w="236" w:type="pct"/>
            <w:shd w:val="clear" w:color="auto" w:fill="auto"/>
          </w:tcPr>
          <w:p w14:paraId="3EEC4AC4" w14:textId="77777777" w:rsidR="00250315" w:rsidRPr="00753487" w:rsidRDefault="00250315" w:rsidP="00250315">
            <w:pPr>
              <w:rPr>
                <w:sz w:val="18"/>
                <w:szCs w:val="18"/>
              </w:rPr>
            </w:pPr>
          </w:p>
        </w:tc>
        <w:tc>
          <w:tcPr>
            <w:tcW w:w="142" w:type="pct"/>
            <w:shd w:val="clear" w:color="auto" w:fill="auto"/>
          </w:tcPr>
          <w:p w14:paraId="09FD1B32" w14:textId="5F344C8E" w:rsidR="00250315" w:rsidRPr="00753487" w:rsidRDefault="00250315" w:rsidP="00250315">
            <w:pPr>
              <w:rPr>
                <w:sz w:val="18"/>
                <w:szCs w:val="18"/>
              </w:rPr>
            </w:pPr>
            <w:r w:rsidRPr="00753487">
              <w:rPr>
                <w:color w:val="000000"/>
                <w:sz w:val="18"/>
                <w:szCs w:val="18"/>
              </w:rPr>
              <w:t>-</w:t>
            </w:r>
          </w:p>
        </w:tc>
        <w:tc>
          <w:tcPr>
            <w:tcW w:w="141" w:type="pct"/>
            <w:shd w:val="clear" w:color="auto" w:fill="auto"/>
          </w:tcPr>
          <w:p w14:paraId="4E090669" w14:textId="77777777" w:rsidR="00250315" w:rsidRPr="00753487" w:rsidRDefault="00250315" w:rsidP="00250315">
            <w:pPr>
              <w:rPr>
                <w:sz w:val="18"/>
                <w:szCs w:val="18"/>
              </w:rPr>
            </w:pPr>
          </w:p>
        </w:tc>
        <w:tc>
          <w:tcPr>
            <w:tcW w:w="189" w:type="pct"/>
            <w:shd w:val="clear" w:color="auto" w:fill="auto"/>
          </w:tcPr>
          <w:p w14:paraId="4B47BB4B" w14:textId="77777777" w:rsidR="00250315" w:rsidRPr="00753487" w:rsidRDefault="00250315" w:rsidP="00250315">
            <w:pPr>
              <w:rPr>
                <w:sz w:val="18"/>
                <w:szCs w:val="18"/>
              </w:rPr>
            </w:pPr>
          </w:p>
        </w:tc>
        <w:tc>
          <w:tcPr>
            <w:tcW w:w="188" w:type="pct"/>
            <w:shd w:val="clear" w:color="auto" w:fill="auto"/>
          </w:tcPr>
          <w:p w14:paraId="19E8FB39" w14:textId="1B8B829F"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19FA7E6B" w14:textId="77777777" w:rsidR="00250315" w:rsidRPr="00753487" w:rsidRDefault="00250315" w:rsidP="00250315">
            <w:pPr>
              <w:rPr>
                <w:sz w:val="18"/>
                <w:szCs w:val="18"/>
              </w:rPr>
            </w:pPr>
          </w:p>
        </w:tc>
        <w:tc>
          <w:tcPr>
            <w:tcW w:w="189" w:type="pct"/>
            <w:shd w:val="clear" w:color="auto" w:fill="auto"/>
          </w:tcPr>
          <w:p w14:paraId="39D09800" w14:textId="014F8E2E" w:rsidR="00250315" w:rsidRPr="00753487" w:rsidRDefault="00250315" w:rsidP="00250315">
            <w:pPr>
              <w:rPr>
                <w:sz w:val="18"/>
                <w:szCs w:val="18"/>
              </w:rPr>
            </w:pPr>
            <w:r w:rsidRPr="00753487">
              <w:rPr>
                <w:color w:val="000000"/>
                <w:sz w:val="18"/>
                <w:szCs w:val="18"/>
              </w:rPr>
              <w:t>+</w:t>
            </w:r>
          </w:p>
        </w:tc>
        <w:tc>
          <w:tcPr>
            <w:tcW w:w="188" w:type="pct"/>
            <w:shd w:val="clear" w:color="auto" w:fill="auto"/>
          </w:tcPr>
          <w:p w14:paraId="12641CA2" w14:textId="0FC0F118"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25AB2428" w14:textId="77777777" w:rsidR="00250315" w:rsidRPr="00753487" w:rsidRDefault="00250315" w:rsidP="00250315">
            <w:pPr>
              <w:rPr>
                <w:sz w:val="18"/>
                <w:szCs w:val="18"/>
              </w:rPr>
            </w:pPr>
          </w:p>
        </w:tc>
        <w:tc>
          <w:tcPr>
            <w:tcW w:w="189" w:type="pct"/>
            <w:shd w:val="clear" w:color="auto" w:fill="auto"/>
          </w:tcPr>
          <w:p w14:paraId="3196D9F0" w14:textId="77777777" w:rsidR="00250315" w:rsidRPr="00753487" w:rsidRDefault="00250315" w:rsidP="00250315">
            <w:pPr>
              <w:rPr>
                <w:sz w:val="18"/>
                <w:szCs w:val="18"/>
              </w:rPr>
            </w:pPr>
          </w:p>
        </w:tc>
        <w:tc>
          <w:tcPr>
            <w:tcW w:w="188" w:type="pct"/>
            <w:shd w:val="clear" w:color="auto" w:fill="auto"/>
          </w:tcPr>
          <w:p w14:paraId="0333AA00" w14:textId="77777777" w:rsidR="00250315" w:rsidRPr="00753487" w:rsidRDefault="00250315" w:rsidP="00250315">
            <w:pPr>
              <w:rPr>
                <w:sz w:val="18"/>
                <w:szCs w:val="18"/>
              </w:rPr>
            </w:pPr>
          </w:p>
        </w:tc>
        <w:tc>
          <w:tcPr>
            <w:tcW w:w="236" w:type="pct"/>
            <w:shd w:val="clear" w:color="auto" w:fill="auto"/>
          </w:tcPr>
          <w:p w14:paraId="700D855C" w14:textId="77777777" w:rsidR="00250315" w:rsidRPr="00753487" w:rsidRDefault="00250315" w:rsidP="00250315">
            <w:pPr>
              <w:rPr>
                <w:sz w:val="18"/>
                <w:szCs w:val="18"/>
              </w:rPr>
            </w:pPr>
          </w:p>
        </w:tc>
        <w:tc>
          <w:tcPr>
            <w:tcW w:w="236" w:type="pct"/>
            <w:shd w:val="clear" w:color="auto" w:fill="auto"/>
          </w:tcPr>
          <w:p w14:paraId="51C1FF94" w14:textId="7E4CDB52" w:rsidR="00250315" w:rsidRPr="00753487" w:rsidRDefault="00250315" w:rsidP="00250315">
            <w:pPr>
              <w:rPr>
                <w:sz w:val="18"/>
                <w:szCs w:val="18"/>
              </w:rPr>
            </w:pPr>
            <w:r w:rsidRPr="00753487">
              <w:rPr>
                <w:color w:val="000000"/>
                <w:sz w:val="18"/>
                <w:szCs w:val="18"/>
              </w:rPr>
              <w:t>+/-</w:t>
            </w:r>
          </w:p>
        </w:tc>
        <w:tc>
          <w:tcPr>
            <w:tcW w:w="376" w:type="pct"/>
            <w:shd w:val="clear" w:color="auto" w:fill="auto"/>
          </w:tcPr>
          <w:p w14:paraId="1A76A390" w14:textId="7E6AFA9B" w:rsidR="00250315" w:rsidRPr="00753487" w:rsidRDefault="00250315" w:rsidP="00250315">
            <w:pPr>
              <w:rPr>
                <w:sz w:val="18"/>
                <w:szCs w:val="18"/>
              </w:rPr>
            </w:pPr>
            <w:r w:rsidRPr="00753487">
              <w:rPr>
                <w:color w:val="000000"/>
                <w:sz w:val="18"/>
                <w:szCs w:val="18"/>
              </w:rPr>
              <w:t>-</w:t>
            </w:r>
          </w:p>
        </w:tc>
      </w:tr>
      <w:tr w:rsidR="00250315" w:rsidRPr="00753487" w14:paraId="2B4C02A5" w14:textId="77777777" w:rsidTr="001744E2">
        <w:trPr>
          <w:trHeight w:val="597"/>
          <w:jc w:val="center"/>
        </w:trPr>
        <w:tc>
          <w:tcPr>
            <w:tcW w:w="733" w:type="pct"/>
            <w:vMerge/>
            <w:shd w:val="clear" w:color="auto" w:fill="DEEAF6"/>
          </w:tcPr>
          <w:p w14:paraId="5A764068" w14:textId="77777777" w:rsidR="00250315" w:rsidRPr="00753487" w:rsidRDefault="00250315" w:rsidP="00250315">
            <w:pPr>
              <w:spacing w:after="0"/>
              <w:rPr>
                <w:b/>
                <w:bCs/>
                <w:color w:val="000000"/>
                <w:sz w:val="18"/>
                <w:szCs w:val="18"/>
              </w:rPr>
            </w:pPr>
          </w:p>
        </w:tc>
        <w:tc>
          <w:tcPr>
            <w:tcW w:w="963" w:type="pct"/>
            <w:shd w:val="clear" w:color="auto" w:fill="auto"/>
          </w:tcPr>
          <w:p w14:paraId="0591CE92" w14:textId="2B960C39" w:rsidR="00250315" w:rsidRPr="00753487" w:rsidRDefault="00250315" w:rsidP="00250315">
            <w:pPr>
              <w:widowControl w:val="0"/>
              <w:autoSpaceDE w:val="0"/>
              <w:autoSpaceDN w:val="0"/>
              <w:adjustRightInd w:val="0"/>
              <w:spacing w:after="0" w:line="220" w:lineRule="exact"/>
              <w:contextualSpacing/>
              <w:jc w:val="left"/>
              <w:rPr>
                <w:rFonts w:eastAsia="Times New Roman"/>
                <w:sz w:val="18"/>
                <w:szCs w:val="18"/>
                <w:lang w:eastAsia="fr-FR"/>
              </w:rPr>
            </w:pPr>
            <w:r w:rsidRPr="00753487">
              <w:rPr>
                <w:rFonts w:eastAsia="Times New Roman"/>
                <w:sz w:val="18"/>
                <w:szCs w:val="18"/>
                <w:lang w:eastAsia="fr-FR"/>
              </w:rPr>
              <w:t>Fonctionnement des bases vie</w:t>
            </w:r>
          </w:p>
        </w:tc>
        <w:tc>
          <w:tcPr>
            <w:tcW w:w="169" w:type="pct"/>
            <w:shd w:val="clear" w:color="auto" w:fill="auto"/>
          </w:tcPr>
          <w:p w14:paraId="45AE6306" w14:textId="2023C2E9" w:rsidR="00250315" w:rsidRPr="00753487" w:rsidRDefault="00250315" w:rsidP="00250315">
            <w:pPr>
              <w:rPr>
                <w:sz w:val="18"/>
                <w:szCs w:val="18"/>
              </w:rPr>
            </w:pPr>
            <w:r w:rsidRPr="00753487">
              <w:rPr>
                <w:color w:val="000000"/>
                <w:sz w:val="18"/>
                <w:szCs w:val="18"/>
              </w:rPr>
              <w:t>-</w:t>
            </w:r>
          </w:p>
        </w:tc>
        <w:tc>
          <w:tcPr>
            <w:tcW w:w="142" w:type="pct"/>
            <w:shd w:val="clear" w:color="auto" w:fill="auto"/>
          </w:tcPr>
          <w:p w14:paraId="4E19A88F" w14:textId="16F92B3B" w:rsidR="00250315" w:rsidRPr="00753487" w:rsidRDefault="00250315" w:rsidP="00250315">
            <w:pPr>
              <w:rPr>
                <w:sz w:val="18"/>
                <w:szCs w:val="18"/>
              </w:rPr>
            </w:pPr>
            <w:r w:rsidRPr="00753487">
              <w:rPr>
                <w:color w:val="000000"/>
                <w:sz w:val="18"/>
                <w:szCs w:val="18"/>
              </w:rPr>
              <w:t>-</w:t>
            </w:r>
          </w:p>
        </w:tc>
        <w:tc>
          <w:tcPr>
            <w:tcW w:w="117" w:type="pct"/>
            <w:shd w:val="clear" w:color="auto" w:fill="auto"/>
          </w:tcPr>
          <w:p w14:paraId="49644573" w14:textId="6FFC3974" w:rsidR="00250315" w:rsidRPr="00753487" w:rsidRDefault="00250315" w:rsidP="00250315">
            <w:pPr>
              <w:rPr>
                <w:sz w:val="18"/>
                <w:szCs w:val="18"/>
              </w:rPr>
            </w:pPr>
            <w:r w:rsidRPr="00753487">
              <w:rPr>
                <w:color w:val="000000"/>
                <w:sz w:val="18"/>
                <w:szCs w:val="18"/>
              </w:rPr>
              <w:t>-</w:t>
            </w:r>
          </w:p>
        </w:tc>
        <w:tc>
          <w:tcPr>
            <w:tcW w:w="236" w:type="pct"/>
            <w:shd w:val="clear" w:color="auto" w:fill="auto"/>
          </w:tcPr>
          <w:p w14:paraId="26C91BE7" w14:textId="77777777" w:rsidR="00250315" w:rsidRPr="00753487" w:rsidRDefault="00250315" w:rsidP="00250315">
            <w:pPr>
              <w:rPr>
                <w:sz w:val="18"/>
                <w:szCs w:val="18"/>
              </w:rPr>
            </w:pPr>
          </w:p>
        </w:tc>
        <w:tc>
          <w:tcPr>
            <w:tcW w:w="142" w:type="pct"/>
            <w:shd w:val="clear" w:color="auto" w:fill="auto"/>
          </w:tcPr>
          <w:p w14:paraId="0C403F91" w14:textId="3A35167B" w:rsidR="00250315" w:rsidRPr="00753487" w:rsidRDefault="00250315" w:rsidP="00250315">
            <w:pPr>
              <w:rPr>
                <w:sz w:val="18"/>
                <w:szCs w:val="18"/>
              </w:rPr>
            </w:pPr>
            <w:r w:rsidRPr="00753487">
              <w:rPr>
                <w:color w:val="000000"/>
                <w:sz w:val="18"/>
                <w:szCs w:val="18"/>
              </w:rPr>
              <w:t>-</w:t>
            </w:r>
          </w:p>
        </w:tc>
        <w:tc>
          <w:tcPr>
            <w:tcW w:w="141" w:type="pct"/>
            <w:shd w:val="clear" w:color="auto" w:fill="auto"/>
          </w:tcPr>
          <w:p w14:paraId="17D35E91" w14:textId="77777777" w:rsidR="00250315" w:rsidRPr="00753487" w:rsidRDefault="00250315" w:rsidP="00250315">
            <w:pPr>
              <w:rPr>
                <w:sz w:val="18"/>
                <w:szCs w:val="18"/>
              </w:rPr>
            </w:pPr>
          </w:p>
        </w:tc>
        <w:tc>
          <w:tcPr>
            <w:tcW w:w="189" w:type="pct"/>
            <w:shd w:val="clear" w:color="auto" w:fill="auto"/>
          </w:tcPr>
          <w:p w14:paraId="22DF9FB1" w14:textId="77777777" w:rsidR="00250315" w:rsidRPr="00753487" w:rsidRDefault="00250315" w:rsidP="00250315">
            <w:pPr>
              <w:rPr>
                <w:sz w:val="18"/>
                <w:szCs w:val="18"/>
              </w:rPr>
            </w:pPr>
          </w:p>
        </w:tc>
        <w:tc>
          <w:tcPr>
            <w:tcW w:w="188" w:type="pct"/>
            <w:shd w:val="clear" w:color="auto" w:fill="auto"/>
          </w:tcPr>
          <w:p w14:paraId="77FE19EC" w14:textId="21AC4E2B"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6A355DA8" w14:textId="77777777" w:rsidR="00250315" w:rsidRPr="00753487" w:rsidRDefault="00250315" w:rsidP="00250315">
            <w:pPr>
              <w:rPr>
                <w:sz w:val="18"/>
                <w:szCs w:val="18"/>
              </w:rPr>
            </w:pPr>
          </w:p>
        </w:tc>
        <w:tc>
          <w:tcPr>
            <w:tcW w:w="189" w:type="pct"/>
            <w:shd w:val="clear" w:color="auto" w:fill="auto"/>
          </w:tcPr>
          <w:p w14:paraId="1C56D7AA" w14:textId="6A3F8728" w:rsidR="00250315" w:rsidRPr="00753487" w:rsidRDefault="00250315" w:rsidP="00250315">
            <w:pPr>
              <w:rPr>
                <w:sz w:val="18"/>
                <w:szCs w:val="18"/>
              </w:rPr>
            </w:pPr>
            <w:r w:rsidRPr="00753487">
              <w:rPr>
                <w:color w:val="000000"/>
                <w:sz w:val="18"/>
                <w:szCs w:val="18"/>
              </w:rPr>
              <w:t>+</w:t>
            </w:r>
          </w:p>
        </w:tc>
        <w:tc>
          <w:tcPr>
            <w:tcW w:w="188" w:type="pct"/>
            <w:shd w:val="clear" w:color="auto" w:fill="auto"/>
          </w:tcPr>
          <w:p w14:paraId="4A9C623C" w14:textId="22310AEF"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6C716A97" w14:textId="77777777" w:rsidR="00250315" w:rsidRPr="00753487" w:rsidRDefault="00250315" w:rsidP="00250315">
            <w:pPr>
              <w:rPr>
                <w:sz w:val="18"/>
                <w:szCs w:val="18"/>
              </w:rPr>
            </w:pPr>
          </w:p>
        </w:tc>
        <w:tc>
          <w:tcPr>
            <w:tcW w:w="189" w:type="pct"/>
            <w:shd w:val="clear" w:color="auto" w:fill="auto"/>
          </w:tcPr>
          <w:p w14:paraId="5613180B" w14:textId="77777777" w:rsidR="00250315" w:rsidRPr="00753487" w:rsidRDefault="00250315" w:rsidP="00250315">
            <w:pPr>
              <w:rPr>
                <w:sz w:val="18"/>
                <w:szCs w:val="18"/>
              </w:rPr>
            </w:pPr>
          </w:p>
        </w:tc>
        <w:tc>
          <w:tcPr>
            <w:tcW w:w="188" w:type="pct"/>
            <w:shd w:val="clear" w:color="auto" w:fill="auto"/>
          </w:tcPr>
          <w:p w14:paraId="358E3B22" w14:textId="77777777" w:rsidR="00250315" w:rsidRPr="00753487" w:rsidRDefault="00250315" w:rsidP="00250315">
            <w:pPr>
              <w:rPr>
                <w:sz w:val="18"/>
                <w:szCs w:val="18"/>
              </w:rPr>
            </w:pPr>
          </w:p>
        </w:tc>
        <w:tc>
          <w:tcPr>
            <w:tcW w:w="236" w:type="pct"/>
            <w:shd w:val="clear" w:color="auto" w:fill="auto"/>
          </w:tcPr>
          <w:p w14:paraId="2C7F58BA" w14:textId="77777777" w:rsidR="00250315" w:rsidRPr="00753487" w:rsidRDefault="00250315" w:rsidP="00250315">
            <w:pPr>
              <w:rPr>
                <w:sz w:val="18"/>
                <w:szCs w:val="18"/>
              </w:rPr>
            </w:pPr>
          </w:p>
        </w:tc>
        <w:tc>
          <w:tcPr>
            <w:tcW w:w="236" w:type="pct"/>
            <w:shd w:val="clear" w:color="auto" w:fill="auto"/>
          </w:tcPr>
          <w:p w14:paraId="2C7B9517" w14:textId="4E7D40E6" w:rsidR="00250315" w:rsidRPr="00753487" w:rsidRDefault="00250315" w:rsidP="00250315">
            <w:pPr>
              <w:rPr>
                <w:sz w:val="18"/>
                <w:szCs w:val="18"/>
              </w:rPr>
            </w:pPr>
            <w:r w:rsidRPr="00753487">
              <w:rPr>
                <w:color w:val="000000"/>
                <w:sz w:val="18"/>
                <w:szCs w:val="18"/>
              </w:rPr>
              <w:t>+/-</w:t>
            </w:r>
          </w:p>
        </w:tc>
        <w:tc>
          <w:tcPr>
            <w:tcW w:w="376" w:type="pct"/>
            <w:shd w:val="clear" w:color="auto" w:fill="auto"/>
          </w:tcPr>
          <w:p w14:paraId="1C134BB4" w14:textId="362F9BBC" w:rsidR="00250315" w:rsidRPr="00753487" w:rsidRDefault="00250315" w:rsidP="00250315">
            <w:pPr>
              <w:rPr>
                <w:sz w:val="18"/>
                <w:szCs w:val="18"/>
              </w:rPr>
            </w:pPr>
            <w:r w:rsidRPr="00753487">
              <w:rPr>
                <w:color w:val="000000"/>
                <w:sz w:val="18"/>
                <w:szCs w:val="18"/>
              </w:rPr>
              <w:t>-</w:t>
            </w:r>
          </w:p>
        </w:tc>
      </w:tr>
      <w:tr w:rsidR="00250315" w:rsidRPr="00753487" w14:paraId="2CB5BAB8" w14:textId="77777777" w:rsidTr="001744E2">
        <w:trPr>
          <w:trHeight w:val="597"/>
          <w:jc w:val="center"/>
        </w:trPr>
        <w:tc>
          <w:tcPr>
            <w:tcW w:w="733" w:type="pct"/>
            <w:vMerge/>
            <w:shd w:val="clear" w:color="auto" w:fill="DEEAF6"/>
          </w:tcPr>
          <w:p w14:paraId="494C18DF" w14:textId="77777777" w:rsidR="00250315" w:rsidRPr="00753487" w:rsidRDefault="00250315" w:rsidP="00250315">
            <w:pPr>
              <w:spacing w:after="0"/>
              <w:rPr>
                <w:b/>
                <w:bCs/>
                <w:color w:val="000000"/>
                <w:sz w:val="18"/>
                <w:szCs w:val="18"/>
              </w:rPr>
            </w:pPr>
          </w:p>
        </w:tc>
        <w:tc>
          <w:tcPr>
            <w:tcW w:w="963" w:type="pct"/>
            <w:shd w:val="clear" w:color="auto" w:fill="auto"/>
          </w:tcPr>
          <w:p w14:paraId="0762F297" w14:textId="413A5A9B" w:rsidR="00250315" w:rsidRPr="00753487" w:rsidRDefault="00250315" w:rsidP="00250315">
            <w:pPr>
              <w:widowControl w:val="0"/>
              <w:autoSpaceDE w:val="0"/>
              <w:autoSpaceDN w:val="0"/>
              <w:adjustRightInd w:val="0"/>
              <w:spacing w:after="0" w:line="220" w:lineRule="exact"/>
              <w:contextualSpacing/>
              <w:jc w:val="left"/>
              <w:rPr>
                <w:rFonts w:eastAsia="Times New Roman"/>
                <w:sz w:val="18"/>
                <w:szCs w:val="18"/>
                <w:lang w:eastAsia="fr-FR"/>
              </w:rPr>
            </w:pPr>
            <w:r w:rsidRPr="00753487">
              <w:rPr>
                <w:rFonts w:eastAsia="Times New Roman"/>
                <w:sz w:val="18"/>
                <w:szCs w:val="18"/>
                <w:lang w:eastAsia="fr-FR"/>
              </w:rPr>
              <w:t>Travaux de fouilles (déblaye et remblaye)</w:t>
            </w:r>
          </w:p>
        </w:tc>
        <w:tc>
          <w:tcPr>
            <w:tcW w:w="169" w:type="pct"/>
            <w:shd w:val="clear" w:color="auto" w:fill="auto"/>
          </w:tcPr>
          <w:p w14:paraId="7A01460C" w14:textId="5B764F84" w:rsidR="00250315" w:rsidRPr="00753487" w:rsidRDefault="00250315" w:rsidP="00250315">
            <w:pPr>
              <w:rPr>
                <w:sz w:val="18"/>
                <w:szCs w:val="18"/>
              </w:rPr>
            </w:pPr>
            <w:r w:rsidRPr="00753487">
              <w:rPr>
                <w:color w:val="000000"/>
                <w:sz w:val="18"/>
                <w:szCs w:val="18"/>
              </w:rPr>
              <w:t>-</w:t>
            </w:r>
          </w:p>
        </w:tc>
        <w:tc>
          <w:tcPr>
            <w:tcW w:w="142" w:type="pct"/>
            <w:shd w:val="clear" w:color="auto" w:fill="auto"/>
          </w:tcPr>
          <w:p w14:paraId="1DE9273C" w14:textId="64D55B16" w:rsidR="00250315" w:rsidRPr="00753487" w:rsidRDefault="00250315" w:rsidP="00250315">
            <w:pPr>
              <w:rPr>
                <w:sz w:val="18"/>
                <w:szCs w:val="18"/>
              </w:rPr>
            </w:pPr>
            <w:r w:rsidRPr="00753487">
              <w:rPr>
                <w:color w:val="000000"/>
                <w:sz w:val="18"/>
                <w:szCs w:val="18"/>
              </w:rPr>
              <w:t>-</w:t>
            </w:r>
          </w:p>
        </w:tc>
        <w:tc>
          <w:tcPr>
            <w:tcW w:w="117" w:type="pct"/>
            <w:shd w:val="clear" w:color="auto" w:fill="auto"/>
          </w:tcPr>
          <w:p w14:paraId="1492D96E" w14:textId="6814368D" w:rsidR="00250315" w:rsidRPr="00753487" w:rsidRDefault="00250315" w:rsidP="00250315">
            <w:pPr>
              <w:rPr>
                <w:sz w:val="18"/>
                <w:szCs w:val="18"/>
              </w:rPr>
            </w:pPr>
            <w:r w:rsidRPr="00753487">
              <w:rPr>
                <w:color w:val="000000"/>
                <w:sz w:val="18"/>
                <w:szCs w:val="18"/>
              </w:rPr>
              <w:t>-</w:t>
            </w:r>
          </w:p>
        </w:tc>
        <w:tc>
          <w:tcPr>
            <w:tcW w:w="236" w:type="pct"/>
            <w:shd w:val="clear" w:color="auto" w:fill="auto"/>
          </w:tcPr>
          <w:p w14:paraId="60AC0004" w14:textId="77777777" w:rsidR="00250315" w:rsidRPr="00753487" w:rsidRDefault="00250315" w:rsidP="00250315">
            <w:pPr>
              <w:rPr>
                <w:sz w:val="18"/>
                <w:szCs w:val="18"/>
              </w:rPr>
            </w:pPr>
          </w:p>
        </w:tc>
        <w:tc>
          <w:tcPr>
            <w:tcW w:w="142" w:type="pct"/>
            <w:shd w:val="clear" w:color="auto" w:fill="auto"/>
          </w:tcPr>
          <w:p w14:paraId="418975FD" w14:textId="6A7DBE13" w:rsidR="00250315" w:rsidRPr="00753487" w:rsidRDefault="00250315" w:rsidP="00250315">
            <w:pPr>
              <w:rPr>
                <w:sz w:val="18"/>
                <w:szCs w:val="18"/>
              </w:rPr>
            </w:pPr>
            <w:r w:rsidRPr="00753487">
              <w:rPr>
                <w:color w:val="000000"/>
                <w:sz w:val="18"/>
                <w:szCs w:val="18"/>
              </w:rPr>
              <w:t>-</w:t>
            </w:r>
          </w:p>
        </w:tc>
        <w:tc>
          <w:tcPr>
            <w:tcW w:w="141" w:type="pct"/>
            <w:shd w:val="clear" w:color="auto" w:fill="auto"/>
          </w:tcPr>
          <w:p w14:paraId="51805143" w14:textId="77777777" w:rsidR="00250315" w:rsidRPr="00753487" w:rsidRDefault="00250315" w:rsidP="00250315">
            <w:pPr>
              <w:rPr>
                <w:sz w:val="18"/>
                <w:szCs w:val="18"/>
              </w:rPr>
            </w:pPr>
          </w:p>
        </w:tc>
        <w:tc>
          <w:tcPr>
            <w:tcW w:w="189" w:type="pct"/>
            <w:shd w:val="clear" w:color="auto" w:fill="auto"/>
          </w:tcPr>
          <w:p w14:paraId="42BA55D3" w14:textId="77777777" w:rsidR="00250315" w:rsidRPr="00753487" w:rsidRDefault="00250315" w:rsidP="00250315">
            <w:pPr>
              <w:rPr>
                <w:sz w:val="18"/>
                <w:szCs w:val="18"/>
              </w:rPr>
            </w:pPr>
          </w:p>
        </w:tc>
        <w:tc>
          <w:tcPr>
            <w:tcW w:w="188" w:type="pct"/>
            <w:shd w:val="clear" w:color="auto" w:fill="auto"/>
          </w:tcPr>
          <w:p w14:paraId="017B5B5E" w14:textId="74F1CC98"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746CE536" w14:textId="77777777" w:rsidR="00250315" w:rsidRPr="00753487" w:rsidRDefault="00250315" w:rsidP="00250315">
            <w:pPr>
              <w:rPr>
                <w:sz w:val="18"/>
                <w:szCs w:val="18"/>
              </w:rPr>
            </w:pPr>
          </w:p>
        </w:tc>
        <w:tc>
          <w:tcPr>
            <w:tcW w:w="189" w:type="pct"/>
            <w:shd w:val="clear" w:color="auto" w:fill="auto"/>
          </w:tcPr>
          <w:p w14:paraId="10A22E13" w14:textId="7B42E06C" w:rsidR="00250315" w:rsidRPr="00753487" w:rsidRDefault="00250315" w:rsidP="00250315">
            <w:pPr>
              <w:rPr>
                <w:sz w:val="18"/>
                <w:szCs w:val="18"/>
              </w:rPr>
            </w:pPr>
            <w:r w:rsidRPr="00753487">
              <w:rPr>
                <w:color w:val="000000"/>
                <w:sz w:val="18"/>
                <w:szCs w:val="18"/>
              </w:rPr>
              <w:t>+</w:t>
            </w:r>
          </w:p>
        </w:tc>
        <w:tc>
          <w:tcPr>
            <w:tcW w:w="188" w:type="pct"/>
            <w:shd w:val="clear" w:color="auto" w:fill="auto"/>
          </w:tcPr>
          <w:p w14:paraId="38CE4BAC" w14:textId="4FA87D27"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5D39C4DF" w14:textId="77777777" w:rsidR="00250315" w:rsidRPr="00753487" w:rsidRDefault="00250315" w:rsidP="00250315">
            <w:pPr>
              <w:rPr>
                <w:sz w:val="18"/>
                <w:szCs w:val="18"/>
              </w:rPr>
            </w:pPr>
          </w:p>
        </w:tc>
        <w:tc>
          <w:tcPr>
            <w:tcW w:w="189" w:type="pct"/>
            <w:shd w:val="clear" w:color="auto" w:fill="auto"/>
          </w:tcPr>
          <w:p w14:paraId="0C42927B" w14:textId="77777777" w:rsidR="00250315" w:rsidRPr="00753487" w:rsidRDefault="00250315" w:rsidP="00250315">
            <w:pPr>
              <w:rPr>
                <w:sz w:val="18"/>
                <w:szCs w:val="18"/>
              </w:rPr>
            </w:pPr>
          </w:p>
        </w:tc>
        <w:tc>
          <w:tcPr>
            <w:tcW w:w="188" w:type="pct"/>
            <w:shd w:val="clear" w:color="auto" w:fill="auto"/>
          </w:tcPr>
          <w:p w14:paraId="70FA28A3" w14:textId="77777777" w:rsidR="00250315" w:rsidRPr="00753487" w:rsidRDefault="00250315" w:rsidP="00250315">
            <w:pPr>
              <w:rPr>
                <w:sz w:val="18"/>
                <w:szCs w:val="18"/>
              </w:rPr>
            </w:pPr>
          </w:p>
        </w:tc>
        <w:tc>
          <w:tcPr>
            <w:tcW w:w="236" w:type="pct"/>
            <w:shd w:val="clear" w:color="auto" w:fill="auto"/>
          </w:tcPr>
          <w:p w14:paraId="47F5D8A5" w14:textId="77777777" w:rsidR="00250315" w:rsidRPr="00753487" w:rsidRDefault="00250315" w:rsidP="00250315">
            <w:pPr>
              <w:rPr>
                <w:sz w:val="18"/>
                <w:szCs w:val="18"/>
              </w:rPr>
            </w:pPr>
          </w:p>
        </w:tc>
        <w:tc>
          <w:tcPr>
            <w:tcW w:w="236" w:type="pct"/>
            <w:shd w:val="clear" w:color="auto" w:fill="auto"/>
          </w:tcPr>
          <w:p w14:paraId="3D850D48" w14:textId="0DD62CFE" w:rsidR="00250315" w:rsidRPr="00753487" w:rsidRDefault="00250315" w:rsidP="00250315">
            <w:pPr>
              <w:rPr>
                <w:sz w:val="18"/>
                <w:szCs w:val="18"/>
              </w:rPr>
            </w:pPr>
            <w:r w:rsidRPr="00753487">
              <w:rPr>
                <w:color w:val="000000"/>
                <w:sz w:val="18"/>
                <w:szCs w:val="18"/>
              </w:rPr>
              <w:t>+/-</w:t>
            </w:r>
          </w:p>
        </w:tc>
        <w:tc>
          <w:tcPr>
            <w:tcW w:w="376" w:type="pct"/>
            <w:shd w:val="clear" w:color="auto" w:fill="auto"/>
          </w:tcPr>
          <w:p w14:paraId="345B46BE" w14:textId="6C88CE5C" w:rsidR="00250315" w:rsidRPr="00753487" w:rsidRDefault="00250315" w:rsidP="00250315">
            <w:pPr>
              <w:rPr>
                <w:sz w:val="18"/>
                <w:szCs w:val="18"/>
              </w:rPr>
            </w:pPr>
            <w:r w:rsidRPr="00753487">
              <w:rPr>
                <w:color w:val="000000"/>
                <w:sz w:val="18"/>
                <w:szCs w:val="18"/>
              </w:rPr>
              <w:t>-</w:t>
            </w:r>
          </w:p>
        </w:tc>
      </w:tr>
      <w:tr w:rsidR="00250315" w:rsidRPr="00753487" w14:paraId="186E26E0" w14:textId="77777777" w:rsidTr="001744E2">
        <w:trPr>
          <w:trHeight w:val="597"/>
          <w:jc w:val="center"/>
        </w:trPr>
        <w:tc>
          <w:tcPr>
            <w:tcW w:w="733" w:type="pct"/>
            <w:vMerge/>
            <w:shd w:val="clear" w:color="auto" w:fill="DEEAF6"/>
          </w:tcPr>
          <w:p w14:paraId="4346FE07" w14:textId="77777777" w:rsidR="00250315" w:rsidRPr="00753487" w:rsidRDefault="00250315" w:rsidP="00250315">
            <w:pPr>
              <w:spacing w:after="0"/>
              <w:rPr>
                <w:b/>
                <w:bCs/>
                <w:color w:val="000000"/>
                <w:sz w:val="18"/>
                <w:szCs w:val="18"/>
              </w:rPr>
            </w:pPr>
          </w:p>
        </w:tc>
        <w:tc>
          <w:tcPr>
            <w:tcW w:w="963" w:type="pct"/>
            <w:shd w:val="clear" w:color="auto" w:fill="auto"/>
          </w:tcPr>
          <w:p w14:paraId="158C221C" w14:textId="11A25478" w:rsidR="00250315" w:rsidRPr="00753487" w:rsidRDefault="00250315" w:rsidP="00250315">
            <w:pPr>
              <w:widowControl w:val="0"/>
              <w:autoSpaceDE w:val="0"/>
              <w:autoSpaceDN w:val="0"/>
              <w:adjustRightInd w:val="0"/>
              <w:spacing w:after="0" w:line="220" w:lineRule="exact"/>
              <w:contextualSpacing/>
              <w:jc w:val="left"/>
              <w:rPr>
                <w:rFonts w:eastAsia="Times New Roman"/>
                <w:sz w:val="18"/>
                <w:szCs w:val="18"/>
                <w:lang w:eastAsia="fr-FR"/>
              </w:rPr>
            </w:pPr>
            <w:r w:rsidRPr="00753487">
              <w:rPr>
                <w:rFonts w:eastAsia="Times New Roman"/>
                <w:sz w:val="18"/>
                <w:szCs w:val="18"/>
                <w:lang w:eastAsia="fr-FR"/>
              </w:rPr>
              <w:t xml:space="preserve">Purges et mise en dépôts </w:t>
            </w:r>
          </w:p>
        </w:tc>
        <w:tc>
          <w:tcPr>
            <w:tcW w:w="169" w:type="pct"/>
            <w:shd w:val="clear" w:color="auto" w:fill="auto"/>
          </w:tcPr>
          <w:p w14:paraId="3C0552FB" w14:textId="57618134" w:rsidR="00250315" w:rsidRPr="00753487" w:rsidRDefault="00250315" w:rsidP="00250315">
            <w:pPr>
              <w:rPr>
                <w:sz w:val="18"/>
                <w:szCs w:val="18"/>
              </w:rPr>
            </w:pPr>
            <w:r w:rsidRPr="00753487">
              <w:rPr>
                <w:color w:val="000000"/>
                <w:sz w:val="18"/>
                <w:szCs w:val="18"/>
              </w:rPr>
              <w:t>-</w:t>
            </w:r>
          </w:p>
        </w:tc>
        <w:tc>
          <w:tcPr>
            <w:tcW w:w="142" w:type="pct"/>
            <w:shd w:val="clear" w:color="auto" w:fill="auto"/>
          </w:tcPr>
          <w:p w14:paraId="334D339D" w14:textId="52A68361" w:rsidR="00250315" w:rsidRPr="00753487" w:rsidRDefault="00250315" w:rsidP="00250315">
            <w:pPr>
              <w:rPr>
                <w:sz w:val="18"/>
                <w:szCs w:val="18"/>
              </w:rPr>
            </w:pPr>
            <w:r w:rsidRPr="00753487">
              <w:rPr>
                <w:color w:val="000000"/>
                <w:sz w:val="18"/>
                <w:szCs w:val="18"/>
              </w:rPr>
              <w:t>-</w:t>
            </w:r>
          </w:p>
        </w:tc>
        <w:tc>
          <w:tcPr>
            <w:tcW w:w="117" w:type="pct"/>
            <w:shd w:val="clear" w:color="auto" w:fill="auto"/>
          </w:tcPr>
          <w:p w14:paraId="33C1CC00" w14:textId="590AF1C2" w:rsidR="00250315" w:rsidRPr="00753487" w:rsidRDefault="00250315" w:rsidP="00250315">
            <w:pPr>
              <w:rPr>
                <w:sz w:val="18"/>
                <w:szCs w:val="18"/>
              </w:rPr>
            </w:pPr>
            <w:r w:rsidRPr="00753487">
              <w:rPr>
                <w:color w:val="000000"/>
                <w:sz w:val="18"/>
                <w:szCs w:val="18"/>
              </w:rPr>
              <w:t>-</w:t>
            </w:r>
          </w:p>
        </w:tc>
        <w:tc>
          <w:tcPr>
            <w:tcW w:w="236" w:type="pct"/>
            <w:shd w:val="clear" w:color="auto" w:fill="auto"/>
          </w:tcPr>
          <w:p w14:paraId="2CBBFE28" w14:textId="77777777" w:rsidR="00250315" w:rsidRPr="00753487" w:rsidRDefault="00250315" w:rsidP="00250315">
            <w:pPr>
              <w:rPr>
                <w:sz w:val="18"/>
                <w:szCs w:val="18"/>
              </w:rPr>
            </w:pPr>
          </w:p>
        </w:tc>
        <w:tc>
          <w:tcPr>
            <w:tcW w:w="142" w:type="pct"/>
            <w:shd w:val="clear" w:color="auto" w:fill="auto"/>
          </w:tcPr>
          <w:p w14:paraId="43121C6C" w14:textId="13E9914C" w:rsidR="00250315" w:rsidRPr="00753487" w:rsidRDefault="00250315" w:rsidP="00250315">
            <w:pPr>
              <w:rPr>
                <w:sz w:val="18"/>
                <w:szCs w:val="18"/>
              </w:rPr>
            </w:pPr>
            <w:r w:rsidRPr="00753487">
              <w:rPr>
                <w:color w:val="000000"/>
                <w:sz w:val="18"/>
                <w:szCs w:val="18"/>
              </w:rPr>
              <w:t>-</w:t>
            </w:r>
          </w:p>
        </w:tc>
        <w:tc>
          <w:tcPr>
            <w:tcW w:w="141" w:type="pct"/>
            <w:shd w:val="clear" w:color="auto" w:fill="auto"/>
          </w:tcPr>
          <w:p w14:paraId="28D9378C" w14:textId="77777777" w:rsidR="00250315" w:rsidRPr="00753487" w:rsidRDefault="00250315" w:rsidP="00250315">
            <w:pPr>
              <w:rPr>
                <w:sz w:val="18"/>
                <w:szCs w:val="18"/>
              </w:rPr>
            </w:pPr>
          </w:p>
        </w:tc>
        <w:tc>
          <w:tcPr>
            <w:tcW w:w="189" w:type="pct"/>
            <w:shd w:val="clear" w:color="auto" w:fill="auto"/>
          </w:tcPr>
          <w:p w14:paraId="3034C74F" w14:textId="77777777" w:rsidR="00250315" w:rsidRPr="00753487" w:rsidRDefault="00250315" w:rsidP="00250315">
            <w:pPr>
              <w:rPr>
                <w:sz w:val="18"/>
                <w:szCs w:val="18"/>
              </w:rPr>
            </w:pPr>
          </w:p>
        </w:tc>
        <w:tc>
          <w:tcPr>
            <w:tcW w:w="188" w:type="pct"/>
            <w:shd w:val="clear" w:color="auto" w:fill="auto"/>
          </w:tcPr>
          <w:p w14:paraId="73CEE62E" w14:textId="0277C0B8"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636173A9" w14:textId="77777777" w:rsidR="00250315" w:rsidRPr="00753487" w:rsidRDefault="00250315" w:rsidP="00250315">
            <w:pPr>
              <w:rPr>
                <w:sz w:val="18"/>
                <w:szCs w:val="18"/>
              </w:rPr>
            </w:pPr>
          </w:p>
        </w:tc>
        <w:tc>
          <w:tcPr>
            <w:tcW w:w="189" w:type="pct"/>
            <w:shd w:val="clear" w:color="auto" w:fill="auto"/>
          </w:tcPr>
          <w:p w14:paraId="2C9F0B76" w14:textId="4728F77C" w:rsidR="00250315" w:rsidRPr="00753487" w:rsidRDefault="00250315" w:rsidP="00250315">
            <w:pPr>
              <w:rPr>
                <w:sz w:val="18"/>
                <w:szCs w:val="18"/>
              </w:rPr>
            </w:pPr>
            <w:r w:rsidRPr="00753487">
              <w:rPr>
                <w:color w:val="000000"/>
                <w:sz w:val="18"/>
                <w:szCs w:val="18"/>
              </w:rPr>
              <w:t>+</w:t>
            </w:r>
          </w:p>
        </w:tc>
        <w:tc>
          <w:tcPr>
            <w:tcW w:w="188" w:type="pct"/>
            <w:shd w:val="clear" w:color="auto" w:fill="auto"/>
          </w:tcPr>
          <w:p w14:paraId="6C878B60" w14:textId="09AB2313"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26FAD617" w14:textId="77777777" w:rsidR="00250315" w:rsidRPr="00753487" w:rsidRDefault="00250315" w:rsidP="00250315">
            <w:pPr>
              <w:rPr>
                <w:sz w:val="18"/>
                <w:szCs w:val="18"/>
              </w:rPr>
            </w:pPr>
          </w:p>
        </w:tc>
        <w:tc>
          <w:tcPr>
            <w:tcW w:w="189" w:type="pct"/>
            <w:shd w:val="clear" w:color="auto" w:fill="auto"/>
          </w:tcPr>
          <w:p w14:paraId="7FF3FFB3" w14:textId="77777777" w:rsidR="00250315" w:rsidRPr="00753487" w:rsidRDefault="00250315" w:rsidP="00250315">
            <w:pPr>
              <w:rPr>
                <w:sz w:val="18"/>
                <w:szCs w:val="18"/>
              </w:rPr>
            </w:pPr>
          </w:p>
        </w:tc>
        <w:tc>
          <w:tcPr>
            <w:tcW w:w="188" w:type="pct"/>
            <w:shd w:val="clear" w:color="auto" w:fill="auto"/>
          </w:tcPr>
          <w:p w14:paraId="4EA583F1" w14:textId="77777777" w:rsidR="00250315" w:rsidRPr="00753487" w:rsidRDefault="00250315" w:rsidP="00250315">
            <w:pPr>
              <w:rPr>
                <w:sz w:val="18"/>
                <w:szCs w:val="18"/>
              </w:rPr>
            </w:pPr>
          </w:p>
        </w:tc>
        <w:tc>
          <w:tcPr>
            <w:tcW w:w="236" w:type="pct"/>
            <w:shd w:val="clear" w:color="auto" w:fill="auto"/>
          </w:tcPr>
          <w:p w14:paraId="3EC38F97" w14:textId="77777777" w:rsidR="00250315" w:rsidRPr="00753487" w:rsidRDefault="00250315" w:rsidP="00250315">
            <w:pPr>
              <w:rPr>
                <w:sz w:val="18"/>
                <w:szCs w:val="18"/>
              </w:rPr>
            </w:pPr>
          </w:p>
        </w:tc>
        <w:tc>
          <w:tcPr>
            <w:tcW w:w="236" w:type="pct"/>
            <w:shd w:val="clear" w:color="auto" w:fill="auto"/>
          </w:tcPr>
          <w:p w14:paraId="6F6861EE" w14:textId="056D3DEA" w:rsidR="00250315" w:rsidRPr="00753487" w:rsidRDefault="00250315" w:rsidP="00250315">
            <w:pPr>
              <w:rPr>
                <w:sz w:val="18"/>
                <w:szCs w:val="18"/>
              </w:rPr>
            </w:pPr>
            <w:r w:rsidRPr="00753487">
              <w:rPr>
                <w:color w:val="000000"/>
                <w:sz w:val="18"/>
                <w:szCs w:val="18"/>
              </w:rPr>
              <w:t>+/-</w:t>
            </w:r>
          </w:p>
        </w:tc>
        <w:tc>
          <w:tcPr>
            <w:tcW w:w="376" w:type="pct"/>
            <w:shd w:val="clear" w:color="auto" w:fill="auto"/>
          </w:tcPr>
          <w:p w14:paraId="1281CBA5" w14:textId="4AECDB5A" w:rsidR="00250315" w:rsidRPr="00753487" w:rsidRDefault="00250315" w:rsidP="00250315">
            <w:pPr>
              <w:rPr>
                <w:sz w:val="18"/>
                <w:szCs w:val="18"/>
              </w:rPr>
            </w:pPr>
            <w:r w:rsidRPr="00753487">
              <w:rPr>
                <w:color w:val="000000"/>
                <w:sz w:val="18"/>
                <w:szCs w:val="18"/>
              </w:rPr>
              <w:t>-</w:t>
            </w:r>
          </w:p>
        </w:tc>
      </w:tr>
      <w:tr w:rsidR="00250315" w:rsidRPr="00753487" w14:paraId="1B545E73" w14:textId="77777777" w:rsidTr="001744E2">
        <w:trPr>
          <w:trHeight w:val="597"/>
          <w:jc w:val="center"/>
        </w:trPr>
        <w:tc>
          <w:tcPr>
            <w:tcW w:w="733" w:type="pct"/>
            <w:vMerge/>
            <w:shd w:val="clear" w:color="auto" w:fill="DEEAF6"/>
          </w:tcPr>
          <w:p w14:paraId="3FD7C935" w14:textId="77777777" w:rsidR="00250315" w:rsidRPr="00753487" w:rsidRDefault="00250315" w:rsidP="00250315">
            <w:pPr>
              <w:spacing w:after="0"/>
              <w:rPr>
                <w:b/>
                <w:bCs/>
                <w:color w:val="000000"/>
                <w:sz w:val="18"/>
                <w:szCs w:val="18"/>
              </w:rPr>
            </w:pPr>
          </w:p>
        </w:tc>
        <w:tc>
          <w:tcPr>
            <w:tcW w:w="963" w:type="pct"/>
            <w:shd w:val="clear" w:color="auto" w:fill="auto"/>
          </w:tcPr>
          <w:p w14:paraId="544EBF9C" w14:textId="487B9054" w:rsidR="00250315" w:rsidRPr="00753487" w:rsidRDefault="00250315" w:rsidP="00250315">
            <w:pPr>
              <w:widowControl w:val="0"/>
              <w:autoSpaceDE w:val="0"/>
              <w:autoSpaceDN w:val="0"/>
              <w:adjustRightInd w:val="0"/>
              <w:spacing w:after="0" w:line="220" w:lineRule="exact"/>
              <w:contextualSpacing/>
              <w:jc w:val="left"/>
              <w:rPr>
                <w:rFonts w:eastAsia="Times New Roman"/>
                <w:sz w:val="18"/>
                <w:szCs w:val="18"/>
                <w:lang w:eastAsia="fr-FR"/>
              </w:rPr>
            </w:pPr>
            <w:r w:rsidRPr="00753487">
              <w:rPr>
                <w:rFonts w:eastAsia="Times New Roman"/>
                <w:sz w:val="18"/>
                <w:szCs w:val="18"/>
                <w:lang w:eastAsia="fr-FR"/>
              </w:rPr>
              <w:t>Construction des ouvrages</w:t>
            </w:r>
          </w:p>
        </w:tc>
        <w:tc>
          <w:tcPr>
            <w:tcW w:w="169" w:type="pct"/>
            <w:shd w:val="clear" w:color="auto" w:fill="auto"/>
          </w:tcPr>
          <w:p w14:paraId="6C19ADD8" w14:textId="7BA7DF03" w:rsidR="00250315" w:rsidRPr="00753487" w:rsidRDefault="00250315" w:rsidP="00250315">
            <w:pPr>
              <w:rPr>
                <w:sz w:val="18"/>
                <w:szCs w:val="18"/>
              </w:rPr>
            </w:pPr>
            <w:r w:rsidRPr="00753487">
              <w:rPr>
                <w:color w:val="000000"/>
                <w:sz w:val="18"/>
                <w:szCs w:val="18"/>
              </w:rPr>
              <w:t>-</w:t>
            </w:r>
          </w:p>
        </w:tc>
        <w:tc>
          <w:tcPr>
            <w:tcW w:w="142" w:type="pct"/>
            <w:shd w:val="clear" w:color="auto" w:fill="auto"/>
          </w:tcPr>
          <w:p w14:paraId="302F2012" w14:textId="722375B1" w:rsidR="00250315" w:rsidRPr="00753487" w:rsidRDefault="00250315" w:rsidP="00250315">
            <w:pPr>
              <w:rPr>
                <w:sz w:val="18"/>
                <w:szCs w:val="18"/>
              </w:rPr>
            </w:pPr>
            <w:r w:rsidRPr="00753487">
              <w:rPr>
                <w:color w:val="000000"/>
                <w:sz w:val="18"/>
                <w:szCs w:val="18"/>
              </w:rPr>
              <w:t>-</w:t>
            </w:r>
          </w:p>
        </w:tc>
        <w:tc>
          <w:tcPr>
            <w:tcW w:w="117" w:type="pct"/>
            <w:shd w:val="clear" w:color="auto" w:fill="auto"/>
          </w:tcPr>
          <w:p w14:paraId="1AEE1BE5" w14:textId="5566EE07" w:rsidR="00250315" w:rsidRPr="00753487" w:rsidRDefault="00250315" w:rsidP="00250315">
            <w:pPr>
              <w:rPr>
                <w:sz w:val="18"/>
                <w:szCs w:val="18"/>
              </w:rPr>
            </w:pPr>
            <w:r w:rsidRPr="00753487">
              <w:rPr>
                <w:color w:val="000000"/>
                <w:sz w:val="18"/>
                <w:szCs w:val="18"/>
              </w:rPr>
              <w:t>-</w:t>
            </w:r>
          </w:p>
        </w:tc>
        <w:tc>
          <w:tcPr>
            <w:tcW w:w="236" w:type="pct"/>
            <w:shd w:val="clear" w:color="auto" w:fill="auto"/>
          </w:tcPr>
          <w:p w14:paraId="3BB0F35D" w14:textId="77777777" w:rsidR="00250315" w:rsidRPr="00753487" w:rsidRDefault="00250315" w:rsidP="00250315">
            <w:pPr>
              <w:rPr>
                <w:sz w:val="18"/>
                <w:szCs w:val="18"/>
              </w:rPr>
            </w:pPr>
          </w:p>
        </w:tc>
        <w:tc>
          <w:tcPr>
            <w:tcW w:w="142" w:type="pct"/>
            <w:shd w:val="clear" w:color="auto" w:fill="auto"/>
          </w:tcPr>
          <w:p w14:paraId="0E750217" w14:textId="68C65D94" w:rsidR="00250315" w:rsidRPr="00753487" w:rsidRDefault="00250315" w:rsidP="00250315">
            <w:pPr>
              <w:rPr>
                <w:sz w:val="18"/>
                <w:szCs w:val="18"/>
              </w:rPr>
            </w:pPr>
            <w:r w:rsidRPr="00753487">
              <w:rPr>
                <w:color w:val="000000"/>
                <w:sz w:val="18"/>
                <w:szCs w:val="18"/>
              </w:rPr>
              <w:t>-</w:t>
            </w:r>
          </w:p>
        </w:tc>
        <w:tc>
          <w:tcPr>
            <w:tcW w:w="141" w:type="pct"/>
            <w:shd w:val="clear" w:color="auto" w:fill="auto"/>
          </w:tcPr>
          <w:p w14:paraId="39DDF4E3" w14:textId="77777777" w:rsidR="00250315" w:rsidRPr="00753487" w:rsidRDefault="00250315" w:rsidP="00250315">
            <w:pPr>
              <w:rPr>
                <w:sz w:val="18"/>
                <w:szCs w:val="18"/>
              </w:rPr>
            </w:pPr>
          </w:p>
        </w:tc>
        <w:tc>
          <w:tcPr>
            <w:tcW w:w="189" w:type="pct"/>
            <w:shd w:val="clear" w:color="auto" w:fill="auto"/>
          </w:tcPr>
          <w:p w14:paraId="13087BB7" w14:textId="77777777" w:rsidR="00250315" w:rsidRPr="00753487" w:rsidRDefault="00250315" w:rsidP="00250315">
            <w:pPr>
              <w:rPr>
                <w:sz w:val="18"/>
                <w:szCs w:val="18"/>
              </w:rPr>
            </w:pPr>
          </w:p>
        </w:tc>
        <w:tc>
          <w:tcPr>
            <w:tcW w:w="188" w:type="pct"/>
            <w:shd w:val="clear" w:color="auto" w:fill="auto"/>
          </w:tcPr>
          <w:p w14:paraId="477EC763" w14:textId="1D00EB35"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65B40BBC" w14:textId="77777777" w:rsidR="00250315" w:rsidRPr="00753487" w:rsidRDefault="00250315" w:rsidP="00250315">
            <w:pPr>
              <w:rPr>
                <w:sz w:val="18"/>
                <w:szCs w:val="18"/>
              </w:rPr>
            </w:pPr>
          </w:p>
        </w:tc>
        <w:tc>
          <w:tcPr>
            <w:tcW w:w="189" w:type="pct"/>
            <w:shd w:val="clear" w:color="auto" w:fill="auto"/>
          </w:tcPr>
          <w:p w14:paraId="47332548" w14:textId="474C0E12" w:rsidR="00250315" w:rsidRPr="00753487" w:rsidRDefault="00250315" w:rsidP="00250315">
            <w:pPr>
              <w:rPr>
                <w:sz w:val="18"/>
                <w:szCs w:val="18"/>
              </w:rPr>
            </w:pPr>
            <w:r w:rsidRPr="00753487">
              <w:rPr>
                <w:color w:val="000000"/>
                <w:sz w:val="18"/>
                <w:szCs w:val="18"/>
              </w:rPr>
              <w:t>+</w:t>
            </w:r>
          </w:p>
        </w:tc>
        <w:tc>
          <w:tcPr>
            <w:tcW w:w="188" w:type="pct"/>
            <w:shd w:val="clear" w:color="auto" w:fill="auto"/>
          </w:tcPr>
          <w:p w14:paraId="102A09E9" w14:textId="4BC49CC2"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37CADF73" w14:textId="77777777" w:rsidR="00250315" w:rsidRPr="00753487" w:rsidRDefault="00250315" w:rsidP="00250315">
            <w:pPr>
              <w:rPr>
                <w:sz w:val="18"/>
                <w:szCs w:val="18"/>
              </w:rPr>
            </w:pPr>
          </w:p>
        </w:tc>
        <w:tc>
          <w:tcPr>
            <w:tcW w:w="189" w:type="pct"/>
            <w:shd w:val="clear" w:color="auto" w:fill="auto"/>
          </w:tcPr>
          <w:p w14:paraId="7CEB1444" w14:textId="77777777" w:rsidR="00250315" w:rsidRPr="00753487" w:rsidRDefault="00250315" w:rsidP="00250315">
            <w:pPr>
              <w:rPr>
                <w:sz w:val="18"/>
                <w:szCs w:val="18"/>
              </w:rPr>
            </w:pPr>
          </w:p>
        </w:tc>
        <w:tc>
          <w:tcPr>
            <w:tcW w:w="188" w:type="pct"/>
            <w:shd w:val="clear" w:color="auto" w:fill="auto"/>
          </w:tcPr>
          <w:p w14:paraId="61757E92" w14:textId="77777777" w:rsidR="00250315" w:rsidRPr="00753487" w:rsidRDefault="00250315" w:rsidP="00250315">
            <w:pPr>
              <w:rPr>
                <w:sz w:val="18"/>
                <w:szCs w:val="18"/>
              </w:rPr>
            </w:pPr>
          </w:p>
        </w:tc>
        <w:tc>
          <w:tcPr>
            <w:tcW w:w="236" w:type="pct"/>
            <w:shd w:val="clear" w:color="auto" w:fill="auto"/>
          </w:tcPr>
          <w:p w14:paraId="73858944" w14:textId="77777777" w:rsidR="00250315" w:rsidRPr="00753487" w:rsidRDefault="00250315" w:rsidP="00250315">
            <w:pPr>
              <w:rPr>
                <w:sz w:val="18"/>
                <w:szCs w:val="18"/>
              </w:rPr>
            </w:pPr>
          </w:p>
        </w:tc>
        <w:tc>
          <w:tcPr>
            <w:tcW w:w="236" w:type="pct"/>
            <w:shd w:val="clear" w:color="auto" w:fill="auto"/>
          </w:tcPr>
          <w:p w14:paraId="64EFFAEC" w14:textId="50BE9E9C" w:rsidR="00250315" w:rsidRPr="00753487" w:rsidRDefault="00250315" w:rsidP="00250315">
            <w:pPr>
              <w:rPr>
                <w:sz w:val="18"/>
                <w:szCs w:val="18"/>
              </w:rPr>
            </w:pPr>
            <w:r w:rsidRPr="00753487">
              <w:rPr>
                <w:color w:val="000000"/>
                <w:sz w:val="18"/>
                <w:szCs w:val="18"/>
              </w:rPr>
              <w:t>+/-</w:t>
            </w:r>
          </w:p>
        </w:tc>
        <w:tc>
          <w:tcPr>
            <w:tcW w:w="376" w:type="pct"/>
            <w:shd w:val="clear" w:color="auto" w:fill="auto"/>
          </w:tcPr>
          <w:p w14:paraId="657A2E70" w14:textId="3BD7A23C" w:rsidR="00250315" w:rsidRPr="00753487" w:rsidRDefault="00250315" w:rsidP="00250315">
            <w:pPr>
              <w:rPr>
                <w:sz w:val="18"/>
                <w:szCs w:val="18"/>
              </w:rPr>
            </w:pPr>
            <w:r w:rsidRPr="00753487">
              <w:rPr>
                <w:color w:val="000000"/>
                <w:sz w:val="18"/>
                <w:szCs w:val="18"/>
              </w:rPr>
              <w:t>-</w:t>
            </w:r>
          </w:p>
        </w:tc>
      </w:tr>
      <w:tr w:rsidR="00250315" w:rsidRPr="00753487" w14:paraId="06F50F64" w14:textId="77777777" w:rsidTr="001744E2">
        <w:trPr>
          <w:trHeight w:val="597"/>
          <w:jc w:val="center"/>
        </w:trPr>
        <w:tc>
          <w:tcPr>
            <w:tcW w:w="733" w:type="pct"/>
            <w:vMerge/>
            <w:shd w:val="clear" w:color="auto" w:fill="DEEAF6"/>
          </w:tcPr>
          <w:p w14:paraId="0861528F" w14:textId="77777777" w:rsidR="00250315" w:rsidRPr="00753487" w:rsidRDefault="00250315" w:rsidP="00250315">
            <w:pPr>
              <w:spacing w:after="0"/>
              <w:rPr>
                <w:b/>
                <w:bCs/>
                <w:color w:val="000000"/>
                <w:sz w:val="18"/>
                <w:szCs w:val="18"/>
              </w:rPr>
            </w:pPr>
          </w:p>
        </w:tc>
        <w:tc>
          <w:tcPr>
            <w:tcW w:w="963" w:type="pct"/>
            <w:shd w:val="clear" w:color="auto" w:fill="auto"/>
          </w:tcPr>
          <w:p w14:paraId="18A8F458" w14:textId="3E9201EA" w:rsidR="00250315" w:rsidRPr="00753487" w:rsidRDefault="00250315" w:rsidP="00250315">
            <w:pPr>
              <w:widowControl w:val="0"/>
              <w:autoSpaceDE w:val="0"/>
              <w:autoSpaceDN w:val="0"/>
              <w:adjustRightInd w:val="0"/>
              <w:spacing w:after="0" w:line="220" w:lineRule="exact"/>
              <w:contextualSpacing/>
              <w:jc w:val="left"/>
              <w:rPr>
                <w:rFonts w:eastAsia="Times New Roman"/>
                <w:sz w:val="18"/>
                <w:szCs w:val="18"/>
                <w:lang w:eastAsia="fr-FR"/>
              </w:rPr>
            </w:pPr>
            <w:r w:rsidRPr="00753487">
              <w:rPr>
                <w:rFonts w:eastAsia="Times New Roman"/>
                <w:sz w:val="18"/>
                <w:szCs w:val="18"/>
                <w:lang w:eastAsia="fr-FR"/>
              </w:rPr>
              <w:t xml:space="preserve">Mise en place de remblaye compacté </w:t>
            </w:r>
          </w:p>
        </w:tc>
        <w:tc>
          <w:tcPr>
            <w:tcW w:w="169" w:type="pct"/>
            <w:shd w:val="clear" w:color="auto" w:fill="auto"/>
          </w:tcPr>
          <w:p w14:paraId="24B296E2" w14:textId="5A77B049" w:rsidR="00250315" w:rsidRPr="00753487" w:rsidRDefault="00250315" w:rsidP="00250315">
            <w:pPr>
              <w:rPr>
                <w:sz w:val="18"/>
                <w:szCs w:val="18"/>
              </w:rPr>
            </w:pPr>
            <w:r w:rsidRPr="00753487">
              <w:rPr>
                <w:color w:val="000000"/>
                <w:sz w:val="18"/>
                <w:szCs w:val="18"/>
              </w:rPr>
              <w:t>-</w:t>
            </w:r>
          </w:p>
        </w:tc>
        <w:tc>
          <w:tcPr>
            <w:tcW w:w="142" w:type="pct"/>
            <w:shd w:val="clear" w:color="auto" w:fill="auto"/>
          </w:tcPr>
          <w:p w14:paraId="72531771" w14:textId="3CB2CE37" w:rsidR="00250315" w:rsidRPr="00753487" w:rsidRDefault="00250315" w:rsidP="00250315">
            <w:pPr>
              <w:rPr>
                <w:sz w:val="18"/>
                <w:szCs w:val="18"/>
              </w:rPr>
            </w:pPr>
            <w:r w:rsidRPr="00753487">
              <w:rPr>
                <w:color w:val="000000"/>
                <w:sz w:val="18"/>
                <w:szCs w:val="18"/>
              </w:rPr>
              <w:t>-</w:t>
            </w:r>
          </w:p>
        </w:tc>
        <w:tc>
          <w:tcPr>
            <w:tcW w:w="117" w:type="pct"/>
            <w:shd w:val="clear" w:color="auto" w:fill="auto"/>
          </w:tcPr>
          <w:p w14:paraId="78B744DB" w14:textId="329DEAD3" w:rsidR="00250315" w:rsidRPr="00753487" w:rsidRDefault="00250315" w:rsidP="00250315">
            <w:pPr>
              <w:rPr>
                <w:sz w:val="18"/>
                <w:szCs w:val="18"/>
              </w:rPr>
            </w:pPr>
            <w:r w:rsidRPr="00753487">
              <w:rPr>
                <w:color w:val="000000"/>
                <w:sz w:val="18"/>
                <w:szCs w:val="18"/>
              </w:rPr>
              <w:t>-</w:t>
            </w:r>
          </w:p>
        </w:tc>
        <w:tc>
          <w:tcPr>
            <w:tcW w:w="236" w:type="pct"/>
            <w:shd w:val="clear" w:color="auto" w:fill="auto"/>
          </w:tcPr>
          <w:p w14:paraId="29D97AAC" w14:textId="77777777" w:rsidR="00250315" w:rsidRPr="00753487" w:rsidRDefault="00250315" w:rsidP="00250315">
            <w:pPr>
              <w:rPr>
                <w:sz w:val="18"/>
                <w:szCs w:val="18"/>
              </w:rPr>
            </w:pPr>
          </w:p>
        </w:tc>
        <w:tc>
          <w:tcPr>
            <w:tcW w:w="142" w:type="pct"/>
            <w:shd w:val="clear" w:color="auto" w:fill="auto"/>
          </w:tcPr>
          <w:p w14:paraId="1743EEBB" w14:textId="6F466822" w:rsidR="00250315" w:rsidRPr="00753487" w:rsidRDefault="00250315" w:rsidP="00250315">
            <w:pPr>
              <w:rPr>
                <w:sz w:val="18"/>
                <w:szCs w:val="18"/>
              </w:rPr>
            </w:pPr>
            <w:r w:rsidRPr="00753487">
              <w:rPr>
                <w:color w:val="000000"/>
                <w:sz w:val="18"/>
                <w:szCs w:val="18"/>
              </w:rPr>
              <w:t>-</w:t>
            </w:r>
          </w:p>
        </w:tc>
        <w:tc>
          <w:tcPr>
            <w:tcW w:w="141" w:type="pct"/>
            <w:shd w:val="clear" w:color="auto" w:fill="auto"/>
          </w:tcPr>
          <w:p w14:paraId="242A3209" w14:textId="77777777" w:rsidR="00250315" w:rsidRPr="00753487" w:rsidRDefault="00250315" w:rsidP="00250315">
            <w:pPr>
              <w:rPr>
                <w:sz w:val="18"/>
                <w:szCs w:val="18"/>
              </w:rPr>
            </w:pPr>
          </w:p>
        </w:tc>
        <w:tc>
          <w:tcPr>
            <w:tcW w:w="189" w:type="pct"/>
            <w:shd w:val="clear" w:color="auto" w:fill="auto"/>
          </w:tcPr>
          <w:p w14:paraId="01CE3C4B" w14:textId="77777777" w:rsidR="00250315" w:rsidRPr="00753487" w:rsidRDefault="00250315" w:rsidP="00250315">
            <w:pPr>
              <w:rPr>
                <w:sz w:val="18"/>
                <w:szCs w:val="18"/>
              </w:rPr>
            </w:pPr>
          </w:p>
        </w:tc>
        <w:tc>
          <w:tcPr>
            <w:tcW w:w="188" w:type="pct"/>
            <w:shd w:val="clear" w:color="auto" w:fill="auto"/>
          </w:tcPr>
          <w:p w14:paraId="5FEBC57D" w14:textId="7B15C520"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730427BF" w14:textId="77777777" w:rsidR="00250315" w:rsidRPr="00753487" w:rsidRDefault="00250315" w:rsidP="00250315">
            <w:pPr>
              <w:rPr>
                <w:sz w:val="18"/>
                <w:szCs w:val="18"/>
              </w:rPr>
            </w:pPr>
          </w:p>
        </w:tc>
        <w:tc>
          <w:tcPr>
            <w:tcW w:w="189" w:type="pct"/>
            <w:shd w:val="clear" w:color="auto" w:fill="auto"/>
          </w:tcPr>
          <w:p w14:paraId="0175CB58" w14:textId="0D3868AB" w:rsidR="00250315" w:rsidRPr="00753487" w:rsidRDefault="00250315" w:rsidP="00250315">
            <w:pPr>
              <w:rPr>
                <w:sz w:val="18"/>
                <w:szCs w:val="18"/>
              </w:rPr>
            </w:pPr>
            <w:r w:rsidRPr="00753487">
              <w:rPr>
                <w:color w:val="000000"/>
                <w:sz w:val="18"/>
                <w:szCs w:val="18"/>
              </w:rPr>
              <w:t>+</w:t>
            </w:r>
          </w:p>
        </w:tc>
        <w:tc>
          <w:tcPr>
            <w:tcW w:w="188" w:type="pct"/>
            <w:shd w:val="clear" w:color="auto" w:fill="auto"/>
          </w:tcPr>
          <w:p w14:paraId="1F069350" w14:textId="48142E54"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5A4E1B36" w14:textId="77777777" w:rsidR="00250315" w:rsidRPr="00753487" w:rsidRDefault="00250315" w:rsidP="00250315">
            <w:pPr>
              <w:rPr>
                <w:sz w:val="18"/>
                <w:szCs w:val="18"/>
              </w:rPr>
            </w:pPr>
          </w:p>
        </w:tc>
        <w:tc>
          <w:tcPr>
            <w:tcW w:w="189" w:type="pct"/>
            <w:shd w:val="clear" w:color="auto" w:fill="auto"/>
          </w:tcPr>
          <w:p w14:paraId="0176BFF9" w14:textId="77777777" w:rsidR="00250315" w:rsidRPr="00753487" w:rsidRDefault="00250315" w:rsidP="00250315">
            <w:pPr>
              <w:rPr>
                <w:sz w:val="18"/>
                <w:szCs w:val="18"/>
              </w:rPr>
            </w:pPr>
          </w:p>
        </w:tc>
        <w:tc>
          <w:tcPr>
            <w:tcW w:w="188" w:type="pct"/>
            <w:shd w:val="clear" w:color="auto" w:fill="auto"/>
          </w:tcPr>
          <w:p w14:paraId="43AF6B0E" w14:textId="77777777" w:rsidR="00250315" w:rsidRPr="00753487" w:rsidRDefault="00250315" w:rsidP="00250315">
            <w:pPr>
              <w:rPr>
                <w:sz w:val="18"/>
                <w:szCs w:val="18"/>
              </w:rPr>
            </w:pPr>
          </w:p>
        </w:tc>
        <w:tc>
          <w:tcPr>
            <w:tcW w:w="236" w:type="pct"/>
            <w:shd w:val="clear" w:color="auto" w:fill="auto"/>
          </w:tcPr>
          <w:p w14:paraId="3BAAC963" w14:textId="77777777" w:rsidR="00250315" w:rsidRPr="00753487" w:rsidRDefault="00250315" w:rsidP="00250315">
            <w:pPr>
              <w:rPr>
                <w:sz w:val="18"/>
                <w:szCs w:val="18"/>
              </w:rPr>
            </w:pPr>
          </w:p>
        </w:tc>
        <w:tc>
          <w:tcPr>
            <w:tcW w:w="236" w:type="pct"/>
            <w:shd w:val="clear" w:color="auto" w:fill="auto"/>
          </w:tcPr>
          <w:p w14:paraId="21FC9CFB" w14:textId="49422DEC" w:rsidR="00250315" w:rsidRPr="00753487" w:rsidRDefault="00250315" w:rsidP="00250315">
            <w:pPr>
              <w:rPr>
                <w:sz w:val="18"/>
                <w:szCs w:val="18"/>
              </w:rPr>
            </w:pPr>
            <w:r w:rsidRPr="00753487">
              <w:rPr>
                <w:color w:val="000000"/>
                <w:sz w:val="18"/>
                <w:szCs w:val="18"/>
              </w:rPr>
              <w:t>+/-</w:t>
            </w:r>
          </w:p>
        </w:tc>
        <w:tc>
          <w:tcPr>
            <w:tcW w:w="376" w:type="pct"/>
            <w:shd w:val="clear" w:color="auto" w:fill="auto"/>
          </w:tcPr>
          <w:p w14:paraId="731EFDA1" w14:textId="0AE895AC" w:rsidR="00250315" w:rsidRPr="00753487" w:rsidRDefault="00250315" w:rsidP="00250315">
            <w:pPr>
              <w:rPr>
                <w:sz w:val="18"/>
                <w:szCs w:val="18"/>
              </w:rPr>
            </w:pPr>
            <w:r w:rsidRPr="00753487">
              <w:rPr>
                <w:color w:val="000000"/>
                <w:sz w:val="18"/>
                <w:szCs w:val="18"/>
              </w:rPr>
              <w:t>-</w:t>
            </w:r>
          </w:p>
        </w:tc>
      </w:tr>
      <w:tr w:rsidR="00250315" w:rsidRPr="00753487" w14:paraId="3C1FE262" w14:textId="77777777" w:rsidTr="001744E2">
        <w:trPr>
          <w:trHeight w:val="597"/>
          <w:jc w:val="center"/>
        </w:trPr>
        <w:tc>
          <w:tcPr>
            <w:tcW w:w="733" w:type="pct"/>
            <w:vMerge/>
            <w:shd w:val="clear" w:color="auto" w:fill="DEEAF6"/>
          </w:tcPr>
          <w:p w14:paraId="06598E52" w14:textId="77777777" w:rsidR="00250315" w:rsidRPr="00753487" w:rsidRDefault="00250315" w:rsidP="00250315">
            <w:pPr>
              <w:spacing w:after="0"/>
              <w:rPr>
                <w:b/>
                <w:bCs/>
                <w:color w:val="000000"/>
                <w:sz w:val="18"/>
                <w:szCs w:val="18"/>
              </w:rPr>
            </w:pPr>
          </w:p>
        </w:tc>
        <w:tc>
          <w:tcPr>
            <w:tcW w:w="963" w:type="pct"/>
            <w:shd w:val="clear" w:color="auto" w:fill="auto"/>
          </w:tcPr>
          <w:p w14:paraId="34B58256" w14:textId="66E41FC0" w:rsidR="00250315" w:rsidRPr="00753487" w:rsidRDefault="00250315" w:rsidP="00250315">
            <w:pPr>
              <w:widowControl w:val="0"/>
              <w:tabs>
                <w:tab w:val="left" w:pos="4810"/>
              </w:tabs>
              <w:autoSpaceDE w:val="0"/>
              <w:autoSpaceDN w:val="0"/>
              <w:adjustRightInd w:val="0"/>
              <w:spacing w:after="0" w:line="220" w:lineRule="exact"/>
              <w:contextualSpacing/>
              <w:jc w:val="left"/>
              <w:rPr>
                <w:rFonts w:eastAsia="Times New Roman"/>
                <w:sz w:val="18"/>
                <w:szCs w:val="18"/>
                <w:lang w:eastAsia="fr-FR"/>
              </w:rPr>
            </w:pPr>
            <w:r w:rsidRPr="00753487">
              <w:rPr>
                <w:rFonts w:eastAsia="Times New Roman"/>
                <w:sz w:val="18"/>
                <w:szCs w:val="18"/>
                <w:lang w:eastAsia="fr-FR"/>
              </w:rPr>
              <w:t>Terrassement pour l’aménagement de la voirie</w:t>
            </w:r>
          </w:p>
        </w:tc>
        <w:tc>
          <w:tcPr>
            <w:tcW w:w="169" w:type="pct"/>
            <w:shd w:val="clear" w:color="auto" w:fill="auto"/>
          </w:tcPr>
          <w:p w14:paraId="3255DD99" w14:textId="7317796F" w:rsidR="00250315" w:rsidRPr="00753487" w:rsidRDefault="00250315" w:rsidP="00250315">
            <w:pPr>
              <w:rPr>
                <w:sz w:val="18"/>
                <w:szCs w:val="18"/>
              </w:rPr>
            </w:pPr>
            <w:r w:rsidRPr="00753487">
              <w:rPr>
                <w:color w:val="000000"/>
                <w:sz w:val="18"/>
                <w:szCs w:val="18"/>
              </w:rPr>
              <w:t>-</w:t>
            </w:r>
          </w:p>
        </w:tc>
        <w:tc>
          <w:tcPr>
            <w:tcW w:w="142" w:type="pct"/>
            <w:shd w:val="clear" w:color="auto" w:fill="auto"/>
          </w:tcPr>
          <w:p w14:paraId="2323024D" w14:textId="669A8DB5" w:rsidR="00250315" w:rsidRPr="00753487" w:rsidRDefault="00250315" w:rsidP="00250315">
            <w:pPr>
              <w:rPr>
                <w:sz w:val="18"/>
                <w:szCs w:val="18"/>
              </w:rPr>
            </w:pPr>
            <w:r w:rsidRPr="00753487">
              <w:rPr>
                <w:color w:val="000000"/>
                <w:sz w:val="18"/>
                <w:szCs w:val="18"/>
              </w:rPr>
              <w:t>-</w:t>
            </w:r>
          </w:p>
        </w:tc>
        <w:tc>
          <w:tcPr>
            <w:tcW w:w="117" w:type="pct"/>
            <w:shd w:val="clear" w:color="auto" w:fill="auto"/>
          </w:tcPr>
          <w:p w14:paraId="111BF94A" w14:textId="523B58A8" w:rsidR="00250315" w:rsidRPr="00753487" w:rsidRDefault="00250315" w:rsidP="00250315">
            <w:pPr>
              <w:rPr>
                <w:sz w:val="18"/>
                <w:szCs w:val="18"/>
              </w:rPr>
            </w:pPr>
            <w:r w:rsidRPr="00753487">
              <w:rPr>
                <w:color w:val="000000"/>
                <w:sz w:val="18"/>
                <w:szCs w:val="18"/>
              </w:rPr>
              <w:t>-</w:t>
            </w:r>
          </w:p>
        </w:tc>
        <w:tc>
          <w:tcPr>
            <w:tcW w:w="236" w:type="pct"/>
            <w:shd w:val="clear" w:color="auto" w:fill="auto"/>
          </w:tcPr>
          <w:p w14:paraId="79373547" w14:textId="77777777" w:rsidR="00250315" w:rsidRPr="00753487" w:rsidRDefault="00250315" w:rsidP="00250315">
            <w:pPr>
              <w:rPr>
                <w:sz w:val="18"/>
                <w:szCs w:val="18"/>
              </w:rPr>
            </w:pPr>
          </w:p>
        </w:tc>
        <w:tc>
          <w:tcPr>
            <w:tcW w:w="142" w:type="pct"/>
            <w:shd w:val="clear" w:color="auto" w:fill="auto"/>
          </w:tcPr>
          <w:p w14:paraId="5603DF7D" w14:textId="49C50131" w:rsidR="00250315" w:rsidRPr="00753487" w:rsidRDefault="00250315" w:rsidP="00250315">
            <w:pPr>
              <w:rPr>
                <w:sz w:val="18"/>
                <w:szCs w:val="18"/>
              </w:rPr>
            </w:pPr>
            <w:r w:rsidRPr="00753487">
              <w:rPr>
                <w:color w:val="000000"/>
                <w:sz w:val="18"/>
                <w:szCs w:val="18"/>
              </w:rPr>
              <w:t>-</w:t>
            </w:r>
          </w:p>
        </w:tc>
        <w:tc>
          <w:tcPr>
            <w:tcW w:w="141" w:type="pct"/>
            <w:shd w:val="clear" w:color="auto" w:fill="auto"/>
          </w:tcPr>
          <w:p w14:paraId="6DA195D9" w14:textId="77777777" w:rsidR="00250315" w:rsidRPr="00753487" w:rsidRDefault="00250315" w:rsidP="00250315">
            <w:pPr>
              <w:rPr>
                <w:sz w:val="18"/>
                <w:szCs w:val="18"/>
              </w:rPr>
            </w:pPr>
          </w:p>
        </w:tc>
        <w:tc>
          <w:tcPr>
            <w:tcW w:w="189" w:type="pct"/>
            <w:shd w:val="clear" w:color="auto" w:fill="auto"/>
          </w:tcPr>
          <w:p w14:paraId="6AFEA50F" w14:textId="77777777" w:rsidR="00250315" w:rsidRPr="00753487" w:rsidRDefault="00250315" w:rsidP="00250315">
            <w:pPr>
              <w:rPr>
                <w:sz w:val="18"/>
                <w:szCs w:val="18"/>
              </w:rPr>
            </w:pPr>
          </w:p>
        </w:tc>
        <w:tc>
          <w:tcPr>
            <w:tcW w:w="188" w:type="pct"/>
            <w:shd w:val="clear" w:color="auto" w:fill="auto"/>
          </w:tcPr>
          <w:p w14:paraId="460F1AC6" w14:textId="25CB9EAD"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4C82EE2D" w14:textId="77777777" w:rsidR="00250315" w:rsidRPr="00753487" w:rsidRDefault="00250315" w:rsidP="00250315">
            <w:pPr>
              <w:rPr>
                <w:sz w:val="18"/>
                <w:szCs w:val="18"/>
              </w:rPr>
            </w:pPr>
          </w:p>
        </w:tc>
        <w:tc>
          <w:tcPr>
            <w:tcW w:w="189" w:type="pct"/>
            <w:shd w:val="clear" w:color="auto" w:fill="auto"/>
          </w:tcPr>
          <w:p w14:paraId="55F822CA" w14:textId="0F931F94" w:rsidR="00250315" w:rsidRPr="00753487" w:rsidRDefault="00250315" w:rsidP="00250315">
            <w:pPr>
              <w:rPr>
                <w:sz w:val="18"/>
                <w:szCs w:val="18"/>
              </w:rPr>
            </w:pPr>
            <w:r w:rsidRPr="00753487">
              <w:rPr>
                <w:color w:val="000000"/>
                <w:sz w:val="18"/>
                <w:szCs w:val="18"/>
              </w:rPr>
              <w:t>+</w:t>
            </w:r>
          </w:p>
        </w:tc>
        <w:tc>
          <w:tcPr>
            <w:tcW w:w="188" w:type="pct"/>
            <w:shd w:val="clear" w:color="auto" w:fill="auto"/>
          </w:tcPr>
          <w:p w14:paraId="2B5B958C" w14:textId="1A2F243E"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7384E07E" w14:textId="77777777" w:rsidR="00250315" w:rsidRPr="00753487" w:rsidRDefault="00250315" w:rsidP="00250315">
            <w:pPr>
              <w:rPr>
                <w:sz w:val="18"/>
                <w:szCs w:val="18"/>
              </w:rPr>
            </w:pPr>
          </w:p>
        </w:tc>
        <w:tc>
          <w:tcPr>
            <w:tcW w:w="189" w:type="pct"/>
            <w:shd w:val="clear" w:color="auto" w:fill="auto"/>
          </w:tcPr>
          <w:p w14:paraId="4BA52A4C" w14:textId="77777777" w:rsidR="00250315" w:rsidRPr="00753487" w:rsidRDefault="00250315" w:rsidP="00250315">
            <w:pPr>
              <w:rPr>
                <w:sz w:val="18"/>
                <w:szCs w:val="18"/>
              </w:rPr>
            </w:pPr>
          </w:p>
        </w:tc>
        <w:tc>
          <w:tcPr>
            <w:tcW w:w="188" w:type="pct"/>
            <w:shd w:val="clear" w:color="auto" w:fill="auto"/>
          </w:tcPr>
          <w:p w14:paraId="1A548E70" w14:textId="77777777" w:rsidR="00250315" w:rsidRPr="00753487" w:rsidRDefault="00250315" w:rsidP="00250315">
            <w:pPr>
              <w:rPr>
                <w:sz w:val="18"/>
                <w:szCs w:val="18"/>
              </w:rPr>
            </w:pPr>
          </w:p>
        </w:tc>
        <w:tc>
          <w:tcPr>
            <w:tcW w:w="236" w:type="pct"/>
            <w:shd w:val="clear" w:color="auto" w:fill="auto"/>
          </w:tcPr>
          <w:p w14:paraId="38E91696" w14:textId="77777777" w:rsidR="00250315" w:rsidRPr="00753487" w:rsidRDefault="00250315" w:rsidP="00250315">
            <w:pPr>
              <w:rPr>
                <w:sz w:val="18"/>
                <w:szCs w:val="18"/>
              </w:rPr>
            </w:pPr>
          </w:p>
        </w:tc>
        <w:tc>
          <w:tcPr>
            <w:tcW w:w="236" w:type="pct"/>
            <w:shd w:val="clear" w:color="auto" w:fill="auto"/>
          </w:tcPr>
          <w:p w14:paraId="61143F4C" w14:textId="1D8E3033" w:rsidR="00250315" w:rsidRPr="00753487" w:rsidRDefault="00250315" w:rsidP="00250315">
            <w:pPr>
              <w:rPr>
                <w:sz w:val="18"/>
                <w:szCs w:val="18"/>
              </w:rPr>
            </w:pPr>
            <w:r w:rsidRPr="00753487">
              <w:rPr>
                <w:color w:val="000000"/>
                <w:sz w:val="18"/>
                <w:szCs w:val="18"/>
              </w:rPr>
              <w:t>+/-</w:t>
            </w:r>
          </w:p>
        </w:tc>
        <w:tc>
          <w:tcPr>
            <w:tcW w:w="376" w:type="pct"/>
            <w:shd w:val="clear" w:color="auto" w:fill="auto"/>
          </w:tcPr>
          <w:p w14:paraId="60CD3966" w14:textId="72DBC78D" w:rsidR="00250315" w:rsidRPr="00753487" w:rsidRDefault="00250315" w:rsidP="00250315">
            <w:pPr>
              <w:rPr>
                <w:sz w:val="18"/>
                <w:szCs w:val="18"/>
              </w:rPr>
            </w:pPr>
            <w:r w:rsidRPr="00753487">
              <w:rPr>
                <w:color w:val="000000"/>
                <w:sz w:val="18"/>
                <w:szCs w:val="18"/>
              </w:rPr>
              <w:t>-</w:t>
            </w:r>
          </w:p>
        </w:tc>
      </w:tr>
      <w:tr w:rsidR="00250315" w:rsidRPr="00753487" w14:paraId="69F892CD" w14:textId="77777777" w:rsidTr="001744E2">
        <w:trPr>
          <w:trHeight w:val="597"/>
          <w:jc w:val="center"/>
        </w:trPr>
        <w:tc>
          <w:tcPr>
            <w:tcW w:w="733" w:type="pct"/>
            <w:vMerge/>
            <w:shd w:val="clear" w:color="auto" w:fill="DEEAF6"/>
          </w:tcPr>
          <w:p w14:paraId="5F663913" w14:textId="77777777" w:rsidR="00250315" w:rsidRPr="00753487" w:rsidRDefault="00250315" w:rsidP="00250315">
            <w:pPr>
              <w:spacing w:after="0"/>
              <w:rPr>
                <w:b/>
                <w:bCs/>
                <w:color w:val="000000"/>
                <w:sz w:val="18"/>
                <w:szCs w:val="18"/>
              </w:rPr>
            </w:pPr>
          </w:p>
        </w:tc>
        <w:tc>
          <w:tcPr>
            <w:tcW w:w="963" w:type="pct"/>
            <w:shd w:val="clear" w:color="auto" w:fill="auto"/>
          </w:tcPr>
          <w:p w14:paraId="6FA87753" w14:textId="4586448C" w:rsidR="00250315" w:rsidRPr="00753487" w:rsidRDefault="00250315" w:rsidP="00250315">
            <w:pPr>
              <w:widowControl w:val="0"/>
              <w:autoSpaceDE w:val="0"/>
              <w:autoSpaceDN w:val="0"/>
              <w:adjustRightInd w:val="0"/>
              <w:spacing w:after="0" w:line="220" w:lineRule="exact"/>
              <w:contextualSpacing/>
              <w:jc w:val="left"/>
              <w:rPr>
                <w:rFonts w:eastAsia="Times New Roman"/>
                <w:sz w:val="18"/>
                <w:szCs w:val="18"/>
                <w:lang w:eastAsia="fr-FR"/>
              </w:rPr>
            </w:pPr>
            <w:r w:rsidRPr="00753487">
              <w:rPr>
                <w:rFonts w:eastAsia="Times New Roman"/>
                <w:sz w:val="18"/>
                <w:szCs w:val="18"/>
                <w:lang w:eastAsia="fr-FR"/>
              </w:rPr>
              <w:t xml:space="preserve">Pose des pavés/bitume et aménagement </w:t>
            </w:r>
          </w:p>
        </w:tc>
        <w:tc>
          <w:tcPr>
            <w:tcW w:w="169" w:type="pct"/>
            <w:shd w:val="clear" w:color="auto" w:fill="auto"/>
          </w:tcPr>
          <w:p w14:paraId="2CF69ACC" w14:textId="748360CF" w:rsidR="00250315" w:rsidRPr="00753487" w:rsidRDefault="00250315" w:rsidP="00250315">
            <w:pPr>
              <w:rPr>
                <w:sz w:val="18"/>
                <w:szCs w:val="18"/>
              </w:rPr>
            </w:pPr>
            <w:r w:rsidRPr="00753487">
              <w:rPr>
                <w:color w:val="000000"/>
                <w:sz w:val="18"/>
                <w:szCs w:val="18"/>
              </w:rPr>
              <w:t>-</w:t>
            </w:r>
          </w:p>
        </w:tc>
        <w:tc>
          <w:tcPr>
            <w:tcW w:w="142" w:type="pct"/>
            <w:shd w:val="clear" w:color="auto" w:fill="auto"/>
          </w:tcPr>
          <w:p w14:paraId="0B9D5077" w14:textId="6F25D750" w:rsidR="00250315" w:rsidRPr="00753487" w:rsidRDefault="00250315" w:rsidP="00250315">
            <w:pPr>
              <w:rPr>
                <w:sz w:val="18"/>
                <w:szCs w:val="18"/>
              </w:rPr>
            </w:pPr>
            <w:r w:rsidRPr="00753487">
              <w:rPr>
                <w:color w:val="000000"/>
                <w:sz w:val="18"/>
                <w:szCs w:val="18"/>
              </w:rPr>
              <w:t>-</w:t>
            </w:r>
          </w:p>
        </w:tc>
        <w:tc>
          <w:tcPr>
            <w:tcW w:w="117" w:type="pct"/>
            <w:shd w:val="clear" w:color="auto" w:fill="auto"/>
          </w:tcPr>
          <w:p w14:paraId="2D249C3B" w14:textId="19C20A7B" w:rsidR="00250315" w:rsidRPr="00753487" w:rsidRDefault="00250315" w:rsidP="00250315">
            <w:pPr>
              <w:rPr>
                <w:sz w:val="18"/>
                <w:szCs w:val="18"/>
              </w:rPr>
            </w:pPr>
            <w:r w:rsidRPr="00753487">
              <w:rPr>
                <w:color w:val="000000"/>
                <w:sz w:val="18"/>
                <w:szCs w:val="18"/>
              </w:rPr>
              <w:t>-</w:t>
            </w:r>
          </w:p>
        </w:tc>
        <w:tc>
          <w:tcPr>
            <w:tcW w:w="236" w:type="pct"/>
            <w:shd w:val="clear" w:color="auto" w:fill="auto"/>
          </w:tcPr>
          <w:p w14:paraId="708A4358" w14:textId="77777777" w:rsidR="00250315" w:rsidRPr="00753487" w:rsidRDefault="00250315" w:rsidP="00250315">
            <w:pPr>
              <w:rPr>
                <w:sz w:val="18"/>
                <w:szCs w:val="18"/>
              </w:rPr>
            </w:pPr>
          </w:p>
        </w:tc>
        <w:tc>
          <w:tcPr>
            <w:tcW w:w="142" w:type="pct"/>
            <w:shd w:val="clear" w:color="auto" w:fill="auto"/>
          </w:tcPr>
          <w:p w14:paraId="034684DA" w14:textId="4418D23F" w:rsidR="00250315" w:rsidRPr="00753487" w:rsidRDefault="00250315" w:rsidP="00250315">
            <w:pPr>
              <w:rPr>
                <w:sz w:val="18"/>
                <w:szCs w:val="18"/>
              </w:rPr>
            </w:pPr>
            <w:r w:rsidRPr="00753487">
              <w:rPr>
                <w:color w:val="000000"/>
                <w:sz w:val="18"/>
                <w:szCs w:val="18"/>
              </w:rPr>
              <w:t>-</w:t>
            </w:r>
          </w:p>
        </w:tc>
        <w:tc>
          <w:tcPr>
            <w:tcW w:w="141" w:type="pct"/>
            <w:shd w:val="clear" w:color="auto" w:fill="auto"/>
          </w:tcPr>
          <w:p w14:paraId="436358AA" w14:textId="77777777" w:rsidR="00250315" w:rsidRPr="00753487" w:rsidRDefault="00250315" w:rsidP="00250315">
            <w:pPr>
              <w:rPr>
                <w:sz w:val="18"/>
                <w:szCs w:val="18"/>
              </w:rPr>
            </w:pPr>
          </w:p>
        </w:tc>
        <w:tc>
          <w:tcPr>
            <w:tcW w:w="189" w:type="pct"/>
            <w:shd w:val="clear" w:color="auto" w:fill="auto"/>
          </w:tcPr>
          <w:p w14:paraId="554D57D0" w14:textId="77777777" w:rsidR="00250315" w:rsidRPr="00753487" w:rsidRDefault="00250315" w:rsidP="00250315">
            <w:pPr>
              <w:rPr>
                <w:sz w:val="18"/>
                <w:szCs w:val="18"/>
              </w:rPr>
            </w:pPr>
          </w:p>
        </w:tc>
        <w:tc>
          <w:tcPr>
            <w:tcW w:w="188" w:type="pct"/>
            <w:shd w:val="clear" w:color="auto" w:fill="auto"/>
          </w:tcPr>
          <w:p w14:paraId="132EA02E" w14:textId="07469242"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7EC3C179" w14:textId="77777777" w:rsidR="00250315" w:rsidRPr="00753487" w:rsidRDefault="00250315" w:rsidP="00250315">
            <w:pPr>
              <w:rPr>
                <w:sz w:val="18"/>
                <w:szCs w:val="18"/>
              </w:rPr>
            </w:pPr>
          </w:p>
        </w:tc>
        <w:tc>
          <w:tcPr>
            <w:tcW w:w="189" w:type="pct"/>
            <w:shd w:val="clear" w:color="auto" w:fill="auto"/>
          </w:tcPr>
          <w:p w14:paraId="36E24B13" w14:textId="39659983" w:rsidR="00250315" w:rsidRPr="00753487" w:rsidRDefault="00250315" w:rsidP="00250315">
            <w:pPr>
              <w:rPr>
                <w:sz w:val="18"/>
                <w:szCs w:val="18"/>
              </w:rPr>
            </w:pPr>
            <w:r w:rsidRPr="00753487">
              <w:rPr>
                <w:color w:val="000000"/>
                <w:sz w:val="18"/>
                <w:szCs w:val="18"/>
              </w:rPr>
              <w:t>+</w:t>
            </w:r>
          </w:p>
        </w:tc>
        <w:tc>
          <w:tcPr>
            <w:tcW w:w="188" w:type="pct"/>
            <w:shd w:val="clear" w:color="auto" w:fill="auto"/>
          </w:tcPr>
          <w:p w14:paraId="2266E528" w14:textId="09BEFE86"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6071ED6C" w14:textId="77777777" w:rsidR="00250315" w:rsidRPr="00753487" w:rsidRDefault="00250315" w:rsidP="00250315">
            <w:pPr>
              <w:rPr>
                <w:sz w:val="18"/>
                <w:szCs w:val="18"/>
              </w:rPr>
            </w:pPr>
          </w:p>
        </w:tc>
        <w:tc>
          <w:tcPr>
            <w:tcW w:w="189" w:type="pct"/>
            <w:shd w:val="clear" w:color="auto" w:fill="auto"/>
          </w:tcPr>
          <w:p w14:paraId="0DAE236D" w14:textId="77777777" w:rsidR="00250315" w:rsidRPr="00753487" w:rsidRDefault="00250315" w:rsidP="00250315">
            <w:pPr>
              <w:rPr>
                <w:sz w:val="18"/>
                <w:szCs w:val="18"/>
              </w:rPr>
            </w:pPr>
          </w:p>
        </w:tc>
        <w:tc>
          <w:tcPr>
            <w:tcW w:w="188" w:type="pct"/>
            <w:shd w:val="clear" w:color="auto" w:fill="auto"/>
          </w:tcPr>
          <w:p w14:paraId="6C91C23E" w14:textId="77777777" w:rsidR="00250315" w:rsidRPr="00753487" w:rsidRDefault="00250315" w:rsidP="00250315">
            <w:pPr>
              <w:rPr>
                <w:sz w:val="18"/>
                <w:szCs w:val="18"/>
              </w:rPr>
            </w:pPr>
          </w:p>
        </w:tc>
        <w:tc>
          <w:tcPr>
            <w:tcW w:w="236" w:type="pct"/>
            <w:shd w:val="clear" w:color="auto" w:fill="auto"/>
          </w:tcPr>
          <w:p w14:paraId="2ED5C6D3" w14:textId="77777777" w:rsidR="00250315" w:rsidRPr="00753487" w:rsidRDefault="00250315" w:rsidP="00250315">
            <w:pPr>
              <w:rPr>
                <w:sz w:val="18"/>
                <w:szCs w:val="18"/>
              </w:rPr>
            </w:pPr>
          </w:p>
        </w:tc>
        <w:tc>
          <w:tcPr>
            <w:tcW w:w="236" w:type="pct"/>
            <w:shd w:val="clear" w:color="auto" w:fill="auto"/>
          </w:tcPr>
          <w:p w14:paraId="5A3961B2" w14:textId="7F371C8A" w:rsidR="00250315" w:rsidRPr="00753487" w:rsidRDefault="00250315" w:rsidP="00250315">
            <w:pPr>
              <w:rPr>
                <w:sz w:val="18"/>
                <w:szCs w:val="18"/>
              </w:rPr>
            </w:pPr>
            <w:r w:rsidRPr="00753487">
              <w:rPr>
                <w:color w:val="000000"/>
                <w:sz w:val="18"/>
                <w:szCs w:val="18"/>
              </w:rPr>
              <w:t>+/-</w:t>
            </w:r>
          </w:p>
        </w:tc>
        <w:tc>
          <w:tcPr>
            <w:tcW w:w="376" w:type="pct"/>
            <w:shd w:val="clear" w:color="auto" w:fill="auto"/>
          </w:tcPr>
          <w:p w14:paraId="6665C9B8" w14:textId="004ECD60" w:rsidR="00250315" w:rsidRPr="00753487" w:rsidRDefault="00250315" w:rsidP="00250315">
            <w:pPr>
              <w:rPr>
                <w:sz w:val="18"/>
                <w:szCs w:val="18"/>
              </w:rPr>
            </w:pPr>
            <w:r w:rsidRPr="00753487">
              <w:rPr>
                <w:color w:val="000000"/>
                <w:sz w:val="18"/>
                <w:szCs w:val="18"/>
              </w:rPr>
              <w:t>-</w:t>
            </w:r>
          </w:p>
        </w:tc>
      </w:tr>
      <w:tr w:rsidR="00250315" w:rsidRPr="00753487" w14:paraId="18512216" w14:textId="77777777" w:rsidTr="001744E2">
        <w:trPr>
          <w:trHeight w:val="597"/>
          <w:jc w:val="center"/>
        </w:trPr>
        <w:tc>
          <w:tcPr>
            <w:tcW w:w="733" w:type="pct"/>
            <w:vMerge/>
            <w:shd w:val="clear" w:color="auto" w:fill="DEEAF6"/>
          </w:tcPr>
          <w:p w14:paraId="710D93FF" w14:textId="77777777" w:rsidR="00250315" w:rsidRPr="00753487" w:rsidRDefault="00250315" w:rsidP="00250315">
            <w:pPr>
              <w:spacing w:after="0"/>
              <w:rPr>
                <w:b/>
                <w:bCs/>
                <w:color w:val="000000"/>
                <w:sz w:val="18"/>
                <w:szCs w:val="18"/>
              </w:rPr>
            </w:pPr>
          </w:p>
        </w:tc>
        <w:tc>
          <w:tcPr>
            <w:tcW w:w="963" w:type="pct"/>
            <w:shd w:val="clear" w:color="auto" w:fill="auto"/>
          </w:tcPr>
          <w:p w14:paraId="30F3A21C" w14:textId="27EDA655" w:rsidR="00250315" w:rsidRPr="00753487" w:rsidRDefault="00250315" w:rsidP="00250315">
            <w:pPr>
              <w:widowControl w:val="0"/>
              <w:autoSpaceDE w:val="0"/>
              <w:autoSpaceDN w:val="0"/>
              <w:adjustRightInd w:val="0"/>
              <w:spacing w:after="0" w:line="220" w:lineRule="exact"/>
              <w:contextualSpacing/>
              <w:jc w:val="left"/>
              <w:rPr>
                <w:rFonts w:eastAsia="Times New Roman"/>
                <w:sz w:val="18"/>
                <w:szCs w:val="18"/>
                <w:lang w:eastAsia="fr-FR"/>
              </w:rPr>
            </w:pPr>
            <w:r w:rsidRPr="00753487">
              <w:rPr>
                <w:rFonts w:eastAsia="Times New Roman"/>
                <w:sz w:val="18"/>
                <w:szCs w:val="18"/>
                <w:lang w:eastAsia="fr-FR"/>
              </w:rPr>
              <w:t xml:space="preserve">Plantation d’arbres d’alignement </w:t>
            </w:r>
          </w:p>
        </w:tc>
        <w:tc>
          <w:tcPr>
            <w:tcW w:w="169" w:type="pct"/>
            <w:shd w:val="clear" w:color="auto" w:fill="auto"/>
          </w:tcPr>
          <w:p w14:paraId="0D9EEB69" w14:textId="6A299D6F" w:rsidR="00250315" w:rsidRPr="00753487" w:rsidRDefault="00250315" w:rsidP="00250315">
            <w:pPr>
              <w:rPr>
                <w:sz w:val="18"/>
                <w:szCs w:val="18"/>
              </w:rPr>
            </w:pPr>
            <w:r w:rsidRPr="00753487">
              <w:rPr>
                <w:color w:val="000000"/>
                <w:sz w:val="18"/>
                <w:szCs w:val="18"/>
              </w:rPr>
              <w:t>-</w:t>
            </w:r>
          </w:p>
        </w:tc>
        <w:tc>
          <w:tcPr>
            <w:tcW w:w="142" w:type="pct"/>
            <w:shd w:val="clear" w:color="auto" w:fill="auto"/>
          </w:tcPr>
          <w:p w14:paraId="24B9C974" w14:textId="5989A90E" w:rsidR="00250315" w:rsidRPr="00753487" w:rsidRDefault="00250315" w:rsidP="00250315">
            <w:pPr>
              <w:rPr>
                <w:sz w:val="18"/>
                <w:szCs w:val="18"/>
              </w:rPr>
            </w:pPr>
            <w:r w:rsidRPr="00753487">
              <w:rPr>
                <w:color w:val="000000"/>
                <w:sz w:val="18"/>
                <w:szCs w:val="18"/>
              </w:rPr>
              <w:t>-</w:t>
            </w:r>
          </w:p>
        </w:tc>
        <w:tc>
          <w:tcPr>
            <w:tcW w:w="117" w:type="pct"/>
            <w:shd w:val="clear" w:color="auto" w:fill="auto"/>
          </w:tcPr>
          <w:p w14:paraId="0672245C" w14:textId="11275E5F" w:rsidR="00250315" w:rsidRPr="00753487" w:rsidRDefault="00250315" w:rsidP="00250315">
            <w:pPr>
              <w:rPr>
                <w:sz w:val="18"/>
                <w:szCs w:val="18"/>
              </w:rPr>
            </w:pPr>
            <w:r w:rsidRPr="00753487">
              <w:rPr>
                <w:color w:val="000000"/>
                <w:sz w:val="18"/>
                <w:szCs w:val="18"/>
              </w:rPr>
              <w:t>-</w:t>
            </w:r>
          </w:p>
        </w:tc>
        <w:tc>
          <w:tcPr>
            <w:tcW w:w="236" w:type="pct"/>
            <w:shd w:val="clear" w:color="auto" w:fill="auto"/>
          </w:tcPr>
          <w:p w14:paraId="63E9A042" w14:textId="77777777" w:rsidR="00250315" w:rsidRPr="00753487" w:rsidRDefault="00250315" w:rsidP="00250315">
            <w:pPr>
              <w:rPr>
                <w:sz w:val="18"/>
                <w:szCs w:val="18"/>
              </w:rPr>
            </w:pPr>
          </w:p>
        </w:tc>
        <w:tc>
          <w:tcPr>
            <w:tcW w:w="142" w:type="pct"/>
            <w:shd w:val="clear" w:color="auto" w:fill="auto"/>
          </w:tcPr>
          <w:p w14:paraId="14B5DEB8" w14:textId="2E5C25A6" w:rsidR="00250315" w:rsidRPr="00753487" w:rsidRDefault="00250315" w:rsidP="00250315">
            <w:pPr>
              <w:rPr>
                <w:sz w:val="18"/>
                <w:szCs w:val="18"/>
              </w:rPr>
            </w:pPr>
            <w:r w:rsidRPr="00753487">
              <w:rPr>
                <w:color w:val="000000"/>
                <w:sz w:val="18"/>
                <w:szCs w:val="18"/>
              </w:rPr>
              <w:t>-</w:t>
            </w:r>
          </w:p>
        </w:tc>
        <w:tc>
          <w:tcPr>
            <w:tcW w:w="141" w:type="pct"/>
            <w:shd w:val="clear" w:color="auto" w:fill="auto"/>
          </w:tcPr>
          <w:p w14:paraId="202DEB0C" w14:textId="77777777" w:rsidR="00250315" w:rsidRPr="00753487" w:rsidRDefault="00250315" w:rsidP="00250315">
            <w:pPr>
              <w:rPr>
                <w:sz w:val="18"/>
                <w:szCs w:val="18"/>
              </w:rPr>
            </w:pPr>
          </w:p>
        </w:tc>
        <w:tc>
          <w:tcPr>
            <w:tcW w:w="189" w:type="pct"/>
            <w:shd w:val="clear" w:color="auto" w:fill="auto"/>
          </w:tcPr>
          <w:p w14:paraId="1C9EF9A9" w14:textId="77777777" w:rsidR="00250315" w:rsidRPr="00753487" w:rsidRDefault="00250315" w:rsidP="00250315">
            <w:pPr>
              <w:rPr>
                <w:sz w:val="18"/>
                <w:szCs w:val="18"/>
              </w:rPr>
            </w:pPr>
          </w:p>
        </w:tc>
        <w:tc>
          <w:tcPr>
            <w:tcW w:w="188" w:type="pct"/>
            <w:shd w:val="clear" w:color="auto" w:fill="auto"/>
          </w:tcPr>
          <w:p w14:paraId="19DC9B1E" w14:textId="201D218E"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3F3795C1" w14:textId="77777777" w:rsidR="00250315" w:rsidRPr="00753487" w:rsidRDefault="00250315" w:rsidP="00250315">
            <w:pPr>
              <w:rPr>
                <w:sz w:val="18"/>
                <w:szCs w:val="18"/>
              </w:rPr>
            </w:pPr>
          </w:p>
        </w:tc>
        <w:tc>
          <w:tcPr>
            <w:tcW w:w="189" w:type="pct"/>
            <w:shd w:val="clear" w:color="auto" w:fill="auto"/>
          </w:tcPr>
          <w:p w14:paraId="5278EE5F" w14:textId="189D0CAB" w:rsidR="00250315" w:rsidRPr="00753487" w:rsidRDefault="00250315" w:rsidP="00250315">
            <w:pPr>
              <w:rPr>
                <w:sz w:val="18"/>
                <w:szCs w:val="18"/>
              </w:rPr>
            </w:pPr>
            <w:r w:rsidRPr="00753487">
              <w:rPr>
                <w:color w:val="000000"/>
                <w:sz w:val="18"/>
                <w:szCs w:val="18"/>
              </w:rPr>
              <w:t>+</w:t>
            </w:r>
          </w:p>
        </w:tc>
        <w:tc>
          <w:tcPr>
            <w:tcW w:w="188" w:type="pct"/>
            <w:shd w:val="clear" w:color="auto" w:fill="auto"/>
          </w:tcPr>
          <w:p w14:paraId="045D8383" w14:textId="5BFBCBEB" w:rsidR="00250315" w:rsidRPr="00753487" w:rsidRDefault="00250315" w:rsidP="00250315">
            <w:pPr>
              <w:rPr>
                <w:sz w:val="18"/>
                <w:szCs w:val="18"/>
              </w:rPr>
            </w:pPr>
            <w:r w:rsidRPr="00753487">
              <w:rPr>
                <w:color w:val="000000"/>
                <w:sz w:val="18"/>
                <w:szCs w:val="18"/>
              </w:rPr>
              <w:t>+</w:t>
            </w:r>
          </w:p>
        </w:tc>
        <w:tc>
          <w:tcPr>
            <w:tcW w:w="189" w:type="pct"/>
            <w:shd w:val="clear" w:color="auto" w:fill="auto"/>
          </w:tcPr>
          <w:p w14:paraId="128AF9A1" w14:textId="77777777" w:rsidR="00250315" w:rsidRPr="00753487" w:rsidRDefault="00250315" w:rsidP="00250315">
            <w:pPr>
              <w:rPr>
                <w:sz w:val="18"/>
                <w:szCs w:val="18"/>
              </w:rPr>
            </w:pPr>
          </w:p>
        </w:tc>
        <w:tc>
          <w:tcPr>
            <w:tcW w:w="189" w:type="pct"/>
            <w:shd w:val="clear" w:color="auto" w:fill="auto"/>
          </w:tcPr>
          <w:p w14:paraId="78976270" w14:textId="77777777" w:rsidR="00250315" w:rsidRPr="00753487" w:rsidRDefault="00250315" w:rsidP="00250315">
            <w:pPr>
              <w:rPr>
                <w:sz w:val="18"/>
                <w:szCs w:val="18"/>
              </w:rPr>
            </w:pPr>
          </w:p>
        </w:tc>
        <w:tc>
          <w:tcPr>
            <w:tcW w:w="188" w:type="pct"/>
            <w:shd w:val="clear" w:color="auto" w:fill="auto"/>
          </w:tcPr>
          <w:p w14:paraId="62A8516E" w14:textId="77777777" w:rsidR="00250315" w:rsidRPr="00753487" w:rsidRDefault="00250315" w:rsidP="00250315">
            <w:pPr>
              <w:rPr>
                <w:sz w:val="18"/>
                <w:szCs w:val="18"/>
              </w:rPr>
            </w:pPr>
          </w:p>
        </w:tc>
        <w:tc>
          <w:tcPr>
            <w:tcW w:w="236" w:type="pct"/>
            <w:shd w:val="clear" w:color="auto" w:fill="auto"/>
          </w:tcPr>
          <w:p w14:paraId="6E48D4C8" w14:textId="77777777" w:rsidR="00250315" w:rsidRPr="00753487" w:rsidRDefault="00250315" w:rsidP="00250315">
            <w:pPr>
              <w:rPr>
                <w:sz w:val="18"/>
                <w:szCs w:val="18"/>
              </w:rPr>
            </w:pPr>
          </w:p>
        </w:tc>
        <w:tc>
          <w:tcPr>
            <w:tcW w:w="236" w:type="pct"/>
            <w:shd w:val="clear" w:color="auto" w:fill="auto"/>
          </w:tcPr>
          <w:p w14:paraId="7B17E51A" w14:textId="65CAE15E" w:rsidR="00250315" w:rsidRPr="00753487" w:rsidRDefault="00250315" w:rsidP="00250315">
            <w:pPr>
              <w:rPr>
                <w:sz w:val="18"/>
                <w:szCs w:val="18"/>
              </w:rPr>
            </w:pPr>
            <w:r w:rsidRPr="00753487">
              <w:rPr>
                <w:color w:val="000000"/>
                <w:sz w:val="18"/>
                <w:szCs w:val="18"/>
              </w:rPr>
              <w:t>+/-</w:t>
            </w:r>
          </w:p>
        </w:tc>
        <w:tc>
          <w:tcPr>
            <w:tcW w:w="376" w:type="pct"/>
            <w:shd w:val="clear" w:color="auto" w:fill="auto"/>
          </w:tcPr>
          <w:p w14:paraId="5EBD1EBD" w14:textId="3334BBAD" w:rsidR="00250315" w:rsidRPr="00753487" w:rsidRDefault="00250315" w:rsidP="00250315">
            <w:pPr>
              <w:rPr>
                <w:sz w:val="18"/>
                <w:szCs w:val="18"/>
              </w:rPr>
            </w:pPr>
            <w:r w:rsidRPr="00753487">
              <w:rPr>
                <w:color w:val="000000"/>
                <w:sz w:val="18"/>
                <w:szCs w:val="18"/>
              </w:rPr>
              <w:t>-</w:t>
            </w:r>
          </w:p>
        </w:tc>
      </w:tr>
      <w:tr w:rsidR="00037A66" w:rsidRPr="00753487" w14:paraId="472EDF85" w14:textId="77777777" w:rsidTr="00B67F0A">
        <w:trPr>
          <w:trHeight w:val="393"/>
          <w:jc w:val="center"/>
        </w:trPr>
        <w:tc>
          <w:tcPr>
            <w:tcW w:w="733" w:type="pct"/>
            <w:vMerge/>
            <w:shd w:val="clear" w:color="auto" w:fill="DEEAF6"/>
          </w:tcPr>
          <w:p w14:paraId="1DAE378F" w14:textId="77777777" w:rsidR="00037A66" w:rsidRPr="00753487" w:rsidRDefault="00037A66" w:rsidP="00247826">
            <w:pPr>
              <w:spacing w:after="0"/>
              <w:rPr>
                <w:b/>
                <w:bCs/>
                <w:color w:val="000000"/>
                <w:sz w:val="18"/>
                <w:szCs w:val="18"/>
              </w:rPr>
            </w:pPr>
          </w:p>
        </w:tc>
        <w:tc>
          <w:tcPr>
            <w:tcW w:w="963" w:type="pct"/>
            <w:shd w:val="clear" w:color="auto" w:fill="auto"/>
          </w:tcPr>
          <w:p w14:paraId="00E3A433" w14:textId="64AEEBAB" w:rsidR="00037A66" w:rsidRPr="00753487" w:rsidRDefault="00B67F0A" w:rsidP="00B67F0A">
            <w:pPr>
              <w:widowControl w:val="0"/>
              <w:autoSpaceDE w:val="0"/>
              <w:autoSpaceDN w:val="0"/>
              <w:adjustRightInd w:val="0"/>
              <w:spacing w:after="0" w:line="220" w:lineRule="exact"/>
              <w:contextualSpacing/>
              <w:jc w:val="left"/>
              <w:rPr>
                <w:rFonts w:eastAsia="Times New Roman"/>
                <w:sz w:val="18"/>
                <w:szCs w:val="18"/>
                <w:lang w:eastAsia="fr-FR"/>
              </w:rPr>
            </w:pPr>
            <w:r w:rsidRPr="00753487">
              <w:rPr>
                <w:rFonts w:eastAsia="Times New Roman"/>
                <w:sz w:val="18"/>
                <w:szCs w:val="18"/>
                <w:lang w:eastAsia="fr-FR"/>
              </w:rPr>
              <w:t xml:space="preserve">Pose de lampadaire solaire </w:t>
            </w:r>
          </w:p>
        </w:tc>
        <w:tc>
          <w:tcPr>
            <w:tcW w:w="169" w:type="pct"/>
            <w:shd w:val="clear" w:color="auto" w:fill="auto"/>
          </w:tcPr>
          <w:p w14:paraId="381EE7A8" w14:textId="77777777" w:rsidR="00037A66" w:rsidRPr="00753487" w:rsidRDefault="00037A66" w:rsidP="00247826">
            <w:pPr>
              <w:rPr>
                <w:color w:val="000000"/>
                <w:sz w:val="18"/>
                <w:szCs w:val="18"/>
              </w:rPr>
            </w:pPr>
            <w:r w:rsidRPr="00753487">
              <w:rPr>
                <w:color w:val="000000"/>
                <w:sz w:val="18"/>
                <w:szCs w:val="18"/>
              </w:rPr>
              <w:t>-</w:t>
            </w:r>
          </w:p>
        </w:tc>
        <w:tc>
          <w:tcPr>
            <w:tcW w:w="142" w:type="pct"/>
            <w:shd w:val="clear" w:color="auto" w:fill="auto"/>
          </w:tcPr>
          <w:p w14:paraId="14A9FB8A" w14:textId="77777777" w:rsidR="00037A66" w:rsidRPr="00753487" w:rsidRDefault="00037A66" w:rsidP="00247826">
            <w:pPr>
              <w:rPr>
                <w:sz w:val="18"/>
                <w:szCs w:val="18"/>
              </w:rPr>
            </w:pPr>
            <w:r w:rsidRPr="00753487">
              <w:rPr>
                <w:color w:val="000000"/>
                <w:sz w:val="18"/>
                <w:szCs w:val="18"/>
              </w:rPr>
              <w:t>-</w:t>
            </w:r>
          </w:p>
        </w:tc>
        <w:tc>
          <w:tcPr>
            <w:tcW w:w="117" w:type="pct"/>
            <w:shd w:val="clear" w:color="auto" w:fill="auto"/>
          </w:tcPr>
          <w:p w14:paraId="5823A477" w14:textId="77777777" w:rsidR="00037A66" w:rsidRPr="00753487" w:rsidRDefault="00037A66" w:rsidP="00247826">
            <w:pPr>
              <w:rPr>
                <w:sz w:val="18"/>
                <w:szCs w:val="18"/>
              </w:rPr>
            </w:pPr>
            <w:r w:rsidRPr="00753487">
              <w:rPr>
                <w:color w:val="000000"/>
                <w:sz w:val="18"/>
                <w:szCs w:val="18"/>
              </w:rPr>
              <w:t>-</w:t>
            </w:r>
          </w:p>
        </w:tc>
        <w:tc>
          <w:tcPr>
            <w:tcW w:w="236" w:type="pct"/>
            <w:shd w:val="clear" w:color="auto" w:fill="auto"/>
          </w:tcPr>
          <w:p w14:paraId="6A694012" w14:textId="77777777" w:rsidR="00037A66" w:rsidRPr="00753487" w:rsidRDefault="00037A66" w:rsidP="00247826">
            <w:pPr>
              <w:rPr>
                <w:sz w:val="18"/>
                <w:szCs w:val="18"/>
              </w:rPr>
            </w:pPr>
            <w:r w:rsidRPr="00753487">
              <w:rPr>
                <w:color w:val="000000"/>
                <w:sz w:val="18"/>
                <w:szCs w:val="18"/>
              </w:rPr>
              <w:t>-</w:t>
            </w:r>
          </w:p>
        </w:tc>
        <w:tc>
          <w:tcPr>
            <w:tcW w:w="142" w:type="pct"/>
            <w:shd w:val="clear" w:color="auto" w:fill="auto"/>
          </w:tcPr>
          <w:p w14:paraId="62CBE062" w14:textId="77777777" w:rsidR="00037A66" w:rsidRPr="00753487" w:rsidRDefault="00037A66" w:rsidP="00247826">
            <w:pPr>
              <w:rPr>
                <w:sz w:val="18"/>
                <w:szCs w:val="18"/>
              </w:rPr>
            </w:pPr>
            <w:r w:rsidRPr="00753487">
              <w:rPr>
                <w:color w:val="000000"/>
                <w:sz w:val="18"/>
                <w:szCs w:val="18"/>
              </w:rPr>
              <w:t>-</w:t>
            </w:r>
          </w:p>
        </w:tc>
        <w:tc>
          <w:tcPr>
            <w:tcW w:w="141" w:type="pct"/>
            <w:shd w:val="clear" w:color="auto" w:fill="auto"/>
          </w:tcPr>
          <w:p w14:paraId="426BF461" w14:textId="77777777" w:rsidR="00037A66" w:rsidRPr="00753487" w:rsidRDefault="00037A66" w:rsidP="00247826">
            <w:pPr>
              <w:rPr>
                <w:color w:val="000000"/>
                <w:sz w:val="18"/>
                <w:szCs w:val="18"/>
              </w:rPr>
            </w:pPr>
          </w:p>
        </w:tc>
        <w:tc>
          <w:tcPr>
            <w:tcW w:w="189" w:type="pct"/>
            <w:shd w:val="clear" w:color="auto" w:fill="auto"/>
          </w:tcPr>
          <w:p w14:paraId="428B12D7" w14:textId="77777777" w:rsidR="00037A66" w:rsidRPr="00753487" w:rsidRDefault="00037A66" w:rsidP="00247826">
            <w:pPr>
              <w:rPr>
                <w:color w:val="000000"/>
                <w:sz w:val="18"/>
                <w:szCs w:val="18"/>
              </w:rPr>
            </w:pPr>
          </w:p>
        </w:tc>
        <w:tc>
          <w:tcPr>
            <w:tcW w:w="188" w:type="pct"/>
            <w:shd w:val="clear" w:color="auto" w:fill="auto"/>
          </w:tcPr>
          <w:p w14:paraId="6C5EA7A2" w14:textId="77777777" w:rsidR="00037A66" w:rsidRPr="00753487" w:rsidRDefault="00037A66" w:rsidP="00247826">
            <w:pPr>
              <w:spacing w:after="0"/>
              <w:jc w:val="center"/>
              <w:rPr>
                <w:color w:val="000000"/>
                <w:sz w:val="18"/>
                <w:szCs w:val="18"/>
              </w:rPr>
            </w:pPr>
            <w:r w:rsidRPr="00753487">
              <w:rPr>
                <w:color w:val="000000"/>
                <w:sz w:val="18"/>
                <w:szCs w:val="18"/>
              </w:rPr>
              <w:t>-</w:t>
            </w:r>
          </w:p>
        </w:tc>
        <w:tc>
          <w:tcPr>
            <w:tcW w:w="189" w:type="pct"/>
            <w:shd w:val="clear" w:color="auto" w:fill="auto"/>
          </w:tcPr>
          <w:p w14:paraId="0651D06A" w14:textId="77777777" w:rsidR="00037A66" w:rsidRPr="00753487" w:rsidRDefault="00037A66" w:rsidP="00247826">
            <w:pPr>
              <w:spacing w:after="0"/>
              <w:jc w:val="center"/>
              <w:rPr>
                <w:color w:val="000000"/>
                <w:sz w:val="18"/>
                <w:szCs w:val="18"/>
              </w:rPr>
            </w:pPr>
          </w:p>
        </w:tc>
        <w:tc>
          <w:tcPr>
            <w:tcW w:w="189" w:type="pct"/>
            <w:shd w:val="clear" w:color="auto" w:fill="auto"/>
          </w:tcPr>
          <w:p w14:paraId="0BB52EFA" w14:textId="77777777" w:rsidR="00037A66" w:rsidRPr="00753487" w:rsidRDefault="00037A66" w:rsidP="00247826">
            <w:pPr>
              <w:spacing w:after="0"/>
              <w:jc w:val="center"/>
              <w:rPr>
                <w:color w:val="000000"/>
                <w:sz w:val="18"/>
                <w:szCs w:val="18"/>
              </w:rPr>
            </w:pPr>
            <w:r w:rsidRPr="00753487">
              <w:rPr>
                <w:color w:val="000000"/>
                <w:sz w:val="18"/>
                <w:szCs w:val="18"/>
              </w:rPr>
              <w:t>-</w:t>
            </w:r>
          </w:p>
        </w:tc>
        <w:tc>
          <w:tcPr>
            <w:tcW w:w="188" w:type="pct"/>
            <w:shd w:val="clear" w:color="auto" w:fill="auto"/>
          </w:tcPr>
          <w:p w14:paraId="40D7F6B3" w14:textId="77777777" w:rsidR="00037A66" w:rsidRPr="00753487" w:rsidRDefault="00037A66" w:rsidP="00247826">
            <w:pPr>
              <w:spacing w:after="0"/>
              <w:jc w:val="center"/>
              <w:rPr>
                <w:color w:val="000000"/>
                <w:sz w:val="18"/>
                <w:szCs w:val="18"/>
              </w:rPr>
            </w:pPr>
          </w:p>
        </w:tc>
        <w:tc>
          <w:tcPr>
            <w:tcW w:w="189" w:type="pct"/>
            <w:shd w:val="clear" w:color="auto" w:fill="auto"/>
          </w:tcPr>
          <w:p w14:paraId="38200E9D" w14:textId="77777777" w:rsidR="00037A66" w:rsidRPr="00753487" w:rsidRDefault="00037A66" w:rsidP="00247826">
            <w:pPr>
              <w:jc w:val="center"/>
              <w:rPr>
                <w:color w:val="000000"/>
                <w:sz w:val="18"/>
                <w:szCs w:val="18"/>
              </w:rPr>
            </w:pPr>
            <w:r w:rsidRPr="00753487">
              <w:rPr>
                <w:color w:val="000000"/>
                <w:sz w:val="18"/>
                <w:szCs w:val="18"/>
              </w:rPr>
              <w:t>-</w:t>
            </w:r>
          </w:p>
        </w:tc>
        <w:tc>
          <w:tcPr>
            <w:tcW w:w="189" w:type="pct"/>
            <w:shd w:val="clear" w:color="auto" w:fill="auto"/>
          </w:tcPr>
          <w:p w14:paraId="40DD71DB" w14:textId="77777777" w:rsidR="00037A66" w:rsidRPr="00753487" w:rsidRDefault="00037A66" w:rsidP="00247826">
            <w:pPr>
              <w:jc w:val="center"/>
              <w:rPr>
                <w:color w:val="000000"/>
                <w:sz w:val="18"/>
                <w:szCs w:val="18"/>
              </w:rPr>
            </w:pPr>
            <w:r w:rsidRPr="00753487">
              <w:rPr>
                <w:color w:val="000000"/>
                <w:sz w:val="18"/>
                <w:szCs w:val="18"/>
              </w:rPr>
              <w:t>-</w:t>
            </w:r>
          </w:p>
        </w:tc>
        <w:tc>
          <w:tcPr>
            <w:tcW w:w="188" w:type="pct"/>
            <w:shd w:val="clear" w:color="auto" w:fill="auto"/>
          </w:tcPr>
          <w:p w14:paraId="0A65A9B7" w14:textId="77777777" w:rsidR="00037A66" w:rsidRPr="00753487" w:rsidRDefault="00037A66" w:rsidP="00247826">
            <w:pPr>
              <w:spacing w:after="0"/>
              <w:jc w:val="center"/>
              <w:rPr>
                <w:color w:val="000000"/>
                <w:sz w:val="18"/>
                <w:szCs w:val="18"/>
              </w:rPr>
            </w:pPr>
          </w:p>
        </w:tc>
        <w:tc>
          <w:tcPr>
            <w:tcW w:w="236" w:type="pct"/>
            <w:shd w:val="clear" w:color="auto" w:fill="auto"/>
          </w:tcPr>
          <w:p w14:paraId="792C8C12" w14:textId="77777777" w:rsidR="00037A66" w:rsidRPr="00753487" w:rsidRDefault="00037A66" w:rsidP="00247826">
            <w:pPr>
              <w:spacing w:after="0"/>
              <w:jc w:val="center"/>
              <w:rPr>
                <w:color w:val="000000"/>
                <w:sz w:val="18"/>
                <w:szCs w:val="18"/>
              </w:rPr>
            </w:pPr>
            <w:r w:rsidRPr="00753487">
              <w:rPr>
                <w:color w:val="000000"/>
                <w:sz w:val="18"/>
                <w:szCs w:val="18"/>
              </w:rPr>
              <w:t>-</w:t>
            </w:r>
          </w:p>
        </w:tc>
        <w:tc>
          <w:tcPr>
            <w:tcW w:w="236" w:type="pct"/>
            <w:shd w:val="clear" w:color="auto" w:fill="auto"/>
          </w:tcPr>
          <w:p w14:paraId="3D069064" w14:textId="77777777" w:rsidR="00037A66" w:rsidRPr="00753487" w:rsidRDefault="00037A66" w:rsidP="00247826">
            <w:pPr>
              <w:spacing w:after="0"/>
              <w:jc w:val="center"/>
              <w:rPr>
                <w:color w:val="000000"/>
                <w:sz w:val="18"/>
                <w:szCs w:val="18"/>
              </w:rPr>
            </w:pPr>
          </w:p>
        </w:tc>
        <w:tc>
          <w:tcPr>
            <w:tcW w:w="376" w:type="pct"/>
            <w:shd w:val="clear" w:color="auto" w:fill="auto"/>
          </w:tcPr>
          <w:p w14:paraId="3FDE1DED" w14:textId="77777777" w:rsidR="00037A66" w:rsidRPr="00753487" w:rsidRDefault="00037A66" w:rsidP="00247826">
            <w:pPr>
              <w:spacing w:after="0"/>
              <w:jc w:val="center"/>
              <w:rPr>
                <w:color w:val="000000"/>
                <w:sz w:val="18"/>
                <w:szCs w:val="18"/>
              </w:rPr>
            </w:pPr>
            <w:r w:rsidRPr="00753487">
              <w:rPr>
                <w:color w:val="000000"/>
                <w:sz w:val="18"/>
                <w:szCs w:val="18"/>
              </w:rPr>
              <w:t>-</w:t>
            </w:r>
          </w:p>
        </w:tc>
      </w:tr>
      <w:tr w:rsidR="0059472F" w:rsidRPr="00753487" w14:paraId="75F430CF" w14:textId="77777777" w:rsidTr="001744E2">
        <w:trPr>
          <w:trHeight w:val="597"/>
          <w:jc w:val="center"/>
        </w:trPr>
        <w:tc>
          <w:tcPr>
            <w:tcW w:w="733" w:type="pct"/>
            <w:shd w:val="clear" w:color="auto" w:fill="DEEAF6"/>
          </w:tcPr>
          <w:p w14:paraId="6C41C3A9" w14:textId="77777777" w:rsidR="0059472F" w:rsidRPr="00753487" w:rsidRDefault="0059472F" w:rsidP="00247826">
            <w:pPr>
              <w:spacing w:after="0"/>
              <w:rPr>
                <w:b/>
                <w:bCs/>
                <w:color w:val="000000"/>
                <w:sz w:val="18"/>
                <w:szCs w:val="18"/>
              </w:rPr>
            </w:pPr>
          </w:p>
        </w:tc>
        <w:tc>
          <w:tcPr>
            <w:tcW w:w="963" w:type="pct"/>
            <w:shd w:val="clear" w:color="auto" w:fill="D9E2F3"/>
          </w:tcPr>
          <w:p w14:paraId="31FC1C23" w14:textId="79AEF67D" w:rsidR="0059472F" w:rsidRPr="00753487" w:rsidRDefault="00B67F0A" w:rsidP="00247826">
            <w:pPr>
              <w:autoSpaceDE w:val="0"/>
              <w:autoSpaceDN w:val="0"/>
              <w:adjustRightInd w:val="0"/>
              <w:spacing w:after="0"/>
              <w:jc w:val="left"/>
              <w:rPr>
                <w:sz w:val="18"/>
                <w:szCs w:val="18"/>
              </w:rPr>
            </w:pPr>
            <w:r w:rsidRPr="00753487">
              <w:rPr>
                <w:rFonts w:eastAsia="Times New Roman"/>
                <w:sz w:val="18"/>
                <w:szCs w:val="18"/>
                <w:lang w:eastAsia="fr-FR"/>
              </w:rPr>
              <w:t>Démentiellement des bases</w:t>
            </w:r>
          </w:p>
        </w:tc>
        <w:tc>
          <w:tcPr>
            <w:tcW w:w="169" w:type="pct"/>
            <w:shd w:val="clear" w:color="auto" w:fill="D9E2F3"/>
          </w:tcPr>
          <w:p w14:paraId="2FD03A5D" w14:textId="77777777" w:rsidR="0059472F" w:rsidRPr="00753487" w:rsidRDefault="0059472F" w:rsidP="00247826">
            <w:pPr>
              <w:rPr>
                <w:color w:val="000000"/>
                <w:sz w:val="18"/>
                <w:szCs w:val="18"/>
              </w:rPr>
            </w:pPr>
            <w:r w:rsidRPr="00753487">
              <w:rPr>
                <w:color w:val="000000"/>
                <w:sz w:val="18"/>
                <w:szCs w:val="18"/>
              </w:rPr>
              <w:t>-</w:t>
            </w:r>
          </w:p>
        </w:tc>
        <w:tc>
          <w:tcPr>
            <w:tcW w:w="142" w:type="pct"/>
            <w:shd w:val="clear" w:color="auto" w:fill="D9E2F3"/>
          </w:tcPr>
          <w:p w14:paraId="625BDED8" w14:textId="77777777" w:rsidR="0059472F" w:rsidRPr="00753487" w:rsidRDefault="0059472F" w:rsidP="00247826">
            <w:pPr>
              <w:rPr>
                <w:color w:val="000000"/>
                <w:sz w:val="18"/>
                <w:szCs w:val="18"/>
              </w:rPr>
            </w:pPr>
            <w:r w:rsidRPr="00753487">
              <w:rPr>
                <w:color w:val="000000"/>
                <w:sz w:val="18"/>
                <w:szCs w:val="18"/>
              </w:rPr>
              <w:t>-</w:t>
            </w:r>
          </w:p>
        </w:tc>
        <w:tc>
          <w:tcPr>
            <w:tcW w:w="117" w:type="pct"/>
            <w:shd w:val="clear" w:color="auto" w:fill="D9E2F3"/>
          </w:tcPr>
          <w:p w14:paraId="7980F53C" w14:textId="77777777" w:rsidR="0059472F" w:rsidRPr="00753487" w:rsidRDefault="0059472F" w:rsidP="00247826">
            <w:pPr>
              <w:rPr>
                <w:color w:val="000000"/>
                <w:sz w:val="18"/>
                <w:szCs w:val="18"/>
              </w:rPr>
            </w:pPr>
            <w:r w:rsidRPr="00753487">
              <w:rPr>
                <w:color w:val="000000"/>
                <w:sz w:val="18"/>
                <w:szCs w:val="18"/>
              </w:rPr>
              <w:t>-</w:t>
            </w:r>
          </w:p>
        </w:tc>
        <w:tc>
          <w:tcPr>
            <w:tcW w:w="236" w:type="pct"/>
            <w:shd w:val="clear" w:color="auto" w:fill="D9E2F3"/>
          </w:tcPr>
          <w:p w14:paraId="634CE6CC" w14:textId="77777777" w:rsidR="0059472F" w:rsidRPr="00753487" w:rsidRDefault="0059472F" w:rsidP="00247826">
            <w:pPr>
              <w:rPr>
                <w:color w:val="000000"/>
                <w:sz w:val="18"/>
                <w:szCs w:val="18"/>
              </w:rPr>
            </w:pPr>
          </w:p>
        </w:tc>
        <w:tc>
          <w:tcPr>
            <w:tcW w:w="142" w:type="pct"/>
            <w:shd w:val="clear" w:color="auto" w:fill="D9E2F3"/>
          </w:tcPr>
          <w:p w14:paraId="183EFE72" w14:textId="77777777" w:rsidR="0059472F" w:rsidRPr="00753487" w:rsidRDefault="0059472F" w:rsidP="00247826">
            <w:pPr>
              <w:rPr>
                <w:color w:val="000000"/>
                <w:sz w:val="18"/>
                <w:szCs w:val="18"/>
              </w:rPr>
            </w:pPr>
            <w:r w:rsidRPr="00753487">
              <w:rPr>
                <w:color w:val="000000"/>
                <w:sz w:val="18"/>
                <w:szCs w:val="18"/>
              </w:rPr>
              <w:t>-</w:t>
            </w:r>
          </w:p>
        </w:tc>
        <w:tc>
          <w:tcPr>
            <w:tcW w:w="141" w:type="pct"/>
            <w:shd w:val="clear" w:color="auto" w:fill="D9E2F3"/>
          </w:tcPr>
          <w:p w14:paraId="43B42931" w14:textId="77777777" w:rsidR="0059472F" w:rsidRPr="00753487" w:rsidRDefault="0059472F" w:rsidP="00247826">
            <w:pPr>
              <w:rPr>
                <w:color w:val="000000"/>
                <w:sz w:val="18"/>
                <w:szCs w:val="18"/>
              </w:rPr>
            </w:pPr>
          </w:p>
        </w:tc>
        <w:tc>
          <w:tcPr>
            <w:tcW w:w="189" w:type="pct"/>
            <w:shd w:val="clear" w:color="auto" w:fill="D9E2F3"/>
          </w:tcPr>
          <w:p w14:paraId="719D051B" w14:textId="77777777" w:rsidR="0059472F" w:rsidRPr="00753487" w:rsidRDefault="0059472F" w:rsidP="00247826">
            <w:pPr>
              <w:rPr>
                <w:color w:val="000000"/>
                <w:sz w:val="18"/>
                <w:szCs w:val="18"/>
              </w:rPr>
            </w:pPr>
          </w:p>
        </w:tc>
        <w:tc>
          <w:tcPr>
            <w:tcW w:w="188" w:type="pct"/>
            <w:shd w:val="clear" w:color="auto" w:fill="D9E2F3"/>
          </w:tcPr>
          <w:p w14:paraId="2FD9C183" w14:textId="77777777" w:rsidR="0059472F" w:rsidRPr="00753487" w:rsidRDefault="0059472F" w:rsidP="00247826">
            <w:pPr>
              <w:spacing w:after="0"/>
              <w:jc w:val="center"/>
              <w:rPr>
                <w:color w:val="000000"/>
                <w:sz w:val="18"/>
                <w:szCs w:val="18"/>
              </w:rPr>
            </w:pPr>
            <w:r w:rsidRPr="00753487">
              <w:rPr>
                <w:color w:val="000000"/>
                <w:sz w:val="18"/>
                <w:szCs w:val="18"/>
              </w:rPr>
              <w:t>-</w:t>
            </w:r>
          </w:p>
        </w:tc>
        <w:tc>
          <w:tcPr>
            <w:tcW w:w="189" w:type="pct"/>
            <w:shd w:val="clear" w:color="auto" w:fill="D9E2F3"/>
          </w:tcPr>
          <w:p w14:paraId="4FE19D39" w14:textId="77777777" w:rsidR="0059472F" w:rsidRPr="00753487" w:rsidRDefault="0059472F" w:rsidP="00247826">
            <w:pPr>
              <w:spacing w:after="0"/>
              <w:jc w:val="center"/>
              <w:rPr>
                <w:color w:val="000000"/>
                <w:sz w:val="18"/>
                <w:szCs w:val="18"/>
              </w:rPr>
            </w:pPr>
          </w:p>
        </w:tc>
        <w:tc>
          <w:tcPr>
            <w:tcW w:w="189" w:type="pct"/>
            <w:shd w:val="clear" w:color="auto" w:fill="D9E2F3"/>
          </w:tcPr>
          <w:p w14:paraId="1D597D5C" w14:textId="77777777" w:rsidR="0059472F" w:rsidRPr="00753487" w:rsidRDefault="0059472F" w:rsidP="00247826">
            <w:pPr>
              <w:spacing w:after="0"/>
              <w:jc w:val="center"/>
              <w:rPr>
                <w:color w:val="000000"/>
                <w:sz w:val="18"/>
                <w:szCs w:val="18"/>
              </w:rPr>
            </w:pPr>
            <w:r w:rsidRPr="00753487">
              <w:rPr>
                <w:color w:val="000000"/>
                <w:sz w:val="18"/>
                <w:szCs w:val="18"/>
              </w:rPr>
              <w:t>+</w:t>
            </w:r>
          </w:p>
        </w:tc>
        <w:tc>
          <w:tcPr>
            <w:tcW w:w="188" w:type="pct"/>
            <w:shd w:val="clear" w:color="auto" w:fill="D9E2F3"/>
          </w:tcPr>
          <w:p w14:paraId="0D2AEA3F" w14:textId="77777777" w:rsidR="0059472F" w:rsidRPr="00753487" w:rsidRDefault="0059472F" w:rsidP="00247826">
            <w:pPr>
              <w:spacing w:after="0"/>
              <w:jc w:val="center"/>
              <w:rPr>
                <w:color w:val="000000"/>
                <w:sz w:val="18"/>
                <w:szCs w:val="18"/>
              </w:rPr>
            </w:pPr>
            <w:r w:rsidRPr="00753487">
              <w:rPr>
                <w:color w:val="000000"/>
                <w:sz w:val="18"/>
                <w:szCs w:val="18"/>
              </w:rPr>
              <w:t>+</w:t>
            </w:r>
          </w:p>
        </w:tc>
        <w:tc>
          <w:tcPr>
            <w:tcW w:w="189" w:type="pct"/>
            <w:shd w:val="clear" w:color="auto" w:fill="D9E2F3"/>
          </w:tcPr>
          <w:p w14:paraId="426932BA" w14:textId="77777777" w:rsidR="0059472F" w:rsidRPr="00753487" w:rsidRDefault="0059472F" w:rsidP="00247826">
            <w:pPr>
              <w:jc w:val="center"/>
              <w:rPr>
                <w:color w:val="000000"/>
                <w:sz w:val="18"/>
                <w:szCs w:val="18"/>
              </w:rPr>
            </w:pPr>
          </w:p>
        </w:tc>
        <w:tc>
          <w:tcPr>
            <w:tcW w:w="189" w:type="pct"/>
            <w:shd w:val="clear" w:color="auto" w:fill="D9E2F3"/>
          </w:tcPr>
          <w:p w14:paraId="58CBDA1E" w14:textId="77777777" w:rsidR="0059472F" w:rsidRPr="00753487" w:rsidRDefault="0059472F" w:rsidP="00247826">
            <w:pPr>
              <w:jc w:val="center"/>
              <w:rPr>
                <w:color w:val="000000"/>
                <w:sz w:val="18"/>
                <w:szCs w:val="18"/>
              </w:rPr>
            </w:pPr>
          </w:p>
        </w:tc>
        <w:tc>
          <w:tcPr>
            <w:tcW w:w="188" w:type="pct"/>
            <w:shd w:val="clear" w:color="auto" w:fill="D9E2F3"/>
          </w:tcPr>
          <w:p w14:paraId="1F7B94DB" w14:textId="77777777" w:rsidR="0059472F" w:rsidRPr="00753487" w:rsidRDefault="0059472F" w:rsidP="00247826">
            <w:pPr>
              <w:spacing w:after="0"/>
              <w:jc w:val="center"/>
              <w:rPr>
                <w:color w:val="000000"/>
                <w:sz w:val="18"/>
                <w:szCs w:val="18"/>
              </w:rPr>
            </w:pPr>
          </w:p>
        </w:tc>
        <w:tc>
          <w:tcPr>
            <w:tcW w:w="236" w:type="pct"/>
            <w:shd w:val="clear" w:color="auto" w:fill="D9E2F3"/>
          </w:tcPr>
          <w:p w14:paraId="630A54DF" w14:textId="77777777" w:rsidR="0059472F" w:rsidRPr="00753487" w:rsidRDefault="0059472F" w:rsidP="00247826">
            <w:pPr>
              <w:spacing w:after="0"/>
              <w:jc w:val="center"/>
              <w:rPr>
                <w:color w:val="000000"/>
                <w:sz w:val="18"/>
                <w:szCs w:val="18"/>
              </w:rPr>
            </w:pPr>
          </w:p>
        </w:tc>
        <w:tc>
          <w:tcPr>
            <w:tcW w:w="236" w:type="pct"/>
            <w:shd w:val="clear" w:color="auto" w:fill="D9E2F3"/>
          </w:tcPr>
          <w:p w14:paraId="1E66DB83" w14:textId="77777777" w:rsidR="0059472F" w:rsidRPr="00753487" w:rsidRDefault="0059472F" w:rsidP="00247826">
            <w:pPr>
              <w:spacing w:after="0"/>
              <w:jc w:val="center"/>
              <w:rPr>
                <w:color w:val="000000"/>
                <w:sz w:val="18"/>
                <w:szCs w:val="18"/>
              </w:rPr>
            </w:pPr>
            <w:r w:rsidRPr="00753487">
              <w:rPr>
                <w:color w:val="000000"/>
                <w:sz w:val="18"/>
                <w:szCs w:val="18"/>
              </w:rPr>
              <w:t>+/-</w:t>
            </w:r>
          </w:p>
        </w:tc>
        <w:tc>
          <w:tcPr>
            <w:tcW w:w="376" w:type="pct"/>
            <w:shd w:val="clear" w:color="auto" w:fill="D9E2F3"/>
          </w:tcPr>
          <w:p w14:paraId="6AFFE4AA" w14:textId="77777777" w:rsidR="0059472F" w:rsidRPr="00753487" w:rsidRDefault="0059472F" w:rsidP="00247826">
            <w:pPr>
              <w:spacing w:after="0"/>
              <w:jc w:val="center"/>
              <w:rPr>
                <w:color w:val="000000"/>
                <w:sz w:val="18"/>
                <w:szCs w:val="18"/>
              </w:rPr>
            </w:pPr>
            <w:r w:rsidRPr="00753487">
              <w:rPr>
                <w:color w:val="000000"/>
                <w:sz w:val="18"/>
                <w:szCs w:val="18"/>
              </w:rPr>
              <w:t>-</w:t>
            </w:r>
          </w:p>
        </w:tc>
      </w:tr>
      <w:tr w:rsidR="00627256" w:rsidRPr="00753487" w14:paraId="7BC6B6C1" w14:textId="77777777" w:rsidTr="00247826">
        <w:trPr>
          <w:trHeight w:val="597"/>
          <w:jc w:val="center"/>
        </w:trPr>
        <w:tc>
          <w:tcPr>
            <w:tcW w:w="733" w:type="pct"/>
            <w:vMerge w:val="restart"/>
            <w:shd w:val="clear" w:color="auto" w:fill="DEEAF6"/>
          </w:tcPr>
          <w:p w14:paraId="34017A7F" w14:textId="77777777" w:rsidR="00627256" w:rsidRPr="00753487" w:rsidRDefault="00627256" w:rsidP="00627256">
            <w:pPr>
              <w:spacing w:after="0"/>
              <w:rPr>
                <w:b/>
                <w:bCs/>
                <w:color w:val="000000"/>
                <w:sz w:val="18"/>
                <w:szCs w:val="18"/>
              </w:rPr>
            </w:pPr>
            <w:r w:rsidRPr="00753487">
              <w:rPr>
                <w:b/>
                <w:bCs/>
                <w:color w:val="000000"/>
                <w:sz w:val="18"/>
                <w:szCs w:val="18"/>
              </w:rPr>
              <w:lastRenderedPageBreak/>
              <w:t>Phase d’exploitation</w:t>
            </w:r>
          </w:p>
        </w:tc>
        <w:tc>
          <w:tcPr>
            <w:tcW w:w="963" w:type="pct"/>
            <w:shd w:val="clear" w:color="auto" w:fill="auto"/>
          </w:tcPr>
          <w:p w14:paraId="37C5395F" w14:textId="6FBD0E03" w:rsidR="00627256" w:rsidRPr="00250315" w:rsidRDefault="00250315" w:rsidP="00250315">
            <w:pPr>
              <w:widowControl w:val="0"/>
              <w:autoSpaceDE w:val="0"/>
              <w:autoSpaceDN w:val="0"/>
              <w:adjustRightInd w:val="0"/>
              <w:spacing w:after="0" w:line="220" w:lineRule="exact"/>
              <w:contextualSpacing/>
              <w:jc w:val="left"/>
              <w:rPr>
                <w:sz w:val="18"/>
                <w:szCs w:val="18"/>
              </w:rPr>
            </w:pPr>
            <w:r w:rsidRPr="00250315">
              <w:rPr>
                <w:sz w:val="18"/>
                <w:szCs w:val="18"/>
              </w:rPr>
              <w:t xml:space="preserve">Mise en services des ouvrages et voiries </w:t>
            </w:r>
          </w:p>
        </w:tc>
        <w:tc>
          <w:tcPr>
            <w:tcW w:w="169" w:type="pct"/>
            <w:shd w:val="clear" w:color="auto" w:fill="auto"/>
          </w:tcPr>
          <w:p w14:paraId="2436C62F" w14:textId="77777777" w:rsidR="00627256" w:rsidRPr="00753487" w:rsidRDefault="00627256" w:rsidP="00627256">
            <w:pPr>
              <w:rPr>
                <w:sz w:val="18"/>
                <w:szCs w:val="18"/>
              </w:rPr>
            </w:pPr>
          </w:p>
        </w:tc>
        <w:tc>
          <w:tcPr>
            <w:tcW w:w="142" w:type="pct"/>
            <w:shd w:val="clear" w:color="auto" w:fill="auto"/>
          </w:tcPr>
          <w:p w14:paraId="645DB64A" w14:textId="77777777" w:rsidR="00627256" w:rsidRPr="00753487" w:rsidRDefault="00627256" w:rsidP="00627256">
            <w:pPr>
              <w:rPr>
                <w:sz w:val="18"/>
                <w:szCs w:val="18"/>
              </w:rPr>
            </w:pPr>
          </w:p>
        </w:tc>
        <w:tc>
          <w:tcPr>
            <w:tcW w:w="117" w:type="pct"/>
            <w:shd w:val="clear" w:color="auto" w:fill="auto"/>
          </w:tcPr>
          <w:p w14:paraId="7A271E14" w14:textId="77777777" w:rsidR="00627256" w:rsidRPr="00753487" w:rsidRDefault="00627256" w:rsidP="00627256">
            <w:pPr>
              <w:rPr>
                <w:sz w:val="18"/>
                <w:szCs w:val="18"/>
              </w:rPr>
            </w:pPr>
          </w:p>
        </w:tc>
        <w:tc>
          <w:tcPr>
            <w:tcW w:w="236" w:type="pct"/>
            <w:shd w:val="clear" w:color="auto" w:fill="auto"/>
          </w:tcPr>
          <w:p w14:paraId="49B9E65E" w14:textId="77777777" w:rsidR="00627256" w:rsidRPr="00753487" w:rsidRDefault="00627256" w:rsidP="00627256">
            <w:pPr>
              <w:rPr>
                <w:sz w:val="18"/>
                <w:szCs w:val="18"/>
              </w:rPr>
            </w:pPr>
          </w:p>
        </w:tc>
        <w:tc>
          <w:tcPr>
            <w:tcW w:w="142" w:type="pct"/>
            <w:shd w:val="clear" w:color="auto" w:fill="auto"/>
          </w:tcPr>
          <w:p w14:paraId="7BC77CC9" w14:textId="77777777" w:rsidR="00627256" w:rsidRPr="00753487" w:rsidRDefault="00627256" w:rsidP="00627256">
            <w:pPr>
              <w:rPr>
                <w:sz w:val="18"/>
                <w:szCs w:val="18"/>
              </w:rPr>
            </w:pPr>
          </w:p>
        </w:tc>
        <w:tc>
          <w:tcPr>
            <w:tcW w:w="141" w:type="pct"/>
            <w:shd w:val="clear" w:color="auto" w:fill="auto"/>
          </w:tcPr>
          <w:p w14:paraId="2F0B26A7" w14:textId="77777777" w:rsidR="00627256" w:rsidRPr="00753487" w:rsidRDefault="00627256" w:rsidP="00627256">
            <w:pPr>
              <w:rPr>
                <w:sz w:val="18"/>
                <w:szCs w:val="18"/>
              </w:rPr>
            </w:pPr>
          </w:p>
        </w:tc>
        <w:tc>
          <w:tcPr>
            <w:tcW w:w="189" w:type="pct"/>
            <w:shd w:val="clear" w:color="auto" w:fill="auto"/>
          </w:tcPr>
          <w:p w14:paraId="59D6A36B" w14:textId="77777777" w:rsidR="00627256" w:rsidRPr="00753487" w:rsidRDefault="00627256" w:rsidP="00627256">
            <w:pPr>
              <w:rPr>
                <w:sz w:val="18"/>
                <w:szCs w:val="18"/>
              </w:rPr>
            </w:pPr>
          </w:p>
        </w:tc>
        <w:tc>
          <w:tcPr>
            <w:tcW w:w="188" w:type="pct"/>
            <w:shd w:val="clear" w:color="auto" w:fill="auto"/>
          </w:tcPr>
          <w:p w14:paraId="1A48160B" w14:textId="77777777" w:rsidR="00627256" w:rsidRPr="00753487" w:rsidRDefault="00627256" w:rsidP="00627256">
            <w:pPr>
              <w:rPr>
                <w:sz w:val="18"/>
                <w:szCs w:val="18"/>
              </w:rPr>
            </w:pPr>
          </w:p>
        </w:tc>
        <w:tc>
          <w:tcPr>
            <w:tcW w:w="189" w:type="pct"/>
            <w:shd w:val="clear" w:color="auto" w:fill="auto"/>
          </w:tcPr>
          <w:p w14:paraId="5A825320" w14:textId="77777777" w:rsidR="00627256" w:rsidRPr="00753487" w:rsidRDefault="00627256" w:rsidP="00627256">
            <w:pPr>
              <w:rPr>
                <w:sz w:val="18"/>
                <w:szCs w:val="18"/>
              </w:rPr>
            </w:pPr>
            <w:r w:rsidRPr="00753487">
              <w:rPr>
                <w:sz w:val="18"/>
                <w:szCs w:val="18"/>
              </w:rPr>
              <w:t>+/-</w:t>
            </w:r>
          </w:p>
        </w:tc>
        <w:tc>
          <w:tcPr>
            <w:tcW w:w="189" w:type="pct"/>
            <w:shd w:val="clear" w:color="auto" w:fill="auto"/>
          </w:tcPr>
          <w:p w14:paraId="54BBD621" w14:textId="77777777" w:rsidR="00627256" w:rsidRPr="00753487" w:rsidRDefault="00627256" w:rsidP="00627256">
            <w:pPr>
              <w:rPr>
                <w:sz w:val="18"/>
                <w:szCs w:val="18"/>
              </w:rPr>
            </w:pPr>
          </w:p>
        </w:tc>
        <w:tc>
          <w:tcPr>
            <w:tcW w:w="188" w:type="pct"/>
            <w:shd w:val="clear" w:color="auto" w:fill="auto"/>
          </w:tcPr>
          <w:p w14:paraId="45129238" w14:textId="77777777" w:rsidR="00627256" w:rsidRPr="00753487" w:rsidRDefault="00627256" w:rsidP="00627256">
            <w:pPr>
              <w:rPr>
                <w:sz w:val="18"/>
                <w:szCs w:val="18"/>
              </w:rPr>
            </w:pPr>
            <w:r w:rsidRPr="00753487">
              <w:rPr>
                <w:sz w:val="18"/>
                <w:szCs w:val="18"/>
              </w:rPr>
              <w:t>+/-</w:t>
            </w:r>
          </w:p>
        </w:tc>
        <w:tc>
          <w:tcPr>
            <w:tcW w:w="189" w:type="pct"/>
            <w:shd w:val="clear" w:color="auto" w:fill="auto"/>
          </w:tcPr>
          <w:p w14:paraId="74804D33" w14:textId="77777777" w:rsidR="00627256" w:rsidRPr="00753487" w:rsidRDefault="00627256" w:rsidP="00627256">
            <w:pPr>
              <w:rPr>
                <w:sz w:val="18"/>
                <w:szCs w:val="18"/>
              </w:rPr>
            </w:pPr>
            <w:r w:rsidRPr="00753487">
              <w:rPr>
                <w:sz w:val="18"/>
                <w:szCs w:val="18"/>
              </w:rPr>
              <w:t>+</w:t>
            </w:r>
          </w:p>
        </w:tc>
        <w:tc>
          <w:tcPr>
            <w:tcW w:w="189" w:type="pct"/>
            <w:shd w:val="clear" w:color="auto" w:fill="auto"/>
          </w:tcPr>
          <w:p w14:paraId="791E9C14" w14:textId="77777777" w:rsidR="00627256" w:rsidRPr="00753487" w:rsidRDefault="00627256" w:rsidP="00627256">
            <w:pPr>
              <w:rPr>
                <w:sz w:val="18"/>
                <w:szCs w:val="18"/>
              </w:rPr>
            </w:pPr>
          </w:p>
        </w:tc>
        <w:tc>
          <w:tcPr>
            <w:tcW w:w="188" w:type="pct"/>
            <w:shd w:val="clear" w:color="auto" w:fill="auto"/>
          </w:tcPr>
          <w:p w14:paraId="2656A387" w14:textId="77777777" w:rsidR="00627256" w:rsidRPr="00753487" w:rsidRDefault="00627256" w:rsidP="00627256">
            <w:pPr>
              <w:rPr>
                <w:sz w:val="18"/>
                <w:szCs w:val="18"/>
              </w:rPr>
            </w:pPr>
            <w:r w:rsidRPr="00753487">
              <w:rPr>
                <w:sz w:val="18"/>
                <w:szCs w:val="18"/>
              </w:rPr>
              <w:t>+</w:t>
            </w:r>
          </w:p>
        </w:tc>
        <w:tc>
          <w:tcPr>
            <w:tcW w:w="236" w:type="pct"/>
            <w:shd w:val="clear" w:color="auto" w:fill="auto"/>
          </w:tcPr>
          <w:p w14:paraId="64CC3A0C" w14:textId="77777777" w:rsidR="00627256" w:rsidRPr="00753487" w:rsidRDefault="00627256" w:rsidP="00627256">
            <w:pPr>
              <w:rPr>
                <w:sz w:val="18"/>
                <w:szCs w:val="18"/>
              </w:rPr>
            </w:pPr>
          </w:p>
        </w:tc>
        <w:tc>
          <w:tcPr>
            <w:tcW w:w="236" w:type="pct"/>
            <w:shd w:val="clear" w:color="auto" w:fill="auto"/>
          </w:tcPr>
          <w:p w14:paraId="09DBCD8E" w14:textId="77777777" w:rsidR="00627256" w:rsidRPr="00753487" w:rsidRDefault="00627256" w:rsidP="00627256">
            <w:pPr>
              <w:rPr>
                <w:sz w:val="18"/>
                <w:szCs w:val="18"/>
              </w:rPr>
            </w:pPr>
            <w:r w:rsidRPr="00753487">
              <w:rPr>
                <w:sz w:val="18"/>
                <w:szCs w:val="18"/>
              </w:rPr>
              <w:t>+</w:t>
            </w:r>
          </w:p>
        </w:tc>
        <w:tc>
          <w:tcPr>
            <w:tcW w:w="376" w:type="pct"/>
            <w:shd w:val="clear" w:color="auto" w:fill="auto"/>
          </w:tcPr>
          <w:p w14:paraId="50698957" w14:textId="77777777" w:rsidR="00627256" w:rsidRPr="00753487" w:rsidRDefault="00627256" w:rsidP="00627256">
            <w:pPr>
              <w:rPr>
                <w:sz w:val="18"/>
                <w:szCs w:val="18"/>
              </w:rPr>
            </w:pPr>
          </w:p>
        </w:tc>
      </w:tr>
      <w:tr w:rsidR="00627256" w:rsidRPr="00753487" w14:paraId="732946DE" w14:textId="77777777" w:rsidTr="00247826">
        <w:trPr>
          <w:trHeight w:val="597"/>
          <w:jc w:val="center"/>
        </w:trPr>
        <w:tc>
          <w:tcPr>
            <w:tcW w:w="733" w:type="pct"/>
            <w:vMerge/>
            <w:shd w:val="clear" w:color="auto" w:fill="DEEAF6"/>
          </w:tcPr>
          <w:p w14:paraId="115DF663" w14:textId="77777777" w:rsidR="00627256" w:rsidRPr="00753487" w:rsidRDefault="00627256" w:rsidP="00247826">
            <w:pPr>
              <w:spacing w:after="0"/>
              <w:rPr>
                <w:b/>
                <w:bCs/>
                <w:color w:val="000000"/>
                <w:sz w:val="18"/>
                <w:szCs w:val="18"/>
              </w:rPr>
            </w:pPr>
          </w:p>
        </w:tc>
        <w:tc>
          <w:tcPr>
            <w:tcW w:w="963" w:type="pct"/>
            <w:shd w:val="clear" w:color="auto" w:fill="auto"/>
          </w:tcPr>
          <w:p w14:paraId="18904C6E" w14:textId="01AA0BB9" w:rsidR="00627256" w:rsidRPr="00753487" w:rsidRDefault="00250315" w:rsidP="00627256">
            <w:pPr>
              <w:spacing w:after="0"/>
              <w:rPr>
                <w:sz w:val="18"/>
                <w:szCs w:val="18"/>
              </w:rPr>
            </w:pPr>
            <w:r w:rsidRPr="00250315">
              <w:rPr>
                <w:sz w:val="18"/>
                <w:szCs w:val="18"/>
              </w:rPr>
              <w:t>Entretien des ouvrages et de la voirie</w:t>
            </w:r>
          </w:p>
        </w:tc>
        <w:tc>
          <w:tcPr>
            <w:tcW w:w="169" w:type="pct"/>
            <w:shd w:val="clear" w:color="auto" w:fill="auto"/>
          </w:tcPr>
          <w:p w14:paraId="72D0CB22" w14:textId="77777777" w:rsidR="00627256" w:rsidRPr="00753487" w:rsidRDefault="00627256" w:rsidP="00247826">
            <w:pPr>
              <w:rPr>
                <w:color w:val="000000"/>
                <w:sz w:val="18"/>
                <w:szCs w:val="18"/>
              </w:rPr>
            </w:pPr>
          </w:p>
        </w:tc>
        <w:tc>
          <w:tcPr>
            <w:tcW w:w="142" w:type="pct"/>
            <w:shd w:val="clear" w:color="auto" w:fill="auto"/>
          </w:tcPr>
          <w:p w14:paraId="4F0DD9E0" w14:textId="77777777" w:rsidR="00627256" w:rsidRPr="00753487" w:rsidRDefault="00627256" w:rsidP="00247826">
            <w:pPr>
              <w:rPr>
                <w:sz w:val="18"/>
                <w:szCs w:val="18"/>
              </w:rPr>
            </w:pPr>
          </w:p>
        </w:tc>
        <w:tc>
          <w:tcPr>
            <w:tcW w:w="117" w:type="pct"/>
            <w:shd w:val="clear" w:color="auto" w:fill="auto"/>
          </w:tcPr>
          <w:p w14:paraId="616C5066" w14:textId="77777777" w:rsidR="00627256" w:rsidRPr="00753487" w:rsidRDefault="00627256" w:rsidP="00247826">
            <w:pPr>
              <w:rPr>
                <w:sz w:val="18"/>
                <w:szCs w:val="18"/>
              </w:rPr>
            </w:pPr>
          </w:p>
        </w:tc>
        <w:tc>
          <w:tcPr>
            <w:tcW w:w="236" w:type="pct"/>
            <w:shd w:val="clear" w:color="auto" w:fill="auto"/>
          </w:tcPr>
          <w:p w14:paraId="135533B9" w14:textId="77777777" w:rsidR="00627256" w:rsidRPr="00753487" w:rsidRDefault="00627256" w:rsidP="00247826">
            <w:pPr>
              <w:rPr>
                <w:sz w:val="18"/>
                <w:szCs w:val="18"/>
              </w:rPr>
            </w:pPr>
          </w:p>
        </w:tc>
        <w:tc>
          <w:tcPr>
            <w:tcW w:w="142" w:type="pct"/>
            <w:shd w:val="clear" w:color="auto" w:fill="auto"/>
          </w:tcPr>
          <w:p w14:paraId="46ADEB71" w14:textId="77777777" w:rsidR="00627256" w:rsidRPr="00753487" w:rsidRDefault="00627256" w:rsidP="00247826">
            <w:pPr>
              <w:rPr>
                <w:sz w:val="18"/>
                <w:szCs w:val="18"/>
              </w:rPr>
            </w:pPr>
          </w:p>
        </w:tc>
        <w:tc>
          <w:tcPr>
            <w:tcW w:w="141" w:type="pct"/>
            <w:shd w:val="clear" w:color="auto" w:fill="auto"/>
          </w:tcPr>
          <w:p w14:paraId="192E2079" w14:textId="77777777" w:rsidR="00627256" w:rsidRPr="00753487" w:rsidRDefault="00627256" w:rsidP="00247826">
            <w:pPr>
              <w:rPr>
                <w:color w:val="000000"/>
                <w:sz w:val="18"/>
                <w:szCs w:val="18"/>
              </w:rPr>
            </w:pPr>
          </w:p>
        </w:tc>
        <w:tc>
          <w:tcPr>
            <w:tcW w:w="189" w:type="pct"/>
            <w:shd w:val="clear" w:color="auto" w:fill="auto"/>
          </w:tcPr>
          <w:p w14:paraId="19A0944E" w14:textId="77777777" w:rsidR="00627256" w:rsidRPr="00753487" w:rsidRDefault="00627256" w:rsidP="00247826">
            <w:pPr>
              <w:rPr>
                <w:color w:val="000000"/>
                <w:sz w:val="18"/>
                <w:szCs w:val="18"/>
              </w:rPr>
            </w:pPr>
          </w:p>
        </w:tc>
        <w:tc>
          <w:tcPr>
            <w:tcW w:w="188" w:type="pct"/>
            <w:shd w:val="clear" w:color="auto" w:fill="auto"/>
          </w:tcPr>
          <w:p w14:paraId="40663FB7" w14:textId="77777777" w:rsidR="00627256" w:rsidRPr="00753487" w:rsidRDefault="00627256" w:rsidP="00247826">
            <w:pPr>
              <w:spacing w:after="0"/>
              <w:jc w:val="center"/>
              <w:rPr>
                <w:color w:val="000000"/>
                <w:sz w:val="18"/>
                <w:szCs w:val="18"/>
              </w:rPr>
            </w:pPr>
          </w:p>
        </w:tc>
        <w:tc>
          <w:tcPr>
            <w:tcW w:w="189" w:type="pct"/>
            <w:shd w:val="clear" w:color="auto" w:fill="auto"/>
          </w:tcPr>
          <w:p w14:paraId="2DA71EFB" w14:textId="77777777" w:rsidR="00627256" w:rsidRPr="00753487" w:rsidRDefault="00627256" w:rsidP="00247826">
            <w:pPr>
              <w:spacing w:after="0"/>
              <w:jc w:val="center"/>
              <w:rPr>
                <w:color w:val="000000"/>
                <w:sz w:val="18"/>
                <w:szCs w:val="18"/>
              </w:rPr>
            </w:pPr>
          </w:p>
        </w:tc>
        <w:tc>
          <w:tcPr>
            <w:tcW w:w="189" w:type="pct"/>
            <w:shd w:val="clear" w:color="auto" w:fill="auto"/>
          </w:tcPr>
          <w:p w14:paraId="7F5C524E" w14:textId="77777777" w:rsidR="00627256" w:rsidRPr="00753487" w:rsidRDefault="00627256" w:rsidP="00247826">
            <w:pPr>
              <w:spacing w:after="0"/>
              <w:jc w:val="center"/>
              <w:rPr>
                <w:color w:val="000000"/>
                <w:sz w:val="18"/>
                <w:szCs w:val="18"/>
              </w:rPr>
            </w:pPr>
          </w:p>
        </w:tc>
        <w:tc>
          <w:tcPr>
            <w:tcW w:w="188" w:type="pct"/>
            <w:shd w:val="clear" w:color="auto" w:fill="auto"/>
          </w:tcPr>
          <w:p w14:paraId="13CE7359" w14:textId="77777777" w:rsidR="00627256" w:rsidRPr="00753487" w:rsidRDefault="00627256" w:rsidP="00247826">
            <w:pPr>
              <w:spacing w:after="0"/>
              <w:jc w:val="center"/>
              <w:rPr>
                <w:color w:val="000000"/>
                <w:sz w:val="18"/>
                <w:szCs w:val="18"/>
              </w:rPr>
            </w:pPr>
          </w:p>
        </w:tc>
        <w:tc>
          <w:tcPr>
            <w:tcW w:w="189" w:type="pct"/>
            <w:shd w:val="clear" w:color="auto" w:fill="auto"/>
          </w:tcPr>
          <w:p w14:paraId="722BDE4B" w14:textId="77777777" w:rsidR="00627256" w:rsidRPr="00753487" w:rsidRDefault="00627256" w:rsidP="00247826">
            <w:pPr>
              <w:jc w:val="center"/>
              <w:rPr>
                <w:color w:val="000000"/>
                <w:sz w:val="18"/>
                <w:szCs w:val="18"/>
              </w:rPr>
            </w:pPr>
          </w:p>
        </w:tc>
        <w:tc>
          <w:tcPr>
            <w:tcW w:w="189" w:type="pct"/>
            <w:shd w:val="clear" w:color="auto" w:fill="auto"/>
          </w:tcPr>
          <w:p w14:paraId="17FBCF98" w14:textId="77777777" w:rsidR="00627256" w:rsidRPr="00753487" w:rsidRDefault="00627256" w:rsidP="00247826">
            <w:pPr>
              <w:jc w:val="center"/>
              <w:rPr>
                <w:color w:val="000000"/>
                <w:sz w:val="18"/>
                <w:szCs w:val="18"/>
              </w:rPr>
            </w:pPr>
          </w:p>
        </w:tc>
        <w:tc>
          <w:tcPr>
            <w:tcW w:w="188" w:type="pct"/>
            <w:shd w:val="clear" w:color="auto" w:fill="auto"/>
          </w:tcPr>
          <w:p w14:paraId="3257C6DF" w14:textId="77777777" w:rsidR="00627256" w:rsidRPr="00753487" w:rsidRDefault="00627256" w:rsidP="00247826">
            <w:pPr>
              <w:spacing w:after="0"/>
              <w:jc w:val="center"/>
              <w:rPr>
                <w:color w:val="000000"/>
                <w:sz w:val="18"/>
                <w:szCs w:val="18"/>
              </w:rPr>
            </w:pPr>
          </w:p>
        </w:tc>
        <w:tc>
          <w:tcPr>
            <w:tcW w:w="236" w:type="pct"/>
            <w:shd w:val="clear" w:color="auto" w:fill="auto"/>
          </w:tcPr>
          <w:p w14:paraId="6C752BE1" w14:textId="77777777" w:rsidR="00627256" w:rsidRPr="00753487" w:rsidRDefault="00627256" w:rsidP="00247826">
            <w:pPr>
              <w:spacing w:after="0"/>
              <w:jc w:val="center"/>
              <w:rPr>
                <w:color w:val="000000"/>
                <w:sz w:val="18"/>
                <w:szCs w:val="18"/>
              </w:rPr>
            </w:pPr>
          </w:p>
        </w:tc>
        <w:tc>
          <w:tcPr>
            <w:tcW w:w="236" w:type="pct"/>
            <w:shd w:val="clear" w:color="auto" w:fill="auto"/>
          </w:tcPr>
          <w:p w14:paraId="662152E4" w14:textId="77777777" w:rsidR="00627256" w:rsidRPr="00753487" w:rsidRDefault="00627256" w:rsidP="00247826">
            <w:pPr>
              <w:spacing w:after="0"/>
              <w:jc w:val="center"/>
              <w:rPr>
                <w:color w:val="000000"/>
                <w:sz w:val="18"/>
                <w:szCs w:val="18"/>
              </w:rPr>
            </w:pPr>
          </w:p>
        </w:tc>
        <w:tc>
          <w:tcPr>
            <w:tcW w:w="376" w:type="pct"/>
            <w:shd w:val="clear" w:color="auto" w:fill="auto"/>
          </w:tcPr>
          <w:p w14:paraId="2775F448" w14:textId="77777777" w:rsidR="00627256" w:rsidRPr="00753487" w:rsidRDefault="00627256" w:rsidP="00247826">
            <w:pPr>
              <w:spacing w:after="0"/>
              <w:jc w:val="center"/>
              <w:rPr>
                <w:color w:val="000000"/>
                <w:sz w:val="18"/>
                <w:szCs w:val="18"/>
              </w:rPr>
            </w:pPr>
            <w:r w:rsidRPr="00753487">
              <w:rPr>
                <w:color w:val="000000"/>
                <w:sz w:val="18"/>
                <w:szCs w:val="18"/>
              </w:rPr>
              <w:t>+</w:t>
            </w:r>
          </w:p>
        </w:tc>
      </w:tr>
    </w:tbl>
    <w:p w14:paraId="7FBC17B2" w14:textId="77777777" w:rsidR="0059472F" w:rsidRPr="00244A2B" w:rsidRDefault="0059472F" w:rsidP="0059472F">
      <w:pPr>
        <w:autoSpaceDE w:val="0"/>
        <w:autoSpaceDN w:val="0"/>
        <w:adjustRightInd w:val="0"/>
        <w:spacing w:after="0"/>
      </w:pPr>
    </w:p>
    <w:p w14:paraId="6DE60731" w14:textId="77777777" w:rsidR="0059472F" w:rsidRPr="00244A2B" w:rsidRDefault="0059472F" w:rsidP="00CE7084">
      <w:pPr>
        <w:autoSpaceDE w:val="0"/>
        <w:autoSpaceDN w:val="0"/>
        <w:adjustRightInd w:val="0"/>
        <w:spacing w:after="0"/>
      </w:pPr>
      <w:r w:rsidRPr="00244A2B">
        <w:t>Le tableau ci-dessus permet d’identifier si une activité est susceptible d’affecter une composante donnée de l’environnement. L’interaction est symbolisée par les signes + et - ; - désignant un impact négatif et + un impact positif. La cellule est laissée vide quand l’impact est négligeable</w:t>
      </w:r>
      <w:r w:rsidR="00CE7084" w:rsidRPr="00244A2B">
        <w:t xml:space="preserve"> </w:t>
      </w:r>
      <w:r w:rsidRPr="00244A2B">
        <w:t>ou nul.</w:t>
      </w:r>
    </w:p>
    <w:p w14:paraId="2CAEC2A3" w14:textId="77777777" w:rsidR="002F3C85" w:rsidRPr="00244A2B" w:rsidRDefault="002F3C85" w:rsidP="00655C99">
      <w:pPr>
        <w:keepNext/>
        <w:keepLines/>
        <w:spacing w:before="240" w:after="120" w:line="259" w:lineRule="auto"/>
        <w:jc w:val="left"/>
        <w:outlineLvl w:val="0"/>
        <w:rPr>
          <w:b/>
        </w:rPr>
      </w:pPr>
    </w:p>
    <w:p w14:paraId="476DA6FB" w14:textId="77777777" w:rsidR="0059472F" w:rsidRPr="00244A2B" w:rsidRDefault="0059472F" w:rsidP="002F3C85">
      <w:pPr>
        <w:pStyle w:val="Titre2"/>
        <w:ind w:left="360"/>
        <w:rPr>
          <w:rFonts w:eastAsia="Calibri"/>
          <w:bCs w:val="0"/>
          <w:i w:val="0"/>
          <w:iCs w:val="0"/>
          <w:sz w:val="24"/>
          <w:szCs w:val="24"/>
          <w:lang w:eastAsia="en-US"/>
        </w:rPr>
      </w:pPr>
      <w:bookmarkStart w:id="276" w:name="_Toc40362309"/>
      <w:bookmarkStart w:id="277" w:name="_Toc40018684"/>
      <w:bookmarkStart w:id="278" w:name="_Toc40018407"/>
      <w:bookmarkStart w:id="279" w:name="_Toc34468749"/>
      <w:bookmarkStart w:id="280" w:name="_Toc34393756"/>
      <w:bookmarkStart w:id="281" w:name="_Toc32218339"/>
    </w:p>
    <w:p w14:paraId="54ABB4C3" w14:textId="77777777" w:rsidR="0059472F" w:rsidRPr="00244A2B" w:rsidRDefault="0059472F" w:rsidP="002F3C85">
      <w:pPr>
        <w:pStyle w:val="Titre2"/>
        <w:ind w:left="360"/>
        <w:rPr>
          <w:rFonts w:eastAsia="Calibri"/>
          <w:bCs w:val="0"/>
          <w:i w:val="0"/>
          <w:iCs w:val="0"/>
          <w:sz w:val="24"/>
          <w:szCs w:val="24"/>
          <w:lang w:eastAsia="en-US"/>
        </w:rPr>
      </w:pPr>
    </w:p>
    <w:bookmarkEnd w:id="276"/>
    <w:bookmarkEnd w:id="277"/>
    <w:bookmarkEnd w:id="278"/>
    <w:bookmarkEnd w:id="279"/>
    <w:bookmarkEnd w:id="280"/>
    <w:bookmarkEnd w:id="281"/>
    <w:p w14:paraId="5A4284EA" w14:textId="77777777" w:rsidR="002F3C85" w:rsidRPr="00244A2B" w:rsidRDefault="002F3C85" w:rsidP="00536EAE">
      <w:pPr>
        <w:tabs>
          <w:tab w:val="left" w:pos="1052"/>
        </w:tabs>
        <w:sectPr w:rsidR="002F3C85" w:rsidRPr="00244A2B" w:rsidSect="00904587">
          <w:pgSz w:w="16838" w:h="11906" w:orient="landscape"/>
          <w:pgMar w:top="1418" w:right="1418" w:bottom="1418" w:left="1418" w:header="709" w:footer="709" w:gutter="0"/>
          <w:cols w:space="708"/>
          <w:titlePg/>
          <w:docGrid w:linePitch="360"/>
        </w:sectPr>
      </w:pPr>
    </w:p>
    <w:p w14:paraId="44F1EA50" w14:textId="78176592" w:rsidR="00DE7BF3" w:rsidRPr="00244A2B" w:rsidRDefault="00DE7BF3" w:rsidP="003A307C">
      <w:pPr>
        <w:pStyle w:val="T2"/>
      </w:pPr>
      <w:bookmarkStart w:id="282" w:name="_Toc52562382"/>
      <w:r w:rsidRPr="00C20C60">
        <w:lastRenderedPageBreak/>
        <w:t xml:space="preserve">Méthode </w:t>
      </w:r>
      <w:bookmarkEnd w:id="252"/>
      <w:bookmarkEnd w:id="253"/>
      <w:bookmarkEnd w:id="254"/>
      <w:r w:rsidRPr="00C20C60">
        <w:t>de proposition</w:t>
      </w:r>
      <w:r w:rsidRPr="00244A2B">
        <w:t xml:space="preserve"> de mesures</w:t>
      </w:r>
      <w:bookmarkEnd w:id="255"/>
      <w:bookmarkEnd w:id="256"/>
      <w:bookmarkEnd w:id="282"/>
      <w:r w:rsidRPr="00244A2B">
        <w:t xml:space="preserve"> </w:t>
      </w:r>
    </w:p>
    <w:p w14:paraId="0FB6C8B8" w14:textId="77777777" w:rsidR="00DE7BF3" w:rsidRPr="00244A2B" w:rsidRDefault="00DE7BF3" w:rsidP="00143D1C">
      <w:pPr>
        <w:spacing w:after="0" w:line="276" w:lineRule="auto"/>
        <w:ind w:right="40"/>
        <w:rPr>
          <w:b/>
          <w:u w:val="single"/>
        </w:rPr>
      </w:pPr>
      <w:r w:rsidRPr="00244A2B">
        <w:t>Les mesures d’atténuation se définissent comme étant l’ensemble des moyens envisagés pour prévenir ou réduire l’importance des impacts sur l’environnement. L’étude fournit la liste des actions, ouvrages, dispositifs, correctifs ou modes de gestion alternatifs qui sont appliqués pour atténuer ou éliminer les impacts négatifs du projet. Les mesures destinées à maximiser les retombées positives sont aussi mises en évidence.</w:t>
      </w:r>
    </w:p>
    <w:p w14:paraId="723F0385" w14:textId="77777777" w:rsidR="00DE7BF3" w:rsidRPr="00244A2B" w:rsidRDefault="00DE7BF3" w:rsidP="001B5962">
      <w:pPr>
        <w:spacing w:after="0" w:line="276" w:lineRule="auto"/>
        <w:ind w:right="40"/>
      </w:pPr>
      <w:r w:rsidRPr="00244A2B">
        <w:t xml:space="preserve">Ces mesures sont générales ou spécifiques. Les mesures générales sont destinées à atténuer les effets négatifs d’un projet pris dans son ensemble. Les mesures spécifiques visent l’atténuation des impacts sur une composante de l’environnement en particulier. </w:t>
      </w:r>
    </w:p>
    <w:p w14:paraId="76770CDC" w14:textId="77777777" w:rsidR="00DE7BF3" w:rsidRPr="00244A2B" w:rsidRDefault="00DE7BF3" w:rsidP="00262501">
      <w:pPr>
        <w:spacing w:after="100" w:afterAutospacing="1" w:line="276" w:lineRule="auto"/>
        <w:ind w:right="40"/>
      </w:pPr>
      <w:r w:rsidRPr="00244A2B">
        <w:t xml:space="preserve">Certaines mesures d’atténuation ont été intégrées aux cahiers des charges des entreprises sous la forme de Cahier des Prescriptions Environnementales. </w:t>
      </w:r>
    </w:p>
    <w:p w14:paraId="50354463" w14:textId="2B64F16F" w:rsidR="00DE7BF3" w:rsidRPr="00244A2B" w:rsidRDefault="00DE7BF3" w:rsidP="00302BCA">
      <w:pPr>
        <w:pStyle w:val="T3"/>
      </w:pPr>
      <w:bookmarkStart w:id="283" w:name="_Toc534177925"/>
      <w:bookmarkStart w:id="284" w:name="_Toc4147200"/>
      <w:bookmarkStart w:id="285" w:name="_Toc15981640"/>
      <w:bookmarkStart w:id="286" w:name="_Toc15987512"/>
      <w:bookmarkStart w:id="287" w:name="_Toc43507803"/>
      <w:bookmarkStart w:id="288" w:name="_Toc51611913"/>
      <w:bookmarkStart w:id="289" w:name="_Toc52562383"/>
      <w:r w:rsidRPr="00244A2B">
        <w:t>Méthode d’élaboration du plan de gestion environnementale</w:t>
      </w:r>
      <w:bookmarkEnd w:id="283"/>
      <w:bookmarkEnd w:id="284"/>
      <w:r w:rsidRPr="00244A2B">
        <w:t xml:space="preserve"> et sociale</w:t>
      </w:r>
      <w:bookmarkEnd w:id="285"/>
      <w:bookmarkEnd w:id="286"/>
      <w:bookmarkEnd w:id="287"/>
      <w:bookmarkEnd w:id="288"/>
      <w:bookmarkEnd w:id="289"/>
    </w:p>
    <w:p w14:paraId="268D7C88" w14:textId="24A01388" w:rsidR="00DE7BF3" w:rsidRPr="00244A2B" w:rsidRDefault="00DE7BF3" w:rsidP="00143D1C">
      <w:pPr>
        <w:spacing w:after="0" w:line="276" w:lineRule="auto"/>
        <w:ind w:right="40"/>
      </w:pPr>
      <w:bookmarkStart w:id="290" w:name="_Toc314245779"/>
      <w:bookmarkStart w:id="291" w:name="_Toc312855229"/>
      <w:r w:rsidRPr="00244A2B">
        <w:t xml:space="preserve">L’ensemble des mesures identifiées ont servi </w:t>
      </w:r>
      <w:r w:rsidR="00FE40A3" w:rsidRPr="00244A2B">
        <w:t xml:space="preserve">à </w:t>
      </w:r>
      <w:r w:rsidR="001B5962" w:rsidRPr="00244A2B">
        <w:t>l’élaboration du Plan</w:t>
      </w:r>
      <w:r w:rsidRPr="00244A2B">
        <w:t xml:space="preserve"> de Gestion des Impacts Environnementaux et Sociaux</w:t>
      </w:r>
      <w:r w:rsidR="001B5962" w:rsidRPr="00244A2B">
        <w:t>. Les</w:t>
      </w:r>
      <w:r w:rsidRPr="00244A2B">
        <w:t xml:space="preserve"> impacts identifiés ont été introduits avec des mesures d’atténuation ou de bonification.  Le</w:t>
      </w:r>
      <w:r w:rsidR="001B5962" w:rsidRPr="00244A2B">
        <w:t xml:space="preserve"> Plan de Gestion des Impacts Environnementaux et Sociaux précise </w:t>
      </w:r>
      <w:r w:rsidRPr="00244A2B">
        <w:t>pour chaque activité de gestion des aspects (environnementaux, sociaux et préventifs) significatifs analysés, les indicateurs de réalisation, l’échéance et les responsables d’exécution, de surveillance et de suivi.</w:t>
      </w:r>
    </w:p>
    <w:p w14:paraId="1CEF3CD5" w14:textId="77777777" w:rsidR="00DE7BF3" w:rsidRPr="00244A2B" w:rsidRDefault="00DE7BF3" w:rsidP="00143D1C">
      <w:pPr>
        <w:spacing w:after="0" w:line="276" w:lineRule="auto"/>
        <w:ind w:right="40"/>
      </w:pPr>
      <w:r w:rsidRPr="00244A2B">
        <w:t xml:space="preserve">Ce plan, produit suivant le modèle défini par l’Agence Béninoise pour l’Environnement, constitue un cadre logique qui guidera tout acteur intervenant dans ledit projet et soucieux du respect des exigences environnementales en vigueur au Bénin. Il intègre aussi les résultats de l’analyse des risques majeurs et de l’évaluation des effets cumulatifs. Les coûts des mesures de protection ont été </w:t>
      </w:r>
      <w:r w:rsidR="00BC6B19" w:rsidRPr="00244A2B">
        <w:t>proposés</w:t>
      </w:r>
      <w:r w:rsidR="00850859" w:rsidRPr="00244A2B">
        <w:t xml:space="preserve"> </w:t>
      </w:r>
      <w:r w:rsidRPr="00244A2B">
        <w:t xml:space="preserve">à travers une estimation. </w:t>
      </w:r>
    </w:p>
    <w:p w14:paraId="20FD7F89" w14:textId="63447B07" w:rsidR="00DE7BF3" w:rsidRPr="00244A2B" w:rsidRDefault="00DE7BF3" w:rsidP="00302BCA">
      <w:pPr>
        <w:pStyle w:val="T3"/>
      </w:pPr>
      <w:bookmarkStart w:id="292" w:name="_Toc15981641"/>
      <w:bookmarkStart w:id="293" w:name="_Toc15987513"/>
      <w:bookmarkStart w:id="294" w:name="_Toc43507804"/>
      <w:bookmarkStart w:id="295" w:name="_Toc51611914"/>
      <w:bookmarkStart w:id="296" w:name="_Toc52562384"/>
      <w:r w:rsidRPr="00244A2B">
        <w:t>Méthode d’élaboration des programmes de surveillance et de suivi</w:t>
      </w:r>
      <w:bookmarkEnd w:id="292"/>
      <w:bookmarkEnd w:id="293"/>
      <w:bookmarkEnd w:id="294"/>
      <w:bookmarkEnd w:id="295"/>
      <w:bookmarkEnd w:id="296"/>
    </w:p>
    <w:p w14:paraId="3812818A" w14:textId="77777777" w:rsidR="00DE7BF3" w:rsidRPr="00244A2B" w:rsidRDefault="00DE7BF3" w:rsidP="00AB3933">
      <w:pPr>
        <w:spacing w:after="0" w:line="276" w:lineRule="auto"/>
        <w:ind w:right="40"/>
      </w:pPr>
      <w:r w:rsidRPr="00244A2B">
        <w:t xml:space="preserve">Le suivi environnemental est une activité d’observations et de mesures à court, moyen et long terme qui vise à déterminer les impacts réels les plus préoccupants du Projet comparativement aux pronostics d'impacts réalisés lors de l'étude d'impact afin de pouvoir apporter, le cas échéant, les correctifs nécessaires aux mesures d’atténuation préconisées. </w:t>
      </w:r>
    </w:p>
    <w:p w14:paraId="39004BA6" w14:textId="77777777" w:rsidR="00DE7BF3" w:rsidRPr="00244A2B" w:rsidRDefault="00DE7BF3" w:rsidP="00AB3933">
      <w:pPr>
        <w:spacing w:after="0" w:line="276" w:lineRule="auto"/>
        <w:ind w:right="40"/>
      </w:pPr>
      <w:r w:rsidRPr="00244A2B">
        <w:t>Ainsi, les mesures de surveillance et de suivi à proposer dans le cadre de cette étude permettront de rendre compte de l’exécution et de l’efficacité des mesures de maximisation et d’atténuation d’une part, et d’autre part, de l’évolution des mesures environnementales des travaux de construction d’infrastructures sociocommunautaires.</w:t>
      </w:r>
    </w:p>
    <w:p w14:paraId="5B62E1D7" w14:textId="77777777" w:rsidR="00DE7BF3" w:rsidRPr="00244A2B" w:rsidRDefault="00DE7BF3" w:rsidP="00143D1C">
      <w:pPr>
        <w:spacing w:after="0" w:line="276" w:lineRule="auto"/>
        <w:ind w:right="40"/>
        <w:rPr>
          <w:lang w:val="fr-CA"/>
        </w:rPr>
      </w:pPr>
      <w:r w:rsidRPr="00244A2B">
        <w:rPr>
          <w:lang w:val="fr-CA"/>
        </w:rPr>
        <w:t>Au cours de la phase d’exécution des travaux et d’exploitation, un accent particulier sera mis sur l’évolution des caractéristiques sensibles de certains récepteurs d’impacts qui seraient affectés par le présent Projet. Il s’agira entre autres de la :</w:t>
      </w:r>
    </w:p>
    <w:p w14:paraId="7B7EDA55" w14:textId="77777777" w:rsidR="00DE7BF3" w:rsidRPr="00244A2B" w:rsidRDefault="00DE7BF3" w:rsidP="009E432B">
      <w:pPr>
        <w:numPr>
          <w:ilvl w:val="0"/>
          <w:numId w:val="66"/>
        </w:numPr>
        <w:spacing w:after="0" w:line="276" w:lineRule="auto"/>
        <w:ind w:left="714" w:right="40" w:hanging="357"/>
        <w:jc w:val="left"/>
        <w:rPr>
          <w:lang w:val="fr-CA"/>
        </w:rPr>
      </w:pPr>
      <w:r w:rsidRPr="00244A2B">
        <w:rPr>
          <w:lang w:val="fr-CA"/>
        </w:rPr>
        <w:t>Dégradation des sols ;</w:t>
      </w:r>
    </w:p>
    <w:p w14:paraId="4C8AD7EE" w14:textId="77777777" w:rsidR="00DE7BF3" w:rsidRPr="00244A2B" w:rsidRDefault="00DE7BF3" w:rsidP="009E432B">
      <w:pPr>
        <w:numPr>
          <w:ilvl w:val="0"/>
          <w:numId w:val="66"/>
        </w:numPr>
        <w:spacing w:after="0" w:line="276" w:lineRule="auto"/>
        <w:ind w:left="714" w:right="40" w:hanging="357"/>
        <w:jc w:val="left"/>
        <w:rPr>
          <w:lang w:val="fr-CA"/>
        </w:rPr>
      </w:pPr>
      <w:r w:rsidRPr="00244A2B">
        <w:rPr>
          <w:lang w:val="fr-CA"/>
        </w:rPr>
        <w:t>Qualité des eaux de surface ;</w:t>
      </w:r>
    </w:p>
    <w:p w14:paraId="058A926B" w14:textId="77777777" w:rsidR="00DE7BF3" w:rsidRPr="00244A2B" w:rsidRDefault="00DE7BF3" w:rsidP="009E432B">
      <w:pPr>
        <w:numPr>
          <w:ilvl w:val="0"/>
          <w:numId w:val="66"/>
        </w:numPr>
        <w:spacing w:after="0" w:line="276" w:lineRule="auto"/>
        <w:ind w:left="714" w:right="40" w:hanging="357"/>
        <w:jc w:val="left"/>
        <w:rPr>
          <w:lang w:val="fr-CA"/>
        </w:rPr>
      </w:pPr>
      <w:r w:rsidRPr="00244A2B">
        <w:rPr>
          <w:lang w:val="fr-CA"/>
        </w:rPr>
        <w:t>Santé et sécurité des travailleurs sur le chantier ;</w:t>
      </w:r>
    </w:p>
    <w:p w14:paraId="301FB4E4" w14:textId="5530AEC8" w:rsidR="00DE7BF3" w:rsidRPr="00244A2B" w:rsidRDefault="00DE7BF3" w:rsidP="009E432B">
      <w:pPr>
        <w:numPr>
          <w:ilvl w:val="0"/>
          <w:numId w:val="66"/>
        </w:numPr>
        <w:spacing w:after="0" w:line="276" w:lineRule="auto"/>
        <w:ind w:left="714" w:right="40" w:hanging="357"/>
        <w:jc w:val="left"/>
        <w:rPr>
          <w:lang w:val="fr-CA"/>
        </w:rPr>
      </w:pPr>
      <w:r w:rsidRPr="00244A2B">
        <w:rPr>
          <w:lang w:val="fr-CA"/>
        </w:rPr>
        <w:t>Santé et sécurité des populations.</w:t>
      </w:r>
    </w:p>
    <w:p w14:paraId="47AE166F" w14:textId="3313B1E3" w:rsidR="003E2BD2" w:rsidRPr="00244A2B" w:rsidRDefault="003E2BD2" w:rsidP="003E2BD2">
      <w:pPr>
        <w:spacing w:after="0" w:line="276" w:lineRule="auto"/>
        <w:ind w:left="714" w:right="40"/>
        <w:jc w:val="left"/>
        <w:rPr>
          <w:lang w:val="fr-CA"/>
        </w:rPr>
      </w:pPr>
    </w:p>
    <w:p w14:paraId="4B6B5423" w14:textId="2D7E7E70" w:rsidR="00DE7BF3" w:rsidRPr="00244A2B" w:rsidRDefault="00DE7BF3" w:rsidP="003A307C">
      <w:pPr>
        <w:pStyle w:val="T2"/>
      </w:pPr>
      <w:bookmarkStart w:id="297" w:name="_Toc43908237"/>
      <w:bookmarkStart w:id="298" w:name="_Toc534177926"/>
      <w:bookmarkStart w:id="299" w:name="_Toc4147201"/>
      <w:bookmarkStart w:id="300" w:name="_Toc15981642"/>
      <w:bookmarkStart w:id="301" w:name="_Toc15987514"/>
      <w:bookmarkStart w:id="302" w:name="_Toc43507805"/>
      <w:bookmarkStart w:id="303" w:name="_Toc52562385"/>
      <w:bookmarkEnd w:id="290"/>
      <w:bookmarkEnd w:id="291"/>
      <w:bookmarkEnd w:id="297"/>
      <w:r w:rsidRPr="00244A2B">
        <w:t>Présentation du rapport</w:t>
      </w:r>
      <w:bookmarkEnd w:id="298"/>
      <w:bookmarkEnd w:id="299"/>
      <w:bookmarkEnd w:id="300"/>
      <w:bookmarkEnd w:id="301"/>
      <w:bookmarkEnd w:id="302"/>
      <w:bookmarkEnd w:id="303"/>
    </w:p>
    <w:p w14:paraId="7DBA6602" w14:textId="74580317" w:rsidR="00956173" w:rsidRPr="00244A2B" w:rsidRDefault="00DE7BF3" w:rsidP="00956173">
      <w:pPr>
        <w:spacing w:after="100" w:afterAutospacing="1" w:line="276" w:lineRule="auto"/>
        <w:rPr>
          <w:noProof/>
        </w:rPr>
      </w:pPr>
      <w:r w:rsidRPr="00244A2B">
        <w:rPr>
          <w:noProof/>
        </w:rPr>
        <w:t>Le rapport d’EIES est présenté en tenant compte des directives du guide général des EIES en respectant les exigences du commanditaire telles qu’énoncées dans les TdR. Sa version finale n’interviendra qu’après les remarques du commanditaire et l’analyse en commission de validation par l’ABE.</w:t>
      </w:r>
    </w:p>
    <w:p w14:paraId="72E867F7" w14:textId="79DA40F1" w:rsidR="00D134AF" w:rsidRPr="00244A2B" w:rsidRDefault="00D134AF" w:rsidP="003E2BD2">
      <w:pPr>
        <w:pStyle w:val="T1"/>
        <w:rPr>
          <w:sz w:val="20"/>
        </w:rPr>
      </w:pPr>
      <w:bookmarkStart w:id="304" w:name="_Toc43908239"/>
      <w:bookmarkStart w:id="305" w:name="_Toc51611915"/>
      <w:bookmarkStart w:id="306" w:name="_Toc52562386"/>
      <w:bookmarkStart w:id="307" w:name="_Toc15980933"/>
      <w:bookmarkStart w:id="308" w:name="_Toc15981644"/>
      <w:bookmarkStart w:id="309" w:name="_Toc15987516"/>
      <w:bookmarkEnd w:id="304"/>
      <w:r w:rsidRPr="00244A2B">
        <w:lastRenderedPageBreak/>
        <w:t>CADRE JURIDIQUE ET INSTITUTIONNEL DE MISE EN ŒUVRE DU PROJET</w:t>
      </w:r>
      <w:bookmarkEnd w:id="305"/>
      <w:bookmarkEnd w:id="306"/>
    </w:p>
    <w:p w14:paraId="58E957B4" w14:textId="77777777" w:rsidR="00E515C4" w:rsidRPr="00244A2B" w:rsidRDefault="00E515C4" w:rsidP="00BC7564">
      <w:pPr>
        <w:pStyle w:val="Titre1"/>
        <w:rPr>
          <w:b w:val="0"/>
          <w:sz w:val="2"/>
          <w:szCs w:val="24"/>
        </w:rPr>
      </w:pPr>
    </w:p>
    <w:p w14:paraId="0AD680AA" w14:textId="285F8F44" w:rsidR="00DE7BF3" w:rsidRPr="00244A2B" w:rsidRDefault="00DE7BF3" w:rsidP="003A307C">
      <w:pPr>
        <w:pStyle w:val="T2"/>
      </w:pPr>
      <w:bookmarkStart w:id="310" w:name="_Toc52562387"/>
      <w:r w:rsidRPr="00244A2B">
        <w:t xml:space="preserve">Cadre juridique de mise en </w:t>
      </w:r>
      <w:r w:rsidR="00B6021E" w:rsidRPr="00244A2B">
        <w:t>œuvre du</w:t>
      </w:r>
      <w:r w:rsidRPr="00244A2B">
        <w:t xml:space="preserve"> projet</w:t>
      </w:r>
      <w:bookmarkEnd w:id="307"/>
      <w:bookmarkEnd w:id="308"/>
      <w:bookmarkEnd w:id="309"/>
      <w:bookmarkEnd w:id="310"/>
    </w:p>
    <w:p w14:paraId="6212BF4A" w14:textId="77777777" w:rsidR="00DE7BF3" w:rsidRPr="00244A2B" w:rsidRDefault="00DE7BF3" w:rsidP="00E515C4">
      <w:pPr>
        <w:tabs>
          <w:tab w:val="left" w:pos="1022"/>
        </w:tabs>
        <w:spacing w:after="0" w:line="276" w:lineRule="auto"/>
        <w:rPr>
          <w:bCs/>
          <w:caps/>
          <w:szCs w:val="24"/>
        </w:rPr>
      </w:pPr>
      <w:bookmarkStart w:id="311" w:name="_Hlk14085481"/>
      <w:r w:rsidRPr="00244A2B">
        <w:rPr>
          <w:bCs/>
          <w:szCs w:val="24"/>
        </w:rPr>
        <w:t>Les dispositions législatives et règlementaires qui constituent le cadre juridique sont de deux ordres :</w:t>
      </w:r>
    </w:p>
    <w:p w14:paraId="0441694E" w14:textId="77777777" w:rsidR="00DE7BF3" w:rsidRPr="00244A2B" w:rsidRDefault="00DE7BF3" w:rsidP="009E432B">
      <w:pPr>
        <w:numPr>
          <w:ilvl w:val="0"/>
          <w:numId w:val="39"/>
        </w:numPr>
        <w:spacing w:before="240" w:after="120" w:line="276" w:lineRule="auto"/>
        <w:ind w:left="567" w:hanging="357"/>
        <w:rPr>
          <w:szCs w:val="24"/>
        </w:rPr>
      </w:pPr>
      <w:r w:rsidRPr="00244A2B">
        <w:rPr>
          <w:szCs w:val="24"/>
        </w:rPr>
        <w:t>Les textes internationaux comprenant d’une part les Conventions et Traités auxquels le Bénin a adhéré et qui ont été ratifiés, et d’autre part les Accords signés par le Bénin et dont les contenus ont trait à l’environnement et aux conditions de vie des populations ;</w:t>
      </w:r>
    </w:p>
    <w:p w14:paraId="51518F38" w14:textId="02A4C3B8" w:rsidR="00F01CE1" w:rsidRPr="00244A2B" w:rsidRDefault="00DE7BF3" w:rsidP="001C7649">
      <w:pPr>
        <w:numPr>
          <w:ilvl w:val="0"/>
          <w:numId w:val="39"/>
        </w:numPr>
        <w:spacing w:before="240" w:after="120" w:line="276" w:lineRule="auto"/>
        <w:ind w:left="567" w:hanging="357"/>
        <w:rPr>
          <w:szCs w:val="24"/>
        </w:rPr>
      </w:pPr>
      <w:r w:rsidRPr="00244A2B">
        <w:rPr>
          <w:szCs w:val="24"/>
        </w:rPr>
        <w:t>Les textes nationaux dont la Constitution de la République du Bénin, les lois béninoises en vigueur concernant l’environnement et les conditions de vie des populations, les textes réglementaires en vigueur au Bénin et ayant rapport avec l’environnement et les conditions de vie des populations (décrets, arrêtés, circulaires).</w:t>
      </w:r>
      <w:bookmarkEnd w:id="311"/>
    </w:p>
    <w:p w14:paraId="04A593B7" w14:textId="1520C04D" w:rsidR="00EB670C" w:rsidRPr="00244A2B" w:rsidRDefault="00EB670C" w:rsidP="001C7649">
      <w:pPr>
        <w:numPr>
          <w:ilvl w:val="0"/>
          <w:numId w:val="39"/>
        </w:numPr>
        <w:spacing w:before="240" w:after="120" w:line="276" w:lineRule="auto"/>
        <w:ind w:left="567" w:hanging="357"/>
        <w:rPr>
          <w:szCs w:val="24"/>
        </w:rPr>
      </w:pPr>
      <w:bookmarkStart w:id="312" w:name="_Hlk43906798"/>
      <w:r w:rsidRPr="00244A2B">
        <w:t>la loi n"2009-17 du 13 août 2009 portant modalités de l'intercommunalité en République du Bénin</w:t>
      </w:r>
    </w:p>
    <w:p w14:paraId="247E0997" w14:textId="5DE7E275" w:rsidR="00EB670C" w:rsidRPr="00244A2B" w:rsidRDefault="00EB670C" w:rsidP="001C7649">
      <w:pPr>
        <w:numPr>
          <w:ilvl w:val="0"/>
          <w:numId w:val="39"/>
        </w:numPr>
        <w:spacing w:before="240" w:after="120" w:line="276" w:lineRule="auto"/>
        <w:ind w:left="567" w:hanging="357"/>
        <w:rPr>
          <w:szCs w:val="24"/>
        </w:rPr>
      </w:pPr>
      <w:r w:rsidRPr="00244A2B">
        <w:t>le décret n.2012-308 du 28 août 2012 portant règles de création, de fonctionnement et de gestion des établissements publics de coopération intercommunale</w:t>
      </w:r>
    </w:p>
    <w:p w14:paraId="3F52C4B7" w14:textId="2C6884B3" w:rsidR="00CC38ED" w:rsidRPr="00244A2B" w:rsidRDefault="001C7649" w:rsidP="0070491C">
      <w:pPr>
        <w:numPr>
          <w:ilvl w:val="0"/>
          <w:numId w:val="39"/>
        </w:numPr>
        <w:spacing w:before="240" w:after="120" w:line="276" w:lineRule="auto"/>
        <w:ind w:left="567" w:hanging="357"/>
        <w:rPr>
          <w:szCs w:val="24"/>
        </w:rPr>
      </w:pPr>
      <w:bookmarkStart w:id="313" w:name="_Hlk43906830"/>
      <w:bookmarkEnd w:id="312"/>
      <w:r w:rsidRPr="00244A2B">
        <w:rPr>
          <w:szCs w:val="24"/>
        </w:rPr>
        <w:t xml:space="preserve"> Les textes relatifs à l’intercommunalité, qui fixent les clauses et les conditions de partenariat de la commune de Ouidah d’avec les autres communes.</w:t>
      </w:r>
      <w:r w:rsidR="0070491C" w:rsidRPr="00244A2B">
        <w:rPr>
          <w:szCs w:val="24"/>
        </w:rPr>
        <w:t xml:space="preserve"> Le PAPVS </w:t>
      </w:r>
      <w:r w:rsidR="00065F20" w:rsidRPr="00AB7DA2">
        <w:rPr>
          <w:szCs w:val="24"/>
        </w:rPr>
        <w:t xml:space="preserve">viendra renforcer la formalisation de l’intercommunalité </w:t>
      </w:r>
      <w:r w:rsidR="00F77DEF" w:rsidRPr="00AB7DA2">
        <w:rPr>
          <w:szCs w:val="24"/>
        </w:rPr>
        <w:t xml:space="preserve">pour </w:t>
      </w:r>
      <w:r w:rsidR="00065F20" w:rsidRPr="00AB7DA2">
        <w:rPr>
          <w:szCs w:val="24"/>
        </w:rPr>
        <w:t xml:space="preserve">ainsi </w:t>
      </w:r>
      <w:r w:rsidR="0070491C" w:rsidRPr="00C20C60">
        <w:rPr>
          <w:szCs w:val="24"/>
        </w:rPr>
        <w:t>permet</w:t>
      </w:r>
      <w:r w:rsidR="004544C1" w:rsidRPr="00AB7DA2">
        <w:rPr>
          <w:szCs w:val="24"/>
        </w:rPr>
        <w:t>tr</w:t>
      </w:r>
      <w:r w:rsidR="00065F20" w:rsidRPr="00AB7DA2">
        <w:rPr>
          <w:szCs w:val="24"/>
        </w:rPr>
        <w:t>e</w:t>
      </w:r>
      <w:r w:rsidR="0070491C" w:rsidRPr="00C20C60">
        <w:rPr>
          <w:szCs w:val="24"/>
        </w:rPr>
        <w:t xml:space="preserve"> à la SGDS-GN </w:t>
      </w:r>
      <w:r w:rsidR="004544C1" w:rsidRPr="00C20C60">
        <w:rPr>
          <w:szCs w:val="24"/>
        </w:rPr>
        <w:t>d</w:t>
      </w:r>
      <w:r w:rsidR="004544C1" w:rsidRPr="00244A2B">
        <w:rPr>
          <w:szCs w:val="24"/>
        </w:rPr>
        <w:t>’avoir les coudées franches pour accomplir sa mission d’</w:t>
      </w:r>
      <w:r w:rsidR="00CC38ED" w:rsidRPr="00AB7DA2">
        <w:rPr>
          <w:szCs w:val="24"/>
        </w:rPr>
        <w:t>assainissement</w:t>
      </w:r>
      <w:r w:rsidR="004544C1" w:rsidRPr="00C20C60">
        <w:rPr>
          <w:szCs w:val="24"/>
        </w:rPr>
        <w:t>.</w:t>
      </w:r>
      <w:bookmarkEnd w:id="313"/>
    </w:p>
    <w:p w14:paraId="0B2CFEA4" w14:textId="340BD16B" w:rsidR="00DE7BF3" w:rsidRPr="00244A2B" w:rsidRDefault="00DE7BF3" w:rsidP="00302BCA">
      <w:pPr>
        <w:pStyle w:val="T3"/>
      </w:pPr>
      <w:bookmarkStart w:id="314" w:name="_Toc15981645"/>
      <w:bookmarkStart w:id="315" w:name="_Toc15987517"/>
      <w:bookmarkStart w:id="316" w:name="_Toc43507808"/>
      <w:bookmarkStart w:id="317" w:name="_Toc43530679"/>
      <w:bookmarkStart w:id="318" w:name="_Toc51611916"/>
      <w:bookmarkStart w:id="319" w:name="_Toc52562388"/>
      <w:r w:rsidRPr="00244A2B">
        <w:t>Principes constitutionnels en lien avec le projet et l’EIES</w:t>
      </w:r>
      <w:bookmarkEnd w:id="314"/>
      <w:bookmarkEnd w:id="315"/>
      <w:bookmarkEnd w:id="316"/>
      <w:bookmarkEnd w:id="317"/>
      <w:bookmarkEnd w:id="318"/>
      <w:bookmarkEnd w:id="319"/>
    </w:p>
    <w:p w14:paraId="5831A09C" w14:textId="77777777" w:rsidR="00AB3933" w:rsidRPr="00244A2B" w:rsidRDefault="00DE7BF3" w:rsidP="00E515C4">
      <w:pPr>
        <w:autoSpaceDE w:val="0"/>
        <w:autoSpaceDN w:val="0"/>
        <w:adjustRightInd w:val="0"/>
        <w:spacing w:after="0" w:line="276" w:lineRule="auto"/>
        <w:rPr>
          <w:szCs w:val="24"/>
        </w:rPr>
      </w:pPr>
      <w:r w:rsidRPr="00244A2B">
        <w:rPr>
          <w:szCs w:val="24"/>
        </w:rPr>
        <w:t>Le droit à un environnement sain est un droit fondamental de l’homme auquel la République du Bénin a souscrit. Cette préoccupation a été prise en compte dans sa constitution qui stipule en son article 27 que « toute personne a droit à un environnement sain, satisfaisant et durable et a le droit de le défendre. L’Etat veille à la p</w:t>
      </w:r>
      <w:r w:rsidR="00E515C4" w:rsidRPr="00244A2B">
        <w:rPr>
          <w:szCs w:val="24"/>
        </w:rPr>
        <w:t>rotection de l’environnement ».</w:t>
      </w:r>
    </w:p>
    <w:p w14:paraId="02EB6202" w14:textId="198B6BAF" w:rsidR="00DE7BF3" w:rsidRPr="00244A2B" w:rsidRDefault="00DE7BF3" w:rsidP="00262501">
      <w:pPr>
        <w:autoSpaceDE w:val="0"/>
        <w:autoSpaceDN w:val="0"/>
        <w:adjustRightInd w:val="0"/>
        <w:spacing w:after="100" w:afterAutospacing="1" w:line="276" w:lineRule="auto"/>
        <w:rPr>
          <w:szCs w:val="24"/>
        </w:rPr>
      </w:pPr>
      <w:r w:rsidRPr="00244A2B">
        <w:rPr>
          <w:szCs w:val="24"/>
        </w:rPr>
        <w:t>En dehors du droit à un environnement sain mentionné dans l’Article 2</w:t>
      </w:r>
      <w:r w:rsidR="000D0D8E">
        <w:rPr>
          <w:szCs w:val="24"/>
        </w:rPr>
        <w:t>7 précédemment cité, la Loi N°2019-40 du 7 Novembre 2019</w:t>
      </w:r>
      <w:r w:rsidRPr="00244A2B">
        <w:rPr>
          <w:szCs w:val="24"/>
        </w:rPr>
        <w:t xml:space="preserve"> portant </w:t>
      </w:r>
      <w:r w:rsidR="000D0D8E">
        <w:rPr>
          <w:szCs w:val="24"/>
        </w:rPr>
        <w:t xml:space="preserve">révision de la Loi N°90-32 du 11 Décembre 1990 portant </w:t>
      </w:r>
      <w:r w:rsidRPr="00244A2B">
        <w:rPr>
          <w:szCs w:val="24"/>
        </w:rPr>
        <w:t xml:space="preserve">Constitution de la République du Bénin détermine dans son article 98 les principes i) du régime de la propreté, des droits réels et des obligations civiles et commerciales ; ii) de l’aliénation et de la gestion du domaine de l’Etat et iii) de la protection de l’environnement et de la conservation des ressources naturelles. </w:t>
      </w:r>
    </w:p>
    <w:p w14:paraId="1B1B9855" w14:textId="74E2B10D" w:rsidR="00DE7BF3" w:rsidRPr="00244A2B" w:rsidRDefault="00DE7BF3" w:rsidP="00302BCA">
      <w:pPr>
        <w:pStyle w:val="T3"/>
      </w:pPr>
      <w:bookmarkStart w:id="320" w:name="_Toc15981646"/>
      <w:bookmarkStart w:id="321" w:name="_Toc15987518"/>
      <w:bookmarkStart w:id="322" w:name="_Toc43507809"/>
      <w:bookmarkStart w:id="323" w:name="_Toc43530680"/>
      <w:bookmarkStart w:id="324" w:name="_Toc51611917"/>
      <w:bookmarkStart w:id="325" w:name="_Toc52562389"/>
      <w:r w:rsidRPr="00244A2B">
        <w:t>Conventions et accords internationaux en lien avec le projet</w:t>
      </w:r>
      <w:bookmarkEnd w:id="320"/>
      <w:bookmarkEnd w:id="321"/>
      <w:bookmarkEnd w:id="322"/>
      <w:bookmarkEnd w:id="323"/>
      <w:bookmarkEnd w:id="324"/>
      <w:bookmarkEnd w:id="325"/>
    </w:p>
    <w:p w14:paraId="0CAFB1CD" w14:textId="2F83B135" w:rsidR="00262501" w:rsidRPr="00244A2B" w:rsidRDefault="00E45D7D" w:rsidP="00262501">
      <w:pPr>
        <w:spacing w:after="240" w:line="276" w:lineRule="auto"/>
        <w:rPr>
          <w:szCs w:val="24"/>
        </w:rPr>
      </w:pPr>
      <w:r w:rsidRPr="00244A2B">
        <w:rPr>
          <w:szCs w:val="24"/>
        </w:rPr>
        <w:t>Selon les dispositions de l’article 147 de la Constitution, « les traités ou accords régulièrement ratifiés par le Bénin ont dès leur entrée en vigueur, une autorité supérieure à celle des lois nationales ».</w:t>
      </w:r>
      <w:r w:rsidR="00DE7BF3" w:rsidRPr="00244A2B">
        <w:rPr>
          <w:szCs w:val="24"/>
        </w:rPr>
        <w:t xml:space="preserve"> Le Bénin a signé et ratifié sur le plan international, plusieurs traités, accords, protocoles et conventions internationaux pour la protection de l’environnement</w:t>
      </w:r>
      <w:r w:rsidRPr="00244A2B">
        <w:rPr>
          <w:szCs w:val="24"/>
        </w:rPr>
        <w:t xml:space="preserve">. Les plus directement liés </w:t>
      </w:r>
      <w:r w:rsidR="006E50D8" w:rsidRPr="00244A2B">
        <w:rPr>
          <w:szCs w:val="24"/>
        </w:rPr>
        <w:t>aux présents sous-projets</w:t>
      </w:r>
      <w:r w:rsidRPr="00244A2B">
        <w:rPr>
          <w:rStyle w:val="longtext"/>
          <w:color w:val="000000"/>
          <w:szCs w:val="24"/>
        </w:rPr>
        <w:t xml:space="preserve"> </w:t>
      </w:r>
      <w:r w:rsidRPr="00244A2B">
        <w:rPr>
          <w:szCs w:val="24"/>
        </w:rPr>
        <w:t xml:space="preserve">sont </w:t>
      </w:r>
      <w:r w:rsidR="00DE7BF3" w:rsidRPr="00244A2B">
        <w:rPr>
          <w:szCs w:val="24"/>
        </w:rPr>
        <w:t xml:space="preserve">présentés dans le tableau </w:t>
      </w:r>
      <w:r w:rsidR="003E2BD2" w:rsidRPr="00244A2B">
        <w:rPr>
          <w:szCs w:val="24"/>
        </w:rPr>
        <w:t>6</w:t>
      </w:r>
      <w:r w:rsidR="00D02FF3" w:rsidRPr="00244A2B">
        <w:rPr>
          <w:szCs w:val="24"/>
        </w:rPr>
        <w:t>.</w:t>
      </w:r>
    </w:p>
    <w:p w14:paraId="4B44C370" w14:textId="6BB04892" w:rsidR="00DE7BF3" w:rsidRPr="00244A2B" w:rsidRDefault="00262501" w:rsidP="00AB7DA2">
      <w:pPr>
        <w:pStyle w:val="Lgende"/>
        <w:rPr>
          <w:rFonts w:eastAsia="Calibri" w:cs="Arial"/>
          <w:sz w:val="24"/>
          <w:szCs w:val="24"/>
        </w:rPr>
      </w:pPr>
      <w:r w:rsidRPr="00244A2B">
        <w:rPr>
          <w:rFonts w:cs="Arial"/>
        </w:rPr>
        <w:br w:type="page"/>
      </w:r>
      <w:bookmarkStart w:id="326" w:name="_Toc15987645"/>
      <w:bookmarkStart w:id="327" w:name="_Toc52562731"/>
      <w:r w:rsidR="00AB7DA2">
        <w:lastRenderedPageBreak/>
        <w:t xml:space="preserve">Tableau </w:t>
      </w:r>
      <w:r w:rsidR="004E35F8">
        <w:fldChar w:fldCharType="begin"/>
      </w:r>
      <w:r w:rsidR="004E35F8">
        <w:instrText xml:space="preserve"> SEQ Tableau \* ARABIC </w:instrText>
      </w:r>
      <w:r w:rsidR="004E35F8">
        <w:fldChar w:fldCharType="separate"/>
      </w:r>
      <w:r w:rsidR="00586447">
        <w:rPr>
          <w:noProof/>
        </w:rPr>
        <w:t>6</w:t>
      </w:r>
      <w:r w:rsidR="004E35F8">
        <w:rPr>
          <w:noProof/>
        </w:rPr>
        <w:fldChar w:fldCharType="end"/>
      </w:r>
      <w:r w:rsidR="00916031" w:rsidRPr="00244A2B">
        <w:rPr>
          <w:rFonts w:eastAsia="Calibri" w:cs="Arial"/>
          <w:b w:val="0"/>
          <w:sz w:val="24"/>
          <w:szCs w:val="24"/>
        </w:rPr>
        <w:t>:</w:t>
      </w:r>
      <w:r w:rsidR="00916031" w:rsidRPr="00244A2B">
        <w:rPr>
          <w:rFonts w:eastAsia="Calibri" w:cs="Arial"/>
          <w:sz w:val="24"/>
          <w:szCs w:val="24"/>
        </w:rPr>
        <w:t xml:space="preserve"> </w:t>
      </w:r>
      <w:r w:rsidR="00916031" w:rsidRPr="00244A2B">
        <w:rPr>
          <w:rFonts w:eastAsia="Calibri" w:cs="Arial"/>
          <w:szCs w:val="20"/>
        </w:rPr>
        <w:t>Principaux</w:t>
      </w:r>
      <w:r w:rsidR="00DE7BF3" w:rsidRPr="00244A2B">
        <w:rPr>
          <w:rFonts w:eastAsia="Calibri" w:cs="Arial"/>
          <w:szCs w:val="20"/>
        </w:rPr>
        <w:t xml:space="preserve"> Traités et Conventions auxquels le Bénin a adhéré</w:t>
      </w:r>
      <w:bookmarkEnd w:id="326"/>
      <w:bookmarkEnd w:id="327"/>
    </w:p>
    <w:p w14:paraId="280A81D8" w14:textId="77777777" w:rsidR="00E515C4" w:rsidRPr="00244A2B" w:rsidRDefault="00E515C4" w:rsidP="00D02FF3">
      <w:pPr>
        <w:pStyle w:val="Liste2"/>
        <w:rPr>
          <w:rFonts w:ascii="Arial" w:hAnsi="Arial" w:cs="Arial"/>
          <w:sz w:val="10"/>
        </w:rPr>
      </w:pPr>
    </w:p>
    <w:tbl>
      <w:tblPr>
        <w:tblW w:w="10349"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843"/>
        <w:gridCol w:w="1428"/>
        <w:gridCol w:w="2087"/>
        <w:gridCol w:w="4145"/>
      </w:tblGrid>
      <w:tr w:rsidR="00CE0F20" w:rsidRPr="00244A2B" w14:paraId="2CB8E793" w14:textId="77777777" w:rsidTr="003E2BD2">
        <w:trPr>
          <w:tblHeader/>
        </w:trPr>
        <w:tc>
          <w:tcPr>
            <w:tcW w:w="846" w:type="dxa"/>
            <w:shd w:val="clear" w:color="auto" w:fill="FFE599" w:themeFill="accent4" w:themeFillTint="66"/>
            <w:vAlign w:val="center"/>
          </w:tcPr>
          <w:p w14:paraId="3624135C" w14:textId="77777777" w:rsidR="00DE7BF3" w:rsidRPr="00244A2B" w:rsidRDefault="00DE7BF3" w:rsidP="00262501">
            <w:pPr>
              <w:spacing w:after="0"/>
              <w:jc w:val="center"/>
              <w:rPr>
                <w:b/>
              </w:rPr>
            </w:pPr>
            <w:r w:rsidRPr="00244A2B">
              <w:rPr>
                <w:b/>
              </w:rPr>
              <w:t>N°</w:t>
            </w:r>
          </w:p>
        </w:tc>
        <w:tc>
          <w:tcPr>
            <w:tcW w:w="1843" w:type="dxa"/>
            <w:shd w:val="clear" w:color="auto" w:fill="FFE599" w:themeFill="accent4" w:themeFillTint="66"/>
            <w:vAlign w:val="center"/>
          </w:tcPr>
          <w:p w14:paraId="21078CBC" w14:textId="77777777" w:rsidR="00DE7BF3" w:rsidRPr="00244A2B" w:rsidRDefault="00DE7BF3" w:rsidP="00262501">
            <w:pPr>
              <w:spacing w:after="0"/>
              <w:jc w:val="center"/>
              <w:rPr>
                <w:b/>
              </w:rPr>
            </w:pPr>
            <w:r w:rsidRPr="00244A2B">
              <w:rPr>
                <w:b/>
              </w:rPr>
              <w:t>Intitulés</w:t>
            </w:r>
          </w:p>
        </w:tc>
        <w:tc>
          <w:tcPr>
            <w:tcW w:w="1428" w:type="dxa"/>
            <w:shd w:val="clear" w:color="auto" w:fill="FFE599" w:themeFill="accent4" w:themeFillTint="66"/>
            <w:vAlign w:val="center"/>
          </w:tcPr>
          <w:p w14:paraId="39AED9BF" w14:textId="77777777" w:rsidR="00DE7BF3" w:rsidRPr="00244A2B" w:rsidRDefault="00DE7BF3" w:rsidP="00262501">
            <w:pPr>
              <w:spacing w:after="0"/>
              <w:jc w:val="center"/>
              <w:rPr>
                <w:b/>
              </w:rPr>
            </w:pPr>
            <w:r w:rsidRPr="00244A2B">
              <w:rPr>
                <w:b/>
              </w:rPr>
              <w:t>Date d’adhésion</w:t>
            </w:r>
          </w:p>
        </w:tc>
        <w:tc>
          <w:tcPr>
            <w:tcW w:w="2087" w:type="dxa"/>
            <w:shd w:val="clear" w:color="auto" w:fill="FFE599" w:themeFill="accent4" w:themeFillTint="66"/>
            <w:vAlign w:val="center"/>
          </w:tcPr>
          <w:p w14:paraId="03E438E0" w14:textId="77777777" w:rsidR="00DE7BF3" w:rsidRPr="00244A2B" w:rsidRDefault="00DE7BF3" w:rsidP="00262501">
            <w:pPr>
              <w:spacing w:after="0"/>
              <w:jc w:val="center"/>
              <w:rPr>
                <w:b/>
              </w:rPr>
            </w:pPr>
            <w:r w:rsidRPr="00244A2B">
              <w:rPr>
                <w:b/>
              </w:rPr>
              <w:t>Date de ratification et entrée en vigueur pour le Bénin</w:t>
            </w:r>
          </w:p>
        </w:tc>
        <w:tc>
          <w:tcPr>
            <w:tcW w:w="4145" w:type="dxa"/>
            <w:shd w:val="clear" w:color="auto" w:fill="FFE599" w:themeFill="accent4" w:themeFillTint="66"/>
            <w:vAlign w:val="center"/>
          </w:tcPr>
          <w:p w14:paraId="65669D99" w14:textId="77777777" w:rsidR="00DE7BF3" w:rsidRPr="00244A2B" w:rsidRDefault="00DE7BF3" w:rsidP="00262501">
            <w:pPr>
              <w:spacing w:after="0"/>
              <w:jc w:val="center"/>
              <w:rPr>
                <w:b/>
              </w:rPr>
            </w:pPr>
            <w:r w:rsidRPr="00244A2B">
              <w:rPr>
                <w:b/>
              </w:rPr>
              <w:t>Portée et lien avec le projet</w:t>
            </w:r>
          </w:p>
        </w:tc>
      </w:tr>
      <w:tr w:rsidR="00CE0F20" w:rsidRPr="00244A2B" w14:paraId="1B5F1286" w14:textId="77777777" w:rsidTr="003E2BD2">
        <w:tc>
          <w:tcPr>
            <w:tcW w:w="846" w:type="dxa"/>
            <w:shd w:val="clear" w:color="auto" w:fill="auto"/>
            <w:vAlign w:val="center"/>
          </w:tcPr>
          <w:p w14:paraId="4C98C8F2" w14:textId="77777777" w:rsidR="00DE7BF3" w:rsidRPr="00244A2B" w:rsidRDefault="00DE7BF3" w:rsidP="009E432B">
            <w:pPr>
              <w:numPr>
                <w:ilvl w:val="0"/>
                <w:numId w:val="51"/>
              </w:numPr>
              <w:spacing w:after="0"/>
              <w:jc w:val="center"/>
            </w:pPr>
          </w:p>
        </w:tc>
        <w:tc>
          <w:tcPr>
            <w:tcW w:w="1843" w:type="dxa"/>
            <w:shd w:val="clear" w:color="auto" w:fill="auto"/>
            <w:vAlign w:val="center"/>
          </w:tcPr>
          <w:p w14:paraId="1C61BDE3" w14:textId="77777777" w:rsidR="00DE7BF3" w:rsidRPr="00244A2B" w:rsidRDefault="00DE7BF3" w:rsidP="00262501">
            <w:pPr>
              <w:spacing w:after="0"/>
            </w:pPr>
            <w:r w:rsidRPr="00244A2B">
              <w:t>Convention sur la Diversité Biologique</w:t>
            </w:r>
          </w:p>
        </w:tc>
        <w:tc>
          <w:tcPr>
            <w:tcW w:w="1428" w:type="dxa"/>
            <w:shd w:val="clear" w:color="auto" w:fill="auto"/>
            <w:vAlign w:val="center"/>
          </w:tcPr>
          <w:p w14:paraId="6CBE7C5D" w14:textId="77777777" w:rsidR="00DE7BF3" w:rsidRPr="00244A2B" w:rsidRDefault="00DE7BF3" w:rsidP="00262501">
            <w:pPr>
              <w:spacing w:after="0"/>
            </w:pPr>
            <w:r w:rsidRPr="00244A2B">
              <w:t>13 Juin 1992</w:t>
            </w:r>
          </w:p>
        </w:tc>
        <w:tc>
          <w:tcPr>
            <w:tcW w:w="2087" w:type="dxa"/>
            <w:shd w:val="clear" w:color="auto" w:fill="auto"/>
            <w:vAlign w:val="center"/>
          </w:tcPr>
          <w:p w14:paraId="62B5DFE3" w14:textId="77777777" w:rsidR="00DE7BF3" w:rsidRPr="00244A2B" w:rsidRDefault="00DE7BF3" w:rsidP="00262501">
            <w:pPr>
              <w:spacing w:after="0"/>
            </w:pPr>
            <w:r w:rsidRPr="00244A2B">
              <w:t>30 Juin 1994</w:t>
            </w:r>
          </w:p>
        </w:tc>
        <w:tc>
          <w:tcPr>
            <w:tcW w:w="4145" w:type="dxa"/>
            <w:shd w:val="clear" w:color="auto" w:fill="auto"/>
            <w:vAlign w:val="center"/>
          </w:tcPr>
          <w:p w14:paraId="765AFB14" w14:textId="77777777" w:rsidR="00DE7BF3" w:rsidRPr="00244A2B" w:rsidRDefault="00DE7BF3" w:rsidP="00262501">
            <w:pPr>
              <w:spacing w:after="0"/>
            </w:pPr>
            <w:r w:rsidRPr="00244A2B">
              <w:t>Cette convention est un traité international</w:t>
            </w:r>
            <w:r w:rsidR="00E45D7D" w:rsidRPr="00244A2B">
              <w:t xml:space="preserve"> </w:t>
            </w:r>
            <w:r w:rsidRPr="00244A2B">
              <w:t>juridiquement contraignant qui a trois principaux objectifs : la conservation de la diversité biologique ; l’utilisation durable de la diversité biologique ; le partage juste et équitable des avantages découlant de l’utilisation des ressources génétiques. Son but général est d’encourager des mesures qui conduiront à un avenir durable.</w:t>
            </w:r>
          </w:p>
        </w:tc>
      </w:tr>
      <w:tr w:rsidR="00CE0F20" w:rsidRPr="00244A2B" w14:paraId="1C0F080F" w14:textId="77777777" w:rsidTr="003E2BD2">
        <w:tc>
          <w:tcPr>
            <w:tcW w:w="846" w:type="dxa"/>
            <w:shd w:val="clear" w:color="auto" w:fill="auto"/>
            <w:vAlign w:val="center"/>
          </w:tcPr>
          <w:p w14:paraId="295653A8" w14:textId="77777777" w:rsidR="00DE7BF3" w:rsidRPr="00244A2B" w:rsidRDefault="00DE7BF3" w:rsidP="009E432B">
            <w:pPr>
              <w:numPr>
                <w:ilvl w:val="0"/>
                <w:numId w:val="51"/>
              </w:numPr>
              <w:spacing w:after="0"/>
              <w:jc w:val="center"/>
            </w:pPr>
          </w:p>
        </w:tc>
        <w:tc>
          <w:tcPr>
            <w:tcW w:w="1843" w:type="dxa"/>
            <w:shd w:val="clear" w:color="auto" w:fill="auto"/>
            <w:vAlign w:val="center"/>
          </w:tcPr>
          <w:p w14:paraId="6FD4179D" w14:textId="77777777" w:rsidR="00DE7BF3" w:rsidRPr="00244A2B" w:rsidRDefault="00DE7BF3" w:rsidP="00262501">
            <w:pPr>
              <w:spacing w:after="0"/>
            </w:pPr>
            <w:r w:rsidRPr="00244A2B">
              <w:t>Convention sur les changements climatiques</w:t>
            </w:r>
          </w:p>
        </w:tc>
        <w:tc>
          <w:tcPr>
            <w:tcW w:w="1428" w:type="dxa"/>
            <w:shd w:val="clear" w:color="auto" w:fill="auto"/>
            <w:vAlign w:val="center"/>
          </w:tcPr>
          <w:p w14:paraId="369ADC18" w14:textId="77777777" w:rsidR="00DE7BF3" w:rsidRPr="00244A2B" w:rsidRDefault="00DE7BF3" w:rsidP="00262501">
            <w:pPr>
              <w:spacing w:after="0"/>
            </w:pPr>
            <w:r w:rsidRPr="00244A2B">
              <w:t>13 Juin 1992</w:t>
            </w:r>
          </w:p>
        </w:tc>
        <w:tc>
          <w:tcPr>
            <w:tcW w:w="2087" w:type="dxa"/>
            <w:shd w:val="clear" w:color="auto" w:fill="auto"/>
            <w:vAlign w:val="center"/>
          </w:tcPr>
          <w:p w14:paraId="6DFA5A82" w14:textId="77777777" w:rsidR="00DE7BF3" w:rsidRPr="00244A2B" w:rsidRDefault="00DE7BF3" w:rsidP="00262501">
            <w:pPr>
              <w:spacing w:after="0"/>
            </w:pPr>
            <w:r w:rsidRPr="00244A2B">
              <w:t>30 Juin 1994</w:t>
            </w:r>
          </w:p>
        </w:tc>
        <w:tc>
          <w:tcPr>
            <w:tcW w:w="4145" w:type="dxa"/>
            <w:shd w:val="clear" w:color="auto" w:fill="auto"/>
            <w:vAlign w:val="center"/>
          </w:tcPr>
          <w:p w14:paraId="386F2C9B" w14:textId="77777777" w:rsidR="00DE7BF3" w:rsidRPr="00244A2B" w:rsidRDefault="00DE7BF3" w:rsidP="00262501">
            <w:pPr>
              <w:spacing w:after="0"/>
            </w:pPr>
            <w:r w:rsidRPr="00244A2B">
              <w:t>La ratification de cette convention-cadre de Rio est un acte politique par lequel la République du Bénin s’est engagé, au côté des autres Nations du monde, à assurer sa part de responsabilité en matière d’atténuation des émissions de gaz à effet de serre et en matière de développement de mesures d’adaptation des populations aux effets des changements climatiques.</w:t>
            </w:r>
            <w:r w:rsidR="00E45D7D" w:rsidRPr="00244A2B">
              <w:t xml:space="preserve"> </w:t>
            </w:r>
          </w:p>
        </w:tc>
      </w:tr>
      <w:tr w:rsidR="00CE0F20" w:rsidRPr="00244A2B" w14:paraId="65676B6C" w14:textId="77777777" w:rsidTr="003E2BD2">
        <w:tc>
          <w:tcPr>
            <w:tcW w:w="846" w:type="dxa"/>
            <w:shd w:val="clear" w:color="auto" w:fill="auto"/>
            <w:vAlign w:val="center"/>
          </w:tcPr>
          <w:p w14:paraId="07B4E173" w14:textId="77777777" w:rsidR="00DE7BF3" w:rsidRPr="00244A2B" w:rsidRDefault="00DE7BF3" w:rsidP="009E432B">
            <w:pPr>
              <w:numPr>
                <w:ilvl w:val="0"/>
                <w:numId w:val="51"/>
              </w:numPr>
              <w:spacing w:after="0"/>
              <w:jc w:val="center"/>
            </w:pPr>
          </w:p>
        </w:tc>
        <w:tc>
          <w:tcPr>
            <w:tcW w:w="1843" w:type="dxa"/>
            <w:shd w:val="clear" w:color="auto" w:fill="auto"/>
            <w:vAlign w:val="center"/>
          </w:tcPr>
          <w:p w14:paraId="41399C85" w14:textId="77777777" w:rsidR="00DE7BF3" w:rsidRPr="00244A2B" w:rsidRDefault="00DE7BF3" w:rsidP="00262501">
            <w:pPr>
              <w:spacing w:after="0"/>
            </w:pPr>
            <w:r w:rsidRPr="00244A2B">
              <w:t>Convention sur la lutte contre la désertification</w:t>
            </w:r>
          </w:p>
        </w:tc>
        <w:tc>
          <w:tcPr>
            <w:tcW w:w="1428" w:type="dxa"/>
            <w:shd w:val="clear" w:color="auto" w:fill="auto"/>
            <w:vAlign w:val="center"/>
          </w:tcPr>
          <w:p w14:paraId="5A366671" w14:textId="77777777" w:rsidR="00DE7BF3" w:rsidRPr="00244A2B" w:rsidRDefault="00DE7BF3" w:rsidP="00262501">
            <w:pPr>
              <w:spacing w:after="0"/>
            </w:pPr>
            <w:r w:rsidRPr="00244A2B">
              <w:t>15 Octobre 1994</w:t>
            </w:r>
          </w:p>
        </w:tc>
        <w:tc>
          <w:tcPr>
            <w:tcW w:w="2087" w:type="dxa"/>
            <w:shd w:val="clear" w:color="auto" w:fill="auto"/>
            <w:vAlign w:val="center"/>
          </w:tcPr>
          <w:p w14:paraId="7404EBDE" w14:textId="77777777" w:rsidR="00DE7BF3" w:rsidRPr="00244A2B" w:rsidRDefault="00DE7BF3" w:rsidP="00262501">
            <w:pPr>
              <w:spacing w:after="0"/>
            </w:pPr>
            <w:r w:rsidRPr="00244A2B">
              <w:t>29 Août 1996</w:t>
            </w:r>
          </w:p>
        </w:tc>
        <w:tc>
          <w:tcPr>
            <w:tcW w:w="4145" w:type="dxa"/>
            <w:shd w:val="clear" w:color="auto" w:fill="auto"/>
            <w:vAlign w:val="center"/>
          </w:tcPr>
          <w:p w14:paraId="7BD99649" w14:textId="77777777" w:rsidR="00DE7BF3" w:rsidRPr="00244A2B" w:rsidRDefault="00DE7BF3" w:rsidP="00262501">
            <w:pPr>
              <w:spacing w:after="0"/>
            </w:pPr>
            <w:r w:rsidRPr="00244A2B">
              <w:t>Cette convention est en lien avec la précédente en ce qui concerne les changements climatiques auxquels n’échappent pas le Bénin.</w:t>
            </w:r>
          </w:p>
        </w:tc>
      </w:tr>
      <w:tr w:rsidR="00CE0F20" w:rsidRPr="00244A2B" w14:paraId="2FD56480" w14:textId="77777777" w:rsidTr="003E2BD2">
        <w:tc>
          <w:tcPr>
            <w:tcW w:w="846" w:type="dxa"/>
            <w:shd w:val="clear" w:color="auto" w:fill="auto"/>
            <w:vAlign w:val="center"/>
          </w:tcPr>
          <w:p w14:paraId="4B9106A5" w14:textId="77777777" w:rsidR="00DE7BF3" w:rsidRPr="00244A2B" w:rsidRDefault="00DE7BF3" w:rsidP="009E432B">
            <w:pPr>
              <w:numPr>
                <w:ilvl w:val="0"/>
                <w:numId w:val="51"/>
              </w:numPr>
              <w:spacing w:after="0"/>
              <w:jc w:val="center"/>
            </w:pPr>
          </w:p>
        </w:tc>
        <w:tc>
          <w:tcPr>
            <w:tcW w:w="1843" w:type="dxa"/>
            <w:shd w:val="clear" w:color="auto" w:fill="auto"/>
            <w:vAlign w:val="center"/>
          </w:tcPr>
          <w:p w14:paraId="15B8BDD0" w14:textId="77777777" w:rsidR="00DE7BF3" w:rsidRPr="00244A2B" w:rsidRDefault="00DE7BF3" w:rsidP="00262501">
            <w:pPr>
              <w:spacing w:after="0"/>
            </w:pPr>
            <w:r w:rsidRPr="00244A2B">
              <w:t>Convention de Stockholm sur les polluants organiques persistants</w:t>
            </w:r>
          </w:p>
        </w:tc>
        <w:tc>
          <w:tcPr>
            <w:tcW w:w="1428" w:type="dxa"/>
            <w:shd w:val="clear" w:color="auto" w:fill="auto"/>
            <w:vAlign w:val="center"/>
          </w:tcPr>
          <w:p w14:paraId="6B568E2E" w14:textId="77777777" w:rsidR="00DE7BF3" w:rsidRPr="00244A2B" w:rsidRDefault="00DE7BF3" w:rsidP="00262501">
            <w:pPr>
              <w:spacing w:after="0"/>
            </w:pPr>
            <w:r w:rsidRPr="00244A2B">
              <w:t>23 Mai 2001</w:t>
            </w:r>
          </w:p>
        </w:tc>
        <w:tc>
          <w:tcPr>
            <w:tcW w:w="2087" w:type="dxa"/>
            <w:shd w:val="clear" w:color="auto" w:fill="auto"/>
            <w:vAlign w:val="center"/>
          </w:tcPr>
          <w:p w14:paraId="72996EB2" w14:textId="77777777" w:rsidR="00DE7BF3" w:rsidRPr="00244A2B" w:rsidRDefault="00DE7BF3" w:rsidP="00262501">
            <w:pPr>
              <w:spacing w:after="0"/>
            </w:pPr>
            <w:r w:rsidRPr="00244A2B">
              <w:t>05 Janvier 2004</w:t>
            </w:r>
          </w:p>
        </w:tc>
        <w:tc>
          <w:tcPr>
            <w:tcW w:w="4145" w:type="dxa"/>
            <w:shd w:val="clear" w:color="auto" w:fill="auto"/>
            <w:vAlign w:val="center"/>
          </w:tcPr>
          <w:p w14:paraId="0338A9C4" w14:textId="77777777" w:rsidR="00DE7BF3" w:rsidRPr="00244A2B" w:rsidRDefault="00DE7BF3" w:rsidP="00262501">
            <w:pPr>
              <w:spacing w:after="0"/>
            </w:pPr>
            <w:r w:rsidRPr="00244A2B">
              <w:t>Cette convention fournit un cadre fondé sur la précaution visant à garantir l’élimination dans des conditions de sécurité et la diminution de la production et de l’utilisation de ces substances nocives pour la santé humaine et pour l’environnement</w:t>
            </w:r>
          </w:p>
        </w:tc>
      </w:tr>
      <w:tr w:rsidR="00CE0F20" w:rsidRPr="00244A2B" w14:paraId="1E5700A5" w14:textId="77777777" w:rsidTr="003E2BD2">
        <w:tc>
          <w:tcPr>
            <w:tcW w:w="846" w:type="dxa"/>
            <w:shd w:val="clear" w:color="auto" w:fill="auto"/>
            <w:vAlign w:val="center"/>
          </w:tcPr>
          <w:p w14:paraId="287D40FF" w14:textId="77777777" w:rsidR="00DE7BF3" w:rsidRPr="00244A2B" w:rsidRDefault="00DE7BF3" w:rsidP="009E432B">
            <w:pPr>
              <w:numPr>
                <w:ilvl w:val="0"/>
                <w:numId w:val="51"/>
              </w:numPr>
              <w:spacing w:after="0"/>
              <w:jc w:val="center"/>
            </w:pPr>
          </w:p>
        </w:tc>
        <w:tc>
          <w:tcPr>
            <w:tcW w:w="1843" w:type="dxa"/>
            <w:shd w:val="clear" w:color="auto" w:fill="auto"/>
            <w:vAlign w:val="center"/>
          </w:tcPr>
          <w:p w14:paraId="68332D7B" w14:textId="77777777" w:rsidR="00DE7BF3" w:rsidRPr="00244A2B" w:rsidRDefault="00DE7BF3" w:rsidP="00262501">
            <w:pPr>
              <w:spacing w:after="0"/>
            </w:pPr>
            <w:r w:rsidRPr="00244A2B">
              <w:t>Convention de Vienne pour la protection de la couche d’ozone et le Protocole de Montréal sur les substances appauvrissant la couche d’ozone</w:t>
            </w:r>
          </w:p>
        </w:tc>
        <w:tc>
          <w:tcPr>
            <w:tcW w:w="1428" w:type="dxa"/>
            <w:shd w:val="clear" w:color="auto" w:fill="auto"/>
            <w:vAlign w:val="center"/>
          </w:tcPr>
          <w:p w14:paraId="0E64C664" w14:textId="77777777" w:rsidR="00DE7BF3" w:rsidRPr="00244A2B" w:rsidRDefault="00DE7BF3" w:rsidP="00262501">
            <w:pPr>
              <w:spacing w:after="0"/>
            </w:pPr>
            <w:r w:rsidRPr="00244A2B">
              <w:t>1993</w:t>
            </w:r>
          </w:p>
        </w:tc>
        <w:tc>
          <w:tcPr>
            <w:tcW w:w="2087" w:type="dxa"/>
            <w:shd w:val="clear" w:color="auto" w:fill="auto"/>
            <w:vAlign w:val="center"/>
          </w:tcPr>
          <w:p w14:paraId="4B1BA3B9" w14:textId="77777777" w:rsidR="00DE7BF3" w:rsidRPr="00244A2B" w:rsidRDefault="00DE7BF3" w:rsidP="00262501">
            <w:pPr>
              <w:spacing w:after="0"/>
            </w:pPr>
            <w:r w:rsidRPr="00244A2B">
              <w:t>1er Juillet 1993</w:t>
            </w:r>
          </w:p>
        </w:tc>
        <w:tc>
          <w:tcPr>
            <w:tcW w:w="4145" w:type="dxa"/>
            <w:shd w:val="clear" w:color="auto" w:fill="auto"/>
            <w:vAlign w:val="center"/>
          </w:tcPr>
          <w:p w14:paraId="7E64CF4A" w14:textId="77777777" w:rsidR="00DE7BF3" w:rsidRPr="00244A2B" w:rsidRDefault="00DE7BF3" w:rsidP="00262501">
            <w:pPr>
              <w:spacing w:after="0"/>
            </w:pPr>
            <w:r w:rsidRPr="00244A2B">
              <w:t>Cette convention reconnait la nécessité</w:t>
            </w:r>
          </w:p>
          <w:p w14:paraId="7C7136FA" w14:textId="77777777" w:rsidR="00DE7BF3" w:rsidRPr="00244A2B" w:rsidRDefault="00DE7BF3" w:rsidP="00262501">
            <w:pPr>
              <w:spacing w:after="0"/>
            </w:pPr>
            <w:r w:rsidRPr="00244A2B">
              <w:t>d’accroitre la coopération internationale en vue de limiter les risques que les activités humaines pourraient faire courir à la couche d’ozone</w:t>
            </w:r>
          </w:p>
        </w:tc>
      </w:tr>
    </w:tbl>
    <w:p w14:paraId="0AC07C1B" w14:textId="7AE06BE8" w:rsidR="00DE7BF3" w:rsidRPr="00244A2B" w:rsidRDefault="00DE7BF3" w:rsidP="00DE7BF3">
      <w:pPr>
        <w:spacing w:line="259" w:lineRule="auto"/>
      </w:pPr>
    </w:p>
    <w:p w14:paraId="0E989C38" w14:textId="0FADCA6B" w:rsidR="003E2BD2" w:rsidRPr="00244A2B" w:rsidRDefault="003E2BD2" w:rsidP="00DE7BF3">
      <w:pPr>
        <w:spacing w:line="259" w:lineRule="auto"/>
      </w:pPr>
    </w:p>
    <w:p w14:paraId="193B1595" w14:textId="3184B39E" w:rsidR="003E2BD2" w:rsidRPr="00244A2B" w:rsidRDefault="003E2BD2" w:rsidP="00DE7BF3">
      <w:pPr>
        <w:spacing w:line="259" w:lineRule="auto"/>
      </w:pPr>
    </w:p>
    <w:p w14:paraId="4AEB762F" w14:textId="77777777" w:rsidR="003E2BD2" w:rsidRPr="00244A2B" w:rsidRDefault="003E2BD2" w:rsidP="00DE7BF3">
      <w:pPr>
        <w:spacing w:line="259" w:lineRule="auto"/>
      </w:pPr>
    </w:p>
    <w:p w14:paraId="1565DA33" w14:textId="7763BB25" w:rsidR="00DE7BF3" w:rsidRPr="00244A2B" w:rsidRDefault="00DE7BF3" w:rsidP="00302BCA">
      <w:pPr>
        <w:pStyle w:val="T3"/>
      </w:pPr>
      <w:bookmarkStart w:id="328" w:name="_Toc15981647"/>
      <w:bookmarkStart w:id="329" w:name="_Toc15987519"/>
      <w:bookmarkStart w:id="330" w:name="_Toc43507810"/>
      <w:bookmarkStart w:id="331" w:name="_Toc43530681"/>
      <w:bookmarkStart w:id="332" w:name="_Toc51611918"/>
      <w:bookmarkStart w:id="333" w:name="_Toc52562390"/>
      <w:r w:rsidRPr="00244A2B">
        <w:lastRenderedPageBreak/>
        <w:t>Lois et autres textes réglementaires en lien avec le projet</w:t>
      </w:r>
      <w:bookmarkEnd w:id="328"/>
      <w:bookmarkEnd w:id="329"/>
      <w:bookmarkEnd w:id="330"/>
      <w:bookmarkEnd w:id="331"/>
      <w:bookmarkEnd w:id="332"/>
      <w:bookmarkEnd w:id="333"/>
    </w:p>
    <w:p w14:paraId="7F708774" w14:textId="77777777" w:rsidR="00DE7BF3" w:rsidRPr="00C70DDC" w:rsidRDefault="00DE7BF3" w:rsidP="000A06E4">
      <w:pPr>
        <w:numPr>
          <w:ilvl w:val="0"/>
          <w:numId w:val="158"/>
        </w:numPr>
        <w:spacing w:line="276" w:lineRule="auto"/>
        <w:contextualSpacing/>
        <w:rPr>
          <w:b/>
          <w:szCs w:val="24"/>
        </w:rPr>
      </w:pPr>
      <w:r w:rsidRPr="00C70DDC">
        <w:rPr>
          <w:b/>
          <w:szCs w:val="24"/>
        </w:rPr>
        <w:t>Constitution de la république du Bénin</w:t>
      </w:r>
    </w:p>
    <w:p w14:paraId="1B095E6F" w14:textId="32B5F29D" w:rsidR="00DE7BF3" w:rsidRPr="00244A2B" w:rsidRDefault="00A9475D" w:rsidP="00262501">
      <w:pPr>
        <w:spacing w:after="120" w:line="276" w:lineRule="auto"/>
        <w:rPr>
          <w:rFonts w:eastAsia="BatangChe"/>
          <w:szCs w:val="24"/>
        </w:rPr>
      </w:pPr>
      <w:r>
        <w:rPr>
          <w:szCs w:val="24"/>
        </w:rPr>
        <w:t xml:space="preserve">La Loi N°2019-40 du 7 Novembre 2019 portant révision de la Loi N°90-32 du 11 Décembre 1990 portant Constitution de la République du Bénin </w:t>
      </w:r>
      <w:r w:rsidR="00DE7BF3" w:rsidRPr="00244A2B">
        <w:rPr>
          <w:rFonts w:eastAsia="BatangChe"/>
          <w:szCs w:val="24"/>
        </w:rPr>
        <w:t xml:space="preserve">édicte certains principes ayant trait à l’environnement et aux conditions de vie des citoyens. Ces principes se retrouvent à travers les articles ci-après : </w:t>
      </w:r>
    </w:p>
    <w:p w14:paraId="51789460" w14:textId="77777777" w:rsidR="00DE7BF3" w:rsidRPr="00244A2B" w:rsidRDefault="00DE7BF3" w:rsidP="009E432B">
      <w:pPr>
        <w:numPr>
          <w:ilvl w:val="0"/>
          <w:numId w:val="67"/>
        </w:numPr>
        <w:spacing w:before="120" w:after="120" w:line="276" w:lineRule="auto"/>
        <w:ind w:left="709" w:hanging="425"/>
        <w:rPr>
          <w:rFonts w:eastAsia="BatangChe"/>
          <w:szCs w:val="24"/>
        </w:rPr>
      </w:pPr>
      <w:r w:rsidRPr="00244A2B">
        <w:rPr>
          <w:rFonts w:eastAsia="BatangChe"/>
          <w:szCs w:val="24"/>
        </w:rPr>
        <w:t xml:space="preserve">Art.8 : L’Etat assure à ses citoyens, l’égal accès à la santé, à l’éducation, à la culture, à </w:t>
      </w:r>
      <w:r w:rsidRPr="00244A2B">
        <w:rPr>
          <w:rFonts w:eastAsia="BatangChe"/>
          <w:szCs w:val="24"/>
        </w:rPr>
        <w:tab/>
        <w:t>l’information, à la formation professionnelle et à l’emploi.</w:t>
      </w:r>
    </w:p>
    <w:p w14:paraId="19E10EBA" w14:textId="77777777" w:rsidR="00DE7BF3" w:rsidRPr="00244A2B" w:rsidRDefault="00DE7BF3" w:rsidP="009E432B">
      <w:pPr>
        <w:numPr>
          <w:ilvl w:val="0"/>
          <w:numId w:val="67"/>
        </w:numPr>
        <w:spacing w:before="120" w:after="120" w:line="276" w:lineRule="auto"/>
        <w:ind w:left="709" w:hanging="425"/>
        <w:rPr>
          <w:rFonts w:eastAsia="BatangChe"/>
          <w:szCs w:val="24"/>
        </w:rPr>
      </w:pPr>
      <w:r w:rsidRPr="00244A2B">
        <w:rPr>
          <w:rFonts w:eastAsia="BatangChe"/>
          <w:szCs w:val="24"/>
        </w:rPr>
        <w:t>Art.22 : Toute personne a droit à la propriété. Nul ne peut être privé de sa propriété que pour cause d’utilité publique et contre juste et préalable dédommagement.</w:t>
      </w:r>
    </w:p>
    <w:p w14:paraId="69FEC5F7" w14:textId="77777777" w:rsidR="00DE7BF3" w:rsidRPr="00244A2B" w:rsidRDefault="00DE7BF3" w:rsidP="009E432B">
      <w:pPr>
        <w:numPr>
          <w:ilvl w:val="0"/>
          <w:numId w:val="67"/>
        </w:numPr>
        <w:spacing w:before="120" w:after="120" w:line="276" w:lineRule="auto"/>
        <w:ind w:left="709" w:hanging="425"/>
        <w:rPr>
          <w:rFonts w:eastAsia="BatangChe"/>
          <w:szCs w:val="24"/>
        </w:rPr>
      </w:pPr>
      <w:r w:rsidRPr="00244A2B">
        <w:rPr>
          <w:rFonts w:eastAsia="BatangChe"/>
          <w:szCs w:val="24"/>
        </w:rPr>
        <w:t>Art.27 : Toute personne a droit à un environnement sain, satisfaisant et durable et a le devoir de le défendre. L’Etat veille à la protection de l’environnement.</w:t>
      </w:r>
    </w:p>
    <w:p w14:paraId="6DFD911C" w14:textId="77777777" w:rsidR="00DE7BF3" w:rsidRPr="00244A2B" w:rsidRDefault="00DE7BF3" w:rsidP="009E432B">
      <w:pPr>
        <w:numPr>
          <w:ilvl w:val="0"/>
          <w:numId w:val="67"/>
        </w:numPr>
        <w:spacing w:before="120" w:after="120" w:line="276" w:lineRule="auto"/>
        <w:ind w:left="709" w:hanging="425"/>
        <w:rPr>
          <w:rFonts w:eastAsia="BatangChe"/>
          <w:szCs w:val="24"/>
        </w:rPr>
      </w:pPr>
      <w:r w:rsidRPr="00244A2B">
        <w:rPr>
          <w:rFonts w:eastAsia="BatangChe"/>
          <w:szCs w:val="24"/>
        </w:rPr>
        <w:t>Art.29 : Le transit, l’importation, le stockage, l’enfouissement, le déversement sur le territoire de déchets toxiques ou polluants étrangers est un crime contre la Nation.</w:t>
      </w:r>
    </w:p>
    <w:p w14:paraId="33B4CD18" w14:textId="77777777" w:rsidR="00DE7BF3" w:rsidRPr="00244A2B" w:rsidRDefault="00DE7BF3" w:rsidP="009E432B">
      <w:pPr>
        <w:numPr>
          <w:ilvl w:val="0"/>
          <w:numId w:val="67"/>
        </w:numPr>
        <w:spacing w:before="120" w:after="120" w:line="276" w:lineRule="auto"/>
        <w:ind w:left="709" w:hanging="425"/>
        <w:rPr>
          <w:rFonts w:eastAsia="BatangChe"/>
          <w:szCs w:val="24"/>
        </w:rPr>
      </w:pPr>
      <w:r w:rsidRPr="00244A2B">
        <w:rPr>
          <w:rFonts w:eastAsia="BatangChe"/>
          <w:szCs w:val="24"/>
        </w:rPr>
        <w:t>Art.74 : Le Président de la République sera accusé de haute trahison pour un certain nombre de comportements, parmi lesquels un acte attentatoire au maintien d’un environnement sain, satisfaisant, durable et favorable au développement.</w:t>
      </w:r>
    </w:p>
    <w:p w14:paraId="3A2CD72E" w14:textId="77777777" w:rsidR="00DE7BF3" w:rsidRPr="00244A2B" w:rsidRDefault="00DE7BF3" w:rsidP="009E432B">
      <w:pPr>
        <w:numPr>
          <w:ilvl w:val="0"/>
          <w:numId w:val="67"/>
        </w:numPr>
        <w:spacing w:before="120" w:after="120" w:line="276" w:lineRule="auto"/>
        <w:ind w:left="709" w:hanging="425"/>
        <w:rPr>
          <w:rFonts w:eastAsia="BatangChe"/>
          <w:szCs w:val="24"/>
        </w:rPr>
      </w:pPr>
      <w:r w:rsidRPr="00244A2B">
        <w:rPr>
          <w:rFonts w:eastAsia="BatangChe"/>
          <w:szCs w:val="24"/>
        </w:rPr>
        <w:t>Art.98 : Sont du domaine de la loi, les principes fondamentaux concernant la protection de l'environnement et la conservation des ressources naturelles.</w:t>
      </w:r>
    </w:p>
    <w:p w14:paraId="6547C1CC" w14:textId="77777777" w:rsidR="00DE7BF3" w:rsidRPr="00244A2B" w:rsidRDefault="00DE7BF3" w:rsidP="009E432B">
      <w:pPr>
        <w:numPr>
          <w:ilvl w:val="0"/>
          <w:numId w:val="52"/>
        </w:numPr>
        <w:spacing w:line="276" w:lineRule="auto"/>
        <w:contextualSpacing/>
        <w:rPr>
          <w:rFonts w:eastAsia="BatangChe"/>
          <w:szCs w:val="24"/>
        </w:rPr>
      </w:pPr>
      <w:r w:rsidRPr="00244A2B">
        <w:rPr>
          <w:b/>
          <w:bCs/>
          <w:szCs w:val="24"/>
        </w:rPr>
        <w:t>La  loi n°030-98 du 12 février 1999 portant loi-cadre sur l’environnement en République du Bénin et le décret portant procédure d’évaluation environnementale</w:t>
      </w:r>
    </w:p>
    <w:p w14:paraId="0CE290E5" w14:textId="77777777" w:rsidR="00DE7BF3" w:rsidRPr="00244A2B" w:rsidRDefault="00DE7BF3" w:rsidP="00262501">
      <w:pPr>
        <w:autoSpaceDE w:val="0"/>
        <w:autoSpaceDN w:val="0"/>
        <w:adjustRightInd w:val="0"/>
        <w:spacing w:after="100" w:afterAutospacing="1" w:line="276" w:lineRule="auto"/>
        <w:ind w:left="284"/>
        <w:rPr>
          <w:color w:val="000000"/>
          <w:szCs w:val="24"/>
        </w:rPr>
      </w:pPr>
      <w:r w:rsidRPr="00244A2B">
        <w:rPr>
          <w:color w:val="000000"/>
          <w:szCs w:val="24"/>
        </w:rPr>
        <w:t xml:space="preserve">Cette loi comprend des dispositions relatives à la clarification des concepts, aux sanctions, à la protection et la mise en valeur des milieux récepteurs, à la protection et la mise en valeur du milieu naturel et de l’environnement humain, à la pollution et nuisances, aux études d’impact, aux audiences publiques sur l’environnement, aux plans d’urgence et aux incitations. Cette loi constitue le texte de base de la politique nationale d’environnement, en ce sens qu’elle couvre tous les aspects de l’identification de sources de pollution à leur contrôle et répression, en passant par les évaluations environnementales. </w:t>
      </w:r>
    </w:p>
    <w:p w14:paraId="6ADD563D" w14:textId="77777777" w:rsidR="00DE7BF3" w:rsidRPr="00244A2B" w:rsidRDefault="00DE7BF3" w:rsidP="00262501">
      <w:pPr>
        <w:autoSpaceDE w:val="0"/>
        <w:autoSpaceDN w:val="0"/>
        <w:adjustRightInd w:val="0"/>
        <w:spacing w:after="120" w:line="276" w:lineRule="auto"/>
        <w:ind w:left="284"/>
        <w:rPr>
          <w:color w:val="000000"/>
          <w:szCs w:val="24"/>
        </w:rPr>
      </w:pPr>
      <w:r w:rsidRPr="00244A2B">
        <w:rPr>
          <w:color w:val="000000"/>
          <w:szCs w:val="24"/>
        </w:rPr>
        <w:t xml:space="preserve">Les grands principes de la prise en compte de l’environnement sont définis dans ladite loi à travers les articles suivants : </w:t>
      </w:r>
    </w:p>
    <w:p w14:paraId="48425314" w14:textId="77777777" w:rsidR="00DE7BF3" w:rsidRPr="00244A2B" w:rsidRDefault="00DE7BF3" w:rsidP="009E432B">
      <w:pPr>
        <w:numPr>
          <w:ilvl w:val="0"/>
          <w:numId w:val="68"/>
        </w:numPr>
        <w:autoSpaceDE w:val="0"/>
        <w:autoSpaceDN w:val="0"/>
        <w:adjustRightInd w:val="0"/>
        <w:spacing w:after="120" w:line="276" w:lineRule="auto"/>
        <w:rPr>
          <w:color w:val="000000"/>
          <w:szCs w:val="24"/>
        </w:rPr>
      </w:pPr>
      <w:r w:rsidRPr="00244A2B">
        <w:rPr>
          <w:color w:val="000000"/>
          <w:szCs w:val="24"/>
        </w:rPr>
        <w:t xml:space="preserve">Article 3-c "la protection et la mise en valeur de l’environnement doivent faire partie intégrante du plan de développement économique et social et de la stratégie de sa mise en œuvre. Ce principe oblige à la prise en compte des enjeux environnementaux dans la mise en œuvre des activités de développement". </w:t>
      </w:r>
    </w:p>
    <w:p w14:paraId="3379F5EA" w14:textId="77777777" w:rsidR="00DE7BF3" w:rsidRPr="00244A2B" w:rsidRDefault="00DE7BF3" w:rsidP="009E432B">
      <w:pPr>
        <w:numPr>
          <w:ilvl w:val="0"/>
          <w:numId w:val="68"/>
        </w:numPr>
        <w:autoSpaceDE w:val="0"/>
        <w:autoSpaceDN w:val="0"/>
        <w:adjustRightInd w:val="0"/>
        <w:spacing w:after="120" w:line="276" w:lineRule="auto"/>
        <w:rPr>
          <w:color w:val="000000"/>
          <w:szCs w:val="24"/>
        </w:rPr>
      </w:pPr>
      <w:r w:rsidRPr="00244A2B">
        <w:rPr>
          <w:color w:val="000000"/>
          <w:szCs w:val="24"/>
        </w:rPr>
        <w:t xml:space="preserve">Article 3-d. "les différents groupes sociaux doivent intervenir à tous les niveaux dans la formulation et l’exécution de la politique nationale en matière d’environnement ; ce principe est capital dans la lutte contre la pauvreté et favorise le développement du pays". </w:t>
      </w:r>
    </w:p>
    <w:p w14:paraId="68DBEF11" w14:textId="77777777" w:rsidR="00DE7BF3" w:rsidRPr="00244A2B" w:rsidRDefault="00DE7BF3" w:rsidP="009E432B">
      <w:pPr>
        <w:numPr>
          <w:ilvl w:val="0"/>
          <w:numId w:val="68"/>
        </w:numPr>
        <w:autoSpaceDE w:val="0"/>
        <w:autoSpaceDN w:val="0"/>
        <w:adjustRightInd w:val="0"/>
        <w:spacing w:after="100" w:afterAutospacing="1" w:line="276" w:lineRule="auto"/>
        <w:ind w:left="1003" w:hanging="357"/>
        <w:rPr>
          <w:color w:val="000000"/>
          <w:szCs w:val="24"/>
        </w:rPr>
      </w:pPr>
      <w:r w:rsidRPr="00244A2B">
        <w:rPr>
          <w:color w:val="000000"/>
          <w:szCs w:val="24"/>
        </w:rPr>
        <w:t xml:space="preserve">Article 3-f. "tout acte préjudiciable à la protection de l’environnement engage la responsabilité directe ou indirecte de son auteur qui doit en assurer la réparation". </w:t>
      </w:r>
    </w:p>
    <w:p w14:paraId="586F4FF1" w14:textId="77777777" w:rsidR="00DE7BF3" w:rsidRPr="00244A2B" w:rsidRDefault="00DE7BF3" w:rsidP="00262501">
      <w:pPr>
        <w:autoSpaceDE w:val="0"/>
        <w:autoSpaceDN w:val="0"/>
        <w:adjustRightInd w:val="0"/>
        <w:spacing w:after="120" w:line="276" w:lineRule="auto"/>
        <w:ind w:left="284"/>
        <w:rPr>
          <w:color w:val="000000"/>
          <w:szCs w:val="24"/>
        </w:rPr>
      </w:pPr>
      <w:r w:rsidRPr="00244A2B">
        <w:rPr>
          <w:color w:val="000000"/>
          <w:szCs w:val="24"/>
        </w:rPr>
        <w:lastRenderedPageBreak/>
        <w:t xml:space="preserve">Ces trois principes font respectivement référence (i) à la prise en compte des préoccupations environnementales lors de la mise en œuvre des projets à travers les outils d’évaluation environnementale, (ii) à la participation du publique pendant le processus d’évaluation environnementale et (iii) au principe du Pollueur-Payeur « visant la prise en charge des frais /coûts qui résultent des mesures de prévention, de réduction et de lutte contre les pollutions par le pollueur ». C’est un principe découlant de l'éthique de responsabilité, qui consiste à faire prendre en compte par chaque acteur économique les externalités négatives de son activité. </w:t>
      </w:r>
    </w:p>
    <w:p w14:paraId="415AB88D" w14:textId="77777777" w:rsidR="00DE7BF3" w:rsidRPr="00244A2B" w:rsidRDefault="00DE7BF3" w:rsidP="00262501">
      <w:pPr>
        <w:autoSpaceDE w:val="0"/>
        <w:autoSpaceDN w:val="0"/>
        <w:adjustRightInd w:val="0"/>
        <w:spacing w:after="120" w:line="276" w:lineRule="auto"/>
        <w:ind w:left="284"/>
        <w:rPr>
          <w:color w:val="000000"/>
          <w:szCs w:val="24"/>
        </w:rPr>
      </w:pPr>
      <w:r w:rsidRPr="00244A2B">
        <w:rPr>
          <w:color w:val="000000"/>
          <w:szCs w:val="24"/>
        </w:rPr>
        <w:t xml:space="preserve">Deux dispositions clés de cette loi rendent obligatoires les évaluations d’impact sur l’environnement au Bénin : </w:t>
      </w:r>
    </w:p>
    <w:p w14:paraId="5066D78F" w14:textId="77777777" w:rsidR="00DE7BF3" w:rsidRPr="00244A2B" w:rsidRDefault="00DE7BF3" w:rsidP="009E432B">
      <w:pPr>
        <w:numPr>
          <w:ilvl w:val="0"/>
          <w:numId w:val="69"/>
        </w:numPr>
        <w:autoSpaceDE w:val="0"/>
        <w:autoSpaceDN w:val="0"/>
        <w:adjustRightInd w:val="0"/>
        <w:spacing w:after="120" w:line="276" w:lineRule="auto"/>
        <w:rPr>
          <w:color w:val="000000"/>
          <w:szCs w:val="24"/>
        </w:rPr>
      </w:pPr>
      <w:r w:rsidRPr="00244A2B">
        <w:rPr>
          <w:b/>
          <w:bCs/>
          <w:color w:val="000000"/>
          <w:szCs w:val="24"/>
        </w:rPr>
        <w:t xml:space="preserve">Article 88 : </w:t>
      </w:r>
      <w:r w:rsidRPr="00244A2B">
        <w:rPr>
          <w:color w:val="000000"/>
          <w:szCs w:val="24"/>
        </w:rPr>
        <w:t xml:space="preserve">‘’Nul ne peut entreprendre des aménagements, des opérations, des installations, des plans, des projets et des programmes ou la construction d’ouvrages sans suivre la procédure d’étude d’impact sur l’environnement lorsque cette dernière est exigée par les lois et règlements’’. Cet article rend donc obligatoire l’étude d’impact sur l’environnement (EIE). </w:t>
      </w:r>
    </w:p>
    <w:p w14:paraId="146856BA" w14:textId="77777777" w:rsidR="00DE7BF3" w:rsidRPr="00244A2B" w:rsidRDefault="00DE7BF3" w:rsidP="009E432B">
      <w:pPr>
        <w:numPr>
          <w:ilvl w:val="0"/>
          <w:numId w:val="69"/>
        </w:numPr>
        <w:autoSpaceDE w:val="0"/>
        <w:autoSpaceDN w:val="0"/>
        <w:adjustRightInd w:val="0"/>
        <w:spacing w:after="120" w:line="276" w:lineRule="auto"/>
        <w:rPr>
          <w:color w:val="000000"/>
          <w:szCs w:val="24"/>
        </w:rPr>
      </w:pPr>
      <w:r w:rsidRPr="00244A2B">
        <w:rPr>
          <w:b/>
          <w:bCs/>
          <w:color w:val="000000"/>
          <w:szCs w:val="24"/>
        </w:rPr>
        <w:t xml:space="preserve">L’article 89 </w:t>
      </w:r>
      <w:r w:rsidRPr="00244A2B">
        <w:rPr>
          <w:color w:val="000000"/>
          <w:szCs w:val="24"/>
        </w:rPr>
        <w:t xml:space="preserve">stipule que « quiconque a l’intention d’entreprendre la réalisation d’une des activités visées à l’article 88 doit déposer un avis écrit au Ministre demandant la délivrance d’un certificat de conformité environnementale (CCE) et décrivant la nature générale de l’activité. Ce certificat de conformité environnementale fait partie des pièces à soumettre à l’autorité de tutelle pour l’obtention de la décision finale quant à la réalisation de l’activité proposée ». </w:t>
      </w:r>
    </w:p>
    <w:p w14:paraId="01D3E5E1" w14:textId="77777777" w:rsidR="00DE7BF3" w:rsidRPr="00244A2B" w:rsidRDefault="00DE7BF3" w:rsidP="00262501">
      <w:pPr>
        <w:autoSpaceDE w:val="0"/>
        <w:autoSpaceDN w:val="0"/>
        <w:adjustRightInd w:val="0"/>
        <w:spacing w:after="100" w:afterAutospacing="1" w:line="276" w:lineRule="auto"/>
        <w:ind w:left="284"/>
        <w:rPr>
          <w:color w:val="000000"/>
          <w:szCs w:val="24"/>
        </w:rPr>
      </w:pPr>
      <w:r w:rsidRPr="00244A2B">
        <w:rPr>
          <w:b/>
          <w:color w:val="000000"/>
          <w:szCs w:val="24"/>
        </w:rPr>
        <w:t>L’obtention du certificat de conformité environnementale (CCE</w:t>
      </w:r>
      <w:r w:rsidRPr="00244A2B">
        <w:rPr>
          <w:color w:val="000000"/>
          <w:szCs w:val="24"/>
        </w:rPr>
        <w:t xml:space="preserve">) au Bénin passe par l’élaboration d’une évaluation environnementale dont l’analyse est jugée adéquate et pertinente par l’Autorité environnementale. </w:t>
      </w:r>
    </w:p>
    <w:p w14:paraId="3926A714" w14:textId="77777777" w:rsidR="00DE7BF3" w:rsidRPr="00244A2B" w:rsidRDefault="00DE7BF3" w:rsidP="009608EC">
      <w:pPr>
        <w:autoSpaceDE w:val="0"/>
        <w:autoSpaceDN w:val="0"/>
        <w:adjustRightInd w:val="0"/>
        <w:spacing w:after="0" w:line="276" w:lineRule="auto"/>
        <w:ind w:left="284"/>
        <w:rPr>
          <w:color w:val="000000"/>
          <w:szCs w:val="24"/>
        </w:rPr>
      </w:pPr>
      <w:r w:rsidRPr="00244A2B">
        <w:rPr>
          <w:color w:val="000000"/>
          <w:szCs w:val="24"/>
        </w:rPr>
        <w:t xml:space="preserve">Elle est régie par </w:t>
      </w:r>
      <w:r w:rsidRPr="00244A2B">
        <w:rPr>
          <w:b/>
          <w:color w:val="000000"/>
          <w:szCs w:val="24"/>
        </w:rPr>
        <w:t>le Décret n°2017-332 du 06 juillet 2017</w:t>
      </w:r>
      <w:r w:rsidRPr="00244A2B">
        <w:rPr>
          <w:color w:val="000000"/>
          <w:szCs w:val="24"/>
        </w:rPr>
        <w:t xml:space="preserve"> portant organisation des procédures d’évaluation environnementale au Bénin dont </w:t>
      </w:r>
      <w:r w:rsidRPr="00244A2B">
        <w:rPr>
          <w:b/>
          <w:color w:val="000000"/>
          <w:szCs w:val="24"/>
        </w:rPr>
        <w:t>l’article 24 stipule</w:t>
      </w:r>
      <w:r w:rsidRPr="00244A2B">
        <w:rPr>
          <w:color w:val="000000"/>
          <w:szCs w:val="24"/>
        </w:rPr>
        <w:t xml:space="preserve"> : « sont soumis à une étude d’impact sur l’environnement tout projet dont les activités susceptibles d’avoir des impacts sur l’environnement. L’étude d’impact sur l’environnement peut être simplifiée ou approfondie ». </w:t>
      </w:r>
    </w:p>
    <w:p w14:paraId="1AE488E8" w14:textId="77777777" w:rsidR="009608EC" w:rsidRPr="00244A2B" w:rsidRDefault="00DE7BF3" w:rsidP="009608EC">
      <w:pPr>
        <w:autoSpaceDE w:val="0"/>
        <w:autoSpaceDN w:val="0"/>
        <w:adjustRightInd w:val="0"/>
        <w:spacing w:after="0" w:line="276" w:lineRule="auto"/>
        <w:ind w:left="284"/>
        <w:rPr>
          <w:color w:val="000000"/>
          <w:szCs w:val="24"/>
        </w:rPr>
      </w:pPr>
      <w:r w:rsidRPr="00244A2B">
        <w:rPr>
          <w:color w:val="000000"/>
          <w:szCs w:val="24"/>
        </w:rPr>
        <w:t>Le décret fixe la procédure administrative de délivrance du certificat de conformité environnementale (CCE) par le Ministre chargé de l’environnement. Il s'applique à toute politique, tout plan, tout programme, tout projet ou toute activité de développement susceptible d'avoir des effets positifs et/ou</w:t>
      </w:r>
      <w:r w:rsidR="009608EC" w:rsidRPr="00244A2B">
        <w:rPr>
          <w:color w:val="000000"/>
          <w:szCs w:val="24"/>
        </w:rPr>
        <w:t xml:space="preserve"> négatifs sur l'environnement. </w:t>
      </w:r>
    </w:p>
    <w:p w14:paraId="4C64E035" w14:textId="77777777" w:rsidR="00916031" w:rsidRPr="00244A2B" w:rsidRDefault="00DE7BF3" w:rsidP="009608EC">
      <w:pPr>
        <w:autoSpaceDE w:val="0"/>
        <w:autoSpaceDN w:val="0"/>
        <w:adjustRightInd w:val="0"/>
        <w:spacing w:after="0" w:line="276" w:lineRule="auto"/>
        <w:ind w:left="284"/>
        <w:rPr>
          <w:color w:val="000000"/>
          <w:szCs w:val="24"/>
        </w:rPr>
      </w:pPr>
      <w:r w:rsidRPr="00244A2B">
        <w:rPr>
          <w:color w:val="000000"/>
          <w:szCs w:val="24"/>
        </w:rPr>
        <w:t>D’autres décrets d’application de la loi cadre sur l’environnement et applicables au projet sont résumés dans le</w:t>
      </w:r>
      <w:r w:rsidRPr="00244A2B">
        <w:rPr>
          <w:szCs w:val="24"/>
        </w:rPr>
        <w:t xml:space="preserve"> tableau </w:t>
      </w:r>
      <w:bookmarkStart w:id="334" w:name="_Toc15987646"/>
      <w:r w:rsidR="009608EC" w:rsidRPr="00244A2B">
        <w:rPr>
          <w:color w:val="000000"/>
          <w:szCs w:val="24"/>
        </w:rPr>
        <w:t>ci-après.</w:t>
      </w:r>
    </w:p>
    <w:p w14:paraId="54FA265F" w14:textId="77777777" w:rsidR="009608EC" w:rsidRPr="00244A2B" w:rsidRDefault="009608EC" w:rsidP="009608EC">
      <w:pPr>
        <w:autoSpaceDE w:val="0"/>
        <w:autoSpaceDN w:val="0"/>
        <w:adjustRightInd w:val="0"/>
        <w:spacing w:after="0" w:line="276" w:lineRule="auto"/>
        <w:ind w:left="284"/>
        <w:rPr>
          <w:color w:val="000000"/>
          <w:szCs w:val="24"/>
        </w:rPr>
      </w:pPr>
      <w:r w:rsidRPr="00244A2B">
        <w:rPr>
          <w:color w:val="000000"/>
          <w:szCs w:val="24"/>
        </w:rPr>
        <w:t xml:space="preserve"> </w:t>
      </w:r>
    </w:p>
    <w:p w14:paraId="1B9EF18A" w14:textId="2A957B38" w:rsidR="00262501" w:rsidRPr="00244A2B" w:rsidRDefault="00AB7DA2" w:rsidP="00AB7DA2">
      <w:pPr>
        <w:pStyle w:val="Lgende"/>
        <w:rPr>
          <w:rFonts w:eastAsia="Calibri" w:cs="Arial"/>
          <w:color w:val="000000"/>
          <w:sz w:val="24"/>
          <w:szCs w:val="24"/>
        </w:rPr>
      </w:pPr>
      <w:bookmarkStart w:id="335" w:name="_Toc52562732"/>
      <w:r>
        <w:t xml:space="preserve">Tableau </w:t>
      </w:r>
      <w:r w:rsidR="004E35F8">
        <w:fldChar w:fldCharType="begin"/>
      </w:r>
      <w:r w:rsidR="004E35F8">
        <w:instrText xml:space="preserve"> SEQ Tableau \* ARABIC </w:instrText>
      </w:r>
      <w:r w:rsidR="004E35F8">
        <w:fldChar w:fldCharType="separate"/>
      </w:r>
      <w:r w:rsidR="00586447">
        <w:rPr>
          <w:noProof/>
        </w:rPr>
        <w:t>7</w:t>
      </w:r>
      <w:r w:rsidR="004E35F8">
        <w:rPr>
          <w:noProof/>
        </w:rPr>
        <w:fldChar w:fldCharType="end"/>
      </w:r>
      <w:r w:rsidR="00227945" w:rsidRPr="00244A2B">
        <w:rPr>
          <w:rFonts w:eastAsia="Calibri" w:cs="Arial"/>
          <w:b w:val="0"/>
          <w:color w:val="000000"/>
          <w:sz w:val="24"/>
          <w:szCs w:val="24"/>
        </w:rPr>
        <w:t> </w:t>
      </w:r>
      <w:r w:rsidR="0071593C" w:rsidRPr="00244A2B">
        <w:rPr>
          <w:rFonts w:eastAsia="Calibri" w:cs="Arial"/>
          <w:b w:val="0"/>
          <w:color w:val="000000"/>
          <w:sz w:val="24"/>
          <w:szCs w:val="24"/>
        </w:rPr>
        <w:t>:</w:t>
      </w:r>
      <w:r w:rsidR="0071593C" w:rsidRPr="00244A2B">
        <w:rPr>
          <w:rFonts w:eastAsia="Calibri" w:cs="Arial"/>
          <w:color w:val="000000"/>
          <w:sz w:val="24"/>
          <w:szCs w:val="24"/>
        </w:rPr>
        <w:t xml:space="preserve"> </w:t>
      </w:r>
      <w:r w:rsidR="00DE7BF3" w:rsidRPr="00244A2B">
        <w:t>Autres décrets d’application de la loi cadre sur l’Environnement applicables au projet</w:t>
      </w:r>
      <w:bookmarkEnd w:id="334"/>
      <w:bookmarkEnd w:id="335"/>
    </w:p>
    <w:p w14:paraId="3BA50B9B" w14:textId="77777777" w:rsidR="00E515C4" w:rsidRPr="00244A2B" w:rsidRDefault="00E515C4" w:rsidP="00D02FF3">
      <w:pPr>
        <w:pStyle w:val="Liste2"/>
        <w:rPr>
          <w:rFonts w:ascii="Arial" w:eastAsia="Calibri" w:hAnsi="Arial" w:cs="Arial"/>
          <w:color w:val="000000"/>
          <w:sz w:val="12"/>
          <w:szCs w:val="24"/>
          <w:lang w:eastAsia="en-US"/>
        </w:rPr>
      </w:pPr>
    </w:p>
    <w:tbl>
      <w:tblPr>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4A0" w:firstRow="1" w:lastRow="0" w:firstColumn="1" w:lastColumn="0" w:noHBand="0" w:noVBand="1"/>
      </w:tblPr>
      <w:tblGrid>
        <w:gridCol w:w="3061"/>
        <w:gridCol w:w="6001"/>
      </w:tblGrid>
      <w:tr w:rsidR="00CE0F20" w:rsidRPr="00244A2B" w14:paraId="51C1031E" w14:textId="77777777" w:rsidTr="005816C8">
        <w:tc>
          <w:tcPr>
            <w:tcW w:w="3085" w:type="dxa"/>
            <w:tcBorders>
              <w:top w:val="single" w:sz="4" w:space="0" w:color="000000"/>
              <w:left w:val="single" w:sz="4" w:space="0" w:color="auto"/>
              <w:bottom w:val="single" w:sz="4" w:space="0" w:color="000000"/>
              <w:right w:val="single" w:sz="4" w:space="0" w:color="000000"/>
            </w:tcBorders>
            <w:shd w:val="clear" w:color="auto" w:fill="FFE599" w:themeFill="accent4" w:themeFillTint="66"/>
            <w:vAlign w:val="center"/>
          </w:tcPr>
          <w:p w14:paraId="45BB164B" w14:textId="77777777" w:rsidR="00DE7BF3" w:rsidRPr="00244A2B" w:rsidRDefault="00DE7BF3" w:rsidP="005816C8">
            <w:pPr>
              <w:widowControl w:val="0"/>
              <w:autoSpaceDE w:val="0"/>
              <w:autoSpaceDN w:val="0"/>
              <w:adjustRightInd w:val="0"/>
              <w:spacing w:before="240" w:after="0" w:line="276" w:lineRule="auto"/>
              <w:ind w:right="1402"/>
              <w:jc w:val="center"/>
              <w:rPr>
                <w:rFonts w:eastAsia="Times New Roman"/>
                <w:b/>
                <w:bCs/>
              </w:rPr>
            </w:pPr>
            <w:r w:rsidRPr="00244A2B">
              <w:rPr>
                <w:rFonts w:eastAsia="Times New Roman"/>
                <w:b/>
                <w:bCs/>
                <w:w w:val="99"/>
              </w:rPr>
              <w:t>IN</w:t>
            </w:r>
            <w:r w:rsidRPr="00244A2B">
              <w:rPr>
                <w:rFonts w:eastAsia="Times New Roman"/>
                <w:b/>
                <w:bCs/>
                <w:spacing w:val="3"/>
                <w:w w:val="99"/>
              </w:rPr>
              <w:t>T</w:t>
            </w:r>
            <w:r w:rsidRPr="00244A2B">
              <w:rPr>
                <w:rFonts w:eastAsia="Times New Roman"/>
                <w:b/>
                <w:bCs/>
                <w:spacing w:val="-3"/>
                <w:w w:val="99"/>
              </w:rPr>
              <w:t>I</w:t>
            </w:r>
            <w:r w:rsidRPr="00244A2B">
              <w:rPr>
                <w:rFonts w:eastAsia="Times New Roman"/>
                <w:b/>
                <w:bCs/>
                <w:spacing w:val="3"/>
                <w:w w:val="99"/>
              </w:rPr>
              <w:t>T</w:t>
            </w:r>
            <w:r w:rsidRPr="00244A2B">
              <w:rPr>
                <w:rFonts w:eastAsia="Times New Roman"/>
                <w:b/>
                <w:bCs/>
                <w:w w:val="99"/>
              </w:rPr>
              <w:t>U</w:t>
            </w:r>
            <w:r w:rsidRPr="00244A2B">
              <w:rPr>
                <w:rFonts w:eastAsia="Times New Roman"/>
                <w:b/>
                <w:bCs/>
                <w:spacing w:val="1"/>
                <w:w w:val="99"/>
              </w:rPr>
              <w:t>L</w:t>
            </w:r>
            <w:r w:rsidRPr="00244A2B">
              <w:rPr>
                <w:rFonts w:eastAsia="Times New Roman"/>
                <w:b/>
                <w:bCs/>
                <w:w w:val="99"/>
              </w:rPr>
              <w:t>E</w:t>
            </w:r>
          </w:p>
        </w:tc>
        <w:tc>
          <w:tcPr>
            <w:tcW w:w="6127" w:type="dxa"/>
            <w:tcBorders>
              <w:top w:val="single" w:sz="4" w:space="0" w:color="000000"/>
              <w:left w:val="single" w:sz="4" w:space="0" w:color="000000"/>
              <w:bottom w:val="single" w:sz="4" w:space="0" w:color="000000"/>
              <w:right w:val="single" w:sz="4" w:space="0" w:color="auto"/>
            </w:tcBorders>
            <w:shd w:val="clear" w:color="auto" w:fill="FFE599" w:themeFill="accent4" w:themeFillTint="66"/>
            <w:vAlign w:val="center"/>
          </w:tcPr>
          <w:p w14:paraId="3553250C" w14:textId="77777777" w:rsidR="00DE7BF3" w:rsidRPr="00244A2B" w:rsidRDefault="00DE7BF3" w:rsidP="005816C8">
            <w:pPr>
              <w:widowControl w:val="0"/>
              <w:autoSpaceDE w:val="0"/>
              <w:autoSpaceDN w:val="0"/>
              <w:adjustRightInd w:val="0"/>
              <w:spacing w:before="240" w:after="0" w:line="276" w:lineRule="auto"/>
              <w:ind w:right="2296"/>
              <w:jc w:val="center"/>
              <w:rPr>
                <w:rFonts w:eastAsia="Times New Roman"/>
                <w:b/>
                <w:bCs/>
              </w:rPr>
            </w:pPr>
            <w:r w:rsidRPr="00244A2B">
              <w:rPr>
                <w:rFonts w:eastAsia="Times New Roman"/>
                <w:b/>
                <w:w w:val="99"/>
              </w:rPr>
              <w:t>C</w:t>
            </w:r>
            <w:r w:rsidRPr="00244A2B">
              <w:rPr>
                <w:rFonts w:eastAsia="Times New Roman"/>
                <w:b/>
                <w:spacing w:val="1"/>
                <w:w w:val="99"/>
              </w:rPr>
              <w:t>O</w:t>
            </w:r>
            <w:r w:rsidRPr="00244A2B">
              <w:rPr>
                <w:rFonts w:eastAsia="Times New Roman"/>
                <w:b/>
                <w:w w:val="99"/>
              </w:rPr>
              <w:t>N</w:t>
            </w:r>
            <w:r w:rsidRPr="00244A2B">
              <w:rPr>
                <w:rFonts w:eastAsia="Times New Roman"/>
                <w:b/>
                <w:spacing w:val="3"/>
                <w:w w:val="99"/>
              </w:rPr>
              <w:t>T</w:t>
            </w:r>
            <w:r w:rsidRPr="00244A2B">
              <w:rPr>
                <w:rFonts w:eastAsia="Times New Roman"/>
                <w:b/>
                <w:spacing w:val="-1"/>
                <w:w w:val="99"/>
              </w:rPr>
              <w:t>E</w:t>
            </w:r>
            <w:r w:rsidRPr="00244A2B">
              <w:rPr>
                <w:rFonts w:eastAsia="Times New Roman"/>
                <w:b/>
                <w:w w:val="99"/>
              </w:rPr>
              <w:t>NU</w:t>
            </w:r>
          </w:p>
        </w:tc>
      </w:tr>
      <w:tr w:rsidR="00DE7BF3" w:rsidRPr="00244A2B" w14:paraId="58379154" w14:textId="77777777" w:rsidTr="004547EA">
        <w:tc>
          <w:tcPr>
            <w:tcW w:w="30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A173DB" w14:textId="77777777" w:rsidR="00DE7BF3" w:rsidRPr="00244A2B" w:rsidRDefault="00DE7BF3" w:rsidP="004547EA">
            <w:pPr>
              <w:widowControl w:val="0"/>
              <w:autoSpaceDE w:val="0"/>
              <w:autoSpaceDN w:val="0"/>
              <w:adjustRightInd w:val="0"/>
              <w:spacing w:after="0" w:line="276" w:lineRule="auto"/>
              <w:jc w:val="left"/>
              <w:rPr>
                <w:rFonts w:eastAsia="Times New Roman"/>
                <w:b/>
                <w:bCs/>
              </w:rPr>
            </w:pPr>
            <w:r w:rsidRPr="00244A2B">
              <w:rPr>
                <w:rFonts w:eastAsia="Times New Roman"/>
                <w:b/>
                <w:bCs/>
              </w:rPr>
              <w:t>Déc</w:t>
            </w:r>
            <w:r w:rsidRPr="00244A2B">
              <w:rPr>
                <w:rFonts w:eastAsia="Times New Roman"/>
                <w:b/>
                <w:bCs/>
                <w:spacing w:val="1"/>
              </w:rPr>
              <w:t>r</w:t>
            </w:r>
            <w:r w:rsidRPr="00244A2B">
              <w:rPr>
                <w:rFonts w:eastAsia="Times New Roman"/>
                <w:b/>
                <w:bCs/>
              </w:rPr>
              <w:t>et</w:t>
            </w:r>
            <w:r w:rsidRPr="00244A2B">
              <w:rPr>
                <w:rFonts w:eastAsia="Times New Roman"/>
                <w:b/>
                <w:bCs/>
                <w:spacing w:val="-6"/>
              </w:rPr>
              <w:t xml:space="preserve"> </w:t>
            </w:r>
            <w:r w:rsidRPr="00244A2B">
              <w:rPr>
                <w:rFonts w:eastAsia="Times New Roman"/>
                <w:b/>
                <w:bCs/>
                <w:spacing w:val="1"/>
              </w:rPr>
              <w:t>n</w:t>
            </w:r>
            <w:r w:rsidRPr="00244A2B">
              <w:rPr>
                <w:rFonts w:eastAsia="Times New Roman"/>
                <w:b/>
                <w:bCs/>
              </w:rPr>
              <w:t>°</w:t>
            </w:r>
            <w:r w:rsidRPr="00244A2B">
              <w:rPr>
                <w:rFonts w:eastAsia="Times New Roman"/>
                <w:b/>
                <w:bCs/>
                <w:spacing w:val="-3"/>
              </w:rPr>
              <w:t xml:space="preserve"> </w:t>
            </w:r>
            <w:r w:rsidRPr="00244A2B">
              <w:rPr>
                <w:rFonts w:eastAsia="Times New Roman"/>
                <w:b/>
                <w:bCs/>
                <w:spacing w:val="2"/>
              </w:rPr>
              <w:t>2</w:t>
            </w:r>
            <w:r w:rsidRPr="00244A2B">
              <w:rPr>
                <w:rFonts w:eastAsia="Times New Roman"/>
                <w:b/>
                <w:bCs/>
              </w:rPr>
              <w:t>0</w:t>
            </w:r>
            <w:r w:rsidRPr="00244A2B">
              <w:rPr>
                <w:rFonts w:eastAsia="Times New Roman"/>
                <w:b/>
                <w:bCs/>
                <w:spacing w:val="-1"/>
              </w:rPr>
              <w:t>0</w:t>
            </w:r>
            <w:r w:rsidRPr="00244A2B">
              <w:rPr>
                <w:rFonts w:eastAsia="Times New Roman"/>
                <w:b/>
                <w:bCs/>
              </w:rPr>
              <w:t>3</w:t>
            </w:r>
            <w:r w:rsidRPr="00244A2B">
              <w:rPr>
                <w:rFonts w:eastAsia="Times New Roman"/>
                <w:b/>
                <w:bCs/>
                <w:spacing w:val="1"/>
              </w:rPr>
              <w:t>-</w:t>
            </w:r>
            <w:r w:rsidRPr="00244A2B">
              <w:rPr>
                <w:rFonts w:eastAsia="Times New Roman"/>
                <w:b/>
                <w:bCs/>
                <w:spacing w:val="2"/>
              </w:rPr>
              <w:t>3</w:t>
            </w:r>
            <w:r w:rsidRPr="00244A2B">
              <w:rPr>
                <w:rFonts w:eastAsia="Times New Roman"/>
                <w:b/>
                <w:bCs/>
              </w:rPr>
              <w:t>32</w:t>
            </w:r>
            <w:r w:rsidRPr="00244A2B">
              <w:rPr>
                <w:rFonts w:eastAsia="Times New Roman"/>
                <w:b/>
                <w:bCs/>
                <w:spacing w:val="46"/>
              </w:rPr>
              <w:t xml:space="preserve"> </w:t>
            </w:r>
            <w:r w:rsidRPr="00244A2B">
              <w:rPr>
                <w:rFonts w:eastAsia="Times New Roman"/>
                <w:b/>
                <w:bCs/>
              </w:rPr>
              <w:t>du</w:t>
            </w:r>
            <w:r w:rsidRPr="00244A2B">
              <w:rPr>
                <w:rFonts w:eastAsia="Times New Roman"/>
                <w:b/>
                <w:bCs/>
                <w:spacing w:val="1"/>
              </w:rPr>
              <w:t xml:space="preserve"> </w:t>
            </w:r>
            <w:r w:rsidRPr="00244A2B">
              <w:rPr>
                <w:rFonts w:eastAsia="Times New Roman"/>
                <w:b/>
                <w:bCs/>
              </w:rPr>
              <w:t>27</w:t>
            </w:r>
            <w:r w:rsidRPr="00244A2B">
              <w:rPr>
                <w:rFonts w:eastAsia="Times New Roman"/>
                <w:b/>
                <w:bCs/>
                <w:spacing w:val="-1"/>
              </w:rPr>
              <w:t xml:space="preserve"> </w:t>
            </w:r>
            <w:r w:rsidRPr="00244A2B">
              <w:rPr>
                <w:rFonts w:eastAsia="Times New Roman"/>
                <w:b/>
                <w:bCs/>
              </w:rPr>
              <w:t>ao</w:t>
            </w:r>
            <w:r w:rsidRPr="00244A2B">
              <w:rPr>
                <w:rFonts w:eastAsia="Times New Roman"/>
                <w:b/>
                <w:bCs/>
                <w:spacing w:val="1"/>
              </w:rPr>
              <w:t>û</w:t>
            </w:r>
            <w:r w:rsidRPr="00244A2B">
              <w:rPr>
                <w:rFonts w:eastAsia="Times New Roman"/>
                <w:b/>
                <w:bCs/>
              </w:rPr>
              <w:t>t</w:t>
            </w:r>
            <w:r w:rsidRPr="00244A2B">
              <w:rPr>
                <w:rFonts w:eastAsia="Times New Roman"/>
                <w:b/>
                <w:bCs/>
                <w:spacing w:val="-3"/>
              </w:rPr>
              <w:t xml:space="preserve"> </w:t>
            </w:r>
            <w:r w:rsidRPr="00244A2B">
              <w:rPr>
                <w:rFonts w:eastAsia="Times New Roman"/>
                <w:b/>
                <w:bCs/>
              </w:rPr>
              <w:t>2</w:t>
            </w:r>
            <w:r w:rsidRPr="00244A2B">
              <w:rPr>
                <w:rFonts w:eastAsia="Times New Roman"/>
                <w:b/>
                <w:bCs/>
                <w:spacing w:val="-1"/>
              </w:rPr>
              <w:t>0</w:t>
            </w:r>
            <w:r w:rsidRPr="00244A2B">
              <w:rPr>
                <w:rFonts w:eastAsia="Times New Roman"/>
                <w:b/>
                <w:bCs/>
                <w:spacing w:val="2"/>
              </w:rPr>
              <w:t>0</w:t>
            </w:r>
            <w:r w:rsidRPr="00244A2B">
              <w:rPr>
                <w:rFonts w:eastAsia="Times New Roman"/>
                <w:b/>
                <w:bCs/>
              </w:rPr>
              <w:t>3</w:t>
            </w:r>
          </w:p>
        </w:tc>
        <w:tc>
          <w:tcPr>
            <w:tcW w:w="6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E69037" w14:textId="77777777" w:rsidR="00DE7BF3" w:rsidRPr="00244A2B" w:rsidRDefault="00DE7BF3" w:rsidP="004547EA">
            <w:pPr>
              <w:widowControl w:val="0"/>
              <w:autoSpaceDE w:val="0"/>
              <w:autoSpaceDN w:val="0"/>
              <w:adjustRightInd w:val="0"/>
              <w:spacing w:after="0" w:line="276" w:lineRule="auto"/>
              <w:jc w:val="left"/>
            </w:pPr>
            <w:r w:rsidRPr="00244A2B">
              <w:rPr>
                <w:i/>
                <w:iCs/>
                <w:spacing w:val="-1"/>
              </w:rPr>
              <w:t>P</w:t>
            </w:r>
            <w:r w:rsidRPr="00244A2B">
              <w:rPr>
                <w:i/>
                <w:iCs/>
              </w:rPr>
              <w:t>ort</w:t>
            </w:r>
            <w:r w:rsidRPr="00244A2B">
              <w:rPr>
                <w:i/>
                <w:iCs/>
                <w:spacing w:val="2"/>
              </w:rPr>
              <w:t>a</w:t>
            </w:r>
            <w:r w:rsidRPr="00244A2B">
              <w:rPr>
                <w:i/>
                <w:iCs/>
              </w:rPr>
              <w:t>nt</w:t>
            </w:r>
            <w:r w:rsidRPr="00244A2B">
              <w:rPr>
                <w:i/>
                <w:iCs/>
                <w:spacing w:val="-7"/>
              </w:rPr>
              <w:t xml:space="preserve"> </w:t>
            </w:r>
            <w:r w:rsidRPr="00244A2B">
              <w:rPr>
                <w:i/>
                <w:iCs/>
                <w:spacing w:val="2"/>
              </w:rPr>
              <w:t>g</w:t>
            </w:r>
            <w:r w:rsidRPr="00244A2B">
              <w:rPr>
                <w:i/>
                <w:iCs/>
              </w:rPr>
              <w:t>e</w:t>
            </w:r>
            <w:r w:rsidRPr="00244A2B">
              <w:rPr>
                <w:i/>
                <w:iCs/>
                <w:spacing w:val="1"/>
              </w:rPr>
              <w:t>s</w:t>
            </w:r>
            <w:r w:rsidRPr="00244A2B">
              <w:rPr>
                <w:i/>
                <w:iCs/>
              </w:rPr>
              <w:t>t</w:t>
            </w:r>
            <w:r w:rsidRPr="00244A2B">
              <w:rPr>
                <w:i/>
                <w:iCs/>
                <w:spacing w:val="-1"/>
              </w:rPr>
              <w:t>i</w:t>
            </w:r>
            <w:r w:rsidRPr="00244A2B">
              <w:rPr>
                <w:i/>
                <w:iCs/>
                <w:spacing w:val="2"/>
              </w:rPr>
              <w:t>o</w:t>
            </w:r>
            <w:r w:rsidRPr="00244A2B">
              <w:rPr>
                <w:i/>
                <w:iCs/>
              </w:rPr>
              <w:t>n</w:t>
            </w:r>
            <w:r w:rsidRPr="00244A2B">
              <w:rPr>
                <w:i/>
                <w:iCs/>
                <w:spacing w:val="-6"/>
              </w:rPr>
              <w:t xml:space="preserve"> </w:t>
            </w:r>
            <w:r w:rsidRPr="00244A2B">
              <w:rPr>
                <w:i/>
                <w:iCs/>
                <w:spacing w:val="-1"/>
              </w:rPr>
              <w:t>d</w:t>
            </w:r>
            <w:r w:rsidRPr="00244A2B">
              <w:rPr>
                <w:i/>
                <w:iCs/>
              </w:rPr>
              <w:t>es d</w:t>
            </w:r>
            <w:r w:rsidRPr="00244A2B">
              <w:rPr>
                <w:i/>
                <w:iCs/>
                <w:spacing w:val="-1"/>
              </w:rPr>
              <w:t>é</w:t>
            </w:r>
            <w:r w:rsidRPr="00244A2B">
              <w:rPr>
                <w:i/>
                <w:iCs/>
                <w:spacing w:val="1"/>
              </w:rPr>
              <w:t>c</w:t>
            </w:r>
            <w:r w:rsidRPr="00244A2B">
              <w:rPr>
                <w:i/>
                <w:iCs/>
              </w:rPr>
              <w:t>h</w:t>
            </w:r>
            <w:r w:rsidRPr="00244A2B">
              <w:rPr>
                <w:i/>
                <w:iCs/>
                <w:spacing w:val="-1"/>
              </w:rPr>
              <w:t>e</w:t>
            </w:r>
            <w:r w:rsidRPr="00244A2B">
              <w:rPr>
                <w:i/>
                <w:iCs/>
                <w:spacing w:val="2"/>
              </w:rPr>
              <w:t>t</w:t>
            </w:r>
            <w:r w:rsidRPr="00244A2B">
              <w:rPr>
                <w:i/>
                <w:iCs/>
              </w:rPr>
              <w:t>s</w:t>
            </w:r>
            <w:r w:rsidRPr="00244A2B">
              <w:rPr>
                <w:i/>
                <w:iCs/>
                <w:spacing w:val="-6"/>
              </w:rPr>
              <w:t xml:space="preserve"> </w:t>
            </w:r>
            <w:r w:rsidRPr="00244A2B">
              <w:rPr>
                <w:i/>
                <w:iCs/>
                <w:spacing w:val="1"/>
              </w:rPr>
              <w:t>s</w:t>
            </w:r>
            <w:r w:rsidRPr="00244A2B">
              <w:rPr>
                <w:i/>
                <w:iCs/>
              </w:rPr>
              <w:t>o</w:t>
            </w:r>
            <w:r w:rsidRPr="00244A2B">
              <w:rPr>
                <w:i/>
                <w:iCs/>
                <w:spacing w:val="-1"/>
              </w:rPr>
              <w:t>li</w:t>
            </w:r>
            <w:r w:rsidRPr="00244A2B">
              <w:rPr>
                <w:i/>
                <w:iCs/>
                <w:spacing w:val="2"/>
              </w:rPr>
              <w:t>d</w:t>
            </w:r>
            <w:r w:rsidRPr="00244A2B">
              <w:rPr>
                <w:i/>
                <w:iCs/>
              </w:rPr>
              <w:t>es</w:t>
            </w:r>
            <w:r w:rsidRPr="00244A2B">
              <w:rPr>
                <w:i/>
                <w:iCs/>
                <w:spacing w:val="-5"/>
              </w:rPr>
              <w:t xml:space="preserve"> </w:t>
            </w:r>
            <w:r w:rsidRPr="00244A2B">
              <w:rPr>
                <w:i/>
                <w:iCs/>
              </w:rPr>
              <w:t>en</w:t>
            </w:r>
            <w:r w:rsidRPr="00244A2B">
              <w:rPr>
                <w:i/>
                <w:iCs/>
                <w:spacing w:val="-3"/>
              </w:rPr>
              <w:t xml:space="preserve"> </w:t>
            </w:r>
            <w:r w:rsidRPr="00244A2B">
              <w:rPr>
                <w:i/>
                <w:iCs/>
                <w:spacing w:val="2"/>
              </w:rPr>
              <w:t>R</w:t>
            </w:r>
            <w:r w:rsidRPr="00244A2B">
              <w:rPr>
                <w:i/>
                <w:iCs/>
              </w:rPr>
              <w:t>é</w:t>
            </w:r>
            <w:r w:rsidRPr="00244A2B">
              <w:rPr>
                <w:i/>
                <w:iCs/>
                <w:spacing w:val="-1"/>
              </w:rPr>
              <w:t>p</w:t>
            </w:r>
            <w:r w:rsidRPr="00244A2B">
              <w:rPr>
                <w:i/>
                <w:iCs/>
                <w:spacing w:val="2"/>
              </w:rPr>
              <w:t>u</w:t>
            </w:r>
            <w:r w:rsidRPr="00244A2B">
              <w:rPr>
                <w:i/>
                <w:iCs/>
              </w:rPr>
              <w:t>b</w:t>
            </w:r>
            <w:r w:rsidRPr="00244A2B">
              <w:rPr>
                <w:i/>
                <w:iCs/>
                <w:spacing w:val="1"/>
              </w:rPr>
              <w:t>l</w:t>
            </w:r>
            <w:r w:rsidRPr="00244A2B">
              <w:rPr>
                <w:i/>
                <w:iCs/>
                <w:spacing w:val="-1"/>
              </w:rPr>
              <w:t>i</w:t>
            </w:r>
            <w:r w:rsidRPr="00244A2B">
              <w:rPr>
                <w:i/>
                <w:iCs/>
                <w:spacing w:val="2"/>
              </w:rPr>
              <w:t>q</w:t>
            </w:r>
            <w:r w:rsidRPr="00244A2B">
              <w:rPr>
                <w:i/>
                <w:iCs/>
              </w:rPr>
              <w:t>ue</w:t>
            </w:r>
            <w:r w:rsidRPr="00244A2B">
              <w:rPr>
                <w:i/>
                <w:iCs/>
                <w:spacing w:val="-11"/>
              </w:rPr>
              <w:t xml:space="preserve"> </w:t>
            </w:r>
            <w:r w:rsidRPr="00244A2B">
              <w:rPr>
                <w:i/>
                <w:iCs/>
                <w:spacing w:val="2"/>
              </w:rPr>
              <w:t>d</w:t>
            </w:r>
            <w:r w:rsidRPr="00244A2B">
              <w:rPr>
                <w:i/>
                <w:iCs/>
              </w:rPr>
              <w:t xml:space="preserve">u </w:t>
            </w:r>
            <w:r w:rsidRPr="00244A2B">
              <w:rPr>
                <w:i/>
                <w:iCs/>
                <w:spacing w:val="-1"/>
              </w:rPr>
              <w:t>B</w:t>
            </w:r>
            <w:r w:rsidRPr="00244A2B">
              <w:rPr>
                <w:i/>
                <w:iCs/>
              </w:rPr>
              <w:t>é</w:t>
            </w:r>
            <w:r w:rsidRPr="00244A2B">
              <w:rPr>
                <w:i/>
                <w:iCs/>
                <w:spacing w:val="1"/>
              </w:rPr>
              <w:t>n</w:t>
            </w:r>
            <w:r w:rsidRPr="00244A2B">
              <w:rPr>
                <w:i/>
                <w:iCs/>
                <w:spacing w:val="-1"/>
              </w:rPr>
              <w:t>i</w:t>
            </w:r>
            <w:r w:rsidRPr="00244A2B">
              <w:rPr>
                <w:i/>
                <w:iCs/>
              </w:rPr>
              <w:t>n.</w:t>
            </w:r>
          </w:p>
        </w:tc>
      </w:tr>
      <w:tr w:rsidR="00DE7BF3" w:rsidRPr="00244A2B" w14:paraId="53E04CED" w14:textId="77777777" w:rsidTr="004547EA">
        <w:tc>
          <w:tcPr>
            <w:tcW w:w="30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CF2D63" w14:textId="77777777" w:rsidR="00DE7BF3" w:rsidRPr="00244A2B" w:rsidRDefault="00DE7BF3" w:rsidP="004547EA">
            <w:pPr>
              <w:widowControl w:val="0"/>
              <w:autoSpaceDE w:val="0"/>
              <w:autoSpaceDN w:val="0"/>
              <w:adjustRightInd w:val="0"/>
              <w:spacing w:after="0" w:line="276" w:lineRule="auto"/>
              <w:jc w:val="left"/>
              <w:rPr>
                <w:rFonts w:eastAsia="Times New Roman"/>
                <w:b/>
                <w:bCs/>
              </w:rPr>
            </w:pPr>
            <w:r w:rsidRPr="00244A2B">
              <w:rPr>
                <w:rFonts w:eastAsia="Times New Roman"/>
                <w:b/>
                <w:bCs/>
              </w:rPr>
              <w:t>Déc</w:t>
            </w:r>
            <w:r w:rsidRPr="00244A2B">
              <w:rPr>
                <w:rFonts w:eastAsia="Times New Roman"/>
                <w:b/>
                <w:bCs/>
                <w:spacing w:val="1"/>
              </w:rPr>
              <w:t>r</w:t>
            </w:r>
            <w:r w:rsidRPr="00244A2B">
              <w:rPr>
                <w:rFonts w:eastAsia="Times New Roman"/>
                <w:b/>
                <w:bCs/>
              </w:rPr>
              <w:t>et</w:t>
            </w:r>
            <w:r w:rsidRPr="00244A2B">
              <w:rPr>
                <w:rFonts w:eastAsia="Times New Roman"/>
                <w:b/>
                <w:bCs/>
                <w:spacing w:val="-6"/>
              </w:rPr>
              <w:t xml:space="preserve"> </w:t>
            </w:r>
            <w:r w:rsidRPr="00244A2B">
              <w:rPr>
                <w:rFonts w:eastAsia="Times New Roman"/>
                <w:b/>
                <w:bCs/>
                <w:spacing w:val="1"/>
              </w:rPr>
              <w:t>n</w:t>
            </w:r>
            <w:r w:rsidRPr="00244A2B">
              <w:rPr>
                <w:rFonts w:eastAsia="Times New Roman"/>
                <w:b/>
                <w:bCs/>
              </w:rPr>
              <w:t>°</w:t>
            </w:r>
            <w:r w:rsidRPr="00244A2B">
              <w:rPr>
                <w:rFonts w:eastAsia="Times New Roman"/>
                <w:b/>
                <w:bCs/>
                <w:spacing w:val="-3"/>
              </w:rPr>
              <w:t xml:space="preserve"> </w:t>
            </w:r>
            <w:r w:rsidRPr="00244A2B">
              <w:rPr>
                <w:rFonts w:eastAsia="Times New Roman"/>
                <w:b/>
                <w:bCs/>
                <w:spacing w:val="2"/>
              </w:rPr>
              <w:t>2</w:t>
            </w:r>
            <w:r w:rsidRPr="00244A2B">
              <w:rPr>
                <w:rFonts w:eastAsia="Times New Roman"/>
                <w:b/>
                <w:bCs/>
              </w:rPr>
              <w:t>0</w:t>
            </w:r>
            <w:r w:rsidRPr="00244A2B">
              <w:rPr>
                <w:rFonts w:eastAsia="Times New Roman"/>
                <w:b/>
                <w:bCs/>
                <w:spacing w:val="-1"/>
              </w:rPr>
              <w:t>0</w:t>
            </w:r>
            <w:r w:rsidRPr="00244A2B">
              <w:rPr>
                <w:rFonts w:eastAsia="Times New Roman"/>
                <w:b/>
                <w:bCs/>
              </w:rPr>
              <w:t>3</w:t>
            </w:r>
            <w:r w:rsidRPr="00244A2B">
              <w:rPr>
                <w:rFonts w:eastAsia="Times New Roman"/>
                <w:b/>
                <w:bCs/>
                <w:spacing w:val="1"/>
              </w:rPr>
              <w:t>-</w:t>
            </w:r>
            <w:r w:rsidRPr="00244A2B">
              <w:rPr>
                <w:rFonts w:eastAsia="Times New Roman"/>
                <w:b/>
                <w:bCs/>
                <w:spacing w:val="2"/>
              </w:rPr>
              <w:t>3</w:t>
            </w:r>
            <w:r w:rsidRPr="00244A2B">
              <w:rPr>
                <w:rFonts w:eastAsia="Times New Roman"/>
                <w:b/>
                <w:bCs/>
              </w:rPr>
              <w:t>30</w:t>
            </w:r>
            <w:r w:rsidRPr="00244A2B">
              <w:rPr>
                <w:rFonts w:eastAsia="Times New Roman"/>
                <w:b/>
                <w:bCs/>
                <w:spacing w:val="46"/>
              </w:rPr>
              <w:t xml:space="preserve"> </w:t>
            </w:r>
            <w:r w:rsidRPr="00244A2B">
              <w:rPr>
                <w:rFonts w:eastAsia="Times New Roman"/>
                <w:b/>
                <w:bCs/>
              </w:rPr>
              <w:t>du</w:t>
            </w:r>
            <w:r w:rsidRPr="00244A2B">
              <w:rPr>
                <w:rFonts w:eastAsia="Times New Roman"/>
                <w:b/>
                <w:bCs/>
                <w:spacing w:val="1"/>
              </w:rPr>
              <w:t xml:space="preserve"> </w:t>
            </w:r>
            <w:r w:rsidRPr="00244A2B">
              <w:rPr>
                <w:rFonts w:eastAsia="Times New Roman"/>
                <w:b/>
                <w:bCs/>
              </w:rPr>
              <w:t>27</w:t>
            </w:r>
            <w:r w:rsidRPr="00244A2B">
              <w:rPr>
                <w:rFonts w:eastAsia="Times New Roman"/>
                <w:b/>
                <w:bCs/>
                <w:spacing w:val="-1"/>
              </w:rPr>
              <w:t xml:space="preserve"> </w:t>
            </w:r>
            <w:r w:rsidRPr="00244A2B">
              <w:rPr>
                <w:rFonts w:eastAsia="Times New Roman"/>
                <w:b/>
                <w:bCs/>
              </w:rPr>
              <w:t>ao</w:t>
            </w:r>
            <w:r w:rsidRPr="00244A2B">
              <w:rPr>
                <w:rFonts w:eastAsia="Times New Roman"/>
                <w:b/>
                <w:bCs/>
                <w:spacing w:val="1"/>
              </w:rPr>
              <w:t>û</w:t>
            </w:r>
            <w:r w:rsidRPr="00244A2B">
              <w:rPr>
                <w:rFonts w:eastAsia="Times New Roman"/>
                <w:b/>
                <w:bCs/>
              </w:rPr>
              <w:t>t</w:t>
            </w:r>
            <w:r w:rsidRPr="00244A2B">
              <w:rPr>
                <w:rFonts w:eastAsia="Times New Roman"/>
                <w:b/>
                <w:bCs/>
                <w:spacing w:val="-3"/>
              </w:rPr>
              <w:t xml:space="preserve"> </w:t>
            </w:r>
            <w:r w:rsidRPr="00244A2B">
              <w:rPr>
                <w:rFonts w:eastAsia="Times New Roman"/>
                <w:b/>
                <w:bCs/>
              </w:rPr>
              <w:t>2</w:t>
            </w:r>
            <w:r w:rsidRPr="00244A2B">
              <w:rPr>
                <w:rFonts w:eastAsia="Times New Roman"/>
                <w:b/>
                <w:bCs/>
                <w:spacing w:val="-1"/>
              </w:rPr>
              <w:t>0</w:t>
            </w:r>
            <w:r w:rsidRPr="00244A2B">
              <w:rPr>
                <w:rFonts w:eastAsia="Times New Roman"/>
                <w:b/>
                <w:bCs/>
                <w:spacing w:val="2"/>
              </w:rPr>
              <w:t>0</w:t>
            </w:r>
            <w:r w:rsidRPr="00244A2B">
              <w:rPr>
                <w:rFonts w:eastAsia="Times New Roman"/>
                <w:b/>
                <w:bCs/>
              </w:rPr>
              <w:t>3</w:t>
            </w:r>
          </w:p>
        </w:tc>
        <w:tc>
          <w:tcPr>
            <w:tcW w:w="6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0D220E" w14:textId="77777777" w:rsidR="00DE7BF3" w:rsidRPr="00244A2B" w:rsidRDefault="00DE7BF3" w:rsidP="004547EA">
            <w:pPr>
              <w:widowControl w:val="0"/>
              <w:autoSpaceDE w:val="0"/>
              <w:autoSpaceDN w:val="0"/>
              <w:adjustRightInd w:val="0"/>
              <w:spacing w:after="0" w:line="276" w:lineRule="auto"/>
              <w:jc w:val="left"/>
            </w:pPr>
            <w:r w:rsidRPr="00244A2B">
              <w:rPr>
                <w:i/>
                <w:iCs/>
                <w:spacing w:val="-1"/>
              </w:rPr>
              <w:t>P</w:t>
            </w:r>
            <w:r w:rsidRPr="00244A2B">
              <w:rPr>
                <w:i/>
                <w:iCs/>
              </w:rPr>
              <w:t>ort</w:t>
            </w:r>
            <w:r w:rsidRPr="00244A2B">
              <w:rPr>
                <w:i/>
                <w:iCs/>
                <w:spacing w:val="2"/>
              </w:rPr>
              <w:t>a</w:t>
            </w:r>
            <w:r w:rsidRPr="00244A2B">
              <w:rPr>
                <w:i/>
                <w:iCs/>
              </w:rPr>
              <w:t>nt</w:t>
            </w:r>
            <w:r w:rsidRPr="00244A2B">
              <w:rPr>
                <w:i/>
                <w:iCs/>
                <w:spacing w:val="-7"/>
              </w:rPr>
              <w:t xml:space="preserve"> </w:t>
            </w:r>
            <w:r w:rsidRPr="00244A2B">
              <w:rPr>
                <w:i/>
                <w:iCs/>
                <w:spacing w:val="2"/>
              </w:rPr>
              <w:t>g</w:t>
            </w:r>
            <w:r w:rsidRPr="00244A2B">
              <w:rPr>
                <w:i/>
                <w:iCs/>
              </w:rPr>
              <w:t>e</w:t>
            </w:r>
            <w:r w:rsidRPr="00244A2B">
              <w:rPr>
                <w:i/>
                <w:iCs/>
                <w:spacing w:val="1"/>
              </w:rPr>
              <w:t>s</w:t>
            </w:r>
            <w:r w:rsidRPr="00244A2B">
              <w:rPr>
                <w:i/>
                <w:iCs/>
              </w:rPr>
              <w:t>ti</w:t>
            </w:r>
            <w:r w:rsidRPr="00244A2B">
              <w:rPr>
                <w:i/>
                <w:iCs/>
                <w:spacing w:val="2"/>
              </w:rPr>
              <w:t>o</w:t>
            </w:r>
            <w:r w:rsidRPr="00244A2B">
              <w:rPr>
                <w:i/>
                <w:iCs/>
              </w:rPr>
              <w:t>n</w:t>
            </w:r>
            <w:r w:rsidRPr="00244A2B">
              <w:rPr>
                <w:i/>
                <w:iCs/>
                <w:spacing w:val="-6"/>
              </w:rPr>
              <w:t xml:space="preserve"> </w:t>
            </w:r>
            <w:r w:rsidRPr="00244A2B">
              <w:rPr>
                <w:i/>
                <w:iCs/>
                <w:spacing w:val="-1"/>
              </w:rPr>
              <w:t>d</w:t>
            </w:r>
            <w:r w:rsidRPr="00244A2B">
              <w:rPr>
                <w:i/>
                <w:iCs/>
              </w:rPr>
              <w:t>es h</w:t>
            </w:r>
            <w:r w:rsidRPr="00244A2B">
              <w:rPr>
                <w:i/>
                <w:iCs/>
                <w:spacing w:val="-1"/>
              </w:rPr>
              <w:t>u</w:t>
            </w:r>
            <w:r w:rsidRPr="00244A2B">
              <w:rPr>
                <w:i/>
                <w:iCs/>
                <w:spacing w:val="1"/>
              </w:rPr>
              <w:t>i</w:t>
            </w:r>
            <w:r w:rsidRPr="00244A2B">
              <w:rPr>
                <w:i/>
                <w:iCs/>
                <w:spacing w:val="-1"/>
              </w:rPr>
              <w:t>l</w:t>
            </w:r>
            <w:r w:rsidRPr="00244A2B">
              <w:rPr>
                <w:i/>
                <w:iCs/>
              </w:rPr>
              <w:t>es</w:t>
            </w:r>
            <w:r w:rsidRPr="00244A2B">
              <w:rPr>
                <w:i/>
                <w:iCs/>
                <w:spacing w:val="-2"/>
              </w:rPr>
              <w:t xml:space="preserve"> </w:t>
            </w:r>
            <w:r w:rsidRPr="00244A2B">
              <w:rPr>
                <w:i/>
                <w:iCs/>
              </w:rPr>
              <w:t>u</w:t>
            </w:r>
            <w:r w:rsidRPr="00244A2B">
              <w:rPr>
                <w:i/>
                <w:iCs/>
                <w:spacing w:val="1"/>
              </w:rPr>
              <w:t>s</w:t>
            </w:r>
            <w:r w:rsidRPr="00244A2B">
              <w:rPr>
                <w:i/>
                <w:iCs/>
              </w:rPr>
              <w:t>a</w:t>
            </w:r>
            <w:r w:rsidRPr="00244A2B">
              <w:rPr>
                <w:i/>
                <w:iCs/>
                <w:spacing w:val="-1"/>
              </w:rPr>
              <w:t>g</w:t>
            </w:r>
            <w:r w:rsidRPr="00244A2B">
              <w:rPr>
                <w:i/>
                <w:iCs/>
              </w:rPr>
              <w:t>é</w:t>
            </w:r>
            <w:r w:rsidRPr="00244A2B">
              <w:rPr>
                <w:i/>
                <w:iCs/>
                <w:spacing w:val="-1"/>
              </w:rPr>
              <w:t>e</w:t>
            </w:r>
            <w:r w:rsidRPr="00244A2B">
              <w:rPr>
                <w:i/>
                <w:iCs/>
              </w:rPr>
              <w:t>s</w:t>
            </w:r>
            <w:r w:rsidRPr="00244A2B">
              <w:rPr>
                <w:i/>
                <w:iCs/>
                <w:spacing w:val="-5"/>
              </w:rPr>
              <w:t xml:space="preserve"> </w:t>
            </w:r>
            <w:r w:rsidRPr="00244A2B">
              <w:rPr>
                <w:i/>
                <w:iCs/>
              </w:rPr>
              <w:t>en</w:t>
            </w:r>
            <w:r w:rsidRPr="00244A2B">
              <w:rPr>
                <w:i/>
                <w:iCs/>
                <w:spacing w:val="-3"/>
              </w:rPr>
              <w:t xml:space="preserve"> </w:t>
            </w:r>
            <w:r w:rsidRPr="00244A2B">
              <w:rPr>
                <w:i/>
                <w:iCs/>
                <w:spacing w:val="2"/>
              </w:rPr>
              <w:t>R</w:t>
            </w:r>
            <w:r w:rsidRPr="00244A2B">
              <w:rPr>
                <w:i/>
                <w:iCs/>
              </w:rPr>
              <w:t>é</w:t>
            </w:r>
            <w:r w:rsidRPr="00244A2B">
              <w:rPr>
                <w:i/>
                <w:iCs/>
                <w:spacing w:val="-1"/>
              </w:rPr>
              <w:t>p</w:t>
            </w:r>
            <w:r w:rsidRPr="00244A2B">
              <w:rPr>
                <w:i/>
                <w:iCs/>
                <w:spacing w:val="2"/>
              </w:rPr>
              <w:t>u</w:t>
            </w:r>
            <w:r w:rsidRPr="00244A2B">
              <w:rPr>
                <w:i/>
                <w:iCs/>
              </w:rPr>
              <w:t>b</w:t>
            </w:r>
            <w:r w:rsidRPr="00244A2B">
              <w:rPr>
                <w:i/>
                <w:iCs/>
                <w:spacing w:val="1"/>
              </w:rPr>
              <w:t>l</w:t>
            </w:r>
            <w:r w:rsidRPr="00244A2B">
              <w:rPr>
                <w:i/>
                <w:iCs/>
                <w:spacing w:val="-1"/>
              </w:rPr>
              <w:t>i</w:t>
            </w:r>
            <w:r w:rsidRPr="00244A2B">
              <w:rPr>
                <w:i/>
                <w:iCs/>
              </w:rPr>
              <w:t>q</w:t>
            </w:r>
            <w:r w:rsidRPr="00244A2B">
              <w:rPr>
                <w:i/>
                <w:iCs/>
                <w:spacing w:val="1"/>
              </w:rPr>
              <w:t>u</w:t>
            </w:r>
            <w:r w:rsidRPr="00244A2B">
              <w:rPr>
                <w:i/>
                <w:iCs/>
              </w:rPr>
              <w:t>e</w:t>
            </w:r>
            <w:r w:rsidRPr="00244A2B">
              <w:rPr>
                <w:i/>
                <w:iCs/>
                <w:spacing w:val="-10"/>
              </w:rPr>
              <w:t xml:space="preserve"> </w:t>
            </w:r>
            <w:r w:rsidRPr="00244A2B">
              <w:rPr>
                <w:i/>
                <w:iCs/>
                <w:spacing w:val="1"/>
              </w:rPr>
              <w:t>d</w:t>
            </w:r>
            <w:r w:rsidRPr="00244A2B">
              <w:rPr>
                <w:i/>
                <w:iCs/>
              </w:rPr>
              <w:t xml:space="preserve">u </w:t>
            </w:r>
            <w:r w:rsidRPr="00244A2B">
              <w:rPr>
                <w:i/>
                <w:iCs/>
                <w:spacing w:val="-1"/>
              </w:rPr>
              <w:t>B</w:t>
            </w:r>
            <w:r w:rsidRPr="00244A2B">
              <w:rPr>
                <w:i/>
                <w:iCs/>
              </w:rPr>
              <w:t>é</w:t>
            </w:r>
            <w:r w:rsidRPr="00244A2B">
              <w:rPr>
                <w:i/>
                <w:iCs/>
                <w:spacing w:val="1"/>
              </w:rPr>
              <w:t>n</w:t>
            </w:r>
            <w:r w:rsidRPr="00244A2B">
              <w:rPr>
                <w:i/>
                <w:iCs/>
                <w:spacing w:val="-1"/>
              </w:rPr>
              <w:t>i</w:t>
            </w:r>
            <w:r w:rsidRPr="00244A2B">
              <w:rPr>
                <w:i/>
                <w:iCs/>
              </w:rPr>
              <w:t>n.</w:t>
            </w:r>
          </w:p>
        </w:tc>
      </w:tr>
      <w:tr w:rsidR="00DE7BF3" w:rsidRPr="00244A2B" w14:paraId="25867730" w14:textId="77777777" w:rsidTr="004547EA">
        <w:tc>
          <w:tcPr>
            <w:tcW w:w="30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F3F1C5" w14:textId="77777777" w:rsidR="00DE7BF3" w:rsidRPr="00244A2B" w:rsidRDefault="00DE7BF3" w:rsidP="004547EA">
            <w:pPr>
              <w:widowControl w:val="0"/>
              <w:autoSpaceDE w:val="0"/>
              <w:autoSpaceDN w:val="0"/>
              <w:adjustRightInd w:val="0"/>
              <w:spacing w:after="0" w:line="276" w:lineRule="auto"/>
              <w:jc w:val="left"/>
              <w:rPr>
                <w:rFonts w:eastAsia="Times New Roman"/>
                <w:b/>
                <w:bCs/>
              </w:rPr>
            </w:pPr>
            <w:r w:rsidRPr="00244A2B">
              <w:rPr>
                <w:rFonts w:eastAsia="Times New Roman"/>
                <w:b/>
                <w:bCs/>
              </w:rPr>
              <w:t>Déc</w:t>
            </w:r>
            <w:r w:rsidRPr="00244A2B">
              <w:rPr>
                <w:rFonts w:eastAsia="Times New Roman"/>
                <w:b/>
                <w:bCs/>
                <w:spacing w:val="1"/>
              </w:rPr>
              <w:t>r</w:t>
            </w:r>
            <w:r w:rsidRPr="00244A2B">
              <w:rPr>
                <w:rFonts w:eastAsia="Times New Roman"/>
                <w:b/>
                <w:bCs/>
              </w:rPr>
              <w:t>et</w:t>
            </w:r>
            <w:r w:rsidRPr="00244A2B">
              <w:rPr>
                <w:rFonts w:eastAsia="Times New Roman"/>
                <w:b/>
                <w:bCs/>
                <w:spacing w:val="-6"/>
              </w:rPr>
              <w:t xml:space="preserve"> </w:t>
            </w:r>
            <w:r w:rsidRPr="00244A2B">
              <w:rPr>
                <w:rFonts w:eastAsia="Times New Roman"/>
                <w:b/>
                <w:bCs/>
                <w:spacing w:val="1"/>
              </w:rPr>
              <w:t>n</w:t>
            </w:r>
            <w:r w:rsidRPr="00244A2B">
              <w:rPr>
                <w:rFonts w:eastAsia="Times New Roman"/>
                <w:b/>
                <w:bCs/>
              </w:rPr>
              <w:t>°</w:t>
            </w:r>
            <w:r w:rsidRPr="00244A2B">
              <w:rPr>
                <w:rFonts w:eastAsia="Times New Roman"/>
                <w:b/>
                <w:bCs/>
                <w:spacing w:val="1"/>
              </w:rPr>
              <w:t>2</w:t>
            </w:r>
            <w:r w:rsidRPr="00244A2B">
              <w:rPr>
                <w:rFonts w:eastAsia="Times New Roman"/>
                <w:b/>
                <w:bCs/>
              </w:rPr>
              <w:t>0</w:t>
            </w:r>
            <w:r w:rsidRPr="00244A2B">
              <w:rPr>
                <w:rFonts w:eastAsia="Times New Roman"/>
                <w:b/>
                <w:bCs/>
                <w:spacing w:val="-1"/>
              </w:rPr>
              <w:t>0</w:t>
            </w:r>
            <w:r w:rsidRPr="00244A2B">
              <w:rPr>
                <w:rFonts w:eastAsia="Times New Roman"/>
                <w:b/>
                <w:bCs/>
              </w:rPr>
              <w:t>6</w:t>
            </w:r>
            <w:r w:rsidRPr="00244A2B">
              <w:rPr>
                <w:rFonts w:eastAsia="Times New Roman"/>
                <w:b/>
                <w:bCs/>
                <w:spacing w:val="1"/>
              </w:rPr>
              <w:t>-</w:t>
            </w:r>
            <w:r w:rsidRPr="00244A2B">
              <w:rPr>
                <w:rFonts w:eastAsia="Times New Roman"/>
                <w:b/>
                <w:bCs/>
                <w:spacing w:val="2"/>
              </w:rPr>
              <w:t>7</w:t>
            </w:r>
            <w:r w:rsidRPr="00244A2B">
              <w:rPr>
                <w:rFonts w:eastAsia="Times New Roman"/>
                <w:b/>
                <w:bCs/>
              </w:rPr>
              <w:t>75</w:t>
            </w:r>
            <w:r w:rsidRPr="00244A2B">
              <w:rPr>
                <w:rFonts w:eastAsia="Times New Roman"/>
                <w:b/>
                <w:bCs/>
                <w:spacing w:val="-11"/>
              </w:rPr>
              <w:t xml:space="preserve"> </w:t>
            </w:r>
            <w:r w:rsidRPr="00244A2B">
              <w:rPr>
                <w:rFonts w:eastAsia="Times New Roman"/>
                <w:b/>
                <w:bCs/>
              </w:rPr>
              <w:t>du</w:t>
            </w:r>
            <w:r w:rsidRPr="00244A2B">
              <w:rPr>
                <w:rFonts w:eastAsia="Times New Roman"/>
                <w:b/>
                <w:bCs/>
                <w:spacing w:val="-1"/>
              </w:rPr>
              <w:t xml:space="preserve"> </w:t>
            </w:r>
            <w:r w:rsidRPr="00244A2B">
              <w:rPr>
                <w:rFonts w:eastAsia="Times New Roman"/>
                <w:b/>
                <w:bCs/>
                <w:spacing w:val="2"/>
              </w:rPr>
              <w:t>3</w:t>
            </w:r>
            <w:r w:rsidRPr="00244A2B">
              <w:rPr>
                <w:rFonts w:eastAsia="Times New Roman"/>
                <w:b/>
                <w:bCs/>
              </w:rPr>
              <w:t xml:space="preserve">1 </w:t>
            </w:r>
            <w:r w:rsidRPr="00244A2B">
              <w:rPr>
                <w:rFonts w:eastAsia="Times New Roman"/>
                <w:b/>
                <w:bCs/>
              </w:rPr>
              <w:lastRenderedPageBreak/>
              <w:t>dé</w:t>
            </w:r>
            <w:r w:rsidRPr="00244A2B">
              <w:rPr>
                <w:rFonts w:eastAsia="Times New Roman"/>
                <w:b/>
                <w:bCs/>
                <w:spacing w:val="-1"/>
              </w:rPr>
              <w:t>c</w:t>
            </w:r>
            <w:r w:rsidRPr="00244A2B">
              <w:rPr>
                <w:rFonts w:eastAsia="Times New Roman"/>
                <w:b/>
                <w:bCs/>
              </w:rPr>
              <w:t>em</w:t>
            </w:r>
            <w:r w:rsidRPr="00244A2B">
              <w:rPr>
                <w:rFonts w:eastAsia="Times New Roman"/>
                <w:b/>
                <w:bCs/>
                <w:spacing w:val="1"/>
              </w:rPr>
              <w:t>b</w:t>
            </w:r>
            <w:r w:rsidRPr="00244A2B">
              <w:rPr>
                <w:rFonts w:eastAsia="Times New Roman"/>
                <w:b/>
                <w:bCs/>
                <w:spacing w:val="2"/>
              </w:rPr>
              <w:t>r</w:t>
            </w:r>
            <w:r w:rsidRPr="00244A2B">
              <w:rPr>
                <w:rFonts w:eastAsia="Times New Roman"/>
                <w:b/>
                <w:bCs/>
              </w:rPr>
              <w:t>e</w:t>
            </w:r>
          </w:p>
          <w:p w14:paraId="4F8EEBF5" w14:textId="77777777" w:rsidR="00DE7BF3" w:rsidRPr="00244A2B" w:rsidRDefault="00DE7BF3" w:rsidP="004547EA">
            <w:pPr>
              <w:widowControl w:val="0"/>
              <w:autoSpaceDE w:val="0"/>
              <w:autoSpaceDN w:val="0"/>
              <w:adjustRightInd w:val="0"/>
              <w:spacing w:after="0" w:line="276" w:lineRule="auto"/>
              <w:jc w:val="left"/>
              <w:rPr>
                <w:rFonts w:eastAsia="Times New Roman"/>
                <w:b/>
                <w:bCs/>
              </w:rPr>
            </w:pPr>
            <w:r w:rsidRPr="00244A2B">
              <w:rPr>
                <w:rFonts w:eastAsia="Times New Roman"/>
                <w:b/>
                <w:bCs/>
              </w:rPr>
              <w:t>2006</w:t>
            </w:r>
          </w:p>
        </w:tc>
        <w:tc>
          <w:tcPr>
            <w:tcW w:w="6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FEE43B" w14:textId="77777777" w:rsidR="00DE7BF3" w:rsidRPr="00244A2B" w:rsidRDefault="00DE7BF3" w:rsidP="004547EA">
            <w:pPr>
              <w:widowControl w:val="0"/>
              <w:autoSpaceDE w:val="0"/>
              <w:autoSpaceDN w:val="0"/>
              <w:adjustRightInd w:val="0"/>
              <w:spacing w:after="0" w:line="276" w:lineRule="auto"/>
              <w:ind w:right="118"/>
              <w:jc w:val="left"/>
            </w:pPr>
            <w:r w:rsidRPr="00244A2B">
              <w:rPr>
                <w:i/>
                <w:iCs/>
                <w:spacing w:val="-1"/>
              </w:rPr>
              <w:lastRenderedPageBreak/>
              <w:t>P</w:t>
            </w:r>
            <w:r w:rsidRPr="00244A2B">
              <w:rPr>
                <w:i/>
                <w:iCs/>
              </w:rPr>
              <w:t>ort</w:t>
            </w:r>
            <w:r w:rsidRPr="00244A2B">
              <w:rPr>
                <w:i/>
                <w:iCs/>
                <w:spacing w:val="2"/>
              </w:rPr>
              <w:t>a</w:t>
            </w:r>
            <w:r w:rsidRPr="00244A2B">
              <w:rPr>
                <w:i/>
                <w:iCs/>
              </w:rPr>
              <w:t>nt</w:t>
            </w:r>
            <w:r w:rsidRPr="00244A2B">
              <w:rPr>
                <w:i/>
                <w:iCs/>
                <w:spacing w:val="-7"/>
              </w:rPr>
              <w:t xml:space="preserve"> </w:t>
            </w:r>
            <w:r w:rsidRPr="00244A2B">
              <w:rPr>
                <w:i/>
                <w:iCs/>
                <w:spacing w:val="1"/>
              </w:rPr>
              <w:t>r</w:t>
            </w:r>
            <w:r w:rsidRPr="00244A2B">
              <w:rPr>
                <w:i/>
                <w:iCs/>
              </w:rPr>
              <w:t>è</w:t>
            </w:r>
            <w:r w:rsidRPr="00244A2B">
              <w:rPr>
                <w:i/>
                <w:iCs/>
                <w:spacing w:val="1"/>
              </w:rPr>
              <w:t>g</w:t>
            </w:r>
            <w:r w:rsidRPr="00244A2B">
              <w:rPr>
                <w:i/>
                <w:iCs/>
                <w:spacing w:val="-1"/>
              </w:rPr>
              <w:t>l</w:t>
            </w:r>
            <w:r w:rsidRPr="00244A2B">
              <w:rPr>
                <w:i/>
                <w:iCs/>
              </w:rPr>
              <w:t>es</w:t>
            </w:r>
            <w:r w:rsidRPr="00244A2B">
              <w:rPr>
                <w:i/>
                <w:iCs/>
                <w:spacing w:val="-4"/>
              </w:rPr>
              <w:t xml:space="preserve"> </w:t>
            </w:r>
            <w:r w:rsidRPr="00244A2B">
              <w:rPr>
                <w:i/>
                <w:iCs/>
                <w:spacing w:val="2"/>
              </w:rPr>
              <w:t>g</w:t>
            </w:r>
            <w:r w:rsidRPr="00244A2B">
              <w:rPr>
                <w:i/>
                <w:iCs/>
              </w:rPr>
              <w:t>é</w:t>
            </w:r>
            <w:r w:rsidRPr="00244A2B">
              <w:rPr>
                <w:i/>
                <w:iCs/>
                <w:spacing w:val="-1"/>
              </w:rPr>
              <w:t>n</w:t>
            </w:r>
            <w:r w:rsidRPr="00244A2B">
              <w:rPr>
                <w:i/>
                <w:iCs/>
              </w:rPr>
              <w:t>ér</w:t>
            </w:r>
            <w:r w:rsidRPr="00244A2B">
              <w:rPr>
                <w:i/>
                <w:iCs/>
                <w:spacing w:val="2"/>
              </w:rPr>
              <w:t>a</w:t>
            </w:r>
            <w:r w:rsidRPr="00244A2B">
              <w:rPr>
                <w:i/>
                <w:iCs/>
                <w:spacing w:val="-1"/>
              </w:rPr>
              <w:t>l</w:t>
            </w:r>
            <w:r w:rsidRPr="00244A2B">
              <w:rPr>
                <w:i/>
                <w:iCs/>
              </w:rPr>
              <w:t>es</w:t>
            </w:r>
            <w:r w:rsidRPr="00244A2B">
              <w:rPr>
                <w:i/>
                <w:iCs/>
                <w:spacing w:val="-6"/>
              </w:rPr>
              <w:t xml:space="preserve"> </w:t>
            </w:r>
            <w:r w:rsidRPr="00244A2B">
              <w:rPr>
                <w:i/>
                <w:iCs/>
                <w:spacing w:val="2"/>
              </w:rPr>
              <w:t>d</w:t>
            </w:r>
            <w:r w:rsidRPr="00244A2B">
              <w:rPr>
                <w:i/>
                <w:iCs/>
              </w:rPr>
              <w:t>e</w:t>
            </w:r>
            <w:r w:rsidRPr="00244A2B">
              <w:rPr>
                <w:i/>
                <w:iCs/>
                <w:spacing w:val="-2"/>
              </w:rPr>
              <w:t xml:space="preserve"> </w:t>
            </w:r>
            <w:r w:rsidRPr="00244A2B">
              <w:rPr>
                <w:i/>
                <w:iCs/>
              </w:rPr>
              <w:t>sé</w:t>
            </w:r>
            <w:r w:rsidRPr="00244A2B">
              <w:rPr>
                <w:i/>
                <w:iCs/>
                <w:spacing w:val="1"/>
              </w:rPr>
              <w:t>c</w:t>
            </w:r>
            <w:r w:rsidRPr="00244A2B">
              <w:rPr>
                <w:i/>
                <w:iCs/>
              </w:rPr>
              <w:t>uri</w:t>
            </w:r>
            <w:r w:rsidRPr="00244A2B">
              <w:rPr>
                <w:i/>
                <w:iCs/>
                <w:spacing w:val="-1"/>
              </w:rPr>
              <w:t>t</w:t>
            </w:r>
            <w:r w:rsidRPr="00244A2B">
              <w:rPr>
                <w:i/>
                <w:iCs/>
              </w:rPr>
              <w:t>é</w:t>
            </w:r>
            <w:r w:rsidRPr="00244A2B">
              <w:rPr>
                <w:i/>
                <w:iCs/>
                <w:spacing w:val="-5"/>
              </w:rPr>
              <w:t xml:space="preserve"> </w:t>
            </w:r>
            <w:r w:rsidRPr="00244A2B">
              <w:rPr>
                <w:i/>
                <w:iCs/>
              </w:rPr>
              <w:t>d</w:t>
            </w:r>
            <w:r w:rsidRPr="00244A2B">
              <w:rPr>
                <w:i/>
                <w:iCs/>
                <w:spacing w:val="1"/>
              </w:rPr>
              <w:t>a</w:t>
            </w:r>
            <w:r w:rsidRPr="00244A2B">
              <w:rPr>
                <w:i/>
                <w:iCs/>
              </w:rPr>
              <w:t>ns</w:t>
            </w:r>
            <w:r w:rsidRPr="00244A2B">
              <w:rPr>
                <w:i/>
                <w:iCs/>
                <w:spacing w:val="-3"/>
              </w:rPr>
              <w:t xml:space="preserve"> </w:t>
            </w:r>
            <w:r w:rsidRPr="00244A2B">
              <w:rPr>
                <w:i/>
                <w:iCs/>
                <w:spacing w:val="-1"/>
              </w:rPr>
              <w:t>l</w:t>
            </w:r>
            <w:r w:rsidRPr="00244A2B">
              <w:rPr>
                <w:i/>
                <w:iCs/>
              </w:rPr>
              <w:t>es</w:t>
            </w:r>
            <w:r w:rsidRPr="00244A2B">
              <w:rPr>
                <w:i/>
                <w:iCs/>
                <w:spacing w:val="-2"/>
              </w:rPr>
              <w:t xml:space="preserve"> </w:t>
            </w:r>
            <w:r w:rsidRPr="00244A2B">
              <w:rPr>
                <w:i/>
                <w:iCs/>
                <w:spacing w:val="2"/>
              </w:rPr>
              <w:lastRenderedPageBreak/>
              <w:t>é</w:t>
            </w:r>
            <w:r w:rsidRPr="00244A2B">
              <w:rPr>
                <w:i/>
                <w:iCs/>
              </w:rPr>
              <w:t>ta</w:t>
            </w:r>
            <w:r w:rsidRPr="00244A2B">
              <w:rPr>
                <w:i/>
                <w:iCs/>
                <w:spacing w:val="1"/>
              </w:rPr>
              <w:t>b</w:t>
            </w:r>
            <w:r w:rsidRPr="00244A2B">
              <w:rPr>
                <w:i/>
                <w:iCs/>
                <w:spacing w:val="-1"/>
              </w:rPr>
              <w:t>li</w:t>
            </w:r>
            <w:r w:rsidRPr="00244A2B">
              <w:rPr>
                <w:i/>
                <w:iCs/>
                <w:spacing w:val="1"/>
              </w:rPr>
              <w:t>s</w:t>
            </w:r>
            <w:r w:rsidRPr="00244A2B">
              <w:rPr>
                <w:i/>
                <w:iCs/>
                <w:spacing w:val="3"/>
              </w:rPr>
              <w:t>s</w:t>
            </w:r>
            <w:r w:rsidRPr="00244A2B">
              <w:rPr>
                <w:i/>
                <w:iCs/>
              </w:rPr>
              <w:t>e</w:t>
            </w:r>
            <w:r w:rsidRPr="00244A2B">
              <w:rPr>
                <w:i/>
                <w:iCs/>
                <w:spacing w:val="-1"/>
              </w:rPr>
              <w:t>m</w:t>
            </w:r>
            <w:r w:rsidRPr="00244A2B">
              <w:rPr>
                <w:i/>
                <w:iCs/>
              </w:rPr>
              <w:t>e</w:t>
            </w:r>
            <w:r w:rsidRPr="00244A2B">
              <w:rPr>
                <w:i/>
                <w:iCs/>
                <w:spacing w:val="1"/>
              </w:rPr>
              <w:t>n</w:t>
            </w:r>
            <w:r w:rsidRPr="00244A2B">
              <w:rPr>
                <w:i/>
                <w:iCs/>
              </w:rPr>
              <w:t>ts à</w:t>
            </w:r>
            <w:r w:rsidRPr="00244A2B">
              <w:rPr>
                <w:i/>
                <w:iCs/>
                <w:spacing w:val="-1"/>
              </w:rPr>
              <w:t xml:space="preserve"> </w:t>
            </w:r>
            <w:r w:rsidRPr="00244A2B">
              <w:rPr>
                <w:i/>
                <w:iCs/>
              </w:rPr>
              <w:t>r</w:t>
            </w:r>
            <w:r w:rsidRPr="00244A2B">
              <w:rPr>
                <w:i/>
                <w:iCs/>
                <w:spacing w:val="-1"/>
              </w:rPr>
              <w:t>i</w:t>
            </w:r>
            <w:r w:rsidRPr="00244A2B">
              <w:rPr>
                <w:i/>
                <w:iCs/>
                <w:spacing w:val="1"/>
              </w:rPr>
              <w:t>s</w:t>
            </w:r>
            <w:r w:rsidRPr="00244A2B">
              <w:rPr>
                <w:i/>
                <w:iCs/>
              </w:rPr>
              <w:t>q</w:t>
            </w:r>
            <w:r w:rsidRPr="00244A2B">
              <w:rPr>
                <w:i/>
                <w:iCs/>
                <w:spacing w:val="-1"/>
              </w:rPr>
              <w:t>u</w:t>
            </w:r>
            <w:r w:rsidRPr="00244A2B">
              <w:rPr>
                <w:i/>
                <w:iCs/>
              </w:rPr>
              <w:t>e</w:t>
            </w:r>
            <w:r w:rsidRPr="00244A2B">
              <w:rPr>
                <w:i/>
                <w:iCs/>
                <w:spacing w:val="-3"/>
              </w:rPr>
              <w:t xml:space="preserve"> </w:t>
            </w:r>
            <w:r w:rsidRPr="00244A2B">
              <w:rPr>
                <w:i/>
                <w:iCs/>
              </w:rPr>
              <w:t>en</w:t>
            </w:r>
            <w:r w:rsidRPr="00244A2B">
              <w:rPr>
                <w:i/>
                <w:iCs/>
                <w:spacing w:val="-1"/>
              </w:rPr>
              <w:t xml:space="preserve"> </w:t>
            </w:r>
            <w:r w:rsidRPr="00244A2B">
              <w:rPr>
                <w:i/>
                <w:iCs/>
              </w:rPr>
              <w:t>Ré</w:t>
            </w:r>
            <w:r w:rsidRPr="00244A2B">
              <w:rPr>
                <w:i/>
                <w:iCs/>
                <w:spacing w:val="2"/>
              </w:rPr>
              <w:t>p</w:t>
            </w:r>
            <w:r w:rsidRPr="00244A2B">
              <w:rPr>
                <w:i/>
                <w:iCs/>
              </w:rPr>
              <w:t>u</w:t>
            </w:r>
            <w:r w:rsidRPr="00244A2B">
              <w:rPr>
                <w:i/>
                <w:iCs/>
                <w:spacing w:val="1"/>
              </w:rPr>
              <w:t>b</w:t>
            </w:r>
            <w:r w:rsidRPr="00244A2B">
              <w:rPr>
                <w:i/>
                <w:iCs/>
                <w:spacing w:val="-1"/>
              </w:rPr>
              <w:t>li</w:t>
            </w:r>
            <w:r w:rsidRPr="00244A2B">
              <w:rPr>
                <w:i/>
                <w:iCs/>
                <w:spacing w:val="2"/>
              </w:rPr>
              <w:t>q</w:t>
            </w:r>
            <w:r w:rsidRPr="00244A2B">
              <w:rPr>
                <w:i/>
                <w:iCs/>
              </w:rPr>
              <w:t>ue</w:t>
            </w:r>
            <w:r w:rsidRPr="00244A2B">
              <w:rPr>
                <w:i/>
                <w:iCs/>
                <w:spacing w:val="-9"/>
              </w:rPr>
              <w:t xml:space="preserve"> </w:t>
            </w:r>
            <w:r w:rsidRPr="00244A2B">
              <w:rPr>
                <w:i/>
                <w:iCs/>
              </w:rPr>
              <w:t>du</w:t>
            </w:r>
            <w:r w:rsidRPr="00244A2B">
              <w:rPr>
                <w:i/>
                <w:iCs/>
                <w:spacing w:val="-1"/>
              </w:rPr>
              <w:t xml:space="preserve"> B</w:t>
            </w:r>
            <w:r w:rsidRPr="00244A2B">
              <w:rPr>
                <w:i/>
                <w:iCs/>
              </w:rPr>
              <w:t>é</w:t>
            </w:r>
            <w:r w:rsidRPr="00244A2B">
              <w:rPr>
                <w:i/>
                <w:iCs/>
                <w:spacing w:val="1"/>
              </w:rPr>
              <w:t>n</w:t>
            </w:r>
            <w:r w:rsidRPr="00244A2B">
              <w:rPr>
                <w:i/>
                <w:iCs/>
                <w:spacing w:val="-1"/>
              </w:rPr>
              <w:t>i</w:t>
            </w:r>
            <w:r w:rsidRPr="00244A2B">
              <w:rPr>
                <w:i/>
                <w:iCs/>
              </w:rPr>
              <w:t>n</w:t>
            </w:r>
          </w:p>
        </w:tc>
      </w:tr>
      <w:tr w:rsidR="00DE7BF3" w:rsidRPr="00244A2B" w14:paraId="5E939FD8" w14:textId="77777777" w:rsidTr="004547EA">
        <w:tc>
          <w:tcPr>
            <w:tcW w:w="30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97386A" w14:textId="77777777" w:rsidR="00DE7BF3" w:rsidRPr="00244A2B" w:rsidRDefault="00DE7BF3" w:rsidP="004547EA">
            <w:pPr>
              <w:widowControl w:val="0"/>
              <w:autoSpaceDE w:val="0"/>
              <w:autoSpaceDN w:val="0"/>
              <w:adjustRightInd w:val="0"/>
              <w:spacing w:after="0" w:line="276" w:lineRule="auto"/>
              <w:jc w:val="left"/>
              <w:rPr>
                <w:rFonts w:eastAsia="Times New Roman"/>
                <w:b/>
                <w:bCs/>
              </w:rPr>
            </w:pPr>
            <w:r w:rsidRPr="00244A2B">
              <w:rPr>
                <w:rFonts w:eastAsia="Times New Roman"/>
                <w:b/>
                <w:bCs/>
              </w:rPr>
              <w:lastRenderedPageBreak/>
              <w:t>Déc</w:t>
            </w:r>
            <w:r w:rsidRPr="00244A2B">
              <w:rPr>
                <w:rFonts w:eastAsia="Times New Roman"/>
                <w:b/>
                <w:bCs/>
                <w:spacing w:val="1"/>
              </w:rPr>
              <w:t>r</w:t>
            </w:r>
            <w:r w:rsidRPr="00244A2B">
              <w:rPr>
                <w:rFonts w:eastAsia="Times New Roman"/>
                <w:b/>
                <w:bCs/>
              </w:rPr>
              <w:t>et</w:t>
            </w:r>
            <w:r w:rsidRPr="00244A2B">
              <w:rPr>
                <w:rFonts w:eastAsia="Times New Roman"/>
                <w:b/>
                <w:bCs/>
                <w:spacing w:val="-6"/>
              </w:rPr>
              <w:t xml:space="preserve"> </w:t>
            </w:r>
            <w:r w:rsidRPr="00244A2B">
              <w:rPr>
                <w:rFonts w:eastAsia="Times New Roman"/>
                <w:b/>
                <w:bCs/>
                <w:spacing w:val="1"/>
              </w:rPr>
              <w:t>n</w:t>
            </w:r>
            <w:r w:rsidRPr="00244A2B">
              <w:rPr>
                <w:rFonts w:eastAsia="Times New Roman"/>
                <w:b/>
                <w:bCs/>
              </w:rPr>
              <w:t>°</w:t>
            </w:r>
            <w:r w:rsidRPr="00244A2B">
              <w:rPr>
                <w:rFonts w:eastAsia="Times New Roman"/>
                <w:b/>
                <w:bCs/>
                <w:spacing w:val="-3"/>
              </w:rPr>
              <w:t xml:space="preserve"> </w:t>
            </w:r>
            <w:r w:rsidRPr="00244A2B">
              <w:rPr>
                <w:rFonts w:eastAsia="Times New Roman"/>
                <w:b/>
                <w:bCs/>
                <w:spacing w:val="2"/>
              </w:rPr>
              <w:t>2</w:t>
            </w:r>
            <w:r w:rsidRPr="00244A2B">
              <w:rPr>
                <w:rFonts w:eastAsia="Times New Roman"/>
                <w:b/>
                <w:bCs/>
              </w:rPr>
              <w:t>0</w:t>
            </w:r>
            <w:r w:rsidRPr="00244A2B">
              <w:rPr>
                <w:rFonts w:eastAsia="Times New Roman"/>
                <w:b/>
                <w:bCs/>
                <w:spacing w:val="-1"/>
              </w:rPr>
              <w:t>0</w:t>
            </w:r>
            <w:r w:rsidRPr="00244A2B">
              <w:rPr>
                <w:rFonts w:eastAsia="Times New Roman"/>
                <w:b/>
                <w:bCs/>
              </w:rPr>
              <w:t>1</w:t>
            </w:r>
            <w:r w:rsidRPr="00244A2B">
              <w:rPr>
                <w:rFonts w:eastAsia="Times New Roman"/>
                <w:b/>
                <w:bCs/>
                <w:spacing w:val="1"/>
              </w:rPr>
              <w:t>-</w:t>
            </w:r>
            <w:r w:rsidRPr="00244A2B">
              <w:rPr>
                <w:rFonts w:eastAsia="Times New Roman"/>
                <w:b/>
                <w:bCs/>
                <w:spacing w:val="2"/>
              </w:rPr>
              <w:t>1</w:t>
            </w:r>
            <w:r w:rsidRPr="00244A2B">
              <w:rPr>
                <w:rFonts w:eastAsia="Times New Roman"/>
                <w:b/>
                <w:bCs/>
              </w:rPr>
              <w:t>10</w:t>
            </w:r>
            <w:r w:rsidRPr="00244A2B">
              <w:rPr>
                <w:rFonts w:eastAsia="Times New Roman"/>
                <w:b/>
                <w:bCs/>
                <w:spacing w:val="46"/>
              </w:rPr>
              <w:t xml:space="preserve"> </w:t>
            </w:r>
            <w:r w:rsidRPr="00244A2B">
              <w:rPr>
                <w:rFonts w:eastAsia="Times New Roman"/>
                <w:b/>
                <w:bCs/>
              </w:rPr>
              <w:t>du</w:t>
            </w:r>
            <w:r w:rsidRPr="00244A2B">
              <w:rPr>
                <w:rFonts w:eastAsia="Times New Roman"/>
                <w:b/>
                <w:bCs/>
                <w:spacing w:val="1"/>
              </w:rPr>
              <w:t xml:space="preserve"> </w:t>
            </w:r>
            <w:r w:rsidRPr="00244A2B">
              <w:rPr>
                <w:rFonts w:eastAsia="Times New Roman"/>
                <w:b/>
                <w:bCs/>
              </w:rPr>
              <w:t>4</w:t>
            </w:r>
            <w:r w:rsidRPr="00244A2B">
              <w:rPr>
                <w:rFonts w:eastAsia="Times New Roman"/>
                <w:b/>
                <w:bCs/>
                <w:spacing w:val="1"/>
              </w:rPr>
              <w:t xml:space="preserve"> </w:t>
            </w:r>
            <w:r w:rsidRPr="00244A2B">
              <w:rPr>
                <w:rFonts w:eastAsia="Times New Roman"/>
                <w:b/>
                <w:bCs/>
              </w:rPr>
              <w:t>a</w:t>
            </w:r>
            <w:r w:rsidRPr="00244A2B">
              <w:rPr>
                <w:rFonts w:eastAsia="Times New Roman"/>
                <w:b/>
                <w:bCs/>
                <w:spacing w:val="1"/>
              </w:rPr>
              <w:t>v</w:t>
            </w:r>
            <w:r w:rsidRPr="00244A2B">
              <w:rPr>
                <w:rFonts w:eastAsia="Times New Roman"/>
                <w:b/>
                <w:bCs/>
                <w:spacing w:val="-1"/>
              </w:rPr>
              <w:t>r</w:t>
            </w:r>
            <w:r w:rsidRPr="00244A2B">
              <w:rPr>
                <w:rFonts w:eastAsia="Times New Roman"/>
                <w:b/>
                <w:bCs/>
              </w:rPr>
              <w:t>il</w:t>
            </w:r>
            <w:r w:rsidRPr="00244A2B">
              <w:rPr>
                <w:rFonts w:eastAsia="Times New Roman"/>
                <w:b/>
                <w:bCs/>
                <w:spacing w:val="-4"/>
              </w:rPr>
              <w:t xml:space="preserve"> </w:t>
            </w:r>
            <w:r w:rsidRPr="00244A2B">
              <w:rPr>
                <w:rFonts w:eastAsia="Times New Roman"/>
                <w:b/>
                <w:bCs/>
                <w:spacing w:val="-1"/>
              </w:rPr>
              <w:t>2</w:t>
            </w:r>
            <w:r w:rsidRPr="00244A2B">
              <w:rPr>
                <w:rFonts w:eastAsia="Times New Roman"/>
                <w:b/>
                <w:bCs/>
                <w:spacing w:val="2"/>
              </w:rPr>
              <w:t>0</w:t>
            </w:r>
            <w:r w:rsidRPr="00244A2B">
              <w:rPr>
                <w:rFonts w:eastAsia="Times New Roman"/>
                <w:b/>
                <w:bCs/>
              </w:rPr>
              <w:t>01</w:t>
            </w:r>
          </w:p>
        </w:tc>
        <w:tc>
          <w:tcPr>
            <w:tcW w:w="6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5C1B63" w14:textId="77777777" w:rsidR="00DE7BF3" w:rsidRPr="00244A2B" w:rsidRDefault="00DE7BF3" w:rsidP="004547EA">
            <w:pPr>
              <w:widowControl w:val="0"/>
              <w:autoSpaceDE w:val="0"/>
              <w:autoSpaceDN w:val="0"/>
              <w:adjustRightInd w:val="0"/>
              <w:spacing w:after="0" w:line="276" w:lineRule="auto"/>
              <w:jc w:val="left"/>
            </w:pPr>
            <w:r w:rsidRPr="00244A2B">
              <w:rPr>
                <w:i/>
                <w:iCs/>
              </w:rPr>
              <w:t>F</w:t>
            </w:r>
            <w:r w:rsidRPr="00244A2B">
              <w:rPr>
                <w:i/>
                <w:iCs/>
                <w:spacing w:val="-1"/>
              </w:rPr>
              <w:t>i</w:t>
            </w:r>
            <w:r w:rsidRPr="00244A2B">
              <w:rPr>
                <w:i/>
                <w:iCs/>
                <w:spacing w:val="1"/>
              </w:rPr>
              <w:t>x</w:t>
            </w:r>
            <w:r w:rsidRPr="00244A2B">
              <w:rPr>
                <w:i/>
                <w:iCs/>
              </w:rPr>
              <w:t>a</w:t>
            </w:r>
            <w:r w:rsidRPr="00244A2B">
              <w:rPr>
                <w:i/>
                <w:iCs/>
                <w:spacing w:val="-1"/>
              </w:rPr>
              <w:t>n</w:t>
            </w:r>
            <w:r w:rsidRPr="00244A2B">
              <w:rPr>
                <w:i/>
                <w:iCs/>
              </w:rPr>
              <w:t>t</w:t>
            </w:r>
            <w:r w:rsidRPr="00244A2B">
              <w:rPr>
                <w:i/>
                <w:iCs/>
                <w:spacing w:val="-3"/>
              </w:rPr>
              <w:t xml:space="preserve"> </w:t>
            </w:r>
            <w:r w:rsidRPr="00244A2B">
              <w:rPr>
                <w:i/>
                <w:iCs/>
                <w:spacing w:val="-1"/>
              </w:rPr>
              <w:t>l</w:t>
            </w:r>
            <w:r w:rsidRPr="00244A2B">
              <w:rPr>
                <w:i/>
                <w:iCs/>
              </w:rPr>
              <w:t>es</w:t>
            </w:r>
            <w:r w:rsidRPr="00244A2B">
              <w:rPr>
                <w:i/>
                <w:iCs/>
                <w:spacing w:val="-2"/>
              </w:rPr>
              <w:t xml:space="preserve"> </w:t>
            </w:r>
            <w:r w:rsidRPr="00244A2B">
              <w:rPr>
                <w:i/>
                <w:iCs/>
              </w:rPr>
              <w:t>n</w:t>
            </w:r>
            <w:r w:rsidRPr="00244A2B">
              <w:rPr>
                <w:i/>
                <w:iCs/>
                <w:spacing w:val="-1"/>
              </w:rPr>
              <w:t>o</w:t>
            </w:r>
            <w:r w:rsidRPr="00244A2B">
              <w:rPr>
                <w:i/>
                <w:iCs/>
                <w:spacing w:val="3"/>
              </w:rPr>
              <w:t>r</w:t>
            </w:r>
            <w:r w:rsidRPr="00244A2B">
              <w:rPr>
                <w:i/>
                <w:iCs/>
              </w:rPr>
              <w:t>m</w:t>
            </w:r>
            <w:r w:rsidRPr="00244A2B">
              <w:rPr>
                <w:i/>
                <w:iCs/>
                <w:spacing w:val="-1"/>
              </w:rPr>
              <w:t>e</w:t>
            </w:r>
            <w:r w:rsidRPr="00244A2B">
              <w:rPr>
                <w:i/>
                <w:iCs/>
              </w:rPr>
              <w:t>s</w:t>
            </w:r>
            <w:r w:rsidRPr="00244A2B">
              <w:rPr>
                <w:i/>
                <w:iCs/>
                <w:spacing w:val="-6"/>
              </w:rPr>
              <w:t xml:space="preserve"> </w:t>
            </w:r>
            <w:r w:rsidRPr="00244A2B">
              <w:rPr>
                <w:i/>
                <w:iCs/>
                <w:spacing w:val="2"/>
              </w:rPr>
              <w:t>d</w:t>
            </w:r>
            <w:r w:rsidRPr="00244A2B">
              <w:rPr>
                <w:i/>
                <w:iCs/>
              </w:rPr>
              <w:t>e</w:t>
            </w:r>
            <w:r w:rsidRPr="00244A2B">
              <w:rPr>
                <w:i/>
                <w:iCs/>
                <w:spacing w:val="-2"/>
              </w:rPr>
              <w:t xml:space="preserve"> </w:t>
            </w:r>
            <w:r w:rsidRPr="00244A2B">
              <w:rPr>
                <w:i/>
                <w:iCs/>
                <w:spacing w:val="-1"/>
              </w:rPr>
              <w:t>q</w:t>
            </w:r>
            <w:r w:rsidRPr="00244A2B">
              <w:rPr>
                <w:i/>
                <w:iCs/>
                <w:spacing w:val="2"/>
              </w:rPr>
              <w:t>u</w:t>
            </w:r>
            <w:r w:rsidRPr="00244A2B">
              <w:rPr>
                <w:i/>
                <w:iCs/>
              </w:rPr>
              <w:t>a</w:t>
            </w:r>
            <w:r w:rsidRPr="00244A2B">
              <w:rPr>
                <w:i/>
                <w:iCs/>
                <w:spacing w:val="1"/>
              </w:rPr>
              <w:t>l</w:t>
            </w:r>
            <w:r w:rsidRPr="00244A2B">
              <w:rPr>
                <w:i/>
                <w:iCs/>
                <w:spacing w:val="-1"/>
              </w:rPr>
              <w:t>i</w:t>
            </w:r>
            <w:r w:rsidRPr="00244A2B">
              <w:rPr>
                <w:i/>
                <w:iCs/>
                <w:spacing w:val="2"/>
              </w:rPr>
              <w:t>t</w:t>
            </w:r>
            <w:r w:rsidRPr="00244A2B">
              <w:rPr>
                <w:i/>
                <w:iCs/>
              </w:rPr>
              <w:t>é</w:t>
            </w:r>
            <w:r w:rsidRPr="00244A2B">
              <w:rPr>
                <w:i/>
                <w:iCs/>
                <w:spacing w:val="-6"/>
              </w:rPr>
              <w:t xml:space="preserve"> </w:t>
            </w:r>
            <w:r w:rsidRPr="00244A2B">
              <w:rPr>
                <w:i/>
                <w:iCs/>
                <w:spacing w:val="-1"/>
              </w:rPr>
              <w:t>d</w:t>
            </w:r>
            <w:r w:rsidRPr="00244A2B">
              <w:rPr>
                <w:i/>
                <w:iCs/>
              </w:rPr>
              <w:t xml:space="preserve">e </w:t>
            </w:r>
            <w:r w:rsidRPr="00244A2B">
              <w:rPr>
                <w:i/>
                <w:iCs/>
                <w:spacing w:val="1"/>
              </w:rPr>
              <w:t>l</w:t>
            </w:r>
            <w:r w:rsidRPr="00244A2B">
              <w:rPr>
                <w:i/>
                <w:iCs/>
                <w:spacing w:val="-3"/>
              </w:rPr>
              <w:t>’</w:t>
            </w:r>
            <w:r w:rsidRPr="00244A2B">
              <w:rPr>
                <w:i/>
                <w:iCs/>
                <w:spacing w:val="2"/>
              </w:rPr>
              <w:t>a</w:t>
            </w:r>
            <w:r w:rsidRPr="00244A2B">
              <w:rPr>
                <w:i/>
                <w:iCs/>
                <w:spacing w:val="-1"/>
              </w:rPr>
              <w:t>i</w:t>
            </w:r>
            <w:r w:rsidRPr="00244A2B">
              <w:rPr>
                <w:i/>
                <w:iCs/>
              </w:rPr>
              <w:t>r en</w:t>
            </w:r>
            <w:r w:rsidRPr="00244A2B">
              <w:rPr>
                <w:i/>
                <w:iCs/>
                <w:spacing w:val="1"/>
              </w:rPr>
              <w:t xml:space="preserve"> </w:t>
            </w:r>
            <w:r w:rsidRPr="00244A2B">
              <w:rPr>
                <w:i/>
                <w:iCs/>
                <w:spacing w:val="2"/>
              </w:rPr>
              <w:t>R</w:t>
            </w:r>
            <w:r w:rsidRPr="00244A2B">
              <w:rPr>
                <w:i/>
                <w:iCs/>
              </w:rPr>
              <w:t>é</w:t>
            </w:r>
            <w:r w:rsidRPr="00244A2B">
              <w:rPr>
                <w:i/>
                <w:iCs/>
                <w:spacing w:val="-1"/>
              </w:rPr>
              <w:t>p</w:t>
            </w:r>
            <w:r w:rsidRPr="00244A2B">
              <w:rPr>
                <w:i/>
                <w:iCs/>
                <w:spacing w:val="2"/>
              </w:rPr>
              <w:t>u</w:t>
            </w:r>
            <w:r w:rsidRPr="00244A2B">
              <w:rPr>
                <w:i/>
                <w:iCs/>
              </w:rPr>
              <w:t>b</w:t>
            </w:r>
            <w:r w:rsidRPr="00244A2B">
              <w:rPr>
                <w:i/>
                <w:iCs/>
                <w:spacing w:val="1"/>
              </w:rPr>
              <w:t>l</w:t>
            </w:r>
            <w:r w:rsidRPr="00244A2B">
              <w:rPr>
                <w:i/>
                <w:iCs/>
                <w:spacing w:val="-1"/>
              </w:rPr>
              <w:t>i</w:t>
            </w:r>
            <w:r w:rsidRPr="00244A2B">
              <w:rPr>
                <w:i/>
                <w:iCs/>
              </w:rPr>
              <w:t>q</w:t>
            </w:r>
            <w:r w:rsidRPr="00244A2B">
              <w:rPr>
                <w:i/>
                <w:iCs/>
                <w:spacing w:val="1"/>
              </w:rPr>
              <w:t>u</w:t>
            </w:r>
            <w:r w:rsidRPr="00244A2B">
              <w:rPr>
                <w:i/>
                <w:iCs/>
              </w:rPr>
              <w:t>e</w:t>
            </w:r>
            <w:r w:rsidRPr="00244A2B">
              <w:rPr>
                <w:i/>
                <w:iCs/>
                <w:spacing w:val="-10"/>
              </w:rPr>
              <w:t xml:space="preserve"> </w:t>
            </w:r>
            <w:r w:rsidRPr="00244A2B">
              <w:rPr>
                <w:i/>
                <w:iCs/>
                <w:spacing w:val="1"/>
              </w:rPr>
              <w:t>d</w:t>
            </w:r>
            <w:r w:rsidRPr="00244A2B">
              <w:rPr>
                <w:i/>
                <w:iCs/>
              </w:rPr>
              <w:t xml:space="preserve">u </w:t>
            </w:r>
            <w:r w:rsidRPr="00244A2B">
              <w:rPr>
                <w:i/>
                <w:iCs/>
                <w:spacing w:val="-1"/>
              </w:rPr>
              <w:t>B</w:t>
            </w:r>
            <w:r w:rsidRPr="00244A2B">
              <w:rPr>
                <w:i/>
                <w:iCs/>
              </w:rPr>
              <w:t>é</w:t>
            </w:r>
            <w:r w:rsidRPr="00244A2B">
              <w:rPr>
                <w:i/>
                <w:iCs/>
                <w:spacing w:val="1"/>
              </w:rPr>
              <w:t>n</w:t>
            </w:r>
            <w:r w:rsidRPr="00244A2B">
              <w:rPr>
                <w:i/>
                <w:iCs/>
                <w:spacing w:val="-1"/>
              </w:rPr>
              <w:t>i</w:t>
            </w:r>
            <w:r w:rsidRPr="00244A2B">
              <w:rPr>
                <w:i/>
                <w:iCs/>
              </w:rPr>
              <w:t>n</w:t>
            </w:r>
          </w:p>
        </w:tc>
      </w:tr>
      <w:tr w:rsidR="00DE7BF3" w:rsidRPr="00244A2B" w14:paraId="445FCF0B" w14:textId="77777777" w:rsidTr="004547EA">
        <w:tc>
          <w:tcPr>
            <w:tcW w:w="3085" w:type="dxa"/>
            <w:tcBorders>
              <w:top w:val="single" w:sz="4" w:space="0" w:color="000000"/>
              <w:left w:val="single" w:sz="4" w:space="0" w:color="000000"/>
              <w:right w:val="single" w:sz="4" w:space="0" w:color="000000"/>
            </w:tcBorders>
            <w:shd w:val="clear" w:color="auto" w:fill="auto"/>
            <w:vAlign w:val="center"/>
          </w:tcPr>
          <w:p w14:paraId="60681D79" w14:textId="77777777" w:rsidR="00DE7BF3" w:rsidRPr="00244A2B" w:rsidRDefault="00DE7BF3" w:rsidP="004547EA">
            <w:pPr>
              <w:widowControl w:val="0"/>
              <w:autoSpaceDE w:val="0"/>
              <w:autoSpaceDN w:val="0"/>
              <w:adjustRightInd w:val="0"/>
              <w:spacing w:after="0" w:line="276" w:lineRule="auto"/>
              <w:jc w:val="left"/>
              <w:rPr>
                <w:rFonts w:eastAsia="Times New Roman"/>
                <w:b/>
                <w:bCs/>
              </w:rPr>
            </w:pPr>
            <w:r w:rsidRPr="00244A2B">
              <w:rPr>
                <w:rFonts w:eastAsia="Times New Roman"/>
                <w:b/>
                <w:bCs/>
              </w:rPr>
              <w:t>Décret</w:t>
            </w:r>
            <w:r w:rsidRPr="00244A2B">
              <w:rPr>
                <w:rFonts w:eastAsia="Times New Roman"/>
                <w:b/>
                <w:bCs/>
                <w:spacing w:val="-3"/>
              </w:rPr>
              <w:t xml:space="preserve"> </w:t>
            </w:r>
            <w:r w:rsidRPr="00244A2B">
              <w:rPr>
                <w:rFonts w:eastAsia="Times New Roman"/>
                <w:b/>
                <w:bCs/>
              </w:rPr>
              <w:t>2</w:t>
            </w:r>
            <w:r w:rsidRPr="00244A2B">
              <w:rPr>
                <w:rFonts w:eastAsia="Times New Roman"/>
                <w:b/>
                <w:bCs/>
                <w:spacing w:val="-1"/>
              </w:rPr>
              <w:t>0</w:t>
            </w:r>
            <w:r w:rsidRPr="00244A2B">
              <w:rPr>
                <w:rFonts w:eastAsia="Times New Roman"/>
                <w:b/>
                <w:bCs/>
                <w:spacing w:val="2"/>
              </w:rPr>
              <w:t>0</w:t>
            </w:r>
            <w:r w:rsidRPr="00244A2B">
              <w:rPr>
                <w:rFonts w:eastAsia="Times New Roman"/>
                <w:b/>
                <w:bCs/>
              </w:rPr>
              <w:t>1</w:t>
            </w:r>
            <w:r w:rsidRPr="00244A2B">
              <w:rPr>
                <w:rFonts w:eastAsia="Times New Roman"/>
                <w:b/>
                <w:bCs/>
                <w:spacing w:val="1"/>
              </w:rPr>
              <w:t>-</w:t>
            </w:r>
            <w:r w:rsidRPr="00244A2B">
              <w:rPr>
                <w:rFonts w:eastAsia="Times New Roman"/>
                <w:b/>
                <w:bCs/>
              </w:rPr>
              <w:t>2</w:t>
            </w:r>
            <w:r w:rsidRPr="00244A2B">
              <w:rPr>
                <w:rFonts w:eastAsia="Times New Roman"/>
                <w:b/>
                <w:bCs/>
                <w:spacing w:val="-1"/>
              </w:rPr>
              <w:t>9</w:t>
            </w:r>
            <w:r w:rsidRPr="00244A2B">
              <w:rPr>
                <w:rFonts w:eastAsia="Times New Roman"/>
                <w:b/>
                <w:bCs/>
              </w:rPr>
              <w:t>4</w:t>
            </w:r>
            <w:r w:rsidRPr="00244A2B">
              <w:rPr>
                <w:rFonts w:eastAsia="Times New Roman"/>
                <w:b/>
                <w:bCs/>
                <w:spacing w:val="-6"/>
              </w:rPr>
              <w:t xml:space="preserve"> </w:t>
            </w:r>
            <w:r w:rsidRPr="00244A2B">
              <w:rPr>
                <w:rFonts w:eastAsia="Times New Roman"/>
                <w:b/>
                <w:bCs/>
              </w:rPr>
              <w:t>du</w:t>
            </w:r>
            <w:r w:rsidRPr="00244A2B">
              <w:rPr>
                <w:rFonts w:eastAsia="Times New Roman"/>
                <w:b/>
                <w:bCs/>
                <w:spacing w:val="-1"/>
              </w:rPr>
              <w:t xml:space="preserve"> </w:t>
            </w:r>
            <w:r w:rsidRPr="00244A2B">
              <w:rPr>
                <w:rFonts w:eastAsia="Times New Roman"/>
                <w:b/>
                <w:bCs/>
              </w:rPr>
              <w:t>08</w:t>
            </w:r>
            <w:r w:rsidRPr="00244A2B">
              <w:rPr>
                <w:rFonts w:eastAsia="Times New Roman"/>
                <w:b/>
                <w:bCs/>
                <w:spacing w:val="-1"/>
              </w:rPr>
              <w:t xml:space="preserve"> </w:t>
            </w:r>
            <w:r w:rsidRPr="00244A2B">
              <w:rPr>
                <w:rFonts w:eastAsia="Times New Roman"/>
                <w:b/>
                <w:bCs/>
              </w:rPr>
              <w:t>a</w:t>
            </w:r>
            <w:r w:rsidRPr="00244A2B">
              <w:rPr>
                <w:rFonts w:eastAsia="Times New Roman"/>
                <w:b/>
                <w:bCs/>
                <w:spacing w:val="3"/>
              </w:rPr>
              <w:t>o</w:t>
            </w:r>
            <w:r w:rsidRPr="00244A2B">
              <w:rPr>
                <w:rFonts w:eastAsia="Times New Roman"/>
                <w:b/>
                <w:bCs/>
              </w:rPr>
              <w:t>ût</w:t>
            </w:r>
            <w:r w:rsidRPr="00244A2B">
              <w:rPr>
                <w:rFonts w:eastAsia="Times New Roman"/>
                <w:b/>
                <w:bCs/>
                <w:spacing w:val="-3"/>
              </w:rPr>
              <w:t xml:space="preserve"> </w:t>
            </w:r>
            <w:r w:rsidRPr="00244A2B">
              <w:rPr>
                <w:rFonts w:eastAsia="Times New Roman"/>
                <w:b/>
                <w:bCs/>
              </w:rPr>
              <w:t>2</w:t>
            </w:r>
            <w:r w:rsidRPr="00244A2B">
              <w:rPr>
                <w:rFonts w:eastAsia="Times New Roman"/>
                <w:b/>
                <w:bCs/>
                <w:spacing w:val="-1"/>
              </w:rPr>
              <w:t>0</w:t>
            </w:r>
            <w:r w:rsidRPr="00244A2B">
              <w:rPr>
                <w:rFonts w:eastAsia="Times New Roman"/>
                <w:b/>
                <w:bCs/>
              </w:rPr>
              <w:t>01</w:t>
            </w:r>
          </w:p>
        </w:tc>
        <w:tc>
          <w:tcPr>
            <w:tcW w:w="6127" w:type="dxa"/>
            <w:tcBorders>
              <w:top w:val="single" w:sz="4" w:space="0" w:color="000000"/>
              <w:left w:val="single" w:sz="4" w:space="0" w:color="000000"/>
              <w:right w:val="single" w:sz="4" w:space="0" w:color="000000"/>
            </w:tcBorders>
            <w:shd w:val="clear" w:color="auto" w:fill="auto"/>
            <w:vAlign w:val="center"/>
          </w:tcPr>
          <w:p w14:paraId="153F9C67" w14:textId="77777777" w:rsidR="00DE7BF3" w:rsidRPr="00244A2B" w:rsidRDefault="00DE7BF3" w:rsidP="004547EA">
            <w:pPr>
              <w:widowControl w:val="0"/>
              <w:autoSpaceDE w:val="0"/>
              <w:autoSpaceDN w:val="0"/>
              <w:adjustRightInd w:val="0"/>
              <w:spacing w:after="0" w:line="276" w:lineRule="auto"/>
              <w:jc w:val="left"/>
            </w:pPr>
            <w:r w:rsidRPr="00244A2B">
              <w:rPr>
                <w:i/>
                <w:iCs/>
              </w:rPr>
              <w:t>Portant</w:t>
            </w:r>
            <w:r w:rsidRPr="00244A2B">
              <w:rPr>
                <w:i/>
                <w:iCs/>
                <w:spacing w:val="-4"/>
              </w:rPr>
              <w:t xml:space="preserve"> </w:t>
            </w:r>
            <w:r w:rsidRPr="00244A2B">
              <w:rPr>
                <w:i/>
                <w:iCs/>
                <w:spacing w:val="-1"/>
              </w:rPr>
              <w:t>l</w:t>
            </w:r>
            <w:r w:rsidRPr="00244A2B">
              <w:rPr>
                <w:i/>
                <w:iCs/>
              </w:rPr>
              <w:t>a ré</w:t>
            </w:r>
            <w:r w:rsidRPr="00244A2B">
              <w:rPr>
                <w:i/>
                <w:iCs/>
                <w:spacing w:val="1"/>
              </w:rPr>
              <w:t>g</w:t>
            </w:r>
            <w:r w:rsidRPr="00244A2B">
              <w:rPr>
                <w:i/>
                <w:iCs/>
                <w:spacing w:val="-1"/>
              </w:rPr>
              <w:t>l</w:t>
            </w:r>
            <w:r w:rsidRPr="00244A2B">
              <w:rPr>
                <w:i/>
                <w:iCs/>
              </w:rPr>
              <w:t>e</w:t>
            </w:r>
            <w:r w:rsidRPr="00244A2B">
              <w:rPr>
                <w:i/>
                <w:iCs/>
                <w:spacing w:val="2"/>
              </w:rPr>
              <w:t>m</w:t>
            </w:r>
            <w:r w:rsidRPr="00244A2B">
              <w:rPr>
                <w:i/>
                <w:iCs/>
              </w:rPr>
              <w:t>e</w:t>
            </w:r>
            <w:r w:rsidRPr="00244A2B">
              <w:rPr>
                <w:i/>
                <w:iCs/>
                <w:spacing w:val="-1"/>
              </w:rPr>
              <w:t>n</w:t>
            </w:r>
            <w:r w:rsidRPr="00244A2B">
              <w:rPr>
                <w:i/>
                <w:iCs/>
                <w:spacing w:val="2"/>
              </w:rPr>
              <w:t>t</w:t>
            </w:r>
            <w:r w:rsidRPr="00244A2B">
              <w:rPr>
                <w:i/>
                <w:iCs/>
              </w:rPr>
              <w:t>at</w:t>
            </w:r>
            <w:r w:rsidRPr="00244A2B">
              <w:rPr>
                <w:i/>
                <w:iCs/>
                <w:spacing w:val="1"/>
              </w:rPr>
              <w:t>i</w:t>
            </w:r>
            <w:r w:rsidRPr="00244A2B">
              <w:rPr>
                <w:i/>
                <w:iCs/>
              </w:rPr>
              <w:t>on</w:t>
            </w:r>
            <w:r w:rsidRPr="00244A2B">
              <w:rPr>
                <w:i/>
                <w:iCs/>
                <w:spacing w:val="-14"/>
              </w:rPr>
              <w:t xml:space="preserve"> </w:t>
            </w:r>
            <w:r w:rsidRPr="00244A2B">
              <w:rPr>
                <w:i/>
                <w:iCs/>
                <w:spacing w:val="2"/>
              </w:rPr>
              <w:t>d</w:t>
            </w:r>
            <w:r w:rsidRPr="00244A2B">
              <w:rPr>
                <w:i/>
                <w:iCs/>
              </w:rPr>
              <w:t>u</w:t>
            </w:r>
            <w:r w:rsidRPr="00244A2B">
              <w:rPr>
                <w:i/>
                <w:iCs/>
                <w:spacing w:val="-2"/>
              </w:rPr>
              <w:t xml:space="preserve"> </w:t>
            </w:r>
            <w:r w:rsidRPr="00244A2B">
              <w:rPr>
                <w:i/>
                <w:iCs/>
                <w:spacing w:val="-1"/>
              </w:rPr>
              <w:t>b</w:t>
            </w:r>
            <w:r w:rsidRPr="00244A2B">
              <w:rPr>
                <w:i/>
                <w:iCs/>
                <w:spacing w:val="1"/>
              </w:rPr>
              <w:t>r</w:t>
            </w:r>
            <w:r w:rsidRPr="00244A2B">
              <w:rPr>
                <w:i/>
                <w:iCs/>
              </w:rPr>
              <w:t>u</w:t>
            </w:r>
            <w:r w:rsidRPr="00244A2B">
              <w:rPr>
                <w:i/>
                <w:iCs/>
                <w:spacing w:val="1"/>
              </w:rPr>
              <w:t>i</w:t>
            </w:r>
            <w:r w:rsidRPr="00244A2B">
              <w:rPr>
                <w:i/>
                <w:iCs/>
              </w:rPr>
              <w:t>t</w:t>
            </w:r>
            <w:r w:rsidRPr="00244A2B">
              <w:rPr>
                <w:i/>
                <w:iCs/>
                <w:spacing w:val="-4"/>
              </w:rPr>
              <w:t xml:space="preserve"> </w:t>
            </w:r>
            <w:r w:rsidRPr="00244A2B">
              <w:rPr>
                <w:i/>
                <w:iCs/>
                <w:spacing w:val="-1"/>
              </w:rPr>
              <w:t>e</w:t>
            </w:r>
            <w:r w:rsidRPr="00244A2B">
              <w:rPr>
                <w:i/>
                <w:iCs/>
              </w:rPr>
              <w:t>n R</w:t>
            </w:r>
            <w:r w:rsidRPr="00244A2B">
              <w:rPr>
                <w:i/>
                <w:iCs/>
                <w:spacing w:val="2"/>
              </w:rPr>
              <w:t>é</w:t>
            </w:r>
            <w:r w:rsidRPr="00244A2B">
              <w:rPr>
                <w:i/>
                <w:iCs/>
              </w:rPr>
              <w:t>p</w:t>
            </w:r>
            <w:r w:rsidRPr="00244A2B">
              <w:rPr>
                <w:i/>
                <w:iCs/>
                <w:spacing w:val="-1"/>
              </w:rPr>
              <w:t>u</w:t>
            </w:r>
            <w:r w:rsidRPr="00244A2B">
              <w:rPr>
                <w:i/>
                <w:iCs/>
                <w:spacing w:val="2"/>
              </w:rPr>
              <w:t>b</w:t>
            </w:r>
            <w:r w:rsidRPr="00244A2B">
              <w:rPr>
                <w:i/>
                <w:iCs/>
                <w:spacing w:val="-1"/>
              </w:rPr>
              <w:t>l</w:t>
            </w:r>
            <w:r w:rsidRPr="00244A2B">
              <w:rPr>
                <w:i/>
                <w:iCs/>
                <w:spacing w:val="1"/>
              </w:rPr>
              <w:t>i</w:t>
            </w:r>
            <w:r w:rsidRPr="00244A2B">
              <w:rPr>
                <w:i/>
                <w:iCs/>
              </w:rPr>
              <w:t>q</w:t>
            </w:r>
            <w:r w:rsidRPr="00244A2B">
              <w:rPr>
                <w:i/>
                <w:iCs/>
                <w:spacing w:val="-1"/>
              </w:rPr>
              <w:t>u</w:t>
            </w:r>
            <w:r w:rsidRPr="00244A2B">
              <w:rPr>
                <w:i/>
                <w:iCs/>
              </w:rPr>
              <w:t>e</w:t>
            </w:r>
            <w:r w:rsidRPr="00244A2B">
              <w:rPr>
                <w:i/>
                <w:iCs/>
                <w:spacing w:val="-8"/>
              </w:rPr>
              <w:t xml:space="preserve"> </w:t>
            </w:r>
            <w:r w:rsidRPr="00244A2B">
              <w:rPr>
                <w:i/>
                <w:iCs/>
              </w:rPr>
              <w:t>du</w:t>
            </w:r>
            <w:r w:rsidRPr="00244A2B">
              <w:rPr>
                <w:i/>
                <w:iCs/>
                <w:spacing w:val="-1"/>
              </w:rPr>
              <w:t xml:space="preserve"> </w:t>
            </w:r>
            <w:r w:rsidRPr="00244A2B">
              <w:rPr>
                <w:i/>
                <w:iCs/>
                <w:spacing w:val="1"/>
              </w:rPr>
              <w:t>B</w:t>
            </w:r>
            <w:r w:rsidRPr="00244A2B">
              <w:rPr>
                <w:i/>
                <w:iCs/>
              </w:rPr>
              <w:t>é</w:t>
            </w:r>
            <w:r w:rsidRPr="00244A2B">
              <w:rPr>
                <w:i/>
                <w:iCs/>
                <w:spacing w:val="-1"/>
              </w:rPr>
              <w:t>n</w:t>
            </w:r>
            <w:r w:rsidRPr="00244A2B">
              <w:rPr>
                <w:i/>
                <w:iCs/>
                <w:spacing w:val="1"/>
              </w:rPr>
              <w:t>i</w:t>
            </w:r>
            <w:r w:rsidRPr="00244A2B">
              <w:rPr>
                <w:i/>
                <w:iCs/>
              </w:rPr>
              <w:t>n</w:t>
            </w:r>
          </w:p>
        </w:tc>
      </w:tr>
      <w:tr w:rsidR="00DE7BF3" w:rsidRPr="00244A2B" w14:paraId="4F06CE7A" w14:textId="77777777" w:rsidTr="004547EA">
        <w:tc>
          <w:tcPr>
            <w:tcW w:w="30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96B89B" w14:textId="77777777" w:rsidR="00DE7BF3" w:rsidRPr="00244A2B" w:rsidRDefault="00DE7BF3" w:rsidP="004547EA">
            <w:pPr>
              <w:widowControl w:val="0"/>
              <w:autoSpaceDE w:val="0"/>
              <w:autoSpaceDN w:val="0"/>
              <w:adjustRightInd w:val="0"/>
              <w:spacing w:after="0" w:line="276" w:lineRule="auto"/>
              <w:jc w:val="left"/>
              <w:rPr>
                <w:rFonts w:eastAsia="Times New Roman"/>
                <w:b/>
                <w:bCs/>
              </w:rPr>
            </w:pPr>
            <w:r w:rsidRPr="00244A2B">
              <w:rPr>
                <w:rFonts w:eastAsia="Times New Roman"/>
                <w:b/>
                <w:bCs/>
              </w:rPr>
              <w:t>Déc</w:t>
            </w:r>
            <w:r w:rsidRPr="00244A2B">
              <w:rPr>
                <w:rFonts w:eastAsia="Times New Roman"/>
                <w:b/>
                <w:bCs/>
                <w:spacing w:val="1"/>
              </w:rPr>
              <w:t>r</w:t>
            </w:r>
            <w:r w:rsidRPr="00244A2B">
              <w:rPr>
                <w:rFonts w:eastAsia="Times New Roman"/>
                <w:b/>
                <w:bCs/>
              </w:rPr>
              <w:t>et</w:t>
            </w:r>
            <w:r w:rsidRPr="00244A2B">
              <w:rPr>
                <w:rFonts w:eastAsia="Times New Roman"/>
                <w:b/>
                <w:bCs/>
                <w:spacing w:val="-6"/>
              </w:rPr>
              <w:t xml:space="preserve"> </w:t>
            </w:r>
            <w:r w:rsidRPr="00244A2B">
              <w:rPr>
                <w:rFonts w:eastAsia="Times New Roman"/>
                <w:b/>
                <w:bCs/>
                <w:spacing w:val="1"/>
              </w:rPr>
              <w:t>n</w:t>
            </w:r>
            <w:r w:rsidRPr="00244A2B">
              <w:rPr>
                <w:rFonts w:eastAsia="Times New Roman"/>
                <w:b/>
                <w:bCs/>
              </w:rPr>
              <w:t>°</w:t>
            </w:r>
            <w:r w:rsidRPr="00244A2B">
              <w:rPr>
                <w:rFonts w:eastAsia="Times New Roman"/>
                <w:b/>
                <w:bCs/>
                <w:spacing w:val="-3"/>
              </w:rPr>
              <w:t xml:space="preserve"> </w:t>
            </w:r>
            <w:r w:rsidRPr="00244A2B">
              <w:rPr>
                <w:rFonts w:eastAsia="Times New Roman"/>
                <w:b/>
                <w:bCs/>
                <w:spacing w:val="2"/>
              </w:rPr>
              <w:t>2</w:t>
            </w:r>
            <w:r w:rsidRPr="00244A2B">
              <w:rPr>
                <w:rFonts w:eastAsia="Times New Roman"/>
                <w:b/>
                <w:bCs/>
              </w:rPr>
              <w:t>0</w:t>
            </w:r>
            <w:r w:rsidRPr="00244A2B">
              <w:rPr>
                <w:rFonts w:eastAsia="Times New Roman"/>
                <w:b/>
                <w:bCs/>
                <w:spacing w:val="-1"/>
              </w:rPr>
              <w:t>0</w:t>
            </w:r>
            <w:r w:rsidRPr="00244A2B">
              <w:rPr>
                <w:rFonts w:eastAsia="Times New Roman"/>
                <w:b/>
                <w:bCs/>
              </w:rPr>
              <w:t>1</w:t>
            </w:r>
            <w:r w:rsidRPr="00244A2B">
              <w:rPr>
                <w:rFonts w:eastAsia="Times New Roman"/>
                <w:b/>
                <w:bCs/>
                <w:spacing w:val="1"/>
              </w:rPr>
              <w:t>-</w:t>
            </w:r>
            <w:r w:rsidRPr="00244A2B">
              <w:rPr>
                <w:rFonts w:eastAsia="Times New Roman"/>
                <w:b/>
                <w:bCs/>
                <w:spacing w:val="2"/>
              </w:rPr>
              <w:t>0</w:t>
            </w:r>
            <w:r w:rsidRPr="00244A2B">
              <w:rPr>
                <w:rFonts w:eastAsia="Times New Roman"/>
                <w:b/>
                <w:bCs/>
              </w:rPr>
              <w:t>96</w:t>
            </w:r>
            <w:r w:rsidRPr="00244A2B">
              <w:rPr>
                <w:rFonts w:eastAsia="Times New Roman"/>
                <w:b/>
                <w:bCs/>
                <w:spacing w:val="-9"/>
              </w:rPr>
              <w:t xml:space="preserve"> </w:t>
            </w:r>
            <w:r w:rsidRPr="00244A2B">
              <w:rPr>
                <w:rFonts w:eastAsia="Times New Roman"/>
                <w:b/>
                <w:bCs/>
              </w:rPr>
              <w:t>du</w:t>
            </w:r>
            <w:r w:rsidRPr="00244A2B">
              <w:rPr>
                <w:rFonts w:eastAsia="Times New Roman"/>
                <w:b/>
                <w:bCs/>
                <w:spacing w:val="1"/>
              </w:rPr>
              <w:t xml:space="preserve"> </w:t>
            </w:r>
            <w:r w:rsidRPr="00244A2B">
              <w:rPr>
                <w:rFonts w:eastAsia="Times New Roman"/>
                <w:b/>
                <w:bCs/>
              </w:rPr>
              <w:t>20</w:t>
            </w:r>
            <w:r w:rsidRPr="00244A2B">
              <w:rPr>
                <w:rFonts w:eastAsia="Times New Roman"/>
                <w:b/>
                <w:bCs/>
                <w:spacing w:val="-1"/>
              </w:rPr>
              <w:t xml:space="preserve"> </w:t>
            </w:r>
            <w:r w:rsidRPr="00244A2B">
              <w:rPr>
                <w:rFonts w:eastAsia="Times New Roman"/>
                <w:b/>
                <w:bCs/>
                <w:spacing w:val="1"/>
              </w:rPr>
              <w:t>f</w:t>
            </w:r>
            <w:r w:rsidRPr="00244A2B">
              <w:rPr>
                <w:rFonts w:eastAsia="Times New Roman"/>
                <w:b/>
                <w:bCs/>
              </w:rPr>
              <w:t>é</w:t>
            </w:r>
            <w:r w:rsidRPr="00244A2B">
              <w:rPr>
                <w:rFonts w:eastAsia="Times New Roman"/>
                <w:b/>
                <w:bCs/>
                <w:spacing w:val="1"/>
              </w:rPr>
              <w:t>v</w:t>
            </w:r>
            <w:r w:rsidRPr="00244A2B">
              <w:rPr>
                <w:rFonts w:eastAsia="Times New Roman"/>
                <w:b/>
                <w:bCs/>
                <w:spacing w:val="-1"/>
              </w:rPr>
              <w:t>r</w:t>
            </w:r>
            <w:r w:rsidRPr="00244A2B">
              <w:rPr>
                <w:rFonts w:eastAsia="Times New Roman"/>
                <w:b/>
                <w:bCs/>
              </w:rPr>
              <w:t>ier</w:t>
            </w:r>
            <w:r w:rsidRPr="00244A2B">
              <w:rPr>
                <w:rFonts w:eastAsia="Times New Roman"/>
                <w:b/>
                <w:bCs/>
                <w:spacing w:val="-7"/>
              </w:rPr>
              <w:t xml:space="preserve"> </w:t>
            </w:r>
            <w:r w:rsidRPr="00244A2B">
              <w:rPr>
                <w:rFonts w:eastAsia="Times New Roman"/>
                <w:b/>
                <w:bCs/>
                <w:spacing w:val="2"/>
              </w:rPr>
              <w:t>2</w:t>
            </w:r>
            <w:r w:rsidRPr="00244A2B">
              <w:rPr>
                <w:rFonts w:eastAsia="Times New Roman"/>
                <w:b/>
                <w:bCs/>
              </w:rPr>
              <w:t>0</w:t>
            </w:r>
            <w:r w:rsidRPr="00244A2B">
              <w:rPr>
                <w:rFonts w:eastAsia="Times New Roman"/>
                <w:b/>
                <w:bCs/>
                <w:spacing w:val="-1"/>
              </w:rPr>
              <w:t>0</w:t>
            </w:r>
            <w:r w:rsidRPr="00244A2B">
              <w:rPr>
                <w:rFonts w:eastAsia="Times New Roman"/>
                <w:b/>
                <w:bCs/>
              </w:rPr>
              <w:t>1</w:t>
            </w:r>
          </w:p>
        </w:tc>
        <w:tc>
          <w:tcPr>
            <w:tcW w:w="6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34E374" w14:textId="77777777" w:rsidR="00DE7BF3" w:rsidRPr="00244A2B" w:rsidRDefault="00DE7BF3" w:rsidP="004547EA">
            <w:pPr>
              <w:widowControl w:val="0"/>
              <w:autoSpaceDE w:val="0"/>
              <w:autoSpaceDN w:val="0"/>
              <w:adjustRightInd w:val="0"/>
              <w:spacing w:after="0" w:line="276" w:lineRule="auto"/>
              <w:ind w:right="162"/>
              <w:jc w:val="left"/>
            </w:pPr>
            <w:r w:rsidRPr="00244A2B">
              <w:rPr>
                <w:i/>
                <w:iCs/>
                <w:spacing w:val="-1"/>
              </w:rPr>
              <w:t>P</w:t>
            </w:r>
            <w:r w:rsidRPr="00244A2B">
              <w:rPr>
                <w:i/>
                <w:iCs/>
              </w:rPr>
              <w:t>ort</w:t>
            </w:r>
            <w:r w:rsidRPr="00244A2B">
              <w:rPr>
                <w:i/>
                <w:iCs/>
                <w:spacing w:val="2"/>
              </w:rPr>
              <w:t>a</w:t>
            </w:r>
            <w:r w:rsidRPr="00244A2B">
              <w:rPr>
                <w:i/>
                <w:iCs/>
              </w:rPr>
              <w:t>nt</w:t>
            </w:r>
            <w:r w:rsidRPr="00244A2B">
              <w:rPr>
                <w:i/>
                <w:iCs/>
                <w:spacing w:val="-7"/>
              </w:rPr>
              <w:t xml:space="preserve"> </w:t>
            </w:r>
            <w:r w:rsidRPr="00244A2B">
              <w:rPr>
                <w:i/>
                <w:iCs/>
                <w:spacing w:val="1"/>
              </w:rPr>
              <w:t>cr</w:t>
            </w:r>
            <w:r w:rsidRPr="00244A2B">
              <w:rPr>
                <w:i/>
                <w:iCs/>
              </w:rPr>
              <w:t>é</w:t>
            </w:r>
            <w:r w:rsidRPr="00244A2B">
              <w:rPr>
                <w:i/>
                <w:iCs/>
                <w:spacing w:val="-1"/>
              </w:rPr>
              <w:t>a</w:t>
            </w:r>
            <w:r w:rsidRPr="00244A2B">
              <w:rPr>
                <w:i/>
                <w:iCs/>
                <w:spacing w:val="2"/>
              </w:rPr>
              <w:t>t</w:t>
            </w:r>
            <w:r w:rsidRPr="00244A2B">
              <w:rPr>
                <w:i/>
                <w:iCs/>
                <w:spacing w:val="-1"/>
              </w:rPr>
              <w:t>i</w:t>
            </w:r>
            <w:r w:rsidRPr="00244A2B">
              <w:rPr>
                <w:i/>
                <w:iCs/>
              </w:rPr>
              <w:t>o</w:t>
            </w:r>
            <w:r w:rsidRPr="00244A2B">
              <w:rPr>
                <w:i/>
                <w:iCs/>
                <w:spacing w:val="-1"/>
              </w:rPr>
              <w:t>n</w:t>
            </w:r>
            <w:r w:rsidRPr="00244A2B">
              <w:rPr>
                <w:i/>
                <w:iCs/>
              </w:rPr>
              <w:t>,</w:t>
            </w:r>
            <w:r w:rsidRPr="00244A2B">
              <w:rPr>
                <w:i/>
                <w:iCs/>
                <w:spacing w:val="-6"/>
              </w:rPr>
              <w:t xml:space="preserve"> </w:t>
            </w:r>
            <w:r w:rsidRPr="00244A2B">
              <w:rPr>
                <w:i/>
                <w:iCs/>
              </w:rPr>
              <w:t>a</w:t>
            </w:r>
            <w:r w:rsidRPr="00244A2B">
              <w:rPr>
                <w:i/>
                <w:iCs/>
                <w:spacing w:val="-1"/>
              </w:rPr>
              <w:t>t</w:t>
            </w:r>
            <w:r w:rsidRPr="00244A2B">
              <w:rPr>
                <w:i/>
                <w:iCs/>
              </w:rPr>
              <w:t>t</w:t>
            </w:r>
            <w:r w:rsidRPr="00244A2B">
              <w:rPr>
                <w:i/>
                <w:iCs/>
                <w:spacing w:val="3"/>
              </w:rPr>
              <w:t>r</w:t>
            </w:r>
            <w:r w:rsidRPr="00244A2B">
              <w:rPr>
                <w:i/>
                <w:iCs/>
                <w:spacing w:val="-1"/>
              </w:rPr>
              <w:t>i</w:t>
            </w:r>
            <w:r w:rsidRPr="00244A2B">
              <w:rPr>
                <w:i/>
                <w:iCs/>
              </w:rPr>
              <w:t>b</w:t>
            </w:r>
            <w:r w:rsidRPr="00244A2B">
              <w:rPr>
                <w:i/>
                <w:iCs/>
                <w:spacing w:val="-1"/>
              </w:rPr>
              <w:t>u</w:t>
            </w:r>
            <w:r w:rsidRPr="00244A2B">
              <w:rPr>
                <w:i/>
                <w:iCs/>
                <w:spacing w:val="2"/>
              </w:rPr>
              <w:t>t</w:t>
            </w:r>
            <w:r w:rsidRPr="00244A2B">
              <w:rPr>
                <w:i/>
                <w:iCs/>
                <w:spacing w:val="-1"/>
              </w:rPr>
              <w:t>i</w:t>
            </w:r>
            <w:r w:rsidRPr="00244A2B">
              <w:rPr>
                <w:i/>
                <w:iCs/>
                <w:spacing w:val="2"/>
              </w:rPr>
              <w:t>on</w:t>
            </w:r>
            <w:r w:rsidRPr="00244A2B">
              <w:rPr>
                <w:i/>
                <w:iCs/>
                <w:spacing w:val="1"/>
              </w:rPr>
              <w:t>s</w:t>
            </w:r>
            <w:r w:rsidRPr="00244A2B">
              <w:rPr>
                <w:i/>
                <w:iCs/>
              </w:rPr>
              <w:t>,</w:t>
            </w:r>
            <w:r w:rsidRPr="00244A2B">
              <w:rPr>
                <w:i/>
                <w:iCs/>
                <w:spacing w:val="-10"/>
              </w:rPr>
              <w:t xml:space="preserve"> </w:t>
            </w:r>
            <w:r w:rsidRPr="00244A2B">
              <w:rPr>
                <w:i/>
                <w:iCs/>
                <w:spacing w:val="-1"/>
              </w:rPr>
              <w:t>o</w:t>
            </w:r>
            <w:r w:rsidRPr="00244A2B">
              <w:rPr>
                <w:i/>
                <w:iCs/>
                <w:spacing w:val="1"/>
              </w:rPr>
              <w:t>r</w:t>
            </w:r>
            <w:r w:rsidRPr="00244A2B">
              <w:rPr>
                <w:i/>
                <w:iCs/>
              </w:rPr>
              <w:t>g</w:t>
            </w:r>
            <w:r w:rsidRPr="00244A2B">
              <w:rPr>
                <w:i/>
                <w:iCs/>
                <w:spacing w:val="-1"/>
              </w:rPr>
              <w:t>a</w:t>
            </w:r>
            <w:r w:rsidRPr="00244A2B">
              <w:rPr>
                <w:i/>
                <w:iCs/>
                <w:spacing w:val="2"/>
              </w:rPr>
              <w:t>n</w:t>
            </w:r>
            <w:r w:rsidRPr="00244A2B">
              <w:rPr>
                <w:i/>
                <w:iCs/>
                <w:spacing w:val="-1"/>
              </w:rPr>
              <w:t>i</w:t>
            </w:r>
            <w:r w:rsidRPr="00244A2B">
              <w:rPr>
                <w:i/>
                <w:iCs/>
                <w:spacing w:val="1"/>
              </w:rPr>
              <w:t>s</w:t>
            </w:r>
            <w:r w:rsidRPr="00244A2B">
              <w:rPr>
                <w:i/>
                <w:iCs/>
              </w:rPr>
              <w:t>at</w:t>
            </w:r>
            <w:r w:rsidRPr="00244A2B">
              <w:rPr>
                <w:i/>
                <w:iCs/>
                <w:spacing w:val="1"/>
              </w:rPr>
              <w:t>i</w:t>
            </w:r>
            <w:r w:rsidRPr="00244A2B">
              <w:rPr>
                <w:i/>
                <w:iCs/>
              </w:rPr>
              <w:t>on</w:t>
            </w:r>
            <w:r w:rsidRPr="00244A2B">
              <w:rPr>
                <w:i/>
                <w:iCs/>
                <w:spacing w:val="-10"/>
              </w:rPr>
              <w:t xml:space="preserve"> </w:t>
            </w:r>
            <w:r w:rsidRPr="00244A2B">
              <w:rPr>
                <w:i/>
                <w:iCs/>
              </w:rPr>
              <w:t>et</w:t>
            </w:r>
            <w:r w:rsidRPr="00244A2B">
              <w:rPr>
                <w:i/>
                <w:iCs/>
                <w:spacing w:val="-3"/>
              </w:rPr>
              <w:t xml:space="preserve"> </w:t>
            </w:r>
            <w:r w:rsidRPr="00244A2B">
              <w:rPr>
                <w:i/>
                <w:iCs/>
              </w:rPr>
              <w:t>f</w:t>
            </w:r>
            <w:r w:rsidRPr="00244A2B">
              <w:rPr>
                <w:i/>
                <w:iCs/>
                <w:spacing w:val="2"/>
              </w:rPr>
              <w:t>o</w:t>
            </w:r>
            <w:r w:rsidRPr="00244A2B">
              <w:rPr>
                <w:i/>
                <w:iCs/>
              </w:rPr>
              <w:t>n</w:t>
            </w:r>
            <w:r w:rsidRPr="00244A2B">
              <w:rPr>
                <w:i/>
                <w:iCs/>
                <w:spacing w:val="1"/>
              </w:rPr>
              <w:t>c</w:t>
            </w:r>
            <w:r w:rsidRPr="00244A2B">
              <w:rPr>
                <w:i/>
                <w:iCs/>
              </w:rPr>
              <w:t>t</w:t>
            </w:r>
            <w:r w:rsidRPr="00244A2B">
              <w:rPr>
                <w:i/>
                <w:iCs/>
                <w:spacing w:val="-1"/>
              </w:rPr>
              <w:t>i</w:t>
            </w:r>
            <w:r w:rsidRPr="00244A2B">
              <w:rPr>
                <w:i/>
                <w:iCs/>
                <w:spacing w:val="2"/>
              </w:rPr>
              <w:t>o</w:t>
            </w:r>
            <w:r w:rsidRPr="00244A2B">
              <w:rPr>
                <w:i/>
                <w:iCs/>
              </w:rPr>
              <w:t>n</w:t>
            </w:r>
            <w:r w:rsidRPr="00244A2B">
              <w:rPr>
                <w:i/>
                <w:iCs/>
                <w:spacing w:val="1"/>
              </w:rPr>
              <w:t>n</w:t>
            </w:r>
            <w:r w:rsidRPr="00244A2B">
              <w:rPr>
                <w:i/>
                <w:iCs/>
              </w:rPr>
              <w:t>e</w:t>
            </w:r>
            <w:r w:rsidRPr="00244A2B">
              <w:rPr>
                <w:i/>
                <w:iCs/>
                <w:spacing w:val="-1"/>
              </w:rPr>
              <w:t>m</w:t>
            </w:r>
            <w:r w:rsidRPr="00244A2B">
              <w:rPr>
                <w:i/>
                <w:iCs/>
              </w:rPr>
              <w:t>e</w:t>
            </w:r>
            <w:r w:rsidRPr="00244A2B">
              <w:rPr>
                <w:i/>
                <w:iCs/>
                <w:spacing w:val="1"/>
              </w:rPr>
              <w:t>n</w:t>
            </w:r>
            <w:r w:rsidRPr="00244A2B">
              <w:rPr>
                <w:i/>
                <w:iCs/>
              </w:rPr>
              <w:t>t de</w:t>
            </w:r>
            <w:r w:rsidRPr="00244A2B">
              <w:rPr>
                <w:i/>
                <w:iCs/>
                <w:spacing w:val="-3"/>
              </w:rPr>
              <w:t xml:space="preserve"> </w:t>
            </w:r>
            <w:r w:rsidRPr="00244A2B">
              <w:rPr>
                <w:i/>
                <w:iCs/>
                <w:spacing w:val="1"/>
              </w:rPr>
              <w:t>l</w:t>
            </w:r>
            <w:r w:rsidRPr="00244A2B">
              <w:rPr>
                <w:i/>
                <w:iCs/>
              </w:rPr>
              <w:t>a</w:t>
            </w:r>
            <w:r w:rsidRPr="00244A2B">
              <w:rPr>
                <w:i/>
                <w:iCs/>
                <w:spacing w:val="-2"/>
              </w:rPr>
              <w:t xml:space="preserve"> </w:t>
            </w:r>
            <w:r w:rsidRPr="00244A2B">
              <w:rPr>
                <w:i/>
                <w:iCs/>
                <w:spacing w:val="1"/>
              </w:rPr>
              <w:t>p</w:t>
            </w:r>
            <w:r w:rsidRPr="00244A2B">
              <w:rPr>
                <w:i/>
                <w:iCs/>
              </w:rPr>
              <w:t>o</w:t>
            </w:r>
            <w:r w:rsidRPr="00244A2B">
              <w:rPr>
                <w:i/>
                <w:iCs/>
                <w:spacing w:val="1"/>
              </w:rPr>
              <w:t>l</w:t>
            </w:r>
            <w:r w:rsidRPr="00244A2B">
              <w:rPr>
                <w:i/>
                <w:iCs/>
                <w:spacing w:val="-1"/>
              </w:rPr>
              <w:t>i</w:t>
            </w:r>
            <w:r w:rsidRPr="00244A2B">
              <w:rPr>
                <w:i/>
                <w:iCs/>
                <w:spacing w:val="1"/>
              </w:rPr>
              <w:t>c</w:t>
            </w:r>
            <w:r w:rsidRPr="00244A2B">
              <w:rPr>
                <w:i/>
                <w:iCs/>
              </w:rPr>
              <w:t>e</w:t>
            </w:r>
            <w:r w:rsidRPr="00244A2B">
              <w:rPr>
                <w:i/>
                <w:iCs/>
                <w:spacing w:val="-5"/>
              </w:rPr>
              <w:t xml:space="preserve"> </w:t>
            </w:r>
            <w:r w:rsidRPr="00244A2B">
              <w:rPr>
                <w:i/>
                <w:iCs/>
                <w:spacing w:val="-1"/>
              </w:rPr>
              <w:t>e</w:t>
            </w:r>
            <w:r w:rsidRPr="00244A2B">
              <w:rPr>
                <w:i/>
                <w:iCs/>
              </w:rPr>
              <w:t>n</w:t>
            </w:r>
            <w:r w:rsidRPr="00244A2B">
              <w:rPr>
                <w:i/>
                <w:iCs/>
                <w:spacing w:val="3"/>
              </w:rPr>
              <w:t>v</w:t>
            </w:r>
            <w:r w:rsidRPr="00244A2B">
              <w:rPr>
                <w:i/>
                <w:iCs/>
                <w:spacing w:val="-1"/>
              </w:rPr>
              <w:t>i</w:t>
            </w:r>
            <w:r w:rsidRPr="00244A2B">
              <w:rPr>
                <w:i/>
                <w:iCs/>
                <w:spacing w:val="1"/>
              </w:rPr>
              <w:t>r</w:t>
            </w:r>
            <w:r w:rsidRPr="00244A2B">
              <w:rPr>
                <w:i/>
                <w:iCs/>
              </w:rPr>
              <w:t>o</w:t>
            </w:r>
            <w:r w:rsidRPr="00244A2B">
              <w:rPr>
                <w:i/>
                <w:iCs/>
                <w:spacing w:val="-1"/>
              </w:rPr>
              <w:t>n</w:t>
            </w:r>
            <w:r w:rsidRPr="00244A2B">
              <w:rPr>
                <w:i/>
                <w:iCs/>
                <w:spacing w:val="2"/>
              </w:rPr>
              <w:t>n</w:t>
            </w:r>
            <w:r w:rsidRPr="00244A2B">
              <w:rPr>
                <w:i/>
                <w:iCs/>
              </w:rPr>
              <w:t>e</w:t>
            </w:r>
            <w:r w:rsidRPr="00244A2B">
              <w:rPr>
                <w:i/>
                <w:iCs/>
                <w:spacing w:val="2"/>
              </w:rPr>
              <w:t>m</w:t>
            </w:r>
            <w:r w:rsidRPr="00244A2B">
              <w:rPr>
                <w:i/>
                <w:iCs/>
              </w:rPr>
              <w:t>e</w:t>
            </w:r>
            <w:r w:rsidRPr="00244A2B">
              <w:rPr>
                <w:i/>
                <w:iCs/>
                <w:spacing w:val="-1"/>
              </w:rPr>
              <w:t>n</w:t>
            </w:r>
            <w:r w:rsidRPr="00244A2B">
              <w:rPr>
                <w:i/>
                <w:iCs/>
                <w:spacing w:val="2"/>
              </w:rPr>
              <w:t>t</w:t>
            </w:r>
            <w:r w:rsidRPr="00244A2B">
              <w:rPr>
                <w:i/>
                <w:iCs/>
              </w:rPr>
              <w:t>a</w:t>
            </w:r>
            <w:r w:rsidRPr="00244A2B">
              <w:rPr>
                <w:i/>
                <w:iCs/>
                <w:spacing w:val="-1"/>
              </w:rPr>
              <w:t>l</w:t>
            </w:r>
            <w:r w:rsidRPr="00244A2B">
              <w:rPr>
                <w:i/>
                <w:iCs/>
              </w:rPr>
              <w:t>e.</w:t>
            </w:r>
          </w:p>
        </w:tc>
      </w:tr>
      <w:tr w:rsidR="00DE7BF3" w:rsidRPr="00244A2B" w14:paraId="7CF7A0B2" w14:textId="77777777" w:rsidTr="004547EA">
        <w:tc>
          <w:tcPr>
            <w:tcW w:w="30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2C098B" w14:textId="77777777" w:rsidR="00DE7BF3" w:rsidRPr="00244A2B" w:rsidRDefault="00DE7BF3" w:rsidP="004547EA">
            <w:pPr>
              <w:widowControl w:val="0"/>
              <w:autoSpaceDE w:val="0"/>
              <w:autoSpaceDN w:val="0"/>
              <w:adjustRightInd w:val="0"/>
              <w:spacing w:after="0" w:line="276" w:lineRule="auto"/>
              <w:jc w:val="left"/>
              <w:rPr>
                <w:rFonts w:eastAsia="Times New Roman"/>
                <w:b/>
                <w:bCs/>
              </w:rPr>
            </w:pPr>
            <w:r w:rsidRPr="00244A2B">
              <w:rPr>
                <w:rFonts w:eastAsia="Times New Roman"/>
                <w:b/>
                <w:bCs/>
              </w:rPr>
              <w:t>Déc</w:t>
            </w:r>
            <w:r w:rsidRPr="00244A2B">
              <w:rPr>
                <w:rFonts w:eastAsia="Times New Roman"/>
                <w:b/>
                <w:bCs/>
                <w:spacing w:val="1"/>
              </w:rPr>
              <w:t>r</w:t>
            </w:r>
            <w:r w:rsidRPr="00244A2B">
              <w:rPr>
                <w:rFonts w:eastAsia="Times New Roman"/>
                <w:b/>
                <w:bCs/>
              </w:rPr>
              <w:t>et</w:t>
            </w:r>
            <w:r w:rsidRPr="00244A2B">
              <w:rPr>
                <w:rFonts w:eastAsia="Times New Roman"/>
                <w:b/>
                <w:bCs/>
                <w:spacing w:val="-6"/>
              </w:rPr>
              <w:t xml:space="preserve"> </w:t>
            </w:r>
            <w:r w:rsidRPr="00244A2B">
              <w:rPr>
                <w:rFonts w:eastAsia="Times New Roman"/>
                <w:b/>
                <w:bCs/>
                <w:spacing w:val="1"/>
              </w:rPr>
              <w:t>n</w:t>
            </w:r>
            <w:r w:rsidRPr="00244A2B">
              <w:rPr>
                <w:rFonts w:eastAsia="Times New Roman"/>
                <w:b/>
                <w:bCs/>
              </w:rPr>
              <w:t>°</w:t>
            </w:r>
            <w:r w:rsidRPr="00244A2B">
              <w:rPr>
                <w:rFonts w:eastAsia="Times New Roman"/>
                <w:b/>
                <w:bCs/>
                <w:spacing w:val="1"/>
              </w:rPr>
              <w:t>2</w:t>
            </w:r>
            <w:r w:rsidRPr="00244A2B">
              <w:rPr>
                <w:rFonts w:eastAsia="Times New Roman"/>
                <w:b/>
                <w:bCs/>
              </w:rPr>
              <w:t>0</w:t>
            </w:r>
            <w:r w:rsidRPr="00244A2B">
              <w:rPr>
                <w:rFonts w:eastAsia="Times New Roman"/>
                <w:b/>
                <w:bCs/>
                <w:spacing w:val="-1"/>
              </w:rPr>
              <w:t>0</w:t>
            </w:r>
            <w:r w:rsidRPr="00244A2B">
              <w:rPr>
                <w:rFonts w:eastAsia="Times New Roman"/>
                <w:b/>
                <w:bCs/>
              </w:rPr>
              <w:t>1</w:t>
            </w:r>
            <w:r w:rsidRPr="00244A2B">
              <w:rPr>
                <w:rFonts w:eastAsia="Times New Roman"/>
                <w:b/>
                <w:bCs/>
                <w:spacing w:val="1"/>
              </w:rPr>
              <w:t>-</w:t>
            </w:r>
            <w:r w:rsidRPr="00244A2B">
              <w:rPr>
                <w:rFonts w:eastAsia="Times New Roman"/>
                <w:b/>
                <w:bCs/>
                <w:spacing w:val="2"/>
              </w:rPr>
              <w:t>0</w:t>
            </w:r>
            <w:r w:rsidRPr="00244A2B">
              <w:rPr>
                <w:rFonts w:eastAsia="Times New Roman"/>
                <w:b/>
                <w:bCs/>
              </w:rPr>
              <w:t>95</w:t>
            </w:r>
            <w:r w:rsidRPr="00244A2B">
              <w:rPr>
                <w:rFonts w:eastAsia="Times New Roman"/>
                <w:b/>
                <w:bCs/>
                <w:spacing w:val="-11"/>
              </w:rPr>
              <w:t xml:space="preserve"> </w:t>
            </w:r>
            <w:r w:rsidRPr="00244A2B">
              <w:rPr>
                <w:rFonts w:eastAsia="Times New Roman"/>
                <w:b/>
                <w:bCs/>
              </w:rPr>
              <w:t>du</w:t>
            </w:r>
            <w:r w:rsidRPr="00244A2B">
              <w:rPr>
                <w:rFonts w:eastAsia="Times New Roman"/>
                <w:b/>
                <w:bCs/>
                <w:spacing w:val="-1"/>
              </w:rPr>
              <w:t xml:space="preserve"> </w:t>
            </w:r>
            <w:r w:rsidRPr="00244A2B">
              <w:rPr>
                <w:rFonts w:eastAsia="Times New Roman"/>
                <w:b/>
                <w:bCs/>
                <w:spacing w:val="2"/>
              </w:rPr>
              <w:t>2</w:t>
            </w:r>
            <w:r w:rsidRPr="00244A2B">
              <w:rPr>
                <w:rFonts w:eastAsia="Times New Roman"/>
                <w:b/>
                <w:bCs/>
              </w:rPr>
              <w:t>0</w:t>
            </w:r>
            <w:r w:rsidRPr="00244A2B">
              <w:rPr>
                <w:rFonts w:eastAsia="Times New Roman"/>
                <w:b/>
                <w:bCs/>
                <w:spacing w:val="-2"/>
              </w:rPr>
              <w:t xml:space="preserve"> </w:t>
            </w:r>
            <w:r w:rsidRPr="00244A2B">
              <w:rPr>
                <w:rFonts w:eastAsia="Times New Roman"/>
                <w:b/>
                <w:bCs/>
                <w:spacing w:val="3"/>
              </w:rPr>
              <w:t>f</w:t>
            </w:r>
            <w:r w:rsidRPr="00244A2B">
              <w:rPr>
                <w:rFonts w:eastAsia="Times New Roman"/>
                <w:b/>
                <w:bCs/>
              </w:rPr>
              <w:t>é</w:t>
            </w:r>
            <w:r w:rsidRPr="00244A2B">
              <w:rPr>
                <w:rFonts w:eastAsia="Times New Roman"/>
                <w:b/>
                <w:bCs/>
                <w:spacing w:val="1"/>
              </w:rPr>
              <w:t>v</w:t>
            </w:r>
            <w:r w:rsidRPr="00244A2B">
              <w:rPr>
                <w:rFonts w:eastAsia="Times New Roman"/>
                <w:b/>
                <w:bCs/>
                <w:spacing w:val="-1"/>
              </w:rPr>
              <w:t>r</w:t>
            </w:r>
            <w:r w:rsidRPr="00244A2B">
              <w:rPr>
                <w:rFonts w:eastAsia="Times New Roman"/>
                <w:b/>
                <w:bCs/>
              </w:rPr>
              <w:t>ier</w:t>
            </w:r>
            <w:r w:rsidRPr="00244A2B">
              <w:rPr>
                <w:rFonts w:eastAsia="Times New Roman"/>
                <w:b/>
                <w:bCs/>
                <w:spacing w:val="-5"/>
              </w:rPr>
              <w:t xml:space="preserve"> </w:t>
            </w:r>
            <w:r w:rsidRPr="00244A2B">
              <w:rPr>
                <w:rFonts w:eastAsia="Times New Roman"/>
                <w:b/>
                <w:bCs/>
              </w:rPr>
              <w:t>2</w:t>
            </w:r>
            <w:r w:rsidRPr="00244A2B">
              <w:rPr>
                <w:rFonts w:eastAsia="Times New Roman"/>
                <w:b/>
                <w:bCs/>
                <w:spacing w:val="-1"/>
              </w:rPr>
              <w:t>0</w:t>
            </w:r>
            <w:r w:rsidRPr="00244A2B">
              <w:rPr>
                <w:rFonts w:eastAsia="Times New Roman"/>
                <w:b/>
                <w:bCs/>
                <w:spacing w:val="2"/>
              </w:rPr>
              <w:t>0</w:t>
            </w:r>
            <w:r w:rsidRPr="00244A2B">
              <w:rPr>
                <w:rFonts w:eastAsia="Times New Roman"/>
                <w:b/>
                <w:bCs/>
              </w:rPr>
              <w:t>1</w:t>
            </w:r>
          </w:p>
        </w:tc>
        <w:tc>
          <w:tcPr>
            <w:tcW w:w="6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76F090" w14:textId="77777777" w:rsidR="00DE7BF3" w:rsidRPr="00244A2B" w:rsidRDefault="00DE7BF3" w:rsidP="004547EA">
            <w:pPr>
              <w:widowControl w:val="0"/>
              <w:autoSpaceDE w:val="0"/>
              <w:autoSpaceDN w:val="0"/>
              <w:adjustRightInd w:val="0"/>
              <w:spacing w:after="0" w:line="276" w:lineRule="auto"/>
              <w:ind w:right="162"/>
              <w:jc w:val="left"/>
            </w:pPr>
            <w:r w:rsidRPr="00244A2B">
              <w:rPr>
                <w:i/>
                <w:iCs/>
                <w:spacing w:val="-1"/>
              </w:rPr>
              <w:t>P</w:t>
            </w:r>
            <w:r w:rsidRPr="00244A2B">
              <w:rPr>
                <w:i/>
                <w:iCs/>
              </w:rPr>
              <w:t>ort</w:t>
            </w:r>
            <w:r w:rsidRPr="00244A2B">
              <w:rPr>
                <w:i/>
                <w:iCs/>
                <w:spacing w:val="2"/>
              </w:rPr>
              <w:t>a</w:t>
            </w:r>
            <w:r w:rsidRPr="00244A2B">
              <w:rPr>
                <w:i/>
                <w:iCs/>
              </w:rPr>
              <w:t>nt</w:t>
            </w:r>
            <w:r w:rsidRPr="00244A2B">
              <w:rPr>
                <w:i/>
                <w:iCs/>
                <w:spacing w:val="-7"/>
              </w:rPr>
              <w:t xml:space="preserve"> </w:t>
            </w:r>
            <w:r w:rsidRPr="00244A2B">
              <w:rPr>
                <w:i/>
                <w:iCs/>
                <w:spacing w:val="1"/>
              </w:rPr>
              <w:t>cr</w:t>
            </w:r>
            <w:r w:rsidRPr="00244A2B">
              <w:rPr>
                <w:i/>
                <w:iCs/>
              </w:rPr>
              <w:t>é</w:t>
            </w:r>
            <w:r w:rsidRPr="00244A2B">
              <w:rPr>
                <w:i/>
                <w:iCs/>
                <w:spacing w:val="-1"/>
              </w:rPr>
              <w:t>a</w:t>
            </w:r>
            <w:r w:rsidRPr="00244A2B">
              <w:rPr>
                <w:i/>
                <w:iCs/>
                <w:spacing w:val="2"/>
              </w:rPr>
              <w:t>t</w:t>
            </w:r>
            <w:r w:rsidRPr="00244A2B">
              <w:rPr>
                <w:i/>
                <w:iCs/>
                <w:spacing w:val="-1"/>
              </w:rPr>
              <w:t>i</w:t>
            </w:r>
            <w:r w:rsidRPr="00244A2B">
              <w:rPr>
                <w:i/>
                <w:iCs/>
              </w:rPr>
              <w:t>o</w:t>
            </w:r>
            <w:r w:rsidRPr="00244A2B">
              <w:rPr>
                <w:i/>
                <w:iCs/>
                <w:spacing w:val="-1"/>
              </w:rPr>
              <w:t>n</w:t>
            </w:r>
            <w:r w:rsidRPr="00244A2B">
              <w:rPr>
                <w:i/>
                <w:iCs/>
              </w:rPr>
              <w:t>,</w:t>
            </w:r>
            <w:r w:rsidRPr="00244A2B">
              <w:rPr>
                <w:i/>
                <w:iCs/>
                <w:spacing w:val="-6"/>
              </w:rPr>
              <w:t xml:space="preserve"> </w:t>
            </w:r>
            <w:r w:rsidRPr="00244A2B">
              <w:rPr>
                <w:i/>
                <w:iCs/>
              </w:rPr>
              <w:t>a</w:t>
            </w:r>
            <w:r w:rsidRPr="00244A2B">
              <w:rPr>
                <w:i/>
                <w:iCs/>
                <w:spacing w:val="-1"/>
              </w:rPr>
              <w:t>t</w:t>
            </w:r>
            <w:r w:rsidRPr="00244A2B">
              <w:rPr>
                <w:i/>
                <w:iCs/>
              </w:rPr>
              <w:t>t</w:t>
            </w:r>
            <w:r w:rsidRPr="00244A2B">
              <w:rPr>
                <w:i/>
                <w:iCs/>
                <w:spacing w:val="3"/>
              </w:rPr>
              <w:t>r</w:t>
            </w:r>
            <w:r w:rsidRPr="00244A2B">
              <w:rPr>
                <w:i/>
                <w:iCs/>
                <w:spacing w:val="-1"/>
              </w:rPr>
              <w:t>i</w:t>
            </w:r>
            <w:r w:rsidRPr="00244A2B">
              <w:rPr>
                <w:i/>
                <w:iCs/>
              </w:rPr>
              <w:t>b</w:t>
            </w:r>
            <w:r w:rsidRPr="00244A2B">
              <w:rPr>
                <w:i/>
                <w:iCs/>
                <w:spacing w:val="-1"/>
              </w:rPr>
              <w:t>u</w:t>
            </w:r>
            <w:r w:rsidRPr="00244A2B">
              <w:rPr>
                <w:i/>
                <w:iCs/>
                <w:spacing w:val="2"/>
              </w:rPr>
              <w:t>t</w:t>
            </w:r>
            <w:r w:rsidRPr="00244A2B">
              <w:rPr>
                <w:i/>
                <w:iCs/>
                <w:spacing w:val="-1"/>
              </w:rPr>
              <w:t>i</w:t>
            </w:r>
            <w:r w:rsidRPr="00244A2B">
              <w:rPr>
                <w:i/>
                <w:iCs/>
                <w:spacing w:val="2"/>
              </w:rPr>
              <w:t>on</w:t>
            </w:r>
            <w:r w:rsidRPr="00244A2B">
              <w:rPr>
                <w:i/>
                <w:iCs/>
                <w:spacing w:val="1"/>
              </w:rPr>
              <w:t>s</w:t>
            </w:r>
            <w:r w:rsidRPr="00244A2B">
              <w:rPr>
                <w:i/>
                <w:iCs/>
              </w:rPr>
              <w:t>,</w:t>
            </w:r>
            <w:r w:rsidRPr="00244A2B">
              <w:rPr>
                <w:i/>
                <w:iCs/>
                <w:spacing w:val="-10"/>
              </w:rPr>
              <w:t xml:space="preserve"> </w:t>
            </w:r>
            <w:r w:rsidRPr="00244A2B">
              <w:rPr>
                <w:i/>
                <w:iCs/>
                <w:spacing w:val="-1"/>
              </w:rPr>
              <w:t>o</w:t>
            </w:r>
            <w:r w:rsidRPr="00244A2B">
              <w:rPr>
                <w:i/>
                <w:iCs/>
                <w:spacing w:val="1"/>
              </w:rPr>
              <w:t>r</w:t>
            </w:r>
            <w:r w:rsidRPr="00244A2B">
              <w:rPr>
                <w:i/>
                <w:iCs/>
              </w:rPr>
              <w:t>g</w:t>
            </w:r>
            <w:r w:rsidRPr="00244A2B">
              <w:rPr>
                <w:i/>
                <w:iCs/>
                <w:spacing w:val="-1"/>
              </w:rPr>
              <w:t>a</w:t>
            </w:r>
            <w:r w:rsidRPr="00244A2B">
              <w:rPr>
                <w:i/>
                <w:iCs/>
                <w:spacing w:val="2"/>
              </w:rPr>
              <w:t>n</w:t>
            </w:r>
            <w:r w:rsidRPr="00244A2B">
              <w:rPr>
                <w:i/>
                <w:iCs/>
                <w:spacing w:val="-1"/>
              </w:rPr>
              <w:t>i</w:t>
            </w:r>
            <w:r w:rsidRPr="00244A2B">
              <w:rPr>
                <w:i/>
                <w:iCs/>
                <w:spacing w:val="1"/>
              </w:rPr>
              <w:t>s</w:t>
            </w:r>
            <w:r w:rsidRPr="00244A2B">
              <w:rPr>
                <w:i/>
                <w:iCs/>
              </w:rPr>
              <w:t>at</w:t>
            </w:r>
            <w:r w:rsidRPr="00244A2B">
              <w:rPr>
                <w:i/>
                <w:iCs/>
                <w:spacing w:val="1"/>
              </w:rPr>
              <w:t>i</w:t>
            </w:r>
            <w:r w:rsidRPr="00244A2B">
              <w:rPr>
                <w:i/>
                <w:iCs/>
              </w:rPr>
              <w:t>on</w:t>
            </w:r>
            <w:r w:rsidRPr="00244A2B">
              <w:rPr>
                <w:i/>
                <w:iCs/>
                <w:spacing w:val="-10"/>
              </w:rPr>
              <w:t xml:space="preserve"> </w:t>
            </w:r>
            <w:r w:rsidRPr="00244A2B">
              <w:rPr>
                <w:i/>
                <w:iCs/>
              </w:rPr>
              <w:t>et</w:t>
            </w:r>
            <w:r w:rsidRPr="00244A2B">
              <w:rPr>
                <w:i/>
                <w:iCs/>
                <w:spacing w:val="-3"/>
              </w:rPr>
              <w:t xml:space="preserve"> </w:t>
            </w:r>
            <w:r w:rsidRPr="00244A2B">
              <w:rPr>
                <w:i/>
                <w:iCs/>
              </w:rPr>
              <w:t>f</w:t>
            </w:r>
            <w:r w:rsidRPr="00244A2B">
              <w:rPr>
                <w:i/>
                <w:iCs/>
                <w:spacing w:val="2"/>
              </w:rPr>
              <w:t>o</w:t>
            </w:r>
            <w:r w:rsidRPr="00244A2B">
              <w:rPr>
                <w:i/>
                <w:iCs/>
              </w:rPr>
              <w:t>n</w:t>
            </w:r>
            <w:r w:rsidRPr="00244A2B">
              <w:rPr>
                <w:i/>
                <w:iCs/>
                <w:spacing w:val="1"/>
              </w:rPr>
              <w:t>c</w:t>
            </w:r>
            <w:r w:rsidRPr="00244A2B">
              <w:rPr>
                <w:i/>
                <w:iCs/>
              </w:rPr>
              <w:t>t</w:t>
            </w:r>
            <w:r w:rsidRPr="00244A2B">
              <w:rPr>
                <w:i/>
                <w:iCs/>
                <w:spacing w:val="-1"/>
              </w:rPr>
              <w:t>i</w:t>
            </w:r>
            <w:r w:rsidRPr="00244A2B">
              <w:rPr>
                <w:i/>
                <w:iCs/>
                <w:spacing w:val="2"/>
              </w:rPr>
              <w:t>o</w:t>
            </w:r>
            <w:r w:rsidRPr="00244A2B">
              <w:rPr>
                <w:i/>
                <w:iCs/>
              </w:rPr>
              <w:t>n</w:t>
            </w:r>
            <w:r w:rsidRPr="00244A2B">
              <w:rPr>
                <w:i/>
                <w:iCs/>
                <w:spacing w:val="1"/>
              </w:rPr>
              <w:t>n</w:t>
            </w:r>
            <w:r w:rsidRPr="00244A2B">
              <w:rPr>
                <w:i/>
                <w:iCs/>
              </w:rPr>
              <w:t>e</w:t>
            </w:r>
            <w:r w:rsidRPr="00244A2B">
              <w:rPr>
                <w:i/>
                <w:iCs/>
                <w:spacing w:val="-1"/>
              </w:rPr>
              <w:t>m</w:t>
            </w:r>
            <w:r w:rsidRPr="00244A2B">
              <w:rPr>
                <w:i/>
                <w:iCs/>
              </w:rPr>
              <w:t>e</w:t>
            </w:r>
            <w:r w:rsidRPr="00244A2B">
              <w:rPr>
                <w:i/>
                <w:iCs/>
                <w:spacing w:val="1"/>
              </w:rPr>
              <w:t>n</w:t>
            </w:r>
            <w:r w:rsidRPr="00244A2B">
              <w:rPr>
                <w:i/>
                <w:iCs/>
              </w:rPr>
              <w:t>t d</w:t>
            </w:r>
            <w:r w:rsidRPr="00244A2B">
              <w:rPr>
                <w:i/>
                <w:iCs/>
                <w:spacing w:val="-1"/>
              </w:rPr>
              <w:t>e</w:t>
            </w:r>
            <w:r w:rsidRPr="00244A2B">
              <w:rPr>
                <w:i/>
                <w:iCs/>
              </w:rPr>
              <w:t>s</w:t>
            </w:r>
            <w:r w:rsidRPr="00244A2B">
              <w:rPr>
                <w:i/>
                <w:iCs/>
                <w:spacing w:val="-2"/>
              </w:rPr>
              <w:t xml:space="preserve"> </w:t>
            </w:r>
            <w:r w:rsidRPr="00244A2B">
              <w:rPr>
                <w:i/>
                <w:iCs/>
                <w:spacing w:val="1"/>
              </w:rPr>
              <w:t>c</w:t>
            </w:r>
            <w:r w:rsidRPr="00244A2B">
              <w:rPr>
                <w:i/>
                <w:iCs/>
              </w:rPr>
              <w:t>e</w:t>
            </w:r>
            <w:r w:rsidRPr="00244A2B">
              <w:rPr>
                <w:i/>
                <w:iCs/>
                <w:spacing w:val="1"/>
              </w:rPr>
              <w:t>l</w:t>
            </w:r>
            <w:r w:rsidRPr="00244A2B">
              <w:rPr>
                <w:i/>
                <w:iCs/>
                <w:spacing w:val="-1"/>
              </w:rPr>
              <w:t>l</w:t>
            </w:r>
            <w:r w:rsidRPr="00244A2B">
              <w:rPr>
                <w:i/>
                <w:iCs/>
              </w:rPr>
              <w:t>u</w:t>
            </w:r>
            <w:r w:rsidRPr="00244A2B">
              <w:rPr>
                <w:i/>
                <w:iCs/>
                <w:spacing w:val="1"/>
              </w:rPr>
              <w:t>l</w:t>
            </w:r>
            <w:r w:rsidRPr="00244A2B">
              <w:rPr>
                <w:i/>
                <w:iCs/>
              </w:rPr>
              <w:t>es</w:t>
            </w:r>
            <w:r w:rsidRPr="00244A2B">
              <w:rPr>
                <w:i/>
                <w:iCs/>
                <w:spacing w:val="-6"/>
              </w:rPr>
              <w:t xml:space="preserve"> </w:t>
            </w:r>
            <w:r w:rsidRPr="00244A2B">
              <w:rPr>
                <w:i/>
                <w:iCs/>
              </w:rPr>
              <w:t>e</w:t>
            </w:r>
            <w:r w:rsidRPr="00244A2B">
              <w:rPr>
                <w:i/>
                <w:iCs/>
                <w:spacing w:val="-1"/>
              </w:rPr>
              <w:t>n</w:t>
            </w:r>
            <w:r w:rsidRPr="00244A2B">
              <w:rPr>
                <w:i/>
                <w:iCs/>
                <w:spacing w:val="1"/>
              </w:rPr>
              <w:t>v</w:t>
            </w:r>
            <w:r w:rsidRPr="00244A2B">
              <w:rPr>
                <w:i/>
                <w:iCs/>
                <w:spacing w:val="-1"/>
              </w:rPr>
              <w:t>i</w:t>
            </w:r>
            <w:r w:rsidRPr="00244A2B">
              <w:rPr>
                <w:i/>
                <w:iCs/>
                <w:spacing w:val="3"/>
              </w:rPr>
              <w:t>r</w:t>
            </w:r>
            <w:r w:rsidRPr="00244A2B">
              <w:rPr>
                <w:i/>
                <w:iCs/>
              </w:rPr>
              <w:t>o</w:t>
            </w:r>
            <w:r w:rsidRPr="00244A2B">
              <w:rPr>
                <w:i/>
                <w:iCs/>
                <w:spacing w:val="-1"/>
              </w:rPr>
              <w:t>n</w:t>
            </w:r>
            <w:r w:rsidRPr="00244A2B">
              <w:rPr>
                <w:i/>
                <w:iCs/>
                <w:spacing w:val="2"/>
              </w:rPr>
              <w:t>n</w:t>
            </w:r>
            <w:r w:rsidRPr="00244A2B">
              <w:rPr>
                <w:i/>
                <w:iCs/>
              </w:rPr>
              <w:t>e</w:t>
            </w:r>
            <w:r w:rsidRPr="00244A2B">
              <w:rPr>
                <w:i/>
                <w:iCs/>
                <w:spacing w:val="-1"/>
              </w:rPr>
              <w:t>m</w:t>
            </w:r>
            <w:r w:rsidRPr="00244A2B">
              <w:rPr>
                <w:i/>
                <w:iCs/>
                <w:spacing w:val="2"/>
              </w:rPr>
              <w:t>e</w:t>
            </w:r>
            <w:r w:rsidRPr="00244A2B">
              <w:rPr>
                <w:i/>
                <w:iCs/>
              </w:rPr>
              <w:t>n</w:t>
            </w:r>
            <w:r w:rsidRPr="00244A2B">
              <w:rPr>
                <w:i/>
                <w:iCs/>
                <w:spacing w:val="2"/>
              </w:rPr>
              <w:t>t</w:t>
            </w:r>
            <w:r w:rsidRPr="00244A2B">
              <w:rPr>
                <w:i/>
                <w:iCs/>
              </w:rPr>
              <w:t>a</w:t>
            </w:r>
            <w:r w:rsidRPr="00244A2B">
              <w:rPr>
                <w:i/>
                <w:iCs/>
                <w:spacing w:val="-1"/>
              </w:rPr>
              <w:t>l</w:t>
            </w:r>
            <w:r w:rsidRPr="00244A2B">
              <w:rPr>
                <w:i/>
                <w:iCs/>
              </w:rPr>
              <w:t>es</w:t>
            </w:r>
            <w:r w:rsidRPr="00244A2B">
              <w:rPr>
                <w:i/>
                <w:iCs/>
                <w:spacing w:val="-16"/>
              </w:rPr>
              <w:t xml:space="preserve"> </w:t>
            </w:r>
            <w:r w:rsidRPr="00244A2B">
              <w:rPr>
                <w:i/>
                <w:iCs/>
                <w:spacing w:val="2"/>
              </w:rPr>
              <w:t>e</w:t>
            </w:r>
            <w:r w:rsidRPr="00244A2B">
              <w:rPr>
                <w:i/>
                <w:iCs/>
              </w:rPr>
              <w:t>n</w:t>
            </w:r>
            <w:r w:rsidRPr="00244A2B">
              <w:rPr>
                <w:i/>
                <w:iCs/>
                <w:spacing w:val="-2"/>
              </w:rPr>
              <w:t xml:space="preserve"> </w:t>
            </w:r>
            <w:r w:rsidRPr="00244A2B">
              <w:rPr>
                <w:i/>
                <w:iCs/>
              </w:rPr>
              <w:t>R</w:t>
            </w:r>
            <w:r w:rsidRPr="00244A2B">
              <w:rPr>
                <w:i/>
                <w:iCs/>
                <w:spacing w:val="1"/>
              </w:rPr>
              <w:t>é</w:t>
            </w:r>
            <w:r w:rsidRPr="00244A2B">
              <w:rPr>
                <w:i/>
                <w:iCs/>
              </w:rPr>
              <w:t>p</w:t>
            </w:r>
            <w:r w:rsidRPr="00244A2B">
              <w:rPr>
                <w:i/>
                <w:iCs/>
                <w:spacing w:val="-1"/>
              </w:rPr>
              <w:t>u</w:t>
            </w:r>
            <w:r w:rsidRPr="00244A2B">
              <w:rPr>
                <w:i/>
                <w:iCs/>
                <w:spacing w:val="2"/>
              </w:rPr>
              <w:t>b</w:t>
            </w:r>
            <w:r w:rsidRPr="00244A2B">
              <w:rPr>
                <w:i/>
                <w:iCs/>
                <w:spacing w:val="1"/>
              </w:rPr>
              <w:t>l</w:t>
            </w:r>
            <w:r w:rsidRPr="00244A2B">
              <w:rPr>
                <w:i/>
                <w:iCs/>
                <w:spacing w:val="-1"/>
              </w:rPr>
              <w:t>i</w:t>
            </w:r>
            <w:r w:rsidRPr="00244A2B">
              <w:rPr>
                <w:i/>
                <w:iCs/>
              </w:rPr>
              <w:t>q</w:t>
            </w:r>
            <w:r w:rsidRPr="00244A2B">
              <w:rPr>
                <w:i/>
                <w:iCs/>
                <w:spacing w:val="1"/>
              </w:rPr>
              <w:t>u</w:t>
            </w:r>
            <w:r w:rsidRPr="00244A2B">
              <w:rPr>
                <w:i/>
                <w:iCs/>
              </w:rPr>
              <w:t>e</w:t>
            </w:r>
            <w:r w:rsidRPr="00244A2B">
              <w:rPr>
                <w:i/>
                <w:iCs/>
                <w:spacing w:val="-10"/>
              </w:rPr>
              <w:t xml:space="preserve"> </w:t>
            </w:r>
            <w:r w:rsidRPr="00244A2B">
              <w:rPr>
                <w:i/>
                <w:iCs/>
                <w:spacing w:val="-1"/>
              </w:rPr>
              <w:t>d</w:t>
            </w:r>
            <w:r w:rsidRPr="00244A2B">
              <w:rPr>
                <w:i/>
                <w:iCs/>
              </w:rPr>
              <w:t>u</w:t>
            </w:r>
            <w:r w:rsidRPr="00244A2B">
              <w:rPr>
                <w:i/>
                <w:iCs/>
                <w:spacing w:val="5"/>
              </w:rPr>
              <w:t xml:space="preserve"> </w:t>
            </w:r>
            <w:r w:rsidRPr="00244A2B">
              <w:rPr>
                <w:i/>
                <w:iCs/>
                <w:spacing w:val="1"/>
              </w:rPr>
              <w:t>B</w:t>
            </w:r>
            <w:r w:rsidRPr="00244A2B">
              <w:rPr>
                <w:i/>
                <w:iCs/>
              </w:rPr>
              <w:t>é</w:t>
            </w:r>
            <w:r w:rsidRPr="00244A2B">
              <w:rPr>
                <w:i/>
                <w:iCs/>
                <w:spacing w:val="-1"/>
              </w:rPr>
              <w:t>n</w:t>
            </w:r>
            <w:r w:rsidRPr="00244A2B">
              <w:rPr>
                <w:i/>
                <w:iCs/>
                <w:spacing w:val="1"/>
              </w:rPr>
              <w:t>i</w:t>
            </w:r>
            <w:r w:rsidRPr="00244A2B">
              <w:rPr>
                <w:i/>
                <w:iCs/>
              </w:rPr>
              <w:t>n.</w:t>
            </w:r>
          </w:p>
        </w:tc>
      </w:tr>
    </w:tbl>
    <w:p w14:paraId="42DCCB71" w14:textId="77777777" w:rsidR="00DE7BF3" w:rsidRPr="00244A2B" w:rsidRDefault="00DE7BF3" w:rsidP="00DE7BF3">
      <w:pPr>
        <w:autoSpaceDE w:val="0"/>
        <w:autoSpaceDN w:val="0"/>
        <w:adjustRightInd w:val="0"/>
        <w:spacing w:after="0"/>
        <w:ind w:left="284"/>
        <w:rPr>
          <w:color w:val="000000"/>
          <w:szCs w:val="24"/>
        </w:rPr>
      </w:pPr>
    </w:p>
    <w:p w14:paraId="2B7594C7" w14:textId="77777777" w:rsidR="009A039D" w:rsidRPr="00244A2B" w:rsidRDefault="00DE7BF3" w:rsidP="009E432B">
      <w:pPr>
        <w:keepNext/>
        <w:numPr>
          <w:ilvl w:val="0"/>
          <w:numId w:val="52"/>
        </w:numPr>
        <w:spacing w:after="0" w:line="276" w:lineRule="auto"/>
        <w:contextualSpacing/>
        <w:jc w:val="left"/>
        <w:rPr>
          <w:rFonts w:eastAsia="BatangChe"/>
          <w:b/>
          <w:bCs/>
          <w:szCs w:val="24"/>
          <w:lang w:eastAsia="fr-FR"/>
        </w:rPr>
      </w:pPr>
      <w:r w:rsidRPr="00244A2B">
        <w:rPr>
          <w:rFonts w:eastAsia="BatangChe"/>
          <w:b/>
          <w:bCs/>
          <w:szCs w:val="24"/>
          <w:lang w:eastAsia="fr-FR"/>
        </w:rPr>
        <w:t>Loi n° 2006-17 du 17 octobre 2006 portant Code Minier et fiscalités minières en République du Bénin</w:t>
      </w:r>
    </w:p>
    <w:p w14:paraId="58D97141" w14:textId="77777777" w:rsidR="00DE7BF3" w:rsidRPr="00244A2B" w:rsidRDefault="00DE7BF3" w:rsidP="009608EC">
      <w:pPr>
        <w:autoSpaceDE w:val="0"/>
        <w:autoSpaceDN w:val="0"/>
        <w:adjustRightInd w:val="0"/>
        <w:spacing w:after="0" w:line="276" w:lineRule="auto"/>
        <w:ind w:left="284"/>
        <w:rPr>
          <w:szCs w:val="24"/>
        </w:rPr>
      </w:pPr>
      <w:r w:rsidRPr="00244A2B">
        <w:rPr>
          <w:szCs w:val="24"/>
        </w:rPr>
        <w:t>La Loi 2006-17 du 15 mars 2006 portant Code Minier et fiscalités minières en République du Bénin stipule la nécessité d'une autorisation préalable à l'exploitation de toute ressource minérale du sous-sol béninois. Cela vaut en particulier pour les carrières de matériaux rocheux. Contrairement à l’ancien Code Minier, ce texte, postérieur à la Loi-cadre sur l'environnement N° 98-030, pourvoie à la protection de l’environnement des exploitations minières. Le Code stipule notamment que :</w:t>
      </w:r>
    </w:p>
    <w:p w14:paraId="28DAB816" w14:textId="77777777" w:rsidR="00DE7BF3" w:rsidRPr="00244A2B" w:rsidRDefault="00DE7BF3" w:rsidP="009E432B">
      <w:pPr>
        <w:numPr>
          <w:ilvl w:val="0"/>
          <w:numId w:val="40"/>
        </w:numPr>
        <w:autoSpaceDE w:val="0"/>
        <w:autoSpaceDN w:val="0"/>
        <w:adjustRightInd w:val="0"/>
        <w:spacing w:after="120" w:line="276" w:lineRule="auto"/>
        <w:ind w:left="567" w:hanging="357"/>
        <w:rPr>
          <w:rFonts w:eastAsia="Times New Roman"/>
          <w:szCs w:val="24"/>
          <w:lang w:eastAsia="fr-FR"/>
        </w:rPr>
      </w:pPr>
      <w:r w:rsidRPr="00244A2B">
        <w:rPr>
          <w:rFonts w:eastAsia="Times New Roman"/>
          <w:szCs w:val="24"/>
          <w:lang w:eastAsia="fr-FR"/>
        </w:rPr>
        <w:t>Toute exploitation doit se faire de manière à limiter les impacts négatifs sur l’environnement, les populations, les us et les coutumes et est dans ce but soumise à étude d'impact conformément à la législation en vigueur (Art. 98) ;</w:t>
      </w:r>
    </w:p>
    <w:p w14:paraId="69D4E5ED" w14:textId="77777777" w:rsidR="00DE7BF3" w:rsidRPr="00244A2B" w:rsidRDefault="00DE7BF3" w:rsidP="009E432B">
      <w:pPr>
        <w:numPr>
          <w:ilvl w:val="0"/>
          <w:numId w:val="40"/>
        </w:numPr>
        <w:autoSpaceDE w:val="0"/>
        <w:autoSpaceDN w:val="0"/>
        <w:adjustRightInd w:val="0"/>
        <w:spacing w:after="0" w:line="276" w:lineRule="auto"/>
        <w:ind w:left="567"/>
        <w:rPr>
          <w:rFonts w:eastAsia="Times New Roman"/>
          <w:szCs w:val="24"/>
          <w:lang w:eastAsia="fr-FR"/>
        </w:rPr>
      </w:pPr>
      <w:r w:rsidRPr="00244A2B">
        <w:rPr>
          <w:rFonts w:eastAsia="Times New Roman"/>
          <w:szCs w:val="24"/>
          <w:lang w:eastAsia="fr-FR"/>
        </w:rPr>
        <w:t>Tout exploitant est assujetti au paiement d’un droit pour la restauration des sites exploités, dont les modalités de perception et de gestion sont fixées par sa convention minière (Art. 99).</w:t>
      </w:r>
    </w:p>
    <w:p w14:paraId="2785AF4F" w14:textId="77777777" w:rsidR="00DE7BF3" w:rsidRPr="00244A2B" w:rsidRDefault="00DE7BF3" w:rsidP="0085736F">
      <w:pPr>
        <w:autoSpaceDE w:val="0"/>
        <w:autoSpaceDN w:val="0"/>
        <w:adjustRightInd w:val="0"/>
        <w:spacing w:after="100" w:afterAutospacing="1" w:line="276" w:lineRule="auto"/>
        <w:rPr>
          <w:szCs w:val="24"/>
        </w:rPr>
      </w:pPr>
      <w:r w:rsidRPr="00244A2B">
        <w:rPr>
          <w:szCs w:val="24"/>
        </w:rPr>
        <w:t>Le Code ne fixe cependant pas de barème pour le droit de restauration en fonction de la surface découverte ou de la nature de l’exploitation.</w:t>
      </w:r>
    </w:p>
    <w:p w14:paraId="4EA326FD" w14:textId="77777777" w:rsidR="00DE7BF3" w:rsidRPr="00244A2B" w:rsidRDefault="00DE7BF3" w:rsidP="009E432B">
      <w:pPr>
        <w:keepNext/>
        <w:numPr>
          <w:ilvl w:val="0"/>
          <w:numId w:val="52"/>
        </w:numPr>
        <w:spacing w:after="0" w:line="276" w:lineRule="auto"/>
        <w:contextualSpacing/>
        <w:jc w:val="left"/>
        <w:rPr>
          <w:rFonts w:eastAsia="BatangChe"/>
          <w:b/>
          <w:bCs/>
          <w:szCs w:val="24"/>
          <w:lang w:eastAsia="fr-FR"/>
        </w:rPr>
      </w:pPr>
      <w:r w:rsidRPr="00244A2B">
        <w:rPr>
          <w:rFonts w:eastAsia="BatangChe"/>
          <w:b/>
          <w:bCs/>
          <w:szCs w:val="24"/>
          <w:lang w:eastAsia="fr-FR"/>
        </w:rPr>
        <w:t xml:space="preserve">Loi n° 97-029 du 15 janvier 1999 portant organisation des Communes au Bénin </w:t>
      </w:r>
    </w:p>
    <w:p w14:paraId="641BA813" w14:textId="77777777" w:rsidR="00DE7BF3" w:rsidRPr="00244A2B" w:rsidRDefault="00DE7BF3" w:rsidP="009608EC">
      <w:pPr>
        <w:spacing w:after="0" w:line="276" w:lineRule="auto"/>
        <w:rPr>
          <w:rFonts w:eastAsia="BatangChe"/>
          <w:szCs w:val="24"/>
        </w:rPr>
      </w:pPr>
      <w:r w:rsidRPr="00244A2B">
        <w:rPr>
          <w:rFonts w:eastAsia="BatangChe"/>
          <w:szCs w:val="24"/>
        </w:rPr>
        <w:t>La présente loi fixe la dénomination et détermine le ressort territorial des structures ou services déconcentrés de l’Etat, et des collectivités territoriales décentralisées ainsi que les règles devant régir les prérogatives des organes et personnes chargées de leur direction. Elle est un recueil des lois et règlements qui dans leurs domaines respectifs, déterminent notamment la répartition des compétences entre les collectivités et l’Etat ainsi que la répartition des ressources publiques, les garanties statutaires accordées aux personnels des collectivités territoriales, le mode d’élection et le statut des élus, les conditions d’exercice de la tutelle par le représentant de l’Etat, le statut des grandes villes.</w:t>
      </w:r>
    </w:p>
    <w:p w14:paraId="140BDDE3" w14:textId="77777777" w:rsidR="00DE7BF3" w:rsidRPr="00244A2B" w:rsidRDefault="00DE7BF3" w:rsidP="0085736F">
      <w:pPr>
        <w:spacing w:after="100" w:afterAutospacing="1" w:line="276" w:lineRule="auto"/>
        <w:rPr>
          <w:rFonts w:eastAsia="BatangChe"/>
          <w:szCs w:val="24"/>
        </w:rPr>
      </w:pPr>
      <w:r w:rsidRPr="00244A2B">
        <w:rPr>
          <w:rFonts w:eastAsia="BatangChe"/>
          <w:szCs w:val="24"/>
        </w:rPr>
        <w:t>Le projet devra être exécuté conformément aux textes et lois de la décentralisation tout en intégrant la mairie à toutes les phases de la réalisation.</w:t>
      </w:r>
    </w:p>
    <w:p w14:paraId="264C000B" w14:textId="77777777" w:rsidR="00DE7BF3" w:rsidRPr="00244A2B" w:rsidRDefault="00DE7BF3" w:rsidP="009E432B">
      <w:pPr>
        <w:keepNext/>
        <w:numPr>
          <w:ilvl w:val="0"/>
          <w:numId w:val="52"/>
        </w:numPr>
        <w:spacing w:after="0" w:line="276" w:lineRule="auto"/>
        <w:contextualSpacing/>
        <w:jc w:val="left"/>
        <w:rPr>
          <w:rFonts w:eastAsia="BatangChe"/>
          <w:b/>
          <w:bCs/>
          <w:szCs w:val="24"/>
          <w:lang w:eastAsia="fr-FR"/>
        </w:rPr>
      </w:pPr>
      <w:r w:rsidRPr="00244A2B">
        <w:rPr>
          <w:rFonts w:eastAsia="BatangChe"/>
          <w:b/>
          <w:bCs/>
          <w:szCs w:val="24"/>
          <w:lang w:eastAsia="fr-FR"/>
        </w:rPr>
        <w:t>Loi n°93-009 du 02 juillet 1993 portant régime des forêts en République du Bénin</w:t>
      </w:r>
    </w:p>
    <w:p w14:paraId="4CAA70C6" w14:textId="77777777" w:rsidR="00DE7BF3" w:rsidRPr="00244A2B" w:rsidRDefault="00DE7BF3" w:rsidP="0085736F">
      <w:pPr>
        <w:autoSpaceDE w:val="0"/>
        <w:autoSpaceDN w:val="0"/>
        <w:adjustRightInd w:val="0"/>
        <w:spacing w:after="100" w:afterAutospacing="1" w:line="276" w:lineRule="auto"/>
        <w:rPr>
          <w:szCs w:val="24"/>
        </w:rPr>
      </w:pPr>
      <w:r w:rsidRPr="00244A2B">
        <w:rPr>
          <w:szCs w:val="24"/>
        </w:rPr>
        <w:t>La Loi N°93-009 du 2 juillet 1993 portant régime des forêts en République du Bénin et son texte d'application, le Décret N° 96-271 du 2 juillet 1996 définissent les domaines forestiers,</w:t>
      </w:r>
      <w:r w:rsidRPr="00244A2B">
        <w:rPr>
          <w:b/>
          <w:szCs w:val="24"/>
        </w:rPr>
        <w:t xml:space="preserve"> </w:t>
      </w:r>
      <w:r w:rsidRPr="00244A2B">
        <w:rPr>
          <w:szCs w:val="24"/>
        </w:rPr>
        <w:t xml:space="preserve">notamment le domaine classé (forêts classées, aires protégées et périmètre de reboisement) et le domaine protégé, constitué des forêts domaniales n'ayant pas fait l'objet de classement. La Loi stipule notamment que tout défrichement dans le domaine classé et protégé de l'Etat </w:t>
      </w:r>
      <w:r w:rsidRPr="00244A2B">
        <w:rPr>
          <w:szCs w:val="24"/>
        </w:rPr>
        <w:lastRenderedPageBreak/>
        <w:t>doit faire l'objet d'une demande d’autorisation préalable. Il faut cependant préciser que les lois ultérieures de décentralisation transfèrent aux Communes les responsabilités en matière de gestion et de protection de certains espaces forestiers.</w:t>
      </w:r>
    </w:p>
    <w:p w14:paraId="41B54069" w14:textId="77777777" w:rsidR="00DE7BF3" w:rsidRPr="00244A2B" w:rsidRDefault="00DE7BF3" w:rsidP="009E432B">
      <w:pPr>
        <w:keepNext/>
        <w:numPr>
          <w:ilvl w:val="0"/>
          <w:numId w:val="52"/>
        </w:numPr>
        <w:spacing w:after="0" w:line="276" w:lineRule="auto"/>
        <w:contextualSpacing/>
        <w:jc w:val="left"/>
        <w:rPr>
          <w:rFonts w:eastAsia="BatangChe"/>
          <w:szCs w:val="24"/>
          <w:lang w:eastAsia="fr-FR"/>
        </w:rPr>
      </w:pPr>
      <w:r w:rsidRPr="00244A2B">
        <w:rPr>
          <w:rFonts w:eastAsia="BatangChe"/>
          <w:b/>
          <w:bCs/>
          <w:szCs w:val="24"/>
          <w:lang w:eastAsia="fr-FR"/>
        </w:rPr>
        <w:t xml:space="preserve">Loi n°87-015 du 21 septembre 1987 portant code de l’hygiène publique </w:t>
      </w:r>
    </w:p>
    <w:p w14:paraId="6174C5DF" w14:textId="77777777" w:rsidR="00DE7BF3" w:rsidRPr="00244A2B" w:rsidRDefault="00DE7BF3" w:rsidP="0085736F">
      <w:pPr>
        <w:widowControl w:val="0"/>
        <w:autoSpaceDE w:val="0"/>
        <w:autoSpaceDN w:val="0"/>
        <w:adjustRightInd w:val="0"/>
        <w:spacing w:after="120" w:line="276" w:lineRule="auto"/>
        <w:ind w:left="284"/>
        <w:rPr>
          <w:rFonts w:eastAsia="Times New Roman"/>
          <w:szCs w:val="24"/>
          <w:lang w:eastAsia="fr-FR"/>
        </w:rPr>
      </w:pPr>
      <w:r w:rsidRPr="00244A2B">
        <w:rPr>
          <w:rFonts w:eastAsia="Times New Roman"/>
          <w:szCs w:val="24"/>
          <w:lang w:eastAsia="fr-FR"/>
        </w:rPr>
        <w:t>La loi n°87-015 du 21 septembre 1987 portant code de l’hygiène publique de</w:t>
      </w:r>
      <w:r w:rsidRPr="00244A2B">
        <w:rPr>
          <w:rFonts w:eastAsia="Times New Roman"/>
          <w:spacing w:val="3"/>
          <w:szCs w:val="24"/>
          <w:lang w:eastAsia="fr-FR"/>
        </w:rPr>
        <w:t xml:space="preserve"> </w:t>
      </w:r>
      <w:r w:rsidRPr="00244A2B">
        <w:rPr>
          <w:rFonts w:eastAsia="Times New Roman"/>
          <w:spacing w:val="-1"/>
          <w:szCs w:val="24"/>
          <w:lang w:eastAsia="fr-FR"/>
        </w:rPr>
        <w:t>l</w:t>
      </w:r>
      <w:r w:rsidRPr="00244A2B">
        <w:rPr>
          <w:rFonts w:eastAsia="Times New Roman"/>
          <w:szCs w:val="24"/>
          <w:lang w:eastAsia="fr-FR"/>
        </w:rPr>
        <w:t xml:space="preserve">a </w:t>
      </w:r>
      <w:r w:rsidRPr="00244A2B">
        <w:rPr>
          <w:rFonts w:eastAsia="Times New Roman"/>
          <w:spacing w:val="-1"/>
          <w:szCs w:val="24"/>
          <w:lang w:eastAsia="fr-FR"/>
        </w:rPr>
        <w:t>R</w:t>
      </w:r>
      <w:r w:rsidRPr="00244A2B">
        <w:rPr>
          <w:rFonts w:eastAsia="Times New Roman"/>
          <w:szCs w:val="24"/>
          <w:lang w:eastAsia="fr-FR"/>
        </w:rPr>
        <w:t>é</w:t>
      </w:r>
      <w:r w:rsidRPr="00244A2B">
        <w:rPr>
          <w:rFonts w:eastAsia="Times New Roman"/>
          <w:spacing w:val="-1"/>
          <w:szCs w:val="24"/>
          <w:lang w:eastAsia="fr-FR"/>
        </w:rPr>
        <w:t>p</w:t>
      </w:r>
      <w:r w:rsidRPr="00244A2B">
        <w:rPr>
          <w:rFonts w:eastAsia="Times New Roman"/>
          <w:szCs w:val="24"/>
          <w:lang w:eastAsia="fr-FR"/>
        </w:rPr>
        <w:t>u</w:t>
      </w:r>
      <w:r w:rsidRPr="00244A2B">
        <w:rPr>
          <w:rFonts w:eastAsia="Times New Roman"/>
          <w:spacing w:val="-1"/>
          <w:szCs w:val="24"/>
          <w:lang w:eastAsia="fr-FR"/>
        </w:rPr>
        <w:t>bli</w:t>
      </w:r>
      <w:r w:rsidRPr="00244A2B">
        <w:rPr>
          <w:rFonts w:eastAsia="Times New Roman"/>
          <w:spacing w:val="2"/>
          <w:szCs w:val="24"/>
          <w:lang w:eastAsia="fr-FR"/>
        </w:rPr>
        <w:t>q</w:t>
      </w:r>
      <w:r w:rsidRPr="00244A2B">
        <w:rPr>
          <w:rFonts w:eastAsia="Times New Roman"/>
          <w:szCs w:val="24"/>
          <w:lang w:eastAsia="fr-FR"/>
        </w:rPr>
        <w:t>ue</w:t>
      </w:r>
      <w:r w:rsidRPr="00244A2B">
        <w:rPr>
          <w:rFonts w:eastAsia="Times New Roman"/>
          <w:spacing w:val="49"/>
          <w:szCs w:val="24"/>
          <w:lang w:eastAsia="fr-FR"/>
        </w:rPr>
        <w:t xml:space="preserve"> </w:t>
      </w:r>
      <w:r w:rsidRPr="00244A2B">
        <w:rPr>
          <w:rFonts w:eastAsia="Times New Roman"/>
          <w:szCs w:val="24"/>
          <w:lang w:eastAsia="fr-FR"/>
        </w:rPr>
        <w:t>du</w:t>
      </w:r>
      <w:r w:rsidRPr="00244A2B">
        <w:rPr>
          <w:rFonts w:eastAsia="Times New Roman"/>
          <w:spacing w:val="50"/>
          <w:szCs w:val="24"/>
          <w:lang w:eastAsia="fr-FR"/>
        </w:rPr>
        <w:t xml:space="preserve"> </w:t>
      </w:r>
      <w:r w:rsidRPr="00244A2B">
        <w:rPr>
          <w:rFonts w:eastAsia="Times New Roman"/>
          <w:spacing w:val="-1"/>
          <w:szCs w:val="24"/>
          <w:lang w:eastAsia="fr-FR"/>
        </w:rPr>
        <w:t>B</w:t>
      </w:r>
      <w:r w:rsidRPr="00244A2B">
        <w:rPr>
          <w:rFonts w:eastAsia="Times New Roman"/>
          <w:szCs w:val="24"/>
          <w:lang w:eastAsia="fr-FR"/>
        </w:rPr>
        <w:t>é</w:t>
      </w:r>
      <w:r w:rsidRPr="00244A2B">
        <w:rPr>
          <w:rFonts w:eastAsia="Times New Roman"/>
          <w:spacing w:val="-1"/>
          <w:szCs w:val="24"/>
          <w:lang w:eastAsia="fr-FR"/>
        </w:rPr>
        <w:t>ni</w:t>
      </w:r>
      <w:r w:rsidRPr="00244A2B">
        <w:rPr>
          <w:rFonts w:eastAsia="Times New Roman"/>
          <w:szCs w:val="24"/>
          <w:lang w:eastAsia="fr-FR"/>
        </w:rPr>
        <w:t>n</w:t>
      </w:r>
      <w:r w:rsidRPr="00244A2B">
        <w:rPr>
          <w:rFonts w:eastAsia="Times New Roman"/>
          <w:spacing w:val="1"/>
          <w:szCs w:val="24"/>
          <w:lang w:eastAsia="fr-FR"/>
        </w:rPr>
        <w:t xml:space="preserve"> </w:t>
      </w:r>
      <w:r w:rsidRPr="00244A2B">
        <w:rPr>
          <w:rFonts w:eastAsia="Times New Roman"/>
          <w:szCs w:val="24"/>
          <w:lang w:eastAsia="fr-FR"/>
        </w:rPr>
        <w:t>:</w:t>
      </w:r>
      <w:r w:rsidRPr="00244A2B">
        <w:rPr>
          <w:rFonts w:eastAsia="Times New Roman"/>
          <w:spacing w:val="48"/>
          <w:szCs w:val="24"/>
          <w:lang w:eastAsia="fr-FR"/>
        </w:rPr>
        <w:t xml:space="preserve"> </w:t>
      </w:r>
      <w:r w:rsidRPr="00244A2B">
        <w:rPr>
          <w:rFonts w:eastAsia="Times New Roman"/>
          <w:szCs w:val="24"/>
          <w:lang w:eastAsia="fr-FR"/>
        </w:rPr>
        <w:t>e</w:t>
      </w:r>
      <w:r w:rsidRPr="00244A2B">
        <w:rPr>
          <w:rFonts w:eastAsia="Times New Roman"/>
          <w:spacing w:val="-1"/>
          <w:szCs w:val="24"/>
          <w:lang w:eastAsia="fr-FR"/>
        </w:rPr>
        <w:t>ll</w:t>
      </w:r>
      <w:r w:rsidRPr="00244A2B">
        <w:rPr>
          <w:rFonts w:eastAsia="Times New Roman"/>
          <w:szCs w:val="24"/>
          <w:lang w:eastAsia="fr-FR"/>
        </w:rPr>
        <w:t>e</w:t>
      </w:r>
      <w:r w:rsidRPr="00244A2B">
        <w:rPr>
          <w:rFonts w:eastAsia="Times New Roman"/>
          <w:spacing w:val="49"/>
          <w:szCs w:val="24"/>
          <w:lang w:eastAsia="fr-FR"/>
        </w:rPr>
        <w:t xml:space="preserve"> </w:t>
      </w:r>
      <w:r w:rsidRPr="00244A2B">
        <w:rPr>
          <w:rFonts w:eastAsia="Times New Roman"/>
          <w:spacing w:val="-1"/>
          <w:szCs w:val="24"/>
          <w:lang w:eastAsia="fr-FR"/>
        </w:rPr>
        <w:t>l</w:t>
      </w:r>
      <w:r w:rsidRPr="00244A2B">
        <w:rPr>
          <w:rFonts w:eastAsia="Times New Roman"/>
          <w:szCs w:val="24"/>
          <w:lang w:eastAsia="fr-FR"/>
        </w:rPr>
        <w:t>é</w:t>
      </w:r>
      <w:r w:rsidRPr="00244A2B">
        <w:rPr>
          <w:rFonts w:eastAsia="Times New Roman"/>
          <w:spacing w:val="2"/>
          <w:szCs w:val="24"/>
          <w:lang w:eastAsia="fr-FR"/>
        </w:rPr>
        <w:t>g</w:t>
      </w:r>
      <w:r w:rsidRPr="00244A2B">
        <w:rPr>
          <w:rFonts w:eastAsia="Times New Roman"/>
          <w:spacing w:val="-1"/>
          <w:szCs w:val="24"/>
          <w:lang w:eastAsia="fr-FR"/>
        </w:rPr>
        <w:t>i</w:t>
      </w:r>
      <w:r w:rsidRPr="00244A2B">
        <w:rPr>
          <w:rFonts w:eastAsia="Times New Roman"/>
          <w:spacing w:val="3"/>
          <w:szCs w:val="24"/>
          <w:lang w:eastAsia="fr-FR"/>
        </w:rPr>
        <w:t>f</w:t>
      </w:r>
      <w:r w:rsidRPr="00244A2B">
        <w:rPr>
          <w:rFonts w:eastAsia="Times New Roman"/>
          <w:spacing w:val="-3"/>
          <w:szCs w:val="24"/>
          <w:lang w:eastAsia="fr-FR"/>
        </w:rPr>
        <w:t>è</w:t>
      </w:r>
      <w:r w:rsidRPr="00244A2B">
        <w:rPr>
          <w:rFonts w:eastAsia="Times New Roman"/>
          <w:spacing w:val="1"/>
          <w:szCs w:val="24"/>
          <w:lang w:eastAsia="fr-FR"/>
        </w:rPr>
        <w:t>r</w:t>
      </w:r>
      <w:r w:rsidRPr="00244A2B">
        <w:rPr>
          <w:rFonts w:eastAsia="Times New Roman"/>
          <w:szCs w:val="24"/>
          <w:lang w:eastAsia="fr-FR"/>
        </w:rPr>
        <w:t>e</w:t>
      </w:r>
      <w:r w:rsidRPr="00244A2B">
        <w:rPr>
          <w:rFonts w:eastAsia="Times New Roman"/>
          <w:spacing w:val="49"/>
          <w:szCs w:val="24"/>
          <w:lang w:eastAsia="fr-FR"/>
        </w:rPr>
        <w:t xml:space="preserve"> </w:t>
      </w:r>
      <w:r w:rsidRPr="00244A2B">
        <w:rPr>
          <w:rFonts w:eastAsia="Times New Roman"/>
          <w:szCs w:val="24"/>
          <w:lang w:eastAsia="fr-FR"/>
        </w:rPr>
        <w:t>s</w:t>
      </w:r>
      <w:r w:rsidRPr="00244A2B">
        <w:rPr>
          <w:rFonts w:eastAsia="Times New Roman"/>
          <w:spacing w:val="-3"/>
          <w:szCs w:val="24"/>
          <w:lang w:eastAsia="fr-FR"/>
        </w:rPr>
        <w:t>u</w:t>
      </w:r>
      <w:r w:rsidRPr="00244A2B">
        <w:rPr>
          <w:rFonts w:eastAsia="Times New Roman"/>
          <w:szCs w:val="24"/>
          <w:lang w:eastAsia="fr-FR"/>
        </w:rPr>
        <w:t>r</w:t>
      </w:r>
      <w:r w:rsidRPr="00244A2B">
        <w:rPr>
          <w:rFonts w:eastAsia="Times New Roman"/>
          <w:spacing w:val="50"/>
          <w:szCs w:val="24"/>
          <w:lang w:eastAsia="fr-FR"/>
        </w:rPr>
        <w:t xml:space="preserve"> </w:t>
      </w:r>
      <w:r w:rsidRPr="00244A2B">
        <w:rPr>
          <w:rFonts w:eastAsia="Times New Roman"/>
          <w:spacing w:val="-1"/>
          <w:szCs w:val="24"/>
          <w:lang w:eastAsia="fr-FR"/>
        </w:rPr>
        <w:t>l</w:t>
      </w:r>
      <w:r w:rsidRPr="00244A2B">
        <w:rPr>
          <w:rFonts w:eastAsia="Times New Roman"/>
          <w:szCs w:val="24"/>
          <w:lang w:eastAsia="fr-FR"/>
        </w:rPr>
        <w:t>es</w:t>
      </w:r>
      <w:r w:rsidRPr="00244A2B">
        <w:rPr>
          <w:rFonts w:eastAsia="Times New Roman"/>
          <w:spacing w:val="49"/>
          <w:szCs w:val="24"/>
          <w:lang w:eastAsia="fr-FR"/>
        </w:rPr>
        <w:t xml:space="preserve"> </w:t>
      </w:r>
      <w:r w:rsidRPr="00244A2B">
        <w:rPr>
          <w:rFonts w:eastAsia="Times New Roman"/>
          <w:szCs w:val="24"/>
          <w:lang w:eastAsia="fr-FR"/>
        </w:rPr>
        <w:t>h</w:t>
      </w:r>
      <w:r w:rsidRPr="00244A2B">
        <w:rPr>
          <w:rFonts w:eastAsia="Times New Roman"/>
          <w:spacing w:val="-3"/>
          <w:szCs w:val="24"/>
          <w:lang w:eastAsia="fr-FR"/>
        </w:rPr>
        <w:t>a</w:t>
      </w:r>
      <w:r w:rsidRPr="00244A2B">
        <w:rPr>
          <w:rFonts w:eastAsia="Times New Roman"/>
          <w:szCs w:val="24"/>
          <w:lang w:eastAsia="fr-FR"/>
        </w:rPr>
        <w:t>b</w:t>
      </w:r>
      <w:r w:rsidRPr="00244A2B">
        <w:rPr>
          <w:rFonts w:eastAsia="Times New Roman"/>
          <w:spacing w:val="-1"/>
          <w:szCs w:val="24"/>
          <w:lang w:eastAsia="fr-FR"/>
        </w:rPr>
        <w:t>i</w:t>
      </w:r>
      <w:r w:rsidRPr="00244A2B">
        <w:rPr>
          <w:rFonts w:eastAsia="Times New Roman"/>
          <w:spacing w:val="1"/>
          <w:szCs w:val="24"/>
          <w:lang w:eastAsia="fr-FR"/>
        </w:rPr>
        <w:t>t</w:t>
      </w:r>
      <w:r w:rsidRPr="00244A2B">
        <w:rPr>
          <w:rFonts w:eastAsia="Times New Roman"/>
          <w:szCs w:val="24"/>
          <w:lang w:eastAsia="fr-FR"/>
        </w:rPr>
        <w:t>ati</w:t>
      </w:r>
      <w:r w:rsidRPr="00244A2B">
        <w:rPr>
          <w:rFonts w:eastAsia="Times New Roman"/>
          <w:spacing w:val="-1"/>
          <w:szCs w:val="24"/>
          <w:lang w:eastAsia="fr-FR"/>
        </w:rPr>
        <w:t>o</w:t>
      </w:r>
      <w:r w:rsidRPr="00244A2B">
        <w:rPr>
          <w:rFonts w:eastAsia="Times New Roman"/>
          <w:szCs w:val="24"/>
          <w:lang w:eastAsia="fr-FR"/>
        </w:rPr>
        <w:t>ns,</w:t>
      </w:r>
      <w:r w:rsidRPr="00244A2B">
        <w:rPr>
          <w:rFonts w:eastAsia="Times New Roman"/>
          <w:spacing w:val="50"/>
          <w:szCs w:val="24"/>
          <w:lang w:eastAsia="fr-FR"/>
        </w:rPr>
        <w:t xml:space="preserve"> </w:t>
      </w:r>
      <w:r w:rsidRPr="00244A2B">
        <w:rPr>
          <w:rFonts w:eastAsia="Times New Roman"/>
          <w:spacing w:val="-1"/>
          <w:szCs w:val="24"/>
          <w:lang w:eastAsia="fr-FR"/>
        </w:rPr>
        <w:t>l</w:t>
      </w:r>
      <w:r w:rsidRPr="00244A2B">
        <w:rPr>
          <w:rFonts w:eastAsia="Times New Roman"/>
          <w:szCs w:val="24"/>
          <w:lang w:eastAsia="fr-FR"/>
        </w:rPr>
        <w:t>e</w:t>
      </w:r>
      <w:r w:rsidRPr="00244A2B">
        <w:rPr>
          <w:rFonts w:eastAsia="Times New Roman"/>
          <w:spacing w:val="49"/>
          <w:szCs w:val="24"/>
          <w:lang w:eastAsia="fr-FR"/>
        </w:rPr>
        <w:t xml:space="preserve"> </w:t>
      </w:r>
      <w:r w:rsidRPr="00244A2B">
        <w:rPr>
          <w:rFonts w:eastAsia="Times New Roman"/>
          <w:spacing w:val="-3"/>
          <w:szCs w:val="24"/>
          <w:lang w:eastAsia="fr-FR"/>
        </w:rPr>
        <w:t>b</w:t>
      </w:r>
      <w:r w:rsidRPr="00244A2B">
        <w:rPr>
          <w:rFonts w:eastAsia="Times New Roman"/>
          <w:spacing w:val="1"/>
          <w:szCs w:val="24"/>
          <w:lang w:eastAsia="fr-FR"/>
        </w:rPr>
        <w:t>r</w:t>
      </w:r>
      <w:r w:rsidRPr="00244A2B">
        <w:rPr>
          <w:rFonts w:eastAsia="Times New Roman"/>
          <w:szCs w:val="24"/>
          <w:lang w:eastAsia="fr-FR"/>
        </w:rPr>
        <w:t>u</w:t>
      </w:r>
      <w:r w:rsidRPr="00244A2B">
        <w:rPr>
          <w:rFonts w:eastAsia="Times New Roman"/>
          <w:spacing w:val="-1"/>
          <w:szCs w:val="24"/>
          <w:lang w:eastAsia="fr-FR"/>
        </w:rPr>
        <w:t>i</w:t>
      </w:r>
      <w:r w:rsidRPr="00244A2B">
        <w:rPr>
          <w:rFonts w:eastAsia="Times New Roman"/>
          <w:spacing w:val="1"/>
          <w:szCs w:val="24"/>
          <w:lang w:eastAsia="fr-FR"/>
        </w:rPr>
        <w:t>t</w:t>
      </w:r>
      <w:r w:rsidRPr="00244A2B">
        <w:rPr>
          <w:rFonts w:eastAsia="Times New Roman"/>
          <w:szCs w:val="24"/>
          <w:lang w:eastAsia="fr-FR"/>
        </w:rPr>
        <w:t>,</w:t>
      </w:r>
      <w:r w:rsidRPr="00244A2B">
        <w:rPr>
          <w:rFonts w:eastAsia="Times New Roman"/>
          <w:spacing w:val="50"/>
          <w:szCs w:val="24"/>
          <w:lang w:eastAsia="fr-FR"/>
        </w:rPr>
        <w:t xml:space="preserve"> </w:t>
      </w:r>
      <w:r w:rsidRPr="00244A2B">
        <w:rPr>
          <w:rFonts w:eastAsia="Times New Roman"/>
          <w:spacing w:val="-1"/>
          <w:szCs w:val="24"/>
          <w:lang w:eastAsia="fr-FR"/>
        </w:rPr>
        <w:t>l’</w:t>
      </w:r>
      <w:r w:rsidRPr="00244A2B">
        <w:rPr>
          <w:rFonts w:eastAsia="Times New Roman"/>
          <w:szCs w:val="24"/>
          <w:lang w:eastAsia="fr-FR"/>
        </w:rPr>
        <w:t>e</w:t>
      </w:r>
      <w:r w:rsidRPr="00244A2B">
        <w:rPr>
          <w:rFonts w:eastAsia="Times New Roman"/>
          <w:spacing w:val="-1"/>
          <w:szCs w:val="24"/>
          <w:lang w:eastAsia="fr-FR"/>
        </w:rPr>
        <w:t>a</w:t>
      </w:r>
      <w:r w:rsidRPr="00244A2B">
        <w:rPr>
          <w:rFonts w:eastAsia="Times New Roman"/>
          <w:szCs w:val="24"/>
          <w:lang w:eastAsia="fr-FR"/>
        </w:rPr>
        <w:t>u,</w:t>
      </w:r>
      <w:r w:rsidRPr="00244A2B">
        <w:rPr>
          <w:rFonts w:eastAsia="Times New Roman"/>
          <w:spacing w:val="48"/>
          <w:szCs w:val="24"/>
          <w:lang w:eastAsia="fr-FR"/>
        </w:rPr>
        <w:t xml:space="preserve"> </w:t>
      </w:r>
      <w:r w:rsidRPr="00244A2B">
        <w:rPr>
          <w:rFonts w:eastAsia="Times New Roman"/>
          <w:spacing w:val="-1"/>
          <w:szCs w:val="24"/>
          <w:lang w:eastAsia="fr-FR"/>
        </w:rPr>
        <w:t>l</w:t>
      </w:r>
      <w:r w:rsidRPr="00244A2B">
        <w:rPr>
          <w:rFonts w:eastAsia="Times New Roman"/>
          <w:szCs w:val="24"/>
          <w:lang w:eastAsia="fr-FR"/>
        </w:rPr>
        <w:t>a</w:t>
      </w:r>
      <w:r w:rsidRPr="00244A2B">
        <w:rPr>
          <w:rFonts w:eastAsia="Times New Roman"/>
          <w:spacing w:val="49"/>
          <w:szCs w:val="24"/>
          <w:lang w:eastAsia="fr-FR"/>
        </w:rPr>
        <w:t xml:space="preserve"> </w:t>
      </w:r>
      <w:r w:rsidRPr="00244A2B">
        <w:rPr>
          <w:rFonts w:eastAsia="Times New Roman"/>
          <w:szCs w:val="24"/>
          <w:lang w:eastAsia="fr-FR"/>
        </w:rPr>
        <w:t>p</w:t>
      </w:r>
      <w:r w:rsidRPr="00244A2B">
        <w:rPr>
          <w:rFonts w:eastAsia="Times New Roman"/>
          <w:spacing w:val="-1"/>
          <w:szCs w:val="24"/>
          <w:lang w:eastAsia="fr-FR"/>
        </w:rPr>
        <w:t>oll</w:t>
      </w:r>
      <w:r w:rsidRPr="00244A2B">
        <w:rPr>
          <w:rFonts w:eastAsia="Times New Roman"/>
          <w:szCs w:val="24"/>
          <w:lang w:eastAsia="fr-FR"/>
        </w:rPr>
        <w:t>uti</w:t>
      </w:r>
      <w:r w:rsidRPr="00244A2B">
        <w:rPr>
          <w:rFonts w:eastAsia="Times New Roman"/>
          <w:spacing w:val="-1"/>
          <w:szCs w:val="24"/>
          <w:lang w:eastAsia="fr-FR"/>
        </w:rPr>
        <w:t>o</w:t>
      </w:r>
      <w:r w:rsidRPr="00244A2B">
        <w:rPr>
          <w:rFonts w:eastAsia="Times New Roman"/>
          <w:szCs w:val="24"/>
          <w:lang w:eastAsia="fr-FR"/>
        </w:rPr>
        <w:t>n</w:t>
      </w:r>
      <w:r w:rsidRPr="00244A2B">
        <w:rPr>
          <w:rFonts w:eastAsia="Times New Roman"/>
          <w:spacing w:val="49"/>
          <w:szCs w:val="24"/>
          <w:lang w:eastAsia="fr-FR"/>
        </w:rPr>
        <w:t xml:space="preserve"> </w:t>
      </w:r>
      <w:r w:rsidRPr="00244A2B">
        <w:rPr>
          <w:rFonts w:eastAsia="Times New Roman"/>
          <w:szCs w:val="24"/>
          <w:lang w:eastAsia="fr-FR"/>
        </w:rPr>
        <w:t xml:space="preserve">du </w:t>
      </w:r>
      <w:r w:rsidRPr="00244A2B">
        <w:rPr>
          <w:rFonts w:eastAsia="Times New Roman"/>
          <w:spacing w:val="1"/>
          <w:szCs w:val="24"/>
          <w:lang w:eastAsia="fr-FR"/>
        </w:rPr>
        <w:t>m</w:t>
      </w:r>
      <w:r w:rsidRPr="00244A2B">
        <w:rPr>
          <w:rFonts w:eastAsia="Times New Roman"/>
          <w:spacing w:val="-1"/>
          <w:szCs w:val="24"/>
          <w:lang w:eastAsia="fr-FR"/>
        </w:rPr>
        <w:t>ili</w:t>
      </w:r>
      <w:r w:rsidRPr="00244A2B">
        <w:rPr>
          <w:rFonts w:eastAsia="Times New Roman"/>
          <w:szCs w:val="24"/>
          <w:lang w:eastAsia="fr-FR"/>
        </w:rPr>
        <w:t>eu</w:t>
      </w:r>
      <w:r w:rsidRPr="00244A2B">
        <w:rPr>
          <w:rFonts w:eastAsia="Times New Roman"/>
          <w:spacing w:val="2"/>
          <w:szCs w:val="24"/>
          <w:lang w:eastAsia="fr-FR"/>
        </w:rPr>
        <w:t xml:space="preserve"> </w:t>
      </w:r>
      <w:r w:rsidRPr="00244A2B">
        <w:rPr>
          <w:rFonts w:eastAsia="Times New Roman"/>
          <w:szCs w:val="24"/>
          <w:lang w:eastAsia="fr-FR"/>
        </w:rPr>
        <w:t>n</w:t>
      </w:r>
      <w:r w:rsidRPr="00244A2B">
        <w:rPr>
          <w:rFonts w:eastAsia="Times New Roman"/>
          <w:spacing w:val="-1"/>
          <w:szCs w:val="24"/>
          <w:lang w:eastAsia="fr-FR"/>
        </w:rPr>
        <w:t>a</w:t>
      </w:r>
      <w:r w:rsidRPr="00244A2B">
        <w:rPr>
          <w:rFonts w:eastAsia="Times New Roman"/>
          <w:spacing w:val="1"/>
          <w:szCs w:val="24"/>
          <w:lang w:eastAsia="fr-FR"/>
        </w:rPr>
        <w:t>t</w:t>
      </w:r>
      <w:r w:rsidRPr="00244A2B">
        <w:rPr>
          <w:rFonts w:eastAsia="Times New Roman"/>
          <w:szCs w:val="24"/>
          <w:lang w:eastAsia="fr-FR"/>
        </w:rPr>
        <w:t>ure</w:t>
      </w:r>
      <w:r w:rsidRPr="00244A2B">
        <w:rPr>
          <w:rFonts w:eastAsia="Times New Roman"/>
          <w:spacing w:val="-1"/>
          <w:szCs w:val="24"/>
          <w:lang w:eastAsia="fr-FR"/>
        </w:rPr>
        <w:t>l</w:t>
      </w:r>
      <w:r w:rsidRPr="00244A2B">
        <w:rPr>
          <w:rFonts w:eastAsia="Times New Roman"/>
          <w:szCs w:val="24"/>
          <w:lang w:eastAsia="fr-FR"/>
        </w:rPr>
        <w:t>,</w:t>
      </w:r>
      <w:r w:rsidRPr="00244A2B">
        <w:rPr>
          <w:rFonts w:eastAsia="Times New Roman"/>
          <w:spacing w:val="4"/>
          <w:szCs w:val="24"/>
          <w:lang w:eastAsia="fr-FR"/>
        </w:rPr>
        <w:t xml:space="preserve"> </w:t>
      </w:r>
      <w:r w:rsidRPr="00244A2B">
        <w:rPr>
          <w:rFonts w:eastAsia="Times New Roman"/>
          <w:spacing w:val="-1"/>
          <w:szCs w:val="24"/>
          <w:lang w:eastAsia="fr-FR"/>
        </w:rPr>
        <w:t>l</w:t>
      </w:r>
      <w:r w:rsidRPr="00244A2B">
        <w:rPr>
          <w:rFonts w:eastAsia="Times New Roman"/>
          <w:szCs w:val="24"/>
          <w:lang w:eastAsia="fr-FR"/>
        </w:rPr>
        <w:t>es</w:t>
      </w:r>
      <w:r w:rsidRPr="00244A2B">
        <w:rPr>
          <w:rFonts w:eastAsia="Times New Roman"/>
          <w:spacing w:val="2"/>
          <w:szCs w:val="24"/>
          <w:lang w:eastAsia="fr-FR"/>
        </w:rPr>
        <w:t xml:space="preserve"> </w:t>
      </w:r>
      <w:r w:rsidRPr="00244A2B">
        <w:rPr>
          <w:rFonts w:eastAsia="Times New Roman"/>
          <w:spacing w:val="-1"/>
          <w:szCs w:val="24"/>
          <w:lang w:eastAsia="fr-FR"/>
        </w:rPr>
        <w:t>i</w:t>
      </w:r>
      <w:r w:rsidRPr="00244A2B">
        <w:rPr>
          <w:rFonts w:eastAsia="Times New Roman"/>
          <w:szCs w:val="24"/>
          <w:lang w:eastAsia="fr-FR"/>
        </w:rPr>
        <w:t>n</w:t>
      </w:r>
      <w:r w:rsidRPr="00244A2B">
        <w:rPr>
          <w:rFonts w:eastAsia="Times New Roman"/>
          <w:spacing w:val="-3"/>
          <w:szCs w:val="24"/>
          <w:lang w:eastAsia="fr-FR"/>
        </w:rPr>
        <w:t>s</w:t>
      </w:r>
      <w:r w:rsidRPr="00244A2B">
        <w:rPr>
          <w:rFonts w:eastAsia="Times New Roman"/>
          <w:spacing w:val="1"/>
          <w:szCs w:val="24"/>
          <w:lang w:eastAsia="fr-FR"/>
        </w:rPr>
        <w:t>t</w:t>
      </w:r>
      <w:r w:rsidRPr="00244A2B">
        <w:rPr>
          <w:rFonts w:eastAsia="Times New Roman"/>
          <w:szCs w:val="24"/>
          <w:lang w:eastAsia="fr-FR"/>
        </w:rPr>
        <w:t>a</w:t>
      </w:r>
      <w:r w:rsidRPr="00244A2B">
        <w:rPr>
          <w:rFonts w:eastAsia="Times New Roman"/>
          <w:spacing w:val="-1"/>
          <w:szCs w:val="24"/>
          <w:lang w:eastAsia="fr-FR"/>
        </w:rPr>
        <w:t>ll</w:t>
      </w:r>
      <w:r w:rsidRPr="00244A2B">
        <w:rPr>
          <w:rFonts w:eastAsia="Times New Roman"/>
          <w:szCs w:val="24"/>
          <w:lang w:eastAsia="fr-FR"/>
        </w:rPr>
        <w:t>ati</w:t>
      </w:r>
      <w:r w:rsidRPr="00244A2B">
        <w:rPr>
          <w:rFonts w:eastAsia="Times New Roman"/>
          <w:spacing w:val="-1"/>
          <w:szCs w:val="24"/>
          <w:lang w:eastAsia="fr-FR"/>
        </w:rPr>
        <w:t>o</w:t>
      </w:r>
      <w:r w:rsidRPr="00244A2B">
        <w:rPr>
          <w:rFonts w:eastAsia="Times New Roman"/>
          <w:szCs w:val="24"/>
          <w:lang w:eastAsia="fr-FR"/>
        </w:rPr>
        <w:t>ns</w:t>
      </w:r>
      <w:r w:rsidRPr="00244A2B">
        <w:rPr>
          <w:rFonts w:eastAsia="Times New Roman"/>
          <w:spacing w:val="2"/>
          <w:szCs w:val="24"/>
          <w:lang w:eastAsia="fr-FR"/>
        </w:rPr>
        <w:t xml:space="preserve"> </w:t>
      </w:r>
      <w:r w:rsidRPr="00244A2B">
        <w:rPr>
          <w:rFonts w:eastAsia="Times New Roman"/>
          <w:spacing w:val="-1"/>
          <w:szCs w:val="24"/>
          <w:lang w:eastAsia="fr-FR"/>
        </w:rPr>
        <w:t>i</w:t>
      </w:r>
      <w:r w:rsidRPr="00244A2B">
        <w:rPr>
          <w:rFonts w:eastAsia="Times New Roman"/>
          <w:szCs w:val="24"/>
          <w:lang w:eastAsia="fr-FR"/>
        </w:rPr>
        <w:t>n</w:t>
      </w:r>
      <w:r w:rsidRPr="00244A2B">
        <w:rPr>
          <w:rFonts w:eastAsia="Times New Roman"/>
          <w:spacing w:val="-1"/>
          <w:szCs w:val="24"/>
          <w:lang w:eastAsia="fr-FR"/>
        </w:rPr>
        <w:t>d</w:t>
      </w:r>
      <w:r w:rsidRPr="00244A2B">
        <w:rPr>
          <w:rFonts w:eastAsia="Times New Roman"/>
          <w:szCs w:val="24"/>
          <w:lang w:eastAsia="fr-FR"/>
        </w:rPr>
        <w:t>ust</w:t>
      </w:r>
      <w:r w:rsidRPr="00244A2B">
        <w:rPr>
          <w:rFonts w:eastAsia="Times New Roman"/>
          <w:spacing w:val="1"/>
          <w:szCs w:val="24"/>
          <w:lang w:eastAsia="fr-FR"/>
        </w:rPr>
        <w:t>r</w:t>
      </w:r>
      <w:r w:rsidRPr="00244A2B">
        <w:rPr>
          <w:rFonts w:eastAsia="Times New Roman"/>
          <w:spacing w:val="-1"/>
          <w:szCs w:val="24"/>
          <w:lang w:eastAsia="fr-FR"/>
        </w:rPr>
        <w:t>i</w:t>
      </w:r>
      <w:r w:rsidRPr="00244A2B">
        <w:rPr>
          <w:rFonts w:eastAsia="Times New Roman"/>
          <w:szCs w:val="24"/>
          <w:lang w:eastAsia="fr-FR"/>
        </w:rPr>
        <w:t>e</w:t>
      </w:r>
      <w:r w:rsidRPr="00244A2B">
        <w:rPr>
          <w:rFonts w:eastAsia="Times New Roman"/>
          <w:spacing w:val="-1"/>
          <w:szCs w:val="24"/>
          <w:lang w:eastAsia="fr-FR"/>
        </w:rPr>
        <w:t>ll</w:t>
      </w:r>
      <w:r w:rsidRPr="00244A2B">
        <w:rPr>
          <w:rFonts w:eastAsia="Times New Roman"/>
          <w:szCs w:val="24"/>
          <w:lang w:eastAsia="fr-FR"/>
        </w:rPr>
        <w:t>es,</w:t>
      </w:r>
      <w:r w:rsidRPr="00244A2B">
        <w:rPr>
          <w:rFonts w:eastAsia="Times New Roman"/>
          <w:spacing w:val="3"/>
          <w:szCs w:val="24"/>
          <w:lang w:eastAsia="fr-FR"/>
        </w:rPr>
        <w:t xml:space="preserve"> </w:t>
      </w:r>
      <w:r w:rsidRPr="00244A2B">
        <w:rPr>
          <w:rFonts w:eastAsia="Times New Roman"/>
          <w:spacing w:val="-1"/>
          <w:szCs w:val="24"/>
          <w:lang w:eastAsia="fr-FR"/>
        </w:rPr>
        <w:t>l</w:t>
      </w:r>
      <w:r w:rsidRPr="00244A2B">
        <w:rPr>
          <w:rFonts w:eastAsia="Times New Roman"/>
          <w:szCs w:val="24"/>
          <w:lang w:eastAsia="fr-FR"/>
        </w:rPr>
        <w:t>es p</w:t>
      </w:r>
      <w:r w:rsidRPr="00244A2B">
        <w:rPr>
          <w:rFonts w:eastAsia="Times New Roman"/>
          <w:spacing w:val="-1"/>
          <w:szCs w:val="24"/>
          <w:lang w:eastAsia="fr-FR"/>
        </w:rPr>
        <w:t>l</w:t>
      </w:r>
      <w:r w:rsidRPr="00244A2B">
        <w:rPr>
          <w:rFonts w:eastAsia="Times New Roman"/>
          <w:szCs w:val="24"/>
          <w:lang w:eastAsia="fr-FR"/>
        </w:rPr>
        <w:t>a</w:t>
      </w:r>
      <w:r w:rsidRPr="00244A2B">
        <w:rPr>
          <w:rFonts w:eastAsia="Times New Roman"/>
          <w:spacing w:val="2"/>
          <w:szCs w:val="24"/>
          <w:lang w:eastAsia="fr-FR"/>
        </w:rPr>
        <w:t>g</w:t>
      </w:r>
      <w:r w:rsidRPr="00244A2B">
        <w:rPr>
          <w:rFonts w:eastAsia="Times New Roman"/>
          <w:szCs w:val="24"/>
          <w:lang w:eastAsia="fr-FR"/>
        </w:rPr>
        <w:t>es,</w:t>
      </w:r>
      <w:r w:rsidRPr="00244A2B">
        <w:rPr>
          <w:rFonts w:eastAsia="Times New Roman"/>
          <w:spacing w:val="1"/>
          <w:szCs w:val="24"/>
          <w:lang w:eastAsia="fr-FR"/>
        </w:rPr>
        <w:t xml:space="preserve"> </w:t>
      </w:r>
      <w:r w:rsidRPr="00244A2B">
        <w:rPr>
          <w:rFonts w:eastAsia="Times New Roman"/>
          <w:spacing w:val="-1"/>
          <w:szCs w:val="24"/>
          <w:lang w:eastAsia="fr-FR"/>
        </w:rPr>
        <w:t>l</w:t>
      </w:r>
      <w:r w:rsidRPr="00244A2B">
        <w:rPr>
          <w:rFonts w:eastAsia="Times New Roman"/>
          <w:szCs w:val="24"/>
          <w:lang w:eastAsia="fr-FR"/>
        </w:rPr>
        <w:t>es</w:t>
      </w:r>
      <w:r w:rsidRPr="00244A2B">
        <w:rPr>
          <w:rFonts w:eastAsia="Times New Roman"/>
          <w:spacing w:val="2"/>
          <w:szCs w:val="24"/>
          <w:lang w:eastAsia="fr-FR"/>
        </w:rPr>
        <w:t xml:space="preserve"> </w:t>
      </w:r>
      <w:r w:rsidRPr="00244A2B">
        <w:rPr>
          <w:rFonts w:eastAsia="Times New Roman"/>
          <w:szCs w:val="24"/>
          <w:lang w:eastAsia="fr-FR"/>
        </w:rPr>
        <w:t>étab</w:t>
      </w:r>
      <w:r w:rsidRPr="00244A2B">
        <w:rPr>
          <w:rFonts w:eastAsia="Times New Roman"/>
          <w:spacing w:val="-1"/>
          <w:szCs w:val="24"/>
          <w:lang w:eastAsia="fr-FR"/>
        </w:rPr>
        <w:t>li</w:t>
      </w:r>
      <w:r w:rsidRPr="00244A2B">
        <w:rPr>
          <w:rFonts w:eastAsia="Times New Roman"/>
          <w:szCs w:val="24"/>
          <w:lang w:eastAsia="fr-FR"/>
        </w:rPr>
        <w:t>ssem</w:t>
      </w:r>
      <w:r w:rsidRPr="00244A2B">
        <w:rPr>
          <w:rFonts w:eastAsia="Times New Roman"/>
          <w:spacing w:val="-2"/>
          <w:szCs w:val="24"/>
          <w:lang w:eastAsia="fr-FR"/>
        </w:rPr>
        <w:t>e</w:t>
      </w:r>
      <w:r w:rsidRPr="00244A2B">
        <w:rPr>
          <w:rFonts w:eastAsia="Times New Roman"/>
          <w:szCs w:val="24"/>
          <w:lang w:eastAsia="fr-FR"/>
        </w:rPr>
        <w:t>nts</w:t>
      </w:r>
      <w:r w:rsidRPr="00244A2B">
        <w:rPr>
          <w:rFonts w:eastAsia="Times New Roman"/>
          <w:spacing w:val="3"/>
          <w:szCs w:val="24"/>
          <w:lang w:eastAsia="fr-FR"/>
        </w:rPr>
        <w:t xml:space="preserve"> </w:t>
      </w:r>
      <w:r w:rsidRPr="00244A2B">
        <w:rPr>
          <w:rFonts w:eastAsia="Times New Roman"/>
          <w:szCs w:val="24"/>
          <w:lang w:eastAsia="fr-FR"/>
        </w:rPr>
        <w:t>c</w:t>
      </w:r>
      <w:r w:rsidRPr="00244A2B">
        <w:rPr>
          <w:rFonts w:eastAsia="Times New Roman"/>
          <w:spacing w:val="-1"/>
          <w:szCs w:val="24"/>
          <w:lang w:eastAsia="fr-FR"/>
        </w:rPr>
        <w:t>l</w:t>
      </w:r>
      <w:r w:rsidRPr="00244A2B">
        <w:rPr>
          <w:rFonts w:eastAsia="Times New Roman"/>
          <w:szCs w:val="24"/>
          <w:lang w:eastAsia="fr-FR"/>
        </w:rPr>
        <w:t>ass</w:t>
      </w:r>
      <w:r w:rsidRPr="00244A2B">
        <w:rPr>
          <w:rFonts w:eastAsia="Times New Roman"/>
          <w:spacing w:val="-1"/>
          <w:szCs w:val="24"/>
          <w:lang w:eastAsia="fr-FR"/>
        </w:rPr>
        <w:t>é</w:t>
      </w:r>
      <w:r w:rsidRPr="00244A2B">
        <w:rPr>
          <w:rFonts w:eastAsia="Times New Roman"/>
          <w:spacing w:val="-2"/>
          <w:szCs w:val="24"/>
          <w:lang w:eastAsia="fr-FR"/>
        </w:rPr>
        <w:t>s</w:t>
      </w:r>
      <w:r w:rsidRPr="00244A2B">
        <w:rPr>
          <w:rFonts w:eastAsia="Times New Roman"/>
          <w:szCs w:val="24"/>
          <w:lang w:eastAsia="fr-FR"/>
        </w:rPr>
        <w:t>,</w:t>
      </w:r>
      <w:r w:rsidRPr="00244A2B">
        <w:rPr>
          <w:rFonts w:eastAsia="Times New Roman"/>
          <w:spacing w:val="4"/>
          <w:szCs w:val="24"/>
          <w:lang w:eastAsia="fr-FR"/>
        </w:rPr>
        <w:t xml:space="preserve"> </w:t>
      </w:r>
      <w:r w:rsidRPr="00244A2B">
        <w:rPr>
          <w:rFonts w:eastAsia="Times New Roman"/>
          <w:spacing w:val="-1"/>
          <w:szCs w:val="24"/>
          <w:lang w:eastAsia="fr-FR"/>
        </w:rPr>
        <w:t>l</w:t>
      </w:r>
      <w:r w:rsidRPr="00244A2B">
        <w:rPr>
          <w:rFonts w:eastAsia="Times New Roman"/>
          <w:szCs w:val="24"/>
          <w:lang w:eastAsia="fr-FR"/>
        </w:rPr>
        <w:t>a p</w:t>
      </w:r>
      <w:r w:rsidRPr="00244A2B">
        <w:rPr>
          <w:rFonts w:eastAsia="Times New Roman"/>
          <w:spacing w:val="-1"/>
          <w:szCs w:val="24"/>
          <w:lang w:eastAsia="fr-FR"/>
        </w:rPr>
        <w:t>oli</w:t>
      </w:r>
      <w:r w:rsidRPr="00244A2B">
        <w:rPr>
          <w:rFonts w:eastAsia="Times New Roman"/>
          <w:szCs w:val="24"/>
          <w:lang w:eastAsia="fr-FR"/>
        </w:rPr>
        <w:t>ce san</w:t>
      </w:r>
      <w:r w:rsidRPr="00244A2B">
        <w:rPr>
          <w:rFonts w:eastAsia="Times New Roman"/>
          <w:spacing w:val="-1"/>
          <w:szCs w:val="24"/>
          <w:lang w:eastAsia="fr-FR"/>
        </w:rPr>
        <w:t>i</w:t>
      </w:r>
      <w:r w:rsidRPr="00244A2B">
        <w:rPr>
          <w:rFonts w:eastAsia="Times New Roman"/>
          <w:spacing w:val="1"/>
          <w:szCs w:val="24"/>
          <w:lang w:eastAsia="fr-FR"/>
        </w:rPr>
        <w:t>t</w:t>
      </w:r>
      <w:r w:rsidRPr="00244A2B">
        <w:rPr>
          <w:rFonts w:eastAsia="Times New Roman"/>
          <w:szCs w:val="24"/>
          <w:lang w:eastAsia="fr-FR"/>
        </w:rPr>
        <w:t>a</w:t>
      </w:r>
      <w:r w:rsidRPr="00244A2B">
        <w:rPr>
          <w:rFonts w:eastAsia="Times New Roman"/>
          <w:spacing w:val="-1"/>
          <w:szCs w:val="24"/>
          <w:lang w:eastAsia="fr-FR"/>
        </w:rPr>
        <w:t>i</w:t>
      </w:r>
      <w:r w:rsidRPr="00244A2B">
        <w:rPr>
          <w:rFonts w:eastAsia="Times New Roman"/>
          <w:spacing w:val="1"/>
          <w:szCs w:val="24"/>
          <w:lang w:eastAsia="fr-FR"/>
        </w:rPr>
        <w:t>r</w:t>
      </w:r>
      <w:r w:rsidRPr="00244A2B">
        <w:rPr>
          <w:rFonts w:eastAsia="Times New Roman"/>
          <w:szCs w:val="24"/>
          <w:lang w:eastAsia="fr-FR"/>
        </w:rPr>
        <w:t xml:space="preserve">e. La réalisation de ce projet ne doit se faire au détriment de ces normes en vigueur. </w:t>
      </w:r>
    </w:p>
    <w:p w14:paraId="57D7F206" w14:textId="77777777" w:rsidR="00DE7BF3" w:rsidRPr="00244A2B" w:rsidRDefault="00DE7BF3" w:rsidP="009E432B">
      <w:pPr>
        <w:widowControl w:val="0"/>
        <w:numPr>
          <w:ilvl w:val="0"/>
          <w:numId w:val="52"/>
        </w:numPr>
        <w:autoSpaceDE w:val="0"/>
        <w:autoSpaceDN w:val="0"/>
        <w:adjustRightInd w:val="0"/>
        <w:spacing w:before="240" w:line="276" w:lineRule="auto"/>
        <w:ind w:right="76"/>
        <w:contextualSpacing/>
        <w:jc w:val="left"/>
        <w:rPr>
          <w:rFonts w:eastAsia="BatangChe"/>
          <w:b/>
          <w:bCs/>
          <w:szCs w:val="24"/>
          <w:lang w:eastAsia="fr-FR"/>
        </w:rPr>
      </w:pPr>
      <w:r w:rsidRPr="00244A2B">
        <w:rPr>
          <w:rFonts w:eastAsia="BatangChe"/>
          <w:b/>
          <w:bCs/>
          <w:szCs w:val="24"/>
          <w:lang w:eastAsia="fr-FR"/>
        </w:rPr>
        <w:t>Loi n° 2010-44 du 21 octobre 2010 portant gestion de l’eau</w:t>
      </w:r>
    </w:p>
    <w:p w14:paraId="126CAD3E" w14:textId="77777777" w:rsidR="00DE7BF3" w:rsidRPr="00244A2B" w:rsidRDefault="00DE7BF3" w:rsidP="0085736F">
      <w:pPr>
        <w:autoSpaceDE w:val="0"/>
        <w:autoSpaceDN w:val="0"/>
        <w:adjustRightInd w:val="0"/>
        <w:spacing w:after="100" w:afterAutospacing="1" w:line="276" w:lineRule="auto"/>
        <w:ind w:left="284"/>
        <w:rPr>
          <w:szCs w:val="24"/>
        </w:rPr>
      </w:pPr>
      <w:r w:rsidRPr="00244A2B">
        <w:rPr>
          <w:rFonts w:eastAsia="Times New Roman"/>
          <w:szCs w:val="24"/>
          <w:lang w:eastAsia="fr-FR"/>
        </w:rPr>
        <w:t>La loi n° 2010-44 du 21 octobre 2010 portant gestion de l’eau en République du Bénin : elle préconise la Gestion Intégrée des Ressources en Eau (GIRE) comme principe de base pour la gestion de l’eau au Bénin. Ce projet devra adhérer à cette vision en intégrant ce principe de base dans la gestion de l’eau au cours de la phase des travaux mais également la phase d’exploitation.</w:t>
      </w:r>
    </w:p>
    <w:p w14:paraId="6E3EEDED" w14:textId="77777777" w:rsidR="00DE7BF3" w:rsidRPr="00244A2B" w:rsidRDefault="00DE7BF3" w:rsidP="009E432B">
      <w:pPr>
        <w:keepNext/>
        <w:numPr>
          <w:ilvl w:val="0"/>
          <w:numId w:val="52"/>
        </w:numPr>
        <w:spacing w:after="0" w:line="276" w:lineRule="auto"/>
        <w:jc w:val="left"/>
        <w:rPr>
          <w:rFonts w:eastAsia="Times New Roman"/>
          <w:b/>
          <w:bCs/>
          <w:szCs w:val="24"/>
          <w:lang w:eastAsia="fr-FR"/>
        </w:rPr>
      </w:pPr>
      <w:r w:rsidRPr="00244A2B">
        <w:rPr>
          <w:rFonts w:eastAsia="Times New Roman"/>
          <w:b/>
          <w:bCs/>
          <w:szCs w:val="24"/>
          <w:lang w:eastAsia="fr-FR"/>
        </w:rPr>
        <w:t xml:space="preserve">Loi N° 2017-15 </w:t>
      </w:r>
      <w:r w:rsidRPr="00244A2B">
        <w:rPr>
          <w:rFonts w:eastAsia="BatangChe"/>
          <w:b/>
          <w:bCs/>
          <w:szCs w:val="24"/>
          <w:lang w:eastAsia="fr-FR"/>
        </w:rPr>
        <w:t xml:space="preserve">du </w:t>
      </w:r>
      <w:r w:rsidRPr="00244A2B">
        <w:rPr>
          <w:rFonts w:eastAsia="Times New Roman"/>
          <w:b/>
          <w:bCs/>
          <w:szCs w:val="24"/>
          <w:lang w:eastAsia="fr-FR"/>
        </w:rPr>
        <w:t xml:space="preserve">10 Août 2017 </w:t>
      </w:r>
      <w:r w:rsidR="008B020F" w:rsidRPr="00244A2B">
        <w:rPr>
          <w:rFonts w:eastAsia="Times New Roman"/>
          <w:b/>
          <w:bCs/>
          <w:szCs w:val="24"/>
          <w:lang w:eastAsia="fr-FR"/>
        </w:rPr>
        <w:t>m</w:t>
      </w:r>
      <w:r w:rsidRPr="00244A2B">
        <w:rPr>
          <w:rFonts w:eastAsia="Times New Roman"/>
          <w:b/>
          <w:bCs/>
          <w:szCs w:val="24"/>
          <w:lang w:eastAsia="fr-FR"/>
        </w:rPr>
        <w:t>odifiant et complétant la Loi 2013-01 du 14 Août 2013 portant code foncier et domanial en République du Bénin</w:t>
      </w:r>
    </w:p>
    <w:p w14:paraId="7F3A8518" w14:textId="77777777" w:rsidR="00DE7BF3" w:rsidRPr="00244A2B" w:rsidRDefault="00DE7BF3" w:rsidP="0085736F">
      <w:pPr>
        <w:spacing w:after="100" w:afterAutospacing="1" w:line="276" w:lineRule="auto"/>
        <w:rPr>
          <w:szCs w:val="24"/>
        </w:rPr>
      </w:pPr>
      <w:r w:rsidRPr="00244A2B">
        <w:rPr>
          <w:szCs w:val="24"/>
        </w:rPr>
        <w:t xml:space="preserve">La loi n° 2013-01 portant code foncier et domanial en République du Bénin comporte 543 articles répartis en 10 titres. Elle définit les dispositions légales en matière, entre autres, de modes d’accès à la propriété, des droits réels immobiliers, de la copropriété, des délais applicables aux opérations liées au foncier et aux terres domaniales, des étapes de la procédure de confirmation de droits fonciers, de la procédure de confirmation des droits à partir du plan foncier rural, de l’expropriation pour cause d’utilité publique etc. </w:t>
      </w:r>
    </w:p>
    <w:p w14:paraId="0310EE6C" w14:textId="77777777" w:rsidR="00DE7BF3" w:rsidRPr="00244A2B" w:rsidRDefault="00DE7BF3" w:rsidP="0085736F">
      <w:pPr>
        <w:spacing w:after="100" w:afterAutospacing="1" w:line="276" w:lineRule="auto"/>
        <w:rPr>
          <w:szCs w:val="24"/>
        </w:rPr>
      </w:pPr>
      <w:r w:rsidRPr="00244A2B">
        <w:rPr>
          <w:szCs w:val="24"/>
        </w:rPr>
        <w:t xml:space="preserve">La Loi N° 2017-15 du 10 Août 2017 </w:t>
      </w:r>
      <w:r w:rsidR="008B020F" w:rsidRPr="00244A2B">
        <w:rPr>
          <w:szCs w:val="24"/>
        </w:rPr>
        <w:t>m</w:t>
      </w:r>
      <w:r w:rsidRPr="00244A2B">
        <w:rPr>
          <w:szCs w:val="24"/>
        </w:rPr>
        <w:t>odifiant et complétant la Loi 2013-01 du 14 Août 2013 portant code foncier et domanial en République du Bénin a amélioré le code foncier et domanial béninois en apportant des corrections. Le retour au titre foncier avec ses caractères définitif, inattaquable et sécurisé, à la différence du certificat de propriété foncière, est la principale correction apportée par le Parlement, à la loi n°2013-01 du 14 août 2013 portant code foncier et domanial au Bénin. Soixante articles du Code foncier et domanial ont été revus. Les réformes apportées à la loi n°2013-01 du 14 août 2013 portant Code foncier et domanial au Bénin visent à sécuriser le patrimoine immobilier, rendre davantage accessible la terre, conformer le système foncier national aux exigences communautaires dans l’espace Ohada, stimuler l’activité économique et faciliter l’octroi de crédits par les banques qui sont réticentes pour faciliter les hypothèques sur les immeubles à cause du caractère attaquable du certificat de propriété foncière pendant ses cinq premières années. Or, ceci n’est pas possible avec le titre foncier avec ses caractères définitif, inattaquable et sécurisé à la différence du certificat de propriété foncière qui a un caractère précaire. Cette réforme est accompagnée de nouvelles mesures propres pour faciliter la délivrance du titre foncier dans des brefs délais à tous les requérants par l’Agence nationale du domaine et du foncier (ANDF).</w:t>
      </w:r>
      <w:bookmarkStart w:id="336" w:name="_Toc475971951"/>
      <w:bookmarkStart w:id="337" w:name="_Toc476560168"/>
      <w:bookmarkStart w:id="338" w:name="_Toc498529524"/>
    </w:p>
    <w:p w14:paraId="3B974CB9" w14:textId="77777777" w:rsidR="008B020F" w:rsidRPr="00244A2B" w:rsidRDefault="008B020F" w:rsidP="0085736F">
      <w:pPr>
        <w:spacing w:line="276" w:lineRule="auto"/>
        <w:rPr>
          <w:szCs w:val="24"/>
        </w:rPr>
      </w:pPr>
      <w:r w:rsidRPr="00244A2B">
        <w:rPr>
          <w:szCs w:val="24"/>
        </w:rPr>
        <w:t>Pour l</w:t>
      </w:r>
      <w:r w:rsidR="00DE7BF3" w:rsidRPr="00244A2B">
        <w:rPr>
          <w:szCs w:val="24"/>
        </w:rPr>
        <w:t>’application de la loi 2013-01 du 14 août 1013 portant code foncier et domanial en République du Bénin</w:t>
      </w:r>
      <w:bookmarkEnd w:id="336"/>
      <w:bookmarkEnd w:id="337"/>
      <w:bookmarkEnd w:id="338"/>
      <w:r w:rsidRPr="00244A2B">
        <w:rPr>
          <w:szCs w:val="24"/>
        </w:rPr>
        <w:t>, plusieurs décrets ont été pris à savoir :</w:t>
      </w:r>
    </w:p>
    <w:p w14:paraId="3667247C" w14:textId="77777777" w:rsidR="00DE7BF3" w:rsidRPr="00244A2B" w:rsidRDefault="00DE7BF3" w:rsidP="009E432B">
      <w:pPr>
        <w:numPr>
          <w:ilvl w:val="0"/>
          <w:numId w:val="53"/>
        </w:numPr>
        <w:spacing w:before="120" w:after="120" w:line="276" w:lineRule="auto"/>
        <w:ind w:left="567" w:hanging="357"/>
        <w:rPr>
          <w:szCs w:val="24"/>
        </w:rPr>
      </w:pPr>
      <w:r w:rsidRPr="00244A2B">
        <w:rPr>
          <w:szCs w:val="24"/>
        </w:rPr>
        <w:t>Décret N°2015-007 du 29 janvier 2015 portant attributions, organisation et fonctionnement du conseil Consultatif Foncier (CCF) ;</w:t>
      </w:r>
    </w:p>
    <w:p w14:paraId="2DEF7A45" w14:textId="77777777" w:rsidR="00DE7BF3" w:rsidRPr="00244A2B" w:rsidRDefault="00DE7BF3" w:rsidP="009E432B">
      <w:pPr>
        <w:numPr>
          <w:ilvl w:val="0"/>
          <w:numId w:val="53"/>
        </w:numPr>
        <w:spacing w:before="120" w:after="120" w:line="276" w:lineRule="auto"/>
        <w:ind w:left="567" w:hanging="357"/>
        <w:rPr>
          <w:szCs w:val="24"/>
        </w:rPr>
      </w:pPr>
      <w:r w:rsidRPr="00244A2B">
        <w:rPr>
          <w:szCs w:val="24"/>
        </w:rPr>
        <w:lastRenderedPageBreak/>
        <w:t>Décret N°2015-009 du 29 janvier 2015 fixant les modalités d’exercice du droit de préemption et de location-vente des immeubles préemptés ou expropriés ;</w:t>
      </w:r>
    </w:p>
    <w:p w14:paraId="57327F02" w14:textId="77777777" w:rsidR="00DE7BF3" w:rsidRPr="00244A2B" w:rsidRDefault="00DE7BF3" w:rsidP="009E432B">
      <w:pPr>
        <w:numPr>
          <w:ilvl w:val="0"/>
          <w:numId w:val="53"/>
        </w:numPr>
        <w:spacing w:before="120" w:after="120" w:line="276" w:lineRule="auto"/>
        <w:ind w:left="567" w:hanging="357"/>
        <w:rPr>
          <w:szCs w:val="24"/>
        </w:rPr>
      </w:pPr>
      <w:r w:rsidRPr="00244A2B">
        <w:rPr>
          <w:szCs w:val="24"/>
        </w:rPr>
        <w:t>Décret N°2015-010 du 29 janvier 2015 portant attributions, organisation et fonctionnement de l’Agence Nationale du Domaine et du Foncier (ANDF) ;</w:t>
      </w:r>
    </w:p>
    <w:p w14:paraId="473F56AE" w14:textId="77777777" w:rsidR="00DE7BF3" w:rsidRPr="00244A2B" w:rsidRDefault="00DE7BF3" w:rsidP="009E432B">
      <w:pPr>
        <w:numPr>
          <w:ilvl w:val="0"/>
          <w:numId w:val="53"/>
        </w:numPr>
        <w:spacing w:before="120" w:after="120" w:line="276" w:lineRule="auto"/>
        <w:ind w:left="567" w:hanging="357"/>
        <w:rPr>
          <w:szCs w:val="24"/>
        </w:rPr>
      </w:pPr>
      <w:r w:rsidRPr="00244A2B">
        <w:rPr>
          <w:szCs w:val="24"/>
        </w:rPr>
        <w:t>Décret N°2015-012 du 29 janvier 2015 fixant les modalités et conditions d’attribution, de mise en valeur et de reprise des concessions domaniales privées en milieu rural</w:t>
      </w:r>
    </w:p>
    <w:p w14:paraId="63ED1AB7" w14:textId="77777777" w:rsidR="00DE7BF3" w:rsidRPr="00244A2B" w:rsidRDefault="00DE7BF3" w:rsidP="009E432B">
      <w:pPr>
        <w:numPr>
          <w:ilvl w:val="0"/>
          <w:numId w:val="53"/>
        </w:numPr>
        <w:spacing w:before="120" w:after="120" w:line="276" w:lineRule="auto"/>
        <w:ind w:left="567" w:hanging="357"/>
        <w:rPr>
          <w:szCs w:val="24"/>
        </w:rPr>
      </w:pPr>
      <w:r w:rsidRPr="00244A2B">
        <w:rPr>
          <w:szCs w:val="24"/>
        </w:rPr>
        <w:t>Décret N°2015-014 du 29 janvier 2015 portant conditions et modalités de mise en valeur des terres rurales ;</w:t>
      </w:r>
    </w:p>
    <w:p w14:paraId="1A26BF97" w14:textId="77777777" w:rsidR="00DE7BF3" w:rsidRPr="00244A2B" w:rsidRDefault="00DE7BF3" w:rsidP="009E432B">
      <w:pPr>
        <w:numPr>
          <w:ilvl w:val="0"/>
          <w:numId w:val="53"/>
        </w:numPr>
        <w:spacing w:before="120" w:after="120" w:line="276" w:lineRule="auto"/>
        <w:ind w:left="567" w:hanging="357"/>
        <w:rPr>
          <w:szCs w:val="24"/>
        </w:rPr>
      </w:pPr>
      <w:r w:rsidRPr="00244A2B">
        <w:rPr>
          <w:szCs w:val="24"/>
        </w:rPr>
        <w:t>Décret N°2015-015 du 29 janvier 2015 fixant les modalités de division et de réunion des titres de propriété foncière ;</w:t>
      </w:r>
    </w:p>
    <w:p w14:paraId="5B90C6EA" w14:textId="77777777" w:rsidR="00DE7BF3" w:rsidRPr="00244A2B" w:rsidRDefault="00DE7BF3" w:rsidP="009E432B">
      <w:pPr>
        <w:numPr>
          <w:ilvl w:val="0"/>
          <w:numId w:val="53"/>
        </w:numPr>
        <w:spacing w:before="120" w:after="120" w:line="276" w:lineRule="auto"/>
        <w:ind w:left="567" w:hanging="357"/>
        <w:rPr>
          <w:szCs w:val="24"/>
        </w:rPr>
      </w:pPr>
      <w:r w:rsidRPr="00244A2B">
        <w:rPr>
          <w:szCs w:val="24"/>
        </w:rPr>
        <w:t>Décret N°2015-017 du 29 janvier 2015 portant attributions, organisation et fonctionnement de la commission de gestion foncière de la commune et de la section villageoise de gestion foncière ;</w:t>
      </w:r>
    </w:p>
    <w:p w14:paraId="5C2BEEA6" w14:textId="77777777" w:rsidR="00DE7BF3" w:rsidRPr="00244A2B" w:rsidRDefault="00DE7BF3" w:rsidP="009E432B">
      <w:pPr>
        <w:numPr>
          <w:ilvl w:val="0"/>
          <w:numId w:val="53"/>
        </w:numPr>
        <w:spacing w:before="120" w:after="120" w:line="276" w:lineRule="auto"/>
        <w:ind w:left="567" w:hanging="357"/>
        <w:rPr>
          <w:szCs w:val="24"/>
        </w:rPr>
      </w:pPr>
      <w:r w:rsidRPr="00244A2B">
        <w:rPr>
          <w:szCs w:val="24"/>
        </w:rPr>
        <w:t>Décret N°2015-18 du 29 janvier 2015 fixant les modalités d’établissement du plan foncier rural et de confirmation des droits fonciers à partir du plan foncier rural ;</w:t>
      </w:r>
    </w:p>
    <w:p w14:paraId="1C6F48DF" w14:textId="77777777" w:rsidR="00DE7BF3" w:rsidRPr="00244A2B" w:rsidRDefault="00DE7BF3" w:rsidP="009E432B">
      <w:pPr>
        <w:numPr>
          <w:ilvl w:val="0"/>
          <w:numId w:val="53"/>
        </w:numPr>
        <w:spacing w:before="120" w:after="120" w:line="276" w:lineRule="auto"/>
        <w:ind w:left="567" w:hanging="357"/>
        <w:rPr>
          <w:szCs w:val="24"/>
        </w:rPr>
      </w:pPr>
      <w:r w:rsidRPr="00244A2B">
        <w:rPr>
          <w:szCs w:val="24"/>
        </w:rPr>
        <w:t>Décret N°2015-19 du 29 janvier 2015 fixant les modalités d’acquisition des terres rurales en République du Bénin ;</w:t>
      </w:r>
    </w:p>
    <w:p w14:paraId="744B626F" w14:textId="77777777" w:rsidR="00DE7BF3" w:rsidRPr="00244A2B" w:rsidRDefault="00DE7BF3" w:rsidP="009E432B">
      <w:pPr>
        <w:numPr>
          <w:ilvl w:val="0"/>
          <w:numId w:val="52"/>
        </w:numPr>
        <w:spacing w:after="0" w:line="276" w:lineRule="auto"/>
        <w:ind w:left="540" w:hanging="256"/>
        <w:contextualSpacing/>
        <w:rPr>
          <w:b/>
          <w:szCs w:val="24"/>
          <w:lang w:eastAsia="fr-FR"/>
        </w:rPr>
      </w:pPr>
      <w:r w:rsidRPr="00244A2B">
        <w:rPr>
          <w:b/>
          <w:szCs w:val="24"/>
          <w:lang w:eastAsia="fr-FR"/>
        </w:rPr>
        <w:t>Le décret n°2014-205 du 13 mars 2014, portant réglementation de la délivrance du permis de construire en République du Bénin</w:t>
      </w:r>
    </w:p>
    <w:p w14:paraId="0B0C2AD9" w14:textId="77777777" w:rsidR="00DE7BF3" w:rsidRPr="00244A2B" w:rsidRDefault="00DE7BF3" w:rsidP="0085736F">
      <w:pPr>
        <w:spacing w:after="100" w:afterAutospacing="1" w:line="276" w:lineRule="auto"/>
        <w:ind w:left="284"/>
        <w:rPr>
          <w:szCs w:val="24"/>
          <w:lang w:eastAsia="fr-FR"/>
        </w:rPr>
      </w:pPr>
      <w:r w:rsidRPr="00244A2B">
        <w:rPr>
          <w:szCs w:val="24"/>
          <w:lang w:eastAsia="fr-FR"/>
        </w:rPr>
        <w:t xml:space="preserve">Le permis de construire est obligatoire pour toutes les personnes physiques ou morales voulant réaliser des constructions nouvelles ou réaménager des constructions anciennes. Seuls les travaux mineurs sont exemptés du permis de construire. </w:t>
      </w:r>
    </w:p>
    <w:p w14:paraId="6CD4774F" w14:textId="77777777" w:rsidR="0064642B" w:rsidRPr="00244A2B" w:rsidRDefault="00DE7BF3" w:rsidP="009E432B">
      <w:pPr>
        <w:numPr>
          <w:ilvl w:val="0"/>
          <w:numId w:val="52"/>
        </w:numPr>
        <w:spacing w:after="120" w:line="276" w:lineRule="auto"/>
        <w:ind w:left="630" w:hanging="346"/>
        <w:contextualSpacing/>
        <w:jc w:val="left"/>
        <w:rPr>
          <w:b/>
          <w:bCs/>
          <w:szCs w:val="24"/>
          <w:lang w:eastAsia="fr-FR"/>
        </w:rPr>
      </w:pPr>
      <w:r w:rsidRPr="00244A2B">
        <w:rPr>
          <w:b/>
          <w:bCs/>
          <w:szCs w:val="24"/>
          <w:lang w:eastAsia="fr-FR"/>
        </w:rPr>
        <w:t>L’arrêté n° 0002/MEHU/DC/DUA du 07 février 1992, définissant les zones impropres à l’habitation </w:t>
      </w:r>
    </w:p>
    <w:p w14:paraId="2DF1FF8C" w14:textId="77777777" w:rsidR="00DE7BF3" w:rsidRPr="00244A2B" w:rsidRDefault="00DE7BF3" w:rsidP="0085736F">
      <w:pPr>
        <w:spacing w:after="100" w:afterAutospacing="1" w:line="276" w:lineRule="auto"/>
        <w:ind w:left="284"/>
        <w:rPr>
          <w:szCs w:val="24"/>
          <w:lang w:eastAsia="fr-FR"/>
        </w:rPr>
      </w:pPr>
      <w:r w:rsidRPr="00244A2B">
        <w:rPr>
          <w:szCs w:val="24"/>
          <w:lang w:eastAsia="fr-FR"/>
        </w:rPr>
        <w:t xml:space="preserve">Conformément à l’article 2, sont considérées comme zones impropres à l’habitation, sans limitation : les mines et les carrières, les terrains inondables, marécageux ou mouvants, les lits des cours d’eau, les berges des cours d’eau, des lacs permanents ou saisonniers, sauf dispositions administratives contraires, sur une distance de 100 m à partir de la limite des plus hautes eaux, les portions du </w:t>
      </w:r>
      <w:r w:rsidR="007F3543" w:rsidRPr="00244A2B">
        <w:rPr>
          <w:szCs w:val="24"/>
          <w:lang w:eastAsia="fr-FR"/>
        </w:rPr>
        <w:t xml:space="preserve">Atlantique </w:t>
      </w:r>
      <w:r w:rsidRPr="00244A2B">
        <w:rPr>
          <w:szCs w:val="24"/>
          <w:lang w:eastAsia="fr-FR"/>
        </w:rPr>
        <w:t xml:space="preserve"> situées à moins de 100 m de la ligne des marées hautes ; les zones inondables ; les zones sujettes à des pollutions nocives au bon déroulement de la vie humaine, etc. </w:t>
      </w:r>
    </w:p>
    <w:p w14:paraId="37E55C6D" w14:textId="77777777" w:rsidR="00DE7BF3" w:rsidRPr="00244A2B" w:rsidRDefault="00DE7BF3" w:rsidP="0085736F">
      <w:pPr>
        <w:spacing w:after="100" w:afterAutospacing="1" w:line="276" w:lineRule="auto"/>
        <w:ind w:left="284"/>
        <w:rPr>
          <w:szCs w:val="24"/>
          <w:lang w:eastAsia="fr-FR"/>
        </w:rPr>
      </w:pPr>
      <w:r w:rsidRPr="00244A2B">
        <w:rPr>
          <w:szCs w:val="24"/>
          <w:lang w:eastAsia="fr-FR"/>
        </w:rPr>
        <w:t xml:space="preserve">Par ailleurs, l’article </w:t>
      </w:r>
      <w:r w:rsidR="008B020F" w:rsidRPr="00244A2B">
        <w:rPr>
          <w:szCs w:val="24"/>
          <w:lang w:eastAsia="fr-FR"/>
        </w:rPr>
        <w:t>3 précise</w:t>
      </w:r>
      <w:r w:rsidRPr="00244A2B">
        <w:rPr>
          <w:szCs w:val="24"/>
          <w:lang w:eastAsia="fr-FR"/>
        </w:rPr>
        <w:t xml:space="preserve"> que les zones impropres à l’habitation sont exclues de tout aménagement spatial ; urbain ou rural, impliquant l’installation permanente des populations, notamment les lotissements. Les personnes installées indûment dans des zones impropres à l’habitation sont déclarées occupants illégaux. Leur déplacement, le cas échéant, par les autorités administratives compétentes, ne saurait être assujetti à un quelconque dédommagement.</w:t>
      </w:r>
    </w:p>
    <w:p w14:paraId="75178EC5" w14:textId="77777777" w:rsidR="00DE7BF3" w:rsidRPr="00244A2B" w:rsidRDefault="00DE7BF3" w:rsidP="0085736F">
      <w:pPr>
        <w:spacing w:after="100" w:afterAutospacing="1" w:line="276" w:lineRule="auto"/>
        <w:ind w:left="284"/>
        <w:rPr>
          <w:bCs/>
          <w:szCs w:val="24"/>
          <w:lang w:eastAsia="fr-FR"/>
        </w:rPr>
      </w:pPr>
      <w:r w:rsidRPr="00244A2B">
        <w:rPr>
          <w:szCs w:val="24"/>
          <w:lang w:eastAsia="fr-FR"/>
        </w:rPr>
        <w:t>Les autorités nationales, préfectorales ou locales doivent prendre des dispositions nécessaires pour assurer la protection desdites zones.</w:t>
      </w:r>
    </w:p>
    <w:p w14:paraId="23CD1F38" w14:textId="77777777" w:rsidR="00DE7BF3" w:rsidRPr="00244A2B" w:rsidRDefault="00DE7BF3" w:rsidP="009E432B">
      <w:pPr>
        <w:numPr>
          <w:ilvl w:val="0"/>
          <w:numId w:val="52"/>
        </w:numPr>
        <w:spacing w:after="120" w:line="276" w:lineRule="auto"/>
        <w:ind w:left="630" w:hanging="346"/>
        <w:contextualSpacing/>
        <w:rPr>
          <w:b/>
          <w:bCs/>
          <w:szCs w:val="24"/>
          <w:lang w:eastAsia="fr-FR"/>
        </w:rPr>
      </w:pPr>
      <w:r w:rsidRPr="00244A2B">
        <w:rPr>
          <w:b/>
          <w:bCs/>
          <w:szCs w:val="24"/>
          <w:lang w:eastAsia="fr-FR"/>
        </w:rPr>
        <w:t>L’arrêté n°0023/MEHU/DC/DV du 08 octobre 1990, définissant les prescriptions minimales à observer en matière de lotissements en République du Bénin</w:t>
      </w:r>
    </w:p>
    <w:p w14:paraId="0F33605E" w14:textId="77777777" w:rsidR="0064642B" w:rsidRPr="00244A2B" w:rsidRDefault="0064642B" w:rsidP="0085736F">
      <w:pPr>
        <w:spacing w:after="120" w:line="276" w:lineRule="auto"/>
        <w:ind w:left="284"/>
        <w:contextualSpacing/>
        <w:jc w:val="left"/>
        <w:rPr>
          <w:b/>
          <w:bCs/>
          <w:szCs w:val="24"/>
          <w:lang w:eastAsia="fr-FR"/>
        </w:rPr>
      </w:pPr>
    </w:p>
    <w:p w14:paraId="4104B264" w14:textId="77777777" w:rsidR="00DE7BF3" w:rsidRPr="00244A2B" w:rsidRDefault="00DE7BF3" w:rsidP="002B1B7E">
      <w:pPr>
        <w:spacing w:after="0" w:line="276" w:lineRule="auto"/>
        <w:ind w:left="284"/>
        <w:rPr>
          <w:szCs w:val="24"/>
          <w:lang w:eastAsia="fr-FR"/>
        </w:rPr>
      </w:pPr>
      <w:r w:rsidRPr="00244A2B">
        <w:rPr>
          <w:szCs w:val="24"/>
          <w:lang w:eastAsia="fr-FR"/>
        </w:rPr>
        <w:t>Le lotissement se définit comme une opération volontaire d’un tissu parcellaire qui consiste à diviser un terrain en plusieurs parcelles destinées à la construction.</w:t>
      </w:r>
    </w:p>
    <w:p w14:paraId="6C3C81AA" w14:textId="77777777" w:rsidR="00DE7BF3" w:rsidRPr="00244A2B" w:rsidRDefault="00DE7BF3" w:rsidP="002B1B7E">
      <w:pPr>
        <w:spacing w:after="0" w:line="276" w:lineRule="auto"/>
        <w:ind w:left="284"/>
        <w:rPr>
          <w:szCs w:val="24"/>
          <w:lang w:eastAsia="fr-FR"/>
        </w:rPr>
      </w:pPr>
      <w:r w:rsidRPr="00244A2B">
        <w:rPr>
          <w:szCs w:val="24"/>
          <w:lang w:eastAsia="fr-FR"/>
        </w:rPr>
        <w:t>Sont compétents pour initiés des opérations de lotissement : les préfets de départements, les chefs de circonscriptions urbaines et les sous-préfets pour le compt</w:t>
      </w:r>
      <w:r w:rsidR="002B1B7E" w:rsidRPr="00244A2B">
        <w:rPr>
          <w:szCs w:val="24"/>
          <w:lang w:eastAsia="fr-FR"/>
        </w:rPr>
        <w:t xml:space="preserve">e des collectivités locales, le </w:t>
      </w:r>
      <w:r w:rsidRPr="00244A2B">
        <w:rPr>
          <w:szCs w:val="24"/>
          <w:lang w:eastAsia="fr-FR"/>
        </w:rPr>
        <w:t>Ministre en charge de l’Urbanisme et celui en charge des Finances pour l’Etat et les personnes ou structures privées détenteurs d’un titre foncier sur le domaine objet de l’opération.</w:t>
      </w:r>
    </w:p>
    <w:p w14:paraId="684740B4" w14:textId="77777777" w:rsidR="00DE7BF3" w:rsidRPr="00244A2B" w:rsidRDefault="00DE7BF3" w:rsidP="002B1B7E">
      <w:pPr>
        <w:spacing w:after="0" w:line="276" w:lineRule="auto"/>
        <w:ind w:left="284"/>
        <w:rPr>
          <w:szCs w:val="24"/>
          <w:lang w:eastAsia="fr-FR"/>
        </w:rPr>
      </w:pPr>
      <w:r w:rsidRPr="00244A2B">
        <w:rPr>
          <w:szCs w:val="24"/>
          <w:lang w:eastAsia="fr-FR"/>
        </w:rPr>
        <w:t>Le projet de lotissement est établi en propriété dans les zones disposant d’un plan d’urbanisme ou d’un plan d’aménagement régulièrement approuvé pour en assurer la conformité avec les options de développement.</w:t>
      </w:r>
    </w:p>
    <w:p w14:paraId="108A339A" w14:textId="77777777" w:rsidR="00DE7BF3" w:rsidRPr="00244A2B" w:rsidRDefault="00DE7BF3" w:rsidP="0085736F">
      <w:pPr>
        <w:spacing w:after="120" w:line="276" w:lineRule="auto"/>
        <w:ind w:left="284"/>
        <w:rPr>
          <w:szCs w:val="24"/>
          <w:lang w:eastAsia="fr-FR"/>
        </w:rPr>
      </w:pPr>
      <w:r w:rsidRPr="00244A2B">
        <w:rPr>
          <w:szCs w:val="24"/>
          <w:lang w:eastAsia="fr-FR"/>
        </w:rPr>
        <w:t>Sont compétents pour élaborer des plans de lotissement, les institutions suivantes:</w:t>
      </w:r>
    </w:p>
    <w:p w14:paraId="20EA583D" w14:textId="77777777" w:rsidR="00DE7BF3" w:rsidRPr="00244A2B" w:rsidRDefault="00DE7BF3" w:rsidP="009E432B">
      <w:pPr>
        <w:numPr>
          <w:ilvl w:val="0"/>
          <w:numId w:val="70"/>
        </w:numPr>
        <w:spacing w:before="120" w:after="120" w:line="276" w:lineRule="auto"/>
        <w:ind w:left="1003" w:hanging="357"/>
        <w:jc w:val="left"/>
        <w:rPr>
          <w:szCs w:val="24"/>
          <w:lang w:eastAsia="fr-FR"/>
        </w:rPr>
      </w:pPr>
      <w:r w:rsidRPr="00244A2B">
        <w:rPr>
          <w:szCs w:val="24"/>
          <w:lang w:eastAsia="fr-FR"/>
        </w:rPr>
        <w:t xml:space="preserve">les services techniques du Ministère en charge de l’urbanisme, </w:t>
      </w:r>
    </w:p>
    <w:p w14:paraId="5947E5F7" w14:textId="77777777" w:rsidR="00DE7BF3" w:rsidRPr="00244A2B" w:rsidRDefault="00DE7BF3" w:rsidP="009E432B">
      <w:pPr>
        <w:numPr>
          <w:ilvl w:val="0"/>
          <w:numId w:val="70"/>
        </w:numPr>
        <w:spacing w:before="120" w:after="120" w:line="276" w:lineRule="auto"/>
        <w:ind w:left="1003" w:hanging="357"/>
        <w:jc w:val="left"/>
        <w:rPr>
          <w:szCs w:val="24"/>
          <w:lang w:eastAsia="fr-FR"/>
        </w:rPr>
      </w:pPr>
      <w:r w:rsidRPr="00244A2B">
        <w:rPr>
          <w:szCs w:val="24"/>
          <w:lang w:eastAsia="fr-FR"/>
        </w:rPr>
        <w:t>les cabinets privés d’architecture et les cabinets privés d’urbanisme agréés par l’Etat.</w:t>
      </w:r>
    </w:p>
    <w:p w14:paraId="364E0B59" w14:textId="77777777" w:rsidR="00DE7BF3" w:rsidRPr="00244A2B" w:rsidRDefault="00DE7BF3" w:rsidP="0085736F">
      <w:pPr>
        <w:spacing w:after="120" w:line="276" w:lineRule="auto"/>
        <w:ind w:left="284"/>
        <w:rPr>
          <w:szCs w:val="24"/>
          <w:lang w:eastAsia="fr-FR"/>
        </w:rPr>
      </w:pPr>
      <w:r w:rsidRPr="00244A2B">
        <w:rPr>
          <w:szCs w:val="24"/>
          <w:lang w:eastAsia="fr-FR"/>
        </w:rPr>
        <w:t>Tout projet de lotissement doit être soumis à la Commission départementale d’urbanisme et la Commission nationale d’urbanisme.</w:t>
      </w:r>
    </w:p>
    <w:p w14:paraId="2D9A1BE2" w14:textId="1190B7F8" w:rsidR="00DE7BF3" w:rsidRPr="00C20C60" w:rsidRDefault="00DE7BF3" w:rsidP="00302BCA">
      <w:pPr>
        <w:pStyle w:val="T3"/>
      </w:pPr>
      <w:bookmarkStart w:id="339" w:name="_Toc15980934"/>
      <w:bookmarkStart w:id="340" w:name="_Toc15981648"/>
      <w:bookmarkStart w:id="341" w:name="_Toc15987520"/>
      <w:bookmarkStart w:id="342" w:name="_Toc43507811"/>
      <w:bookmarkStart w:id="343" w:name="_Toc43530682"/>
      <w:bookmarkStart w:id="344" w:name="_Toc51611919"/>
      <w:bookmarkStart w:id="345" w:name="_Toc52562391"/>
      <w:r w:rsidRPr="00244A2B">
        <w:t xml:space="preserve">Principales politiques de sauvegarde environnementale et sociale de la </w:t>
      </w:r>
      <w:r w:rsidR="008B020F" w:rsidRPr="00244A2B">
        <w:t>B</w:t>
      </w:r>
      <w:r w:rsidRPr="00244A2B">
        <w:t>anque mondiale applicables au projet</w:t>
      </w:r>
      <w:bookmarkEnd w:id="339"/>
      <w:bookmarkEnd w:id="340"/>
      <w:bookmarkEnd w:id="341"/>
      <w:bookmarkEnd w:id="342"/>
      <w:bookmarkEnd w:id="343"/>
      <w:bookmarkEnd w:id="344"/>
      <w:bookmarkEnd w:id="345"/>
    </w:p>
    <w:p w14:paraId="0C2C84C5" w14:textId="77777777" w:rsidR="00DE7BF3" w:rsidRPr="00244A2B" w:rsidRDefault="00DE7BF3" w:rsidP="0085736F">
      <w:pPr>
        <w:autoSpaceDE w:val="0"/>
        <w:autoSpaceDN w:val="0"/>
        <w:adjustRightInd w:val="0"/>
        <w:spacing w:after="0" w:line="276" w:lineRule="auto"/>
        <w:rPr>
          <w:color w:val="000000"/>
          <w:szCs w:val="24"/>
        </w:rPr>
      </w:pPr>
      <w:r w:rsidRPr="00244A2B">
        <w:rPr>
          <w:color w:val="000000"/>
          <w:szCs w:val="24"/>
        </w:rPr>
        <w:t xml:space="preserve">Les activités du </w:t>
      </w:r>
      <w:r w:rsidR="002D456E" w:rsidRPr="00244A2B">
        <w:rPr>
          <w:color w:val="000000"/>
          <w:szCs w:val="24"/>
        </w:rPr>
        <w:t>PAPVS</w:t>
      </w:r>
      <w:r w:rsidRPr="00244A2B">
        <w:rPr>
          <w:color w:val="000000"/>
          <w:szCs w:val="24"/>
        </w:rPr>
        <w:t xml:space="preserve"> sont soumises aux Politiques de Sauvegarde de la Banque Mondiale. La pertinence de chacune des dix (10) </w:t>
      </w:r>
      <w:r w:rsidRPr="00244A2B">
        <w:rPr>
          <w:szCs w:val="24"/>
        </w:rPr>
        <w:t>Politiques de Sauvegarde a été vérifiée en relation avec le projet notamment en</w:t>
      </w:r>
      <w:r w:rsidRPr="00244A2B">
        <w:rPr>
          <w:color w:val="000000"/>
          <w:szCs w:val="24"/>
        </w:rPr>
        <w:t xml:space="preserve"> matière</w:t>
      </w:r>
      <w:r w:rsidR="002F5C69" w:rsidRPr="00244A2B">
        <w:rPr>
          <w:color w:val="000000"/>
          <w:szCs w:val="24"/>
        </w:rPr>
        <w:t xml:space="preserve"> de gestion de l</w:t>
      </w:r>
      <w:r w:rsidRPr="00244A2B">
        <w:rPr>
          <w:color w:val="000000"/>
          <w:szCs w:val="24"/>
        </w:rPr>
        <w:t>’environnement.</w:t>
      </w:r>
    </w:p>
    <w:p w14:paraId="22EE40FA" w14:textId="77777777" w:rsidR="00DE7BF3" w:rsidRPr="00244A2B" w:rsidRDefault="002F5C69" w:rsidP="0085736F">
      <w:pPr>
        <w:spacing w:after="100" w:afterAutospacing="1" w:line="276" w:lineRule="auto"/>
        <w:rPr>
          <w:iCs/>
          <w:szCs w:val="24"/>
        </w:rPr>
      </w:pPr>
      <w:r w:rsidRPr="00244A2B">
        <w:rPr>
          <w:szCs w:val="24"/>
        </w:rPr>
        <w:t xml:space="preserve">En analysant, les </w:t>
      </w:r>
      <w:r w:rsidR="00B205CB" w:rsidRPr="00244A2B">
        <w:rPr>
          <w:szCs w:val="24"/>
        </w:rPr>
        <w:t>différentes</w:t>
      </w:r>
      <w:r w:rsidRPr="00244A2B">
        <w:rPr>
          <w:szCs w:val="24"/>
        </w:rPr>
        <w:t xml:space="preserve"> activités du présent projet dans la Commune </w:t>
      </w:r>
      <w:r w:rsidR="00E756C4" w:rsidRPr="00244A2B">
        <w:rPr>
          <w:szCs w:val="24"/>
        </w:rPr>
        <w:t xml:space="preserve">de Ouidah </w:t>
      </w:r>
      <w:r w:rsidRPr="00244A2B">
        <w:rPr>
          <w:szCs w:val="24"/>
        </w:rPr>
        <w:t xml:space="preserve">et les impacts y afférents, deux (02) politiques de sauvegarde environnementale et sociale de la Banque mondiale sont </w:t>
      </w:r>
      <w:r w:rsidR="00B205CB" w:rsidRPr="00244A2B">
        <w:rPr>
          <w:szCs w:val="24"/>
        </w:rPr>
        <w:t>déclenchées</w:t>
      </w:r>
      <w:r w:rsidR="00B205CB" w:rsidRPr="00244A2B" w:rsidDel="002F5C69">
        <w:rPr>
          <w:color w:val="000000"/>
          <w:szCs w:val="24"/>
        </w:rPr>
        <w:t>.</w:t>
      </w:r>
    </w:p>
    <w:p w14:paraId="293F6E45" w14:textId="4BE821B3" w:rsidR="00DE7BF3" w:rsidRPr="00244A2B" w:rsidRDefault="00227945" w:rsidP="003A307C">
      <w:pPr>
        <w:pStyle w:val="T2"/>
      </w:pPr>
      <w:bookmarkStart w:id="346" w:name="_Toc52562392"/>
      <w:bookmarkStart w:id="347" w:name="_Toc15981649"/>
      <w:bookmarkStart w:id="348" w:name="_Toc15987521"/>
      <w:r w:rsidRPr="00244A2B">
        <w:t>Politiques opérationnelles de la BAD concernées par le PAPVS</w:t>
      </w:r>
      <w:bookmarkEnd w:id="346"/>
      <w:r w:rsidRPr="00244A2B" w:rsidDel="00227945">
        <w:t xml:space="preserve"> </w:t>
      </w:r>
      <w:bookmarkEnd w:id="347"/>
      <w:bookmarkEnd w:id="348"/>
    </w:p>
    <w:p w14:paraId="53AF2750" w14:textId="4FD9C9BD" w:rsidR="00227945" w:rsidRPr="00244A2B" w:rsidRDefault="00AB7DA2" w:rsidP="00AB7DA2">
      <w:pPr>
        <w:pStyle w:val="Lgende"/>
      </w:pPr>
      <w:bookmarkStart w:id="349" w:name="_Toc533058575"/>
      <w:bookmarkStart w:id="350" w:name="_Toc5611010"/>
      <w:bookmarkStart w:id="351" w:name="_Toc43621055"/>
      <w:bookmarkStart w:id="352" w:name="_Toc52562733"/>
      <w:r>
        <w:t xml:space="preserve">Tableau </w:t>
      </w:r>
      <w:r w:rsidR="004E35F8">
        <w:fldChar w:fldCharType="begin"/>
      </w:r>
      <w:r w:rsidR="004E35F8">
        <w:instrText xml:space="preserve"> SEQ Tableau \* ARABIC </w:instrText>
      </w:r>
      <w:r w:rsidR="004E35F8">
        <w:fldChar w:fldCharType="separate"/>
      </w:r>
      <w:r w:rsidR="00586447">
        <w:rPr>
          <w:noProof/>
        </w:rPr>
        <w:t>8</w:t>
      </w:r>
      <w:r w:rsidR="004E35F8">
        <w:rPr>
          <w:noProof/>
        </w:rPr>
        <w:fldChar w:fldCharType="end"/>
      </w:r>
      <w:r w:rsidR="00227945" w:rsidRPr="00244A2B">
        <w:rPr>
          <w:noProof/>
        </w:rPr>
        <w:t xml:space="preserve"> </w:t>
      </w:r>
      <w:r w:rsidR="00227945" w:rsidRPr="00244A2B">
        <w:t>: Politiques opérationnelles de la BAD concernées par le PAPVS</w:t>
      </w:r>
      <w:bookmarkEnd w:id="349"/>
      <w:bookmarkEnd w:id="350"/>
      <w:bookmarkEnd w:id="351"/>
      <w:bookmarkEnd w:id="352"/>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4961"/>
      </w:tblGrid>
      <w:tr w:rsidR="00227945" w:rsidRPr="00244A2B" w14:paraId="3F585774" w14:textId="77777777" w:rsidTr="004F05CE">
        <w:tc>
          <w:tcPr>
            <w:tcW w:w="9209" w:type="dxa"/>
            <w:gridSpan w:val="2"/>
            <w:shd w:val="clear" w:color="auto" w:fill="FFE599" w:themeFill="accent4" w:themeFillTint="66"/>
          </w:tcPr>
          <w:p w14:paraId="0183FB9D" w14:textId="77777777" w:rsidR="00227945" w:rsidRPr="00244A2B" w:rsidRDefault="00227945" w:rsidP="004F05CE">
            <w:pPr>
              <w:spacing w:line="276" w:lineRule="auto"/>
              <w:jc w:val="center"/>
              <w:rPr>
                <w:b/>
              </w:rPr>
            </w:pPr>
            <w:r w:rsidRPr="00244A2B">
              <w:rPr>
                <w:b/>
              </w:rPr>
              <w:t>Politiques opérationnelles ou de sauvegarde</w:t>
            </w:r>
          </w:p>
        </w:tc>
      </w:tr>
      <w:tr w:rsidR="00227945" w:rsidRPr="00244A2B" w14:paraId="272EEE82" w14:textId="77777777" w:rsidTr="004F05CE">
        <w:tc>
          <w:tcPr>
            <w:tcW w:w="4248" w:type="dxa"/>
            <w:shd w:val="clear" w:color="auto" w:fill="FFE599" w:themeFill="accent4" w:themeFillTint="66"/>
          </w:tcPr>
          <w:p w14:paraId="3B1FD76E" w14:textId="77777777" w:rsidR="00227945" w:rsidRPr="00244A2B" w:rsidRDefault="00227945" w:rsidP="004F05CE">
            <w:pPr>
              <w:spacing w:line="276" w:lineRule="auto"/>
              <w:jc w:val="center"/>
              <w:rPr>
                <w:b/>
              </w:rPr>
            </w:pPr>
            <w:r w:rsidRPr="00244A2B">
              <w:rPr>
                <w:b/>
              </w:rPr>
              <w:t>BAD</w:t>
            </w:r>
          </w:p>
        </w:tc>
        <w:tc>
          <w:tcPr>
            <w:tcW w:w="4961" w:type="dxa"/>
            <w:shd w:val="clear" w:color="auto" w:fill="FFE599" w:themeFill="accent4" w:themeFillTint="66"/>
          </w:tcPr>
          <w:p w14:paraId="4F98778B" w14:textId="77777777" w:rsidR="00227945" w:rsidRPr="00244A2B" w:rsidRDefault="00227945" w:rsidP="004F05CE">
            <w:pPr>
              <w:spacing w:line="276" w:lineRule="auto"/>
              <w:jc w:val="center"/>
              <w:rPr>
                <w:b/>
              </w:rPr>
            </w:pPr>
            <w:r w:rsidRPr="00244A2B">
              <w:rPr>
                <w:b/>
              </w:rPr>
              <w:t>JUSTIFICATION</w:t>
            </w:r>
          </w:p>
        </w:tc>
      </w:tr>
      <w:tr w:rsidR="00227945" w:rsidRPr="00244A2B" w14:paraId="37047728" w14:textId="77777777" w:rsidTr="004F05CE">
        <w:tc>
          <w:tcPr>
            <w:tcW w:w="4248" w:type="dxa"/>
          </w:tcPr>
          <w:p w14:paraId="4E80B0FD" w14:textId="77777777" w:rsidR="00227945" w:rsidRPr="00244A2B" w:rsidRDefault="00227945" w:rsidP="004F05CE">
            <w:pPr>
              <w:spacing w:line="276" w:lineRule="auto"/>
              <w:jc w:val="left"/>
              <w:rPr>
                <w:rFonts w:eastAsia="Times New Roman"/>
                <w:spacing w:val="2"/>
                <w:lang w:eastAsia="fr-FR"/>
              </w:rPr>
            </w:pPr>
            <w:r w:rsidRPr="00244A2B">
              <w:rPr>
                <w:rFonts w:eastAsia="Times New Roman"/>
                <w:spacing w:val="2"/>
                <w:lang w:eastAsia="fr-FR"/>
              </w:rPr>
              <w:t xml:space="preserve">SO </w:t>
            </w:r>
            <w:r w:rsidRPr="00244A2B">
              <w:rPr>
                <w:rFonts w:eastAsia="Times New Roman"/>
                <w:lang w:eastAsia="fr-FR"/>
              </w:rPr>
              <w:t>1</w:t>
            </w:r>
            <w:r w:rsidRPr="00244A2B">
              <w:rPr>
                <w:rFonts w:eastAsia="Times New Roman"/>
                <w:spacing w:val="-26"/>
                <w:lang w:eastAsia="fr-FR"/>
              </w:rPr>
              <w:t xml:space="preserve"> : </w:t>
            </w:r>
            <w:r w:rsidRPr="00244A2B">
              <w:rPr>
                <w:rFonts w:eastAsia="Times New Roman"/>
                <w:spacing w:val="2"/>
                <w:lang w:eastAsia="fr-FR"/>
              </w:rPr>
              <w:t>Évaluatio</w:t>
            </w:r>
            <w:r w:rsidRPr="00244A2B">
              <w:rPr>
                <w:rFonts w:eastAsia="Times New Roman"/>
                <w:lang w:eastAsia="fr-FR"/>
              </w:rPr>
              <w:t>n</w:t>
            </w:r>
            <w:r w:rsidRPr="00244A2B">
              <w:rPr>
                <w:rFonts w:eastAsia="Times New Roman"/>
                <w:spacing w:val="32"/>
                <w:lang w:eastAsia="fr-FR"/>
              </w:rPr>
              <w:t xml:space="preserve"> </w:t>
            </w:r>
            <w:r w:rsidRPr="00244A2B">
              <w:rPr>
                <w:rFonts w:eastAsia="Times New Roman"/>
                <w:spacing w:val="2"/>
                <w:w w:val="103"/>
                <w:lang w:eastAsia="fr-FR"/>
              </w:rPr>
              <w:t>envi</w:t>
            </w:r>
            <w:r w:rsidRPr="00244A2B">
              <w:rPr>
                <w:rFonts w:eastAsia="Times New Roman"/>
                <w:spacing w:val="-2"/>
                <w:w w:val="103"/>
                <w:lang w:eastAsia="fr-FR"/>
              </w:rPr>
              <w:t>r</w:t>
            </w:r>
            <w:r w:rsidRPr="00244A2B">
              <w:rPr>
                <w:rFonts w:eastAsia="Times New Roman"/>
                <w:spacing w:val="2"/>
                <w:w w:val="103"/>
                <w:lang w:eastAsia="fr-FR"/>
              </w:rPr>
              <w:t xml:space="preserve">onnementale </w:t>
            </w:r>
            <w:r w:rsidRPr="00244A2B">
              <w:rPr>
                <w:rFonts w:eastAsia="Times New Roman"/>
                <w:spacing w:val="2"/>
                <w:lang w:eastAsia="fr-FR"/>
              </w:rPr>
              <w:t>e</w:t>
            </w:r>
            <w:r w:rsidRPr="00244A2B">
              <w:rPr>
                <w:rFonts w:eastAsia="Times New Roman"/>
                <w:lang w:eastAsia="fr-FR"/>
              </w:rPr>
              <w:t>t</w:t>
            </w:r>
            <w:r w:rsidRPr="00244A2B">
              <w:rPr>
                <w:rFonts w:eastAsia="Times New Roman"/>
                <w:spacing w:val="14"/>
                <w:lang w:eastAsia="fr-FR"/>
              </w:rPr>
              <w:t xml:space="preserve"> </w:t>
            </w:r>
            <w:r w:rsidRPr="00244A2B">
              <w:rPr>
                <w:rFonts w:eastAsia="Times New Roman"/>
                <w:spacing w:val="2"/>
                <w:lang w:eastAsia="fr-FR"/>
              </w:rPr>
              <w:t>social</w:t>
            </w:r>
            <w:r w:rsidRPr="00244A2B">
              <w:rPr>
                <w:rFonts w:eastAsia="Times New Roman"/>
                <w:lang w:eastAsia="fr-FR"/>
              </w:rPr>
              <w:t>e</w:t>
            </w:r>
            <w:r w:rsidRPr="00244A2B">
              <w:rPr>
                <w:rFonts w:eastAsia="Times New Roman"/>
                <w:spacing w:val="2"/>
                <w:lang w:eastAsia="fr-FR"/>
              </w:rPr>
              <w:t xml:space="preserve"> </w:t>
            </w:r>
          </w:p>
          <w:p w14:paraId="291C7085" w14:textId="77777777" w:rsidR="00977A92" w:rsidRPr="00244A2B" w:rsidRDefault="00977A92" w:rsidP="00977A92">
            <w:pPr>
              <w:rPr>
                <w:sz w:val="24"/>
                <w:szCs w:val="24"/>
              </w:rPr>
            </w:pPr>
            <w:r w:rsidRPr="00244A2B">
              <w:rPr>
                <w:sz w:val="24"/>
                <w:szCs w:val="24"/>
              </w:rPr>
              <w:t>Les SO 2 à 5 soutiennent la mise en œuvre de la SO 1 et établissent les conditions précises relatives aux différents enjeux environnementaux et sociaux, y compris les questions de genre et la vulnérabilité, qui sont déclenchées si le processus d’évaluation révèle que le projet peut présenter un risque.</w:t>
            </w:r>
          </w:p>
          <w:p w14:paraId="3A12C9DB" w14:textId="77777777" w:rsidR="00227945" w:rsidRPr="00244A2B" w:rsidRDefault="00227945" w:rsidP="004F05CE">
            <w:pPr>
              <w:spacing w:line="276" w:lineRule="auto"/>
              <w:jc w:val="left"/>
              <w:rPr>
                <w:rFonts w:eastAsia="Times New Roman"/>
                <w:spacing w:val="-4"/>
                <w:lang w:eastAsia="fr-FR"/>
              </w:rPr>
            </w:pPr>
          </w:p>
          <w:p w14:paraId="7DD69844" w14:textId="77777777" w:rsidR="00227945" w:rsidRPr="00244A2B" w:rsidRDefault="00227945" w:rsidP="004F05CE">
            <w:pPr>
              <w:spacing w:line="276" w:lineRule="auto"/>
              <w:jc w:val="left"/>
            </w:pPr>
            <w:r w:rsidRPr="00244A2B">
              <w:rPr>
                <w:rFonts w:eastAsia="Times New Roman"/>
                <w:spacing w:val="-4"/>
                <w:lang w:eastAsia="fr-FR"/>
              </w:rPr>
              <w:lastRenderedPageBreak/>
              <w:t>SO</w:t>
            </w:r>
            <w:r w:rsidRPr="00244A2B">
              <w:rPr>
                <w:rFonts w:eastAsia="Times New Roman"/>
                <w:lang w:eastAsia="fr-FR"/>
              </w:rPr>
              <w:t xml:space="preserve"> </w:t>
            </w:r>
            <w:r w:rsidRPr="00244A2B">
              <w:rPr>
                <w:rFonts w:eastAsia="Times New Roman"/>
                <w:spacing w:val="38"/>
                <w:lang w:eastAsia="fr-FR"/>
              </w:rPr>
              <w:t xml:space="preserve"> </w:t>
            </w:r>
            <w:r w:rsidRPr="00244A2B">
              <w:rPr>
                <w:rFonts w:eastAsia="Times New Roman"/>
                <w:lang w:eastAsia="fr-FR"/>
              </w:rPr>
              <w:t>4</w:t>
            </w:r>
            <w:r w:rsidRPr="00244A2B">
              <w:rPr>
                <w:rFonts w:eastAsia="Times New Roman"/>
                <w:spacing w:val="-38"/>
                <w:lang w:eastAsia="fr-FR"/>
              </w:rPr>
              <w:t xml:space="preserve"> </w:t>
            </w:r>
            <w:r w:rsidRPr="00244A2B">
              <w:rPr>
                <w:rFonts w:eastAsia="Times New Roman"/>
                <w:lang w:eastAsia="fr-FR"/>
              </w:rPr>
              <w:t xml:space="preserve">: </w:t>
            </w:r>
            <w:r w:rsidRPr="00244A2B">
              <w:rPr>
                <w:rFonts w:eastAsia="Times New Roman"/>
                <w:spacing w:val="-4"/>
                <w:lang w:eastAsia="fr-FR"/>
              </w:rPr>
              <w:t>P</w:t>
            </w:r>
            <w:r w:rsidRPr="00244A2B">
              <w:rPr>
                <w:rFonts w:eastAsia="Times New Roman"/>
                <w:spacing w:val="-8"/>
                <w:lang w:eastAsia="fr-FR"/>
              </w:rPr>
              <w:t>r</w:t>
            </w:r>
            <w:r w:rsidRPr="00244A2B">
              <w:rPr>
                <w:rFonts w:eastAsia="Times New Roman"/>
                <w:spacing w:val="-4"/>
                <w:lang w:eastAsia="fr-FR"/>
              </w:rPr>
              <w:t>éventio</w:t>
            </w:r>
            <w:r w:rsidRPr="00244A2B">
              <w:rPr>
                <w:rFonts w:eastAsia="Times New Roman"/>
                <w:lang w:eastAsia="fr-FR"/>
              </w:rPr>
              <w:t>n</w:t>
            </w:r>
            <w:r w:rsidRPr="00244A2B">
              <w:rPr>
                <w:rFonts w:eastAsia="Times New Roman"/>
                <w:spacing w:val="26"/>
                <w:lang w:eastAsia="fr-FR"/>
              </w:rPr>
              <w:t xml:space="preserve"> </w:t>
            </w:r>
            <w:r w:rsidRPr="00244A2B">
              <w:rPr>
                <w:rFonts w:eastAsia="Times New Roman"/>
                <w:spacing w:val="-4"/>
                <w:lang w:eastAsia="fr-FR"/>
              </w:rPr>
              <w:t>e</w:t>
            </w:r>
            <w:r w:rsidRPr="00244A2B">
              <w:rPr>
                <w:rFonts w:eastAsia="Times New Roman"/>
                <w:lang w:eastAsia="fr-FR"/>
              </w:rPr>
              <w:t>t</w:t>
            </w:r>
            <w:r w:rsidRPr="00244A2B">
              <w:rPr>
                <w:rFonts w:eastAsia="Times New Roman"/>
                <w:spacing w:val="2"/>
                <w:lang w:eastAsia="fr-FR"/>
              </w:rPr>
              <w:t xml:space="preserve"> </w:t>
            </w:r>
            <w:r w:rsidRPr="00244A2B">
              <w:rPr>
                <w:rFonts w:eastAsia="Times New Roman"/>
                <w:spacing w:val="-4"/>
                <w:lang w:eastAsia="fr-FR"/>
              </w:rPr>
              <w:t>cont</w:t>
            </w:r>
            <w:r w:rsidRPr="00244A2B">
              <w:rPr>
                <w:rFonts w:eastAsia="Times New Roman"/>
                <w:spacing w:val="-8"/>
                <w:lang w:eastAsia="fr-FR"/>
              </w:rPr>
              <w:t>r</w:t>
            </w:r>
            <w:r w:rsidRPr="00244A2B">
              <w:rPr>
                <w:rFonts w:eastAsia="Times New Roman"/>
                <w:spacing w:val="-4"/>
                <w:lang w:eastAsia="fr-FR"/>
              </w:rPr>
              <w:t>ôl</w:t>
            </w:r>
            <w:r w:rsidRPr="00244A2B">
              <w:rPr>
                <w:rFonts w:eastAsia="Times New Roman"/>
                <w:lang w:eastAsia="fr-FR"/>
              </w:rPr>
              <w:t>e</w:t>
            </w:r>
            <w:r w:rsidRPr="00244A2B">
              <w:rPr>
                <w:rFonts w:eastAsia="Times New Roman"/>
                <w:spacing w:val="38"/>
                <w:lang w:eastAsia="fr-FR"/>
              </w:rPr>
              <w:t xml:space="preserve"> </w:t>
            </w:r>
            <w:r w:rsidRPr="00244A2B">
              <w:rPr>
                <w:rFonts w:eastAsia="Times New Roman"/>
                <w:spacing w:val="-4"/>
                <w:w w:val="104"/>
                <w:lang w:eastAsia="fr-FR"/>
              </w:rPr>
              <w:t xml:space="preserve">de </w:t>
            </w:r>
            <w:r w:rsidRPr="00244A2B">
              <w:rPr>
                <w:rFonts w:eastAsia="Times New Roman"/>
                <w:spacing w:val="-4"/>
                <w:lang w:eastAsia="fr-FR"/>
              </w:rPr>
              <w:t>l</w:t>
            </w:r>
            <w:r w:rsidRPr="00244A2B">
              <w:rPr>
                <w:rFonts w:eastAsia="Times New Roman"/>
                <w:lang w:eastAsia="fr-FR"/>
              </w:rPr>
              <w:t>a</w:t>
            </w:r>
            <w:r w:rsidRPr="00244A2B">
              <w:rPr>
                <w:rFonts w:eastAsia="Times New Roman"/>
                <w:spacing w:val="-5"/>
                <w:lang w:eastAsia="fr-FR"/>
              </w:rPr>
              <w:t xml:space="preserve"> </w:t>
            </w:r>
            <w:r w:rsidRPr="00244A2B">
              <w:rPr>
                <w:rFonts w:eastAsia="Times New Roman"/>
                <w:spacing w:val="-4"/>
                <w:lang w:eastAsia="fr-FR"/>
              </w:rPr>
              <w:t>pollution</w:t>
            </w:r>
            <w:r w:rsidRPr="00244A2B">
              <w:rPr>
                <w:rFonts w:eastAsia="Times New Roman"/>
                <w:lang w:eastAsia="fr-FR"/>
              </w:rPr>
              <w:t>,</w:t>
            </w:r>
            <w:r w:rsidRPr="00244A2B">
              <w:rPr>
                <w:rFonts w:eastAsia="Times New Roman"/>
                <w:spacing w:val="40"/>
                <w:lang w:eastAsia="fr-FR"/>
              </w:rPr>
              <w:t xml:space="preserve"> </w:t>
            </w:r>
            <w:r w:rsidRPr="00244A2B">
              <w:rPr>
                <w:rFonts w:eastAsia="Times New Roman"/>
                <w:spacing w:val="-4"/>
                <w:lang w:eastAsia="fr-FR"/>
              </w:rPr>
              <w:t>ga</w:t>
            </w:r>
            <w:r w:rsidRPr="00244A2B">
              <w:rPr>
                <w:rFonts w:eastAsia="Times New Roman"/>
                <w:lang w:eastAsia="fr-FR"/>
              </w:rPr>
              <w:t>z</w:t>
            </w:r>
            <w:r w:rsidRPr="00244A2B">
              <w:rPr>
                <w:rFonts w:eastAsia="Times New Roman"/>
                <w:spacing w:val="-2"/>
                <w:lang w:eastAsia="fr-FR"/>
              </w:rPr>
              <w:t xml:space="preserve"> </w:t>
            </w:r>
            <w:r w:rsidRPr="00244A2B">
              <w:rPr>
                <w:rFonts w:eastAsia="Times New Roman"/>
                <w:lang w:eastAsia="fr-FR"/>
              </w:rPr>
              <w:t>à</w:t>
            </w:r>
            <w:r w:rsidRPr="00244A2B">
              <w:rPr>
                <w:rFonts w:eastAsia="Times New Roman"/>
                <w:spacing w:val="-8"/>
                <w:lang w:eastAsia="fr-FR"/>
              </w:rPr>
              <w:t xml:space="preserve"> </w:t>
            </w:r>
            <w:r w:rsidRPr="00244A2B">
              <w:rPr>
                <w:rFonts w:eastAsia="Times New Roman"/>
                <w:spacing w:val="-4"/>
                <w:lang w:eastAsia="fr-FR"/>
              </w:rPr>
              <w:t>e</w:t>
            </w:r>
            <w:r w:rsidRPr="00244A2B">
              <w:rPr>
                <w:rFonts w:eastAsia="Times New Roman"/>
                <w:spacing w:val="-8"/>
                <w:lang w:eastAsia="fr-FR"/>
              </w:rPr>
              <w:t>f</w:t>
            </w:r>
            <w:r w:rsidRPr="00244A2B">
              <w:rPr>
                <w:rFonts w:eastAsia="Times New Roman"/>
                <w:spacing w:val="-4"/>
                <w:lang w:eastAsia="fr-FR"/>
              </w:rPr>
              <w:t>fe</w:t>
            </w:r>
            <w:r w:rsidRPr="00244A2B">
              <w:rPr>
                <w:rFonts w:eastAsia="Times New Roman"/>
                <w:lang w:eastAsia="fr-FR"/>
              </w:rPr>
              <w:t>t</w:t>
            </w:r>
            <w:r w:rsidRPr="00244A2B">
              <w:rPr>
                <w:rFonts w:eastAsia="Times New Roman"/>
                <w:spacing w:val="16"/>
                <w:lang w:eastAsia="fr-FR"/>
              </w:rPr>
              <w:t xml:space="preserve"> </w:t>
            </w:r>
            <w:r w:rsidRPr="00244A2B">
              <w:rPr>
                <w:rFonts w:eastAsia="Times New Roman"/>
                <w:spacing w:val="-4"/>
                <w:w w:val="104"/>
                <w:lang w:eastAsia="fr-FR"/>
              </w:rPr>
              <w:t xml:space="preserve">de </w:t>
            </w:r>
            <w:r w:rsidRPr="00244A2B">
              <w:rPr>
                <w:rFonts w:eastAsia="Times New Roman"/>
                <w:spacing w:val="-4"/>
                <w:lang w:eastAsia="fr-FR"/>
              </w:rPr>
              <w:t>ser</w:t>
            </w:r>
            <w:r w:rsidRPr="00244A2B">
              <w:rPr>
                <w:rFonts w:eastAsia="Times New Roman"/>
                <w:spacing w:val="-8"/>
                <w:lang w:eastAsia="fr-FR"/>
              </w:rPr>
              <w:t>r</w:t>
            </w:r>
            <w:r w:rsidRPr="00244A2B">
              <w:rPr>
                <w:rFonts w:eastAsia="Times New Roman"/>
                <w:spacing w:val="-4"/>
                <w:lang w:eastAsia="fr-FR"/>
              </w:rPr>
              <w:t>e</w:t>
            </w:r>
            <w:r w:rsidRPr="00244A2B">
              <w:rPr>
                <w:rFonts w:eastAsia="Times New Roman"/>
                <w:lang w:eastAsia="fr-FR"/>
              </w:rPr>
              <w:t>,</w:t>
            </w:r>
            <w:r w:rsidRPr="00244A2B">
              <w:rPr>
                <w:rFonts w:eastAsia="Times New Roman"/>
                <w:spacing w:val="2"/>
                <w:lang w:eastAsia="fr-FR"/>
              </w:rPr>
              <w:t xml:space="preserve"> </w:t>
            </w:r>
            <w:r w:rsidRPr="00244A2B">
              <w:rPr>
                <w:rFonts w:eastAsia="Times New Roman"/>
                <w:spacing w:val="-4"/>
                <w:lang w:eastAsia="fr-FR"/>
              </w:rPr>
              <w:t>matiè</w:t>
            </w:r>
            <w:r w:rsidRPr="00244A2B">
              <w:rPr>
                <w:rFonts w:eastAsia="Times New Roman"/>
                <w:spacing w:val="-8"/>
                <w:lang w:eastAsia="fr-FR"/>
              </w:rPr>
              <w:t>r</w:t>
            </w:r>
            <w:r w:rsidRPr="00244A2B">
              <w:rPr>
                <w:rFonts w:eastAsia="Times New Roman"/>
                <w:spacing w:val="-4"/>
                <w:lang w:eastAsia="fr-FR"/>
              </w:rPr>
              <w:t>e</w:t>
            </w:r>
            <w:r w:rsidRPr="00244A2B">
              <w:rPr>
                <w:rFonts w:eastAsia="Times New Roman"/>
                <w:lang w:eastAsia="fr-FR"/>
              </w:rPr>
              <w:t>s</w:t>
            </w:r>
            <w:r w:rsidRPr="00244A2B">
              <w:rPr>
                <w:rFonts w:eastAsia="Times New Roman"/>
                <w:spacing w:val="16"/>
                <w:lang w:eastAsia="fr-FR"/>
              </w:rPr>
              <w:t xml:space="preserve"> </w:t>
            </w:r>
            <w:r w:rsidRPr="00244A2B">
              <w:rPr>
                <w:rFonts w:eastAsia="Times New Roman"/>
                <w:spacing w:val="-4"/>
                <w:w w:val="104"/>
                <w:lang w:eastAsia="fr-FR"/>
              </w:rPr>
              <w:t>dange</w:t>
            </w:r>
            <w:r w:rsidRPr="00244A2B">
              <w:rPr>
                <w:rFonts w:eastAsia="Times New Roman"/>
                <w:spacing w:val="-8"/>
                <w:w w:val="104"/>
                <w:lang w:eastAsia="fr-FR"/>
              </w:rPr>
              <w:t>r</w:t>
            </w:r>
            <w:r w:rsidRPr="00244A2B">
              <w:rPr>
                <w:rFonts w:eastAsia="Times New Roman"/>
                <w:spacing w:val="-4"/>
                <w:w w:val="102"/>
                <w:lang w:eastAsia="fr-FR"/>
              </w:rPr>
              <w:t xml:space="preserve">euses </w:t>
            </w:r>
            <w:r w:rsidRPr="00244A2B">
              <w:rPr>
                <w:rFonts w:eastAsia="Times New Roman"/>
                <w:spacing w:val="-4"/>
                <w:lang w:eastAsia="fr-FR"/>
              </w:rPr>
              <w:t>e</w:t>
            </w:r>
            <w:r w:rsidRPr="00244A2B">
              <w:rPr>
                <w:rFonts w:eastAsia="Times New Roman"/>
                <w:lang w:eastAsia="fr-FR"/>
              </w:rPr>
              <w:t>t</w:t>
            </w:r>
            <w:r w:rsidRPr="00244A2B">
              <w:rPr>
                <w:rFonts w:eastAsia="Times New Roman"/>
                <w:spacing w:val="2"/>
                <w:lang w:eastAsia="fr-FR"/>
              </w:rPr>
              <w:t xml:space="preserve"> </w:t>
            </w:r>
            <w:r w:rsidRPr="00244A2B">
              <w:rPr>
                <w:rFonts w:eastAsia="Times New Roman"/>
                <w:spacing w:val="-4"/>
                <w:lang w:eastAsia="fr-FR"/>
              </w:rPr>
              <w:t>utilisatio</w:t>
            </w:r>
            <w:r w:rsidRPr="00244A2B">
              <w:rPr>
                <w:rFonts w:eastAsia="Times New Roman"/>
                <w:lang w:eastAsia="fr-FR"/>
              </w:rPr>
              <w:t>n</w:t>
            </w:r>
            <w:r w:rsidRPr="00244A2B">
              <w:rPr>
                <w:rFonts w:eastAsia="Times New Roman"/>
                <w:spacing w:val="42"/>
                <w:lang w:eastAsia="fr-FR"/>
              </w:rPr>
              <w:t xml:space="preserve"> </w:t>
            </w:r>
            <w:r w:rsidRPr="00244A2B">
              <w:rPr>
                <w:rFonts w:eastAsia="Times New Roman"/>
                <w:spacing w:val="-4"/>
                <w:lang w:eastAsia="fr-FR"/>
              </w:rPr>
              <w:t>e</w:t>
            </w:r>
            <w:r w:rsidRPr="00244A2B">
              <w:rPr>
                <w:rFonts w:eastAsia="Times New Roman"/>
                <w:spacing w:val="-8"/>
                <w:lang w:eastAsia="fr-FR"/>
              </w:rPr>
              <w:t>f</w:t>
            </w:r>
            <w:r w:rsidRPr="00244A2B">
              <w:rPr>
                <w:rFonts w:eastAsia="Times New Roman"/>
                <w:spacing w:val="-4"/>
                <w:lang w:eastAsia="fr-FR"/>
              </w:rPr>
              <w:t>ficient</w:t>
            </w:r>
            <w:r w:rsidRPr="00244A2B">
              <w:rPr>
                <w:rFonts w:eastAsia="Times New Roman"/>
                <w:lang w:eastAsia="fr-FR"/>
              </w:rPr>
              <w:t>e</w:t>
            </w:r>
            <w:r w:rsidRPr="00244A2B">
              <w:rPr>
                <w:rFonts w:eastAsia="Times New Roman"/>
                <w:spacing w:val="37"/>
                <w:lang w:eastAsia="fr-FR"/>
              </w:rPr>
              <w:t xml:space="preserve"> </w:t>
            </w:r>
            <w:r w:rsidRPr="00244A2B">
              <w:rPr>
                <w:rFonts w:eastAsia="Times New Roman"/>
                <w:spacing w:val="-4"/>
                <w:w w:val="104"/>
                <w:lang w:eastAsia="fr-FR"/>
              </w:rPr>
              <w:t xml:space="preserve">des </w:t>
            </w:r>
            <w:r w:rsidRPr="00244A2B">
              <w:rPr>
                <w:rFonts w:eastAsia="Times New Roman"/>
                <w:spacing w:val="-8"/>
                <w:lang w:eastAsia="fr-FR"/>
              </w:rPr>
              <w:t>r</w:t>
            </w:r>
            <w:r w:rsidRPr="00244A2B">
              <w:rPr>
                <w:rFonts w:eastAsia="Times New Roman"/>
                <w:spacing w:val="-4"/>
                <w:lang w:eastAsia="fr-FR"/>
              </w:rPr>
              <w:t>essou</w:t>
            </w:r>
            <w:r w:rsidRPr="00244A2B">
              <w:rPr>
                <w:rFonts w:eastAsia="Times New Roman"/>
                <w:spacing w:val="-8"/>
                <w:lang w:eastAsia="fr-FR"/>
              </w:rPr>
              <w:t>r</w:t>
            </w:r>
            <w:r w:rsidRPr="00244A2B">
              <w:rPr>
                <w:rFonts w:eastAsia="Times New Roman"/>
                <w:spacing w:val="-4"/>
                <w:lang w:eastAsia="fr-FR"/>
              </w:rPr>
              <w:t>ce</w:t>
            </w:r>
            <w:r w:rsidRPr="00244A2B">
              <w:rPr>
                <w:rFonts w:eastAsia="Times New Roman"/>
                <w:lang w:eastAsia="fr-FR"/>
              </w:rPr>
              <w:t>s</w:t>
            </w:r>
            <w:r w:rsidRPr="00244A2B">
              <w:t xml:space="preserve"> </w:t>
            </w:r>
          </w:p>
          <w:p w14:paraId="2C9C745F" w14:textId="77777777" w:rsidR="00227945" w:rsidRPr="00244A2B" w:rsidRDefault="00227945" w:rsidP="004F05CE">
            <w:pPr>
              <w:spacing w:line="276" w:lineRule="auto"/>
              <w:jc w:val="left"/>
            </w:pPr>
          </w:p>
          <w:p w14:paraId="09292A2B" w14:textId="77777777" w:rsidR="00227945" w:rsidRPr="00244A2B" w:rsidRDefault="00227945" w:rsidP="004F05CE">
            <w:pPr>
              <w:spacing w:line="276" w:lineRule="auto"/>
              <w:jc w:val="left"/>
              <w:rPr>
                <w:rFonts w:eastAsia="Times New Roman"/>
                <w:spacing w:val="-4"/>
                <w:lang w:eastAsia="fr-FR"/>
              </w:rPr>
            </w:pPr>
            <w:r w:rsidRPr="00244A2B">
              <w:t>SO 5 : Conditions de travail, santé et sécurité.</w:t>
            </w:r>
          </w:p>
        </w:tc>
        <w:tc>
          <w:tcPr>
            <w:tcW w:w="4961" w:type="dxa"/>
            <w:shd w:val="clear" w:color="auto" w:fill="auto"/>
          </w:tcPr>
          <w:p w14:paraId="0B437C4E" w14:textId="77777777" w:rsidR="00227945" w:rsidRPr="00244A2B" w:rsidRDefault="00227945" w:rsidP="004F05CE">
            <w:pPr>
              <w:spacing w:line="276" w:lineRule="auto"/>
            </w:pPr>
            <w:r w:rsidRPr="00244A2B">
              <w:lastRenderedPageBreak/>
              <w:t xml:space="preserve">La construction des collecteurs et les pavages de rues nécessitent des travaux de fouilles, de génie civil qui ont des impacts négatives sur l’environnement qu’il convient d’atténuer à travers des mesures préconisées dans le PGES </w:t>
            </w:r>
          </w:p>
        </w:tc>
      </w:tr>
      <w:tr w:rsidR="00227945" w:rsidRPr="00244A2B" w14:paraId="3F82B9AD" w14:textId="77777777" w:rsidTr="004F05CE">
        <w:trPr>
          <w:trHeight w:val="2678"/>
        </w:trPr>
        <w:tc>
          <w:tcPr>
            <w:tcW w:w="4248" w:type="dxa"/>
            <w:vMerge w:val="restart"/>
          </w:tcPr>
          <w:p w14:paraId="415C0390" w14:textId="1921ACCC" w:rsidR="00227945" w:rsidRPr="00244A2B" w:rsidRDefault="00227945" w:rsidP="004F05CE">
            <w:pPr>
              <w:spacing w:line="276" w:lineRule="auto"/>
              <w:jc w:val="left"/>
              <w:rPr>
                <w:rFonts w:eastAsia="Times New Roman"/>
                <w:spacing w:val="-4"/>
                <w:lang w:eastAsia="fr-FR"/>
              </w:rPr>
            </w:pPr>
            <w:r w:rsidRPr="00244A2B">
              <w:rPr>
                <w:rFonts w:eastAsia="Times New Roman"/>
                <w:spacing w:val="2"/>
                <w:lang w:eastAsia="fr-FR"/>
              </w:rPr>
              <w:t xml:space="preserve">SO </w:t>
            </w:r>
            <w:r w:rsidRPr="00244A2B">
              <w:rPr>
                <w:rFonts w:eastAsia="Times New Roman"/>
                <w:lang w:eastAsia="fr-FR"/>
              </w:rPr>
              <w:t>3</w:t>
            </w:r>
            <w:r w:rsidRPr="00244A2B">
              <w:rPr>
                <w:rFonts w:eastAsia="Times New Roman"/>
                <w:spacing w:val="-26"/>
                <w:lang w:eastAsia="fr-FR"/>
              </w:rPr>
              <w:t xml:space="preserve"> </w:t>
            </w:r>
            <w:r w:rsidRPr="00244A2B">
              <w:rPr>
                <w:rFonts w:eastAsia="Times New Roman"/>
                <w:lang w:eastAsia="fr-FR"/>
              </w:rPr>
              <w:t xml:space="preserve">: </w:t>
            </w:r>
            <w:r w:rsidRPr="00244A2B">
              <w:rPr>
                <w:rFonts w:eastAsia="Times New Roman"/>
                <w:spacing w:val="2"/>
                <w:lang w:eastAsia="fr-FR"/>
              </w:rPr>
              <w:t>Biodiversit</w:t>
            </w:r>
            <w:r w:rsidRPr="00244A2B">
              <w:rPr>
                <w:rFonts w:eastAsia="Times New Roman"/>
                <w:lang w:eastAsia="fr-FR"/>
              </w:rPr>
              <w:t xml:space="preserve">é </w:t>
            </w:r>
            <w:r w:rsidRPr="00244A2B">
              <w:rPr>
                <w:rFonts w:eastAsia="Times New Roman"/>
                <w:spacing w:val="2"/>
                <w:lang w:eastAsia="fr-FR"/>
              </w:rPr>
              <w:t>e</w:t>
            </w:r>
            <w:r w:rsidRPr="00244A2B">
              <w:rPr>
                <w:rFonts w:eastAsia="Times New Roman"/>
                <w:lang w:eastAsia="fr-FR"/>
              </w:rPr>
              <w:t>t</w:t>
            </w:r>
            <w:r w:rsidRPr="00244A2B">
              <w:rPr>
                <w:rFonts w:eastAsia="Times New Roman"/>
                <w:spacing w:val="14"/>
                <w:lang w:eastAsia="fr-FR"/>
              </w:rPr>
              <w:t xml:space="preserve"> </w:t>
            </w:r>
            <w:r w:rsidRPr="00244A2B">
              <w:rPr>
                <w:rFonts w:eastAsia="Times New Roman"/>
                <w:spacing w:val="2"/>
                <w:w w:val="104"/>
                <w:lang w:eastAsia="fr-FR"/>
              </w:rPr>
              <w:t xml:space="preserve">services </w:t>
            </w:r>
            <w:r w:rsidRPr="00244A2B">
              <w:rPr>
                <w:rFonts w:eastAsia="Times New Roman"/>
                <w:spacing w:val="2"/>
                <w:lang w:eastAsia="fr-FR"/>
              </w:rPr>
              <w:t>écosystémiqu</w:t>
            </w:r>
            <w:r w:rsidRPr="00244A2B">
              <w:rPr>
                <w:rFonts w:eastAsia="Times New Roman"/>
                <w:lang w:eastAsia="fr-FR"/>
              </w:rPr>
              <w:t>es (</w:t>
            </w:r>
            <w:r w:rsidRPr="00244A2B">
              <w:t>Cette sauvegarde opérationnelle reflète l'importance de la biodiversité en Afrique, ainsi que la priorité accordée à la clarification des normes et des exigences pertinentes des banques. Elle reflète également les meilleures pratiques actuelles en ce qui a trait à l'inclusion des exigences dans l'analyse des impacts potentiels sur les services écosystémiques)</w:t>
            </w:r>
          </w:p>
          <w:p w14:paraId="0201707A" w14:textId="77777777" w:rsidR="00227945" w:rsidRPr="00244A2B" w:rsidRDefault="00227945" w:rsidP="004F05CE">
            <w:pPr>
              <w:spacing w:line="276" w:lineRule="auto"/>
              <w:jc w:val="left"/>
            </w:pPr>
          </w:p>
        </w:tc>
        <w:tc>
          <w:tcPr>
            <w:tcW w:w="4961" w:type="dxa"/>
            <w:shd w:val="clear" w:color="auto" w:fill="auto"/>
          </w:tcPr>
          <w:p w14:paraId="0C449E8A" w14:textId="77777777" w:rsidR="00227945" w:rsidRPr="00244A2B" w:rsidRDefault="00227945" w:rsidP="004F05CE">
            <w:pPr>
              <w:spacing w:line="276" w:lineRule="auto"/>
            </w:pPr>
            <w:r w:rsidRPr="00244A2B">
              <w:t>Le lac Toho et les exutoires naturels d’écoulement des eaux pluviales constituent des habitats naturels pour une catégorie bien déterminée de faune et de flore qu’il convient de préserver au cours de la réalisation des collecteurs et le pavage des rues.</w:t>
            </w:r>
          </w:p>
        </w:tc>
      </w:tr>
      <w:tr w:rsidR="00227945" w:rsidRPr="00244A2B" w14:paraId="6075D72D" w14:textId="77777777" w:rsidTr="004F05CE">
        <w:tc>
          <w:tcPr>
            <w:tcW w:w="4248" w:type="dxa"/>
            <w:vMerge/>
          </w:tcPr>
          <w:p w14:paraId="1519EC65" w14:textId="77777777" w:rsidR="00227945" w:rsidRPr="00244A2B" w:rsidRDefault="00227945" w:rsidP="004F05CE">
            <w:pPr>
              <w:spacing w:line="276" w:lineRule="auto"/>
              <w:jc w:val="left"/>
            </w:pPr>
          </w:p>
        </w:tc>
        <w:tc>
          <w:tcPr>
            <w:tcW w:w="4961" w:type="dxa"/>
            <w:shd w:val="clear" w:color="auto" w:fill="auto"/>
          </w:tcPr>
          <w:p w14:paraId="1E8E9EFB" w14:textId="77777777" w:rsidR="00227945" w:rsidRPr="00244A2B" w:rsidRDefault="00227945" w:rsidP="004F05CE">
            <w:pPr>
              <w:spacing w:line="276" w:lineRule="auto"/>
            </w:pPr>
            <w:r w:rsidRPr="00244A2B">
              <w:t>Le paludisme, le choléra sont des maladies liées à l’eau contre lesquelles, une lutte vectorielle est engagée au plan sanitaire à travers l’utilisation de pesticides. Aussi convient-il de s’assurer que les fonds du projet provenant de la Banque ne pourront servir qu’à l’achat de pesticides conformes aux normes de l’Organisation Mondiale de la Santé.</w:t>
            </w:r>
          </w:p>
        </w:tc>
      </w:tr>
      <w:tr w:rsidR="00227945" w:rsidRPr="00244A2B" w14:paraId="3FD8CCE7" w14:textId="77777777" w:rsidTr="004F05CE">
        <w:tc>
          <w:tcPr>
            <w:tcW w:w="4248" w:type="dxa"/>
            <w:vMerge/>
          </w:tcPr>
          <w:p w14:paraId="23CCCAF1" w14:textId="77777777" w:rsidR="00227945" w:rsidRPr="00244A2B" w:rsidRDefault="00227945" w:rsidP="004F05CE">
            <w:pPr>
              <w:spacing w:line="276" w:lineRule="auto"/>
            </w:pPr>
          </w:p>
        </w:tc>
        <w:tc>
          <w:tcPr>
            <w:tcW w:w="4961" w:type="dxa"/>
            <w:shd w:val="clear" w:color="auto" w:fill="auto"/>
          </w:tcPr>
          <w:p w14:paraId="0292411E" w14:textId="77777777" w:rsidR="00227945" w:rsidRPr="00244A2B" w:rsidRDefault="00227945" w:rsidP="004F05CE">
            <w:pPr>
              <w:spacing w:line="276" w:lineRule="auto"/>
            </w:pPr>
            <w:r w:rsidRPr="00244A2B">
              <w:t>Les fouilles et autres travaux d’excavation peuvent mettre à jour des vestiges historiques liés au peuplement de la ville d’Abomey-Calavi, aux guerres de conquête, à la traite négrière, etc… Aussi convient-il de prendre les dispositions adéquates pour préserver ces vestiges lors de la survenance de tel incident.</w:t>
            </w:r>
          </w:p>
        </w:tc>
      </w:tr>
    </w:tbl>
    <w:p w14:paraId="7B398BD0" w14:textId="77777777" w:rsidR="00227945" w:rsidRPr="00244A2B" w:rsidRDefault="00227945" w:rsidP="00227945">
      <w:pPr>
        <w:spacing w:line="276" w:lineRule="auto"/>
        <w:rPr>
          <w:iCs/>
        </w:rPr>
      </w:pPr>
    </w:p>
    <w:p w14:paraId="69B5AFDC" w14:textId="77777777" w:rsidR="00227945" w:rsidRPr="00244A2B" w:rsidRDefault="00227945" w:rsidP="00227945">
      <w:pPr>
        <w:spacing w:line="276" w:lineRule="auto"/>
      </w:pPr>
      <w:r w:rsidRPr="00244A2B">
        <w:t>Ces politiques opérationnelles ont pour but de : (i) Ne pas causer de dégâts : protéger les intérêts des tierces parties (personnes et environnement) contre les impacts négatifs ; (ii) Réduire et gérer le risque ; (iii) Aider à une meilleure prise de décisions ; (iv) Faire du bien par des opérations bonnes et durables.</w:t>
      </w:r>
    </w:p>
    <w:p w14:paraId="7A286A27" w14:textId="77777777" w:rsidR="00227945" w:rsidRPr="00244A2B" w:rsidRDefault="00227945" w:rsidP="00227945">
      <w:pPr>
        <w:spacing w:line="276" w:lineRule="auto"/>
      </w:pPr>
      <w:r w:rsidRPr="00244A2B">
        <w:t>Selon les dispositions des Politiques opérationnelles de la Banque, les projets sont classés dans les catégories ci-après :</w:t>
      </w:r>
    </w:p>
    <w:p w14:paraId="7B7D5532" w14:textId="77777777" w:rsidR="00227945" w:rsidRPr="00AB7DA2" w:rsidRDefault="00227945" w:rsidP="000A06E4">
      <w:pPr>
        <w:pStyle w:val="puces1"/>
        <w:numPr>
          <w:ilvl w:val="0"/>
          <w:numId w:val="185"/>
        </w:numPr>
        <w:rPr>
          <w:rFonts w:ascii="Arial" w:hAnsi="Arial" w:cs="Arial"/>
          <w:szCs w:val="22"/>
        </w:rPr>
      </w:pPr>
      <w:r w:rsidRPr="00AB7DA2">
        <w:rPr>
          <w:rFonts w:ascii="Arial" w:hAnsi="Arial" w:cs="Arial"/>
          <w:iCs/>
          <w:szCs w:val="22"/>
        </w:rPr>
        <w:t xml:space="preserve">catégorie A </w:t>
      </w:r>
      <w:r w:rsidRPr="00AB7DA2">
        <w:rPr>
          <w:rFonts w:ascii="Arial" w:hAnsi="Arial" w:cs="Arial"/>
          <w:szCs w:val="22"/>
        </w:rPr>
        <w:t>: Si le projet risque d’avoir sur l’environnement des incidences très négatives, névralgiques, diverses ou sans précédent ;</w:t>
      </w:r>
    </w:p>
    <w:p w14:paraId="123A6943" w14:textId="77777777" w:rsidR="00227945" w:rsidRPr="00AB7DA2" w:rsidRDefault="00227945" w:rsidP="000A06E4">
      <w:pPr>
        <w:pStyle w:val="puces1"/>
        <w:numPr>
          <w:ilvl w:val="0"/>
          <w:numId w:val="185"/>
        </w:numPr>
        <w:rPr>
          <w:rFonts w:ascii="Arial" w:hAnsi="Arial" w:cs="Arial"/>
          <w:szCs w:val="22"/>
        </w:rPr>
      </w:pPr>
      <w:r w:rsidRPr="00AB7DA2">
        <w:rPr>
          <w:rFonts w:ascii="Arial" w:hAnsi="Arial" w:cs="Arial"/>
          <w:iCs/>
          <w:szCs w:val="22"/>
        </w:rPr>
        <w:t xml:space="preserve">catégorie B </w:t>
      </w:r>
      <w:r w:rsidRPr="00AB7DA2">
        <w:rPr>
          <w:rFonts w:ascii="Arial" w:hAnsi="Arial" w:cs="Arial"/>
          <w:szCs w:val="22"/>
        </w:rPr>
        <w:t xml:space="preserve">: Si les effets négatifs qu’il est susceptible d’avoir sur les populations humaines ou sur des zones importantes du point de vue de </w:t>
      </w:r>
      <w:r w:rsidRPr="00AB7DA2">
        <w:rPr>
          <w:rFonts w:ascii="Arial" w:hAnsi="Arial" w:cs="Arial"/>
          <w:szCs w:val="22"/>
        </w:rPr>
        <w:lastRenderedPageBreak/>
        <w:t>l’environnement - zones humides, forêts, prairies et autres habitats naturels, etc. - sont moins graves que ceux d’un projet de catégorie A ;</w:t>
      </w:r>
    </w:p>
    <w:p w14:paraId="65E4D9D2" w14:textId="77777777" w:rsidR="00227945" w:rsidRPr="00AB7DA2" w:rsidRDefault="00227945" w:rsidP="000A06E4">
      <w:pPr>
        <w:pStyle w:val="puces1"/>
        <w:numPr>
          <w:ilvl w:val="0"/>
          <w:numId w:val="185"/>
        </w:numPr>
        <w:rPr>
          <w:rFonts w:ascii="Arial" w:hAnsi="Arial" w:cs="Arial"/>
          <w:szCs w:val="22"/>
        </w:rPr>
      </w:pPr>
      <w:r w:rsidRPr="00AB7DA2">
        <w:rPr>
          <w:rFonts w:ascii="Arial" w:hAnsi="Arial" w:cs="Arial"/>
          <w:iCs/>
          <w:szCs w:val="22"/>
        </w:rPr>
        <w:t>catégorie C</w:t>
      </w:r>
      <w:r w:rsidRPr="00AB7DA2">
        <w:rPr>
          <w:rFonts w:ascii="Arial" w:hAnsi="Arial" w:cs="Arial"/>
          <w:b/>
          <w:iCs/>
          <w:szCs w:val="22"/>
        </w:rPr>
        <w:t xml:space="preserve"> </w:t>
      </w:r>
      <w:r w:rsidRPr="00AB7DA2">
        <w:rPr>
          <w:rFonts w:ascii="Arial" w:hAnsi="Arial" w:cs="Arial"/>
          <w:szCs w:val="22"/>
        </w:rPr>
        <w:t>: Si la probabilité de ses effets négatifs sur l’environnement est jugée minime ;</w:t>
      </w:r>
    </w:p>
    <w:p w14:paraId="17854D1F" w14:textId="77777777" w:rsidR="00227945" w:rsidRPr="00AB7DA2" w:rsidRDefault="00227945" w:rsidP="000A06E4">
      <w:pPr>
        <w:pStyle w:val="puces1"/>
        <w:numPr>
          <w:ilvl w:val="0"/>
          <w:numId w:val="185"/>
        </w:numPr>
        <w:rPr>
          <w:rFonts w:ascii="Arial" w:hAnsi="Arial" w:cs="Arial"/>
          <w:szCs w:val="22"/>
        </w:rPr>
      </w:pPr>
      <w:r w:rsidRPr="00AB7DA2">
        <w:rPr>
          <w:rFonts w:ascii="Arial" w:hAnsi="Arial" w:cs="Arial"/>
          <w:iCs/>
          <w:szCs w:val="22"/>
        </w:rPr>
        <w:t>catégorie FI : un projet envisagé est classé dans la catégorie FI si la Banque y investit des fonds au travers d’un intermédiaire financier, dans des sous-projets susceptibles d’avoir des effets négatifs sur l’environnement.</w:t>
      </w:r>
    </w:p>
    <w:p w14:paraId="6FEC4D17" w14:textId="77777777" w:rsidR="00227945" w:rsidRPr="00AB7DA2" w:rsidRDefault="00227945" w:rsidP="00227945">
      <w:pPr>
        <w:pStyle w:val="Sansinterligne"/>
        <w:spacing w:line="276" w:lineRule="auto"/>
        <w:rPr>
          <w:rFonts w:ascii="Arial" w:hAnsi="Arial" w:cs="Arial"/>
          <w:sz w:val="22"/>
        </w:rPr>
      </w:pPr>
      <w:r w:rsidRPr="00AB7DA2">
        <w:rPr>
          <w:rFonts w:ascii="Arial" w:hAnsi="Arial" w:cs="Arial"/>
          <w:sz w:val="22"/>
        </w:rPr>
        <w:t>Le PAPVS est classé dans la catégorie A.</w:t>
      </w:r>
    </w:p>
    <w:p w14:paraId="29610AC1" w14:textId="0CBFB0A1" w:rsidR="00DE7BF3" w:rsidRPr="00AB7DA2" w:rsidRDefault="00227945" w:rsidP="00AB7DA2">
      <w:pPr>
        <w:spacing w:before="120" w:after="120" w:line="276" w:lineRule="auto"/>
      </w:pPr>
      <w:r w:rsidRPr="00C20C60">
        <w:t>Pour la présente étude, les principales dispositions législatives et réglementaires de référence sont relatées à travers les textes ci-dessous.</w:t>
      </w:r>
    </w:p>
    <w:p w14:paraId="0AE649D6" w14:textId="14C75FFB" w:rsidR="00DE7BF3" w:rsidRPr="00244A2B" w:rsidRDefault="00DE7BF3" w:rsidP="00302BCA">
      <w:pPr>
        <w:pStyle w:val="T3"/>
      </w:pPr>
      <w:bookmarkStart w:id="353" w:name="_Toc15981650"/>
      <w:bookmarkStart w:id="354" w:name="_Toc15987522"/>
      <w:bookmarkStart w:id="355" w:name="_Toc43507813"/>
      <w:bookmarkStart w:id="356" w:name="_Toc43530684"/>
      <w:bookmarkStart w:id="357" w:name="_Toc51611920"/>
      <w:bookmarkStart w:id="358" w:name="_Toc52562393"/>
      <w:r w:rsidRPr="00244A2B">
        <w:t>Réinstallation</w:t>
      </w:r>
      <w:r w:rsidR="002F5C69" w:rsidRPr="00244A2B">
        <w:t xml:space="preserve"> involontaire des</w:t>
      </w:r>
      <w:r w:rsidRPr="00244A2B">
        <w:t xml:space="preserve"> populations</w:t>
      </w:r>
      <w:bookmarkEnd w:id="353"/>
      <w:bookmarkEnd w:id="354"/>
      <w:bookmarkEnd w:id="355"/>
      <w:bookmarkEnd w:id="356"/>
      <w:bookmarkEnd w:id="357"/>
      <w:bookmarkEnd w:id="358"/>
      <w:r w:rsidRPr="00244A2B">
        <w:tab/>
      </w:r>
    </w:p>
    <w:p w14:paraId="29AE438E" w14:textId="533CF7DE" w:rsidR="00DE7BF3" w:rsidRPr="00AB7DA2" w:rsidRDefault="00DE7BF3" w:rsidP="00AB7DA2">
      <w:pPr>
        <w:autoSpaceDE w:val="0"/>
        <w:autoSpaceDN w:val="0"/>
        <w:adjustRightInd w:val="0"/>
        <w:spacing w:after="100" w:afterAutospacing="1" w:line="276" w:lineRule="auto"/>
      </w:pPr>
      <w:r w:rsidRPr="00244A2B">
        <w:rPr>
          <w:szCs w:val="24"/>
        </w:rPr>
        <w:t xml:space="preserve">L’objectif de </w:t>
      </w:r>
      <w:r w:rsidR="00227945" w:rsidRPr="00AB7DA2">
        <w:rPr>
          <w:szCs w:val="24"/>
        </w:rPr>
        <w:t>la SO2 de la BAD</w:t>
      </w:r>
      <w:r w:rsidRPr="00244A2B">
        <w:rPr>
          <w:szCs w:val="24"/>
        </w:rPr>
        <w:t xml:space="preserve"> est d’éviter ou de minimiser la réinstallation involontaire là où cela est faisable, en explorant toutes les autres voies alternatives de projets viables. De plus,</w:t>
      </w:r>
      <w:r w:rsidR="00B95E45" w:rsidRPr="00AB7DA2">
        <w:rPr>
          <w:szCs w:val="24"/>
        </w:rPr>
        <w:t xml:space="preserve"> elle</w:t>
      </w:r>
      <w:r w:rsidRPr="00244A2B">
        <w:rPr>
          <w:szCs w:val="24"/>
        </w:rPr>
        <w:t xml:space="preserve">a l’intention d’apporter l’assistance aux personnes déplacées par l’amélioration de leurs anciennes normes de vie, la capacité à générer les revenus, les niveaux de production, ou tout au moins à les restaurer. </w:t>
      </w:r>
      <w:r w:rsidR="00B95E45" w:rsidRPr="00AB7DA2">
        <w:rPr>
          <w:szCs w:val="24"/>
        </w:rPr>
        <w:t>Elle</w:t>
      </w:r>
      <w:r w:rsidRPr="00244A2B">
        <w:rPr>
          <w:szCs w:val="24"/>
        </w:rPr>
        <w:t xml:space="preserve"> encourage la participation communautaire dans la planification et la conduite de la réinsertion et l’octroi de l’assistance aux personnes affectées, indépendamment du statut légal du régime foncier. Cette politique couvre non seulement la réinstallation physique, mais aussi toute perte de terre ou d’autres biens causant la : (i) réinstallation ou perte d’abri</w:t>
      </w:r>
      <w:r w:rsidR="000A239E" w:rsidRPr="00244A2B">
        <w:rPr>
          <w:szCs w:val="24"/>
        </w:rPr>
        <w:t xml:space="preserve"> </w:t>
      </w:r>
      <w:r w:rsidRPr="00244A2B">
        <w:rPr>
          <w:szCs w:val="24"/>
        </w:rPr>
        <w:t xml:space="preserve">; (ii) perte de biens ou  de l’accès aux biens; et (iii) perte de sources de revenus ou de moyens d’existence, indépendamment du fait que les personnes affectées doivent rejoindre un autre emplacement. La politique s’applique aussi à la restriction involontaire d’accès aux parcs légalement désignés et aux aires protégées, causée par les impacts préjudiciables sur les moyens d’existence des personnes déplacées. </w:t>
      </w:r>
      <w:bookmarkStart w:id="359" w:name="_Toc15981651"/>
      <w:bookmarkStart w:id="360" w:name="_Toc15987523"/>
      <w:bookmarkStart w:id="361" w:name="_Toc43507814"/>
      <w:bookmarkStart w:id="362" w:name="_Toc43530685"/>
      <w:r w:rsidRPr="00AB7DA2">
        <w:t xml:space="preserve">Points de convergence entre la législation nationale et les politiques de sauvegarde de la </w:t>
      </w:r>
      <w:r w:rsidR="00B95E45" w:rsidRPr="00AB7DA2">
        <w:t>BAD</w:t>
      </w:r>
      <w:bookmarkEnd w:id="359"/>
      <w:bookmarkEnd w:id="360"/>
      <w:bookmarkEnd w:id="361"/>
      <w:bookmarkEnd w:id="362"/>
    </w:p>
    <w:p w14:paraId="1D62701C" w14:textId="01E277E6" w:rsidR="00DE7BF3" w:rsidRPr="00244A2B" w:rsidRDefault="00DE7BF3" w:rsidP="009608EC">
      <w:pPr>
        <w:autoSpaceDE w:val="0"/>
        <w:autoSpaceDN w:val="0"/>
        <w:adjustRightInd w:val="0"/>
        <w:spacing w:line="276" w:lineRule="auto"/>
        <w:rPr>
          <w:szCs w:val="24"/>
        </w:rPr>
      </w:pPr>
      <w:r w:rsidRPr="00244A2B">
        <w:rPr>
          <w:szCs w:val="24"/>
        </w:rPr>
        <w:t xml:space="preserve">De l’analyse comparative des textes nationaux et des politiques </w:t>
      </w:r>
      <w:r w:rsidR="002F5C69" w:rsidRPr="00244A2B">
        <w:rPr>
          <w:szCs w:val="24"/>
        </w:rPr>
        <w:t xml:space="preserve">opérationnelles </w:t>
      </w:r>
      <w:r w:rsidRPr="00244A2B">
        <w:rPr>
          <w:szCs w:val="24"/>
        </w:rPr>
        <w:t>de la</w:t>
      </w:r>
      <w:r w:rsidR="00B95E45" w:rsidRPr="00244A2B">
        <w:rPr>
          <w:szCs w:val="24"/>
        </w:rPr>
        <w:t xml:space="preserve"> BAD</w:t>
      </w:r>
      <w:r w:rsidRPr="00244A2B">
        <w:rPr>
          <w:szCs w:val="24"/>
        </w:rPr>
        <w:t>, il ressort quelques points de convergence.</w:t>
      </w:r>
    </w:p>
    <w:p w14:paraId="6473AD9F" w14:textId="4724DDB0" w:rsidR="00DE7BF3" w:rsidRPr="00C20C60" w:rsidRDefault="00DE7BF3" w:rsidP="009608EC">
      <w:pPr>
        <w:spacing w:after="0" w:line="276" w:lineRule="auto"/>
        <w:rPr>
          <w:szCs w:val="24"/>
        </w:rPr>
      </w:pPr>
      <w:r w:rsidRPr="00244A2B">
        <w:rPr>
          <w:szCs w:val="24"/>
        </w:rPr>
        <w:t xml:space="preserve">En effet, la République du Bénin a toujours eu le souci manifeste de la gestion durable des ressources comme en témoignent les multiples textes juridiques et les actions y relatives. Ainsi, à la suite de la conférence nationale de 1990 qui a marqué le retour à la démocratie pluraliste et à l'économie de marché, une orientation claire en matière de gestion de l'environnement a été adoptée. Ainsi, la convergence entre la politique de sauvegarde de la </w:t>
      </w:r>
      <w:r w:rsidR="00227945" w:rsidRPr="00AB7DA2">
        <w:rPr>
          <w:szCs w:val="24"/>
          <w:shd w:val="clear" w:color="auto" w:fill="F7CAAC" w:themeFill="accent2" w:themeFillTint="66"/>
        </w:rPr>
        <w:t>BAD</w:t>
      </w:r>
      <w:r w:rsidRPr="00C20C60">
        <w:rPr>
          <w:szCs w:val="24"/>
        </w:rPr>
        <w:t xml:space="preserve"> et la politique de gestion de l’environnement du Bénin s’observe à travers :</w:t>
      </w:r>
    </w:p>
    <w:p w14:paraId="44D8A998" w14:textId="77777777" w:rsidR="00DE7BF3" w:rsidRPr="00244A2B" w:rsidRDefault="00DE7BF3" w:rsidP="009E432B">
      <w:pPr>
        <w:numPr>
          <w:ilvl w:val="0"/>
          <w:numId w:val="71"/>
        </w:numPr>
        <w:autoSpaceDE w:val="0"/>
        <w:autoSpaceDN w:val="0"/>
        <w:adjustRightInd w:val="0"/>
        <w:spacing w:before="120" w:after="120" w:line="276" w:lineRule="auto"/>
        <w:ind w:left="714" w:hanging="357"/>
        <w:jc w:val="left"/>
        <w:rPr>
          <w:szCs w:val="24"/>
        </w:rPr>
      </w:pPr>
      <w:r w:rsidRPr="00244A2B">
        <w:rPr>
          <w:szCs w:val="24"/>
        </w:rPr>
        <w:t>l’inscription du principe de la protection et de la gestion de l'environnement dans la constitution ;</w:t>
      </w:r>
    </w:p>
    <w:p w14:paraId="46EEF739" w14:textId="77777777" w:rsidR="00DE7BF3" w:rsidRPr="00244A2B" w:rsidRDefault="00DE7BF3" w:rsidP="009E432B">
      <w:pPr>
        <w:numPr>
          <w:ilvl w:val="0"/>
          <w:numId w:val="71"/>
        </w:numPr>
        <w:autoSpaceDE w:val="0"/>
        <w:autoSpaceDN w:val="0"/>
        <w:adjustRightInd w:val="0"/>
        <w:spacing w:before="120" w:after="120" w:line="276" w:lineRule="auto"/>
        <w:ind w:left="714" w:hanging="357"/>
        <w:jc w:val="left"/>
        <w:rPr>
          <w:szCs w:val="24"/>
        </w:rPr>
      </w:pPr>
      <w:r w:rsidRPr="00244A2B">
        <w:rPr>
          <w:szCs w:val="24"/>
        </w:rPr>
        <w:t>l’existence d’abord d’une Loi-cadre sur l’environnement et de la Stratégie Nationale de l’Environnement ;</w:t>
      </w:r>
    </w:p>
    <w:p w14:paraId="588F18BA" w14:textId="77777777" w:rsidR="00DE7BF3" w:rsidRPr="00244A2B" w:rsidRDefault="00DE7BF3" w:rsidP="009E432B">
      <w:pPr>
        <w:numPr>
          <w:ilvl w:val="0"/>
          <w:numId w:val="71"/>
        </w:numPr>
        <w:autoSpaceDE w:val="0"/>
        <w:autoSpaceDN w:val="0"/>
        <w:adjustRightInd w:val="0"/>
        <w:spacing w:before="120" w:after="120" w:line="276" w:lineRule="auto"/>
        <w:ind w:left="714" w:hanging="357"/>
        <w:jc w:val="left"/>
        <w:rPr>
          <w:szCs w:val="24"/>
        </w:rPr>
      </w:pPr>
      <w:r w:rsidRPr="00244A2B">
        <w:rPr>
          <w:szCs w:val="24"/>
        </w:rPr>
        <w:t>l’adoption du Plan d'Action Environnementale de 1993 révisé en 2001 ;</w:t>
      </w:r>
    </w:p>
    <w:p w14:paraId="04B47B4E" w14:textId="77777777" w:rsidR="00DE7BF3" w:rsidRPr="00244A2B" w:rsidRDefault="00DE7BF3" w:rsidP="009E432B">
      <w:pPr>
        <w:numPr>
          <w:ilvl w:val="0"/>
          <w:numId w:val="71"/>
        </w:numPr>
        <w:autoSpaceDE w:val="0"/>
        <w:autoSpaceDN w:val="0"/>
        <w:adjustRightInd w:val="0"/>
        <w:spacing w:before="120" w:after="120" w:line="276" w:lineRule="auto"/>
        <w:ind w:left="714" w:hanging="357"/>
        <w:jc w:val="left"/>
        <w:rPr>
          <w:szCs w:val="24"/>
        </w:rPr>
      </w:pPr>
      <w:r w:rsidRPr="00244A2B">
        <w:rPr>
          <w:szCs w:val="24"/>
        </w:rPr>
        <w:t>la création d'un ministère en charge de l'environnement (depuis 1990) et de ses structures techniques notamment l'Agence Béninoise pour l'Environnement (1995) ;</w:t>
      </w:r>
    </w:p>
    <w:p w14:paraId="1AEB09BF" w14:textId="77777777" w:rsidR="00DE7BF3" w:rsidRPr="00244A2B" w:rsidRDefault="00DE7BF3" w:rsidP="009E432B">
      <w:pPr>
        <w:numPr>
          <w:ilvl w:val="0"/>
          <w:numId w:val="71"/>
        </w:numPr>
        <w:autoSpaceDE w:val="0"/>
        <w:autoSpaceDN w:val="0"/>
        <w:adjustRightInd w:val="0"/>
        <w:spacing w:before="120" w:after="120" w:line="276" w:lineRule="auto"/>
        <w:ind w:left="714" w:hanging="357"/>
        <w:jc w:val="left"/>
        <w:rPr>
          <w:szCs w:val="24"/>
        </w:rPr>
      </w:pPr>
      <w:r w:rsidRPr="00244A2B">
        <w:rPr>
          <w:szCs w:val="24"/>
        </w:rPr>
        <w:t>l’adoption de l'agenda 21 national (1997).</w:t>
      </w:r>
    </w:p>
    <w:p w14:paraId="45E1B6E2" w14:textId="77777777" w:rsidR="00DE7BF3" w:rsidRPr="00244A2B" w:rsidRDefault="00DE7BF3" w:rsidP="009E432B">
      <w:pPr>
        <w:numPr>
          <w:ilvl w:val="0"/>
          <w:numId w:val="71"/>
        </w:numPr>
        <w:autoSpaceDE w:val="0"/>
        <w:autoSpaceDN w:val="0"/>
        <w:adjustRightInd w:val="0"/>
        <w:spacing w:before="120" w:after="120" w:line="276" w:lineRule="auto"/>
        <w:ind w:left="714" w:hanging="357"/>
        <w:jc w:val="left"/>
        <w:rPr>
          <w:szCs w:val="24"/>
        </w:rPr>
      </w:pPr>
      <w:r w:rsidRPr="00244A2B">
        <w:rPr>
          <w:szCs w:val="24"/>
        </w:rPr>
        <w:t xml:space="preserve">l’obligation au promoteur de mener une étude d’impact environnemental pour les aménagements, les ouvrages ou installations qui risquent en raison de leurs </w:t>
      </w:r>
      <w:r w:rsidRPr="00244A2B">
        <w:rPr>
          <w:szCs w:val="24"/>
        </w:rPr>
        <w:lastRenderedPageBreak/>
        <w:t>dimensions, de la nature des activités qui y sont exercées ou de leur incidence sur le milieu naturel, de porter atteinte à l’environnement ;</w:t>
      </w:r>
    </w:p>
    <w:p w14:paraId="7F31D56A" w14:textId="77777777" w:rsidR="00DE7BF3" w:rsidRPr="00244A2B" w:rsidRDefault="00DE7BF3" w:rsidP="009E432B">
      <w:pPr>
        <w:numPr>
          <w:ilvl w:val="0"/>
          <w:numId w:val="71"/>
        </w:numPr>
        <w:autoSpaceDE w:val="0"/>
        <w:autoSpaceDN w:val="0"/>
        <w:adjustRightInd w:val="0"/>
        <w:spacing w:before="120" w:after="100" w:afterAutospacing="1" w:line="276" w:lineRule="auto"/>
        <w:ind w:left="714" w:hanging="357"/>
        <w:jc w:val="left"/>
        <w:rPr>
          <w:szCs w:val="24"/>
        </w:rPr>
      </w:pPr>
      <w:r w:rsidRPr="00244A2B">
        <w:rPr>
          <w:szCs w:val="24"/>
        </w:rPr>
        <w:t>l’élaboration des différents guides de réalisation des Etudes d’Impact sur l’Environnement.</w:t>
      </w:r>
    </w:p>
    <w:p w14:paraId="35D53121" w14:textId="77777777" w:rsidR="00DE7BF3" w:rsidRPr="00244A2B" w:rsidRDefault="00DE7BF3" w:rsidP="00AF2A27">
      <w:pPr>
        <w:autoSpaceDE w:val="0"/>
        <w:autoSpaceDN w:val="0"/>
        <w:adjustRightInd w:val="0"/>
        <w:spacing w:after="0" w:line="276" w:lineRule="auto"/>
        <w:rPr>
          <w:szCs w:val="24"/>
        </w:rPr>
      </w:pPr>
      <w:r w:rsidRPr="00244A2B">
        <w:rPr>
          <w:szCs w:val="24"/>
        </w:rPr>
        <w:t>Le Plan d'Action Environnementale (PAE) constitue depuis lors le document – cadre de gestion environnementale en République du Bénin. Les différents objectifs du PAE restent les repères environnementaux de toute politique sectorielle, de tout programme ou de projet de soutien environnemental aux niveaux national et local.</w:t>
      </w:r>
    </w:p>
    <w:p w14:paraId="4ECA8EF0" w14:textId="77777777" w:rsidR="00DE7BF3" w:rsidRPr="00244A2B" w:rsidRDefault="00DE7BF3" w:rsidP="0085736F">
      <w:pPr>
        <w:spacing w:after="100" w:afterAutospacing="1" w:line="276" w:lineRule="auto"/>
        <w:rPr>
          <w:b/>
          <w:color w:val="000000"/>
          <w:szCs w:val="24"/>
        </w:rPr>
      </w:pPr>
      <w:r w:rsidRPr="00244A2B">
        <w:rPr>
          <w:szCs w:val="24"/>
        </w:rPr>
        <w:t>Pour répondre aux exigences des Politiques de Sauvegarde 4.01 (Évaluation environnementale) et 4.12 (Réinstallation Involontaire des populations) des mesures et actions spécifiques ont été proposées dans le texte ci-dessous et dans le Plan de Gestion Environnementale et sociale en général.</w:t>
      </w:r>
    </w:p>
    <w:p w14:paraId="4BDA5FC2" w14:textId="2D019483" w:rsidR="00DE7BF3" w:rsidRPr="00244A2B" w:rsidRDefault="00DE7BF3" w:rsidP="003A307C">
      <w:pPr>
        <w:pStyle w:val="T2"/>
      </w:pPr>
      <w:bookmarkStart w:id="363" w:name="_Toc15980935"/>
      <w:bookmarkStart w:id="364" w:name="_Toc15981652"/>
      <w:bookmarkStart w:id="365" w:name="_Toc15987524"/>
      <w:bookmarkStart w:id="366" w:name="_Toc52562394"/>
      <w:r w:rsidRPr="00244A2B">
        <w:t>Cadre institutionnel de mise en œuvre du projet</w:t>
      </w:r>
      <w:bookmarkEnd w:id="363"/>
      <w:bookmarkEnd w:id="364"/>
      <w:bookmarkEnd w:id="365"/>
      <w:bookmarkEnd w:id="366"/>
      <w:r w:rsidRPr="00244A2B">
        <w:t xml:space="preserve"> </w:t>
      </w:r>
    </w:p>
    <w:p w14:paraId="139875C3" w14:textId="6405EF66" w:rsidR="00DE7BF3" w:rsidRPr="00244A2B" w:rsidRDefault="00DE7BF3" w:rsidP="00302BCA">
      <w:pPr>
        <w:pStyle w:val="T3"/>
      </w:pPr>
      <w:bookmarkStart w:id="367" w:name="_Toc15981653"/>
      <w:bookmarkStart w:id="368" w:name="_Toc15987525"/>
      <w:bookmarkStart w:id="369" w:name="_Toc43507816"/>
      <w:bookmarkStart w:id="370" w:name="_Toc43530687"/>
      <w:bookmarkStart w:id="371" w:name="_Toc51611921"/>
      <w:bookmarkStart w:id="372" w:name="_Toc52562395"/>
      <w:r w:rsidRPr="00244A2B">
        <w:t>Ministère du Cadre de Vie et du Développement Durable (MCVDD)</w:t>
      </w:r>
      <w:bookmarkEnd w:id="367"/>
      <w:bookmarkEnd w:id="368"/>
      <w:bookmarkEnd w:id="369"/>
      <w:bookmarkEnd w:id="370"/>
      <w:bookmarkEnd w:id="371"/>
      <w:bookmarkEnd w:id="372"/>
    </w:p>
    <w:p w14:paraId="5AEA7CF9" w14:textId="77777777" w:rsidR="0071593C" w:rsidRDefault="00DE7BF3" w:rsidP="0085736F">
      <w:pPr>
        <w:spacing w:after="120" w:line="276" w:lineRule="auto"/>
        <w:rPr>
          <w:rFonts w:eastAsia="Times New Roman"/>
          <w:noProof/>
          <w:szCs w:val="24"/>
          <w:lang w:eastAsia="fr-FR"/>
        </w:rPr>
      </w:pPr>
      <w:bookmarkStart w:id="373" w:name="_Toc491073263"/>
      <w:bookmarkStart w:id="374" w:name="_Toc511714749"/>
      <w:r w:rsidRPr="00244A2B">
        <w:rPr>
          <w:rFonts w:eastAsia="Times New Roman"/>
          <w:noProof/>
          <w:szCs w:val="24"/>
          <w:lang w:eastAsia="fr-FR"/>
        </w:rPr>
        <w:t xml:space="preserve">L’adhésion de la République du Bénin à la prise de conscience environnementale, trouve son expression d’une part dans la Constitution du 11 décembre 1990 qui dispose en son Article 27 «Toute personne a droit à un environnement sain, satisfaisant et durable; et a le devoir de le défendre». Ensuite il y a eu la création du Ministère de l’Environnement. Le Ministère de l’environnement joue le rôle essentiel tant dans la sauvegarde que dans la gestion de l’environnement. L’administration de l’environnement est dirigée par le Ministre en charge de  l’Environnement. </w:t>
      </w:r>
      <w:r w:rsidR="00014139" w:rsidRPr="00244A2B">
        <w:rPr>
          <w:rFonts w:eastAsia="Times New Roman"/>
          <w:noProof/>
          <w:szCs w:val="24"/>
          <w:lang w:eastAsia="fr-FR"/>
        </w:rPr>
        <w:t xml:space="preserve">Il </w:t>
      </w:r>
      <w:r w:rsidR="0071593C" w:rsidRPr="00244A2B">
        <w:rPr>
          <w:rFonts w:eastAsia="Times New Roman"/>
          <w:noProof/>
          <w:szCs w:val="24"/>
          <w:lang w:eastAsia="fr-FR"/>
        </w:rPr>
        <w:t>définit la politique nationale d’environnement à adopter par le gouvernement, et contrôle sa mise en œuvre. Cette politique doit être en synergie avec les politiques secelles de gestion des ressources naturelles et celles des activités potentiellement sources de nuisances environnementales (industrie, agriculture, mines et énergie, équipements). La Direction Générale de l’Environnement et du Climat (DGEC) constitue la structure d’appui au ministre dans ce domaine</w:t>
      </w:r>
      <w:r w:rsidR="00014139" w:rsidRPr="00244A2B">
        <w:rPr>
          <w:rFonts w:eastAsia="Times New Roman"/>
          <w:noProof/>
          <w:szCs w:val="24"/>
          <w:lang w:eastAsia="fr-FR"/>
        </w:rPr>
        <w:t>.</w:t>
      </w:r>
    </w:p>
    <w:p w14:paraId="0016EFED" w14:textId="0AFF13A5" w:rsidR="00766FC4" w:rsidRPr="00244A2B" w:rsidRDefault="00766FC4" w:rsidP="0085736F">
      <w:pPr>
        <w:spacing w:after="120" w:line="276" w:lineRule="auto"/>
        <w:rPr>
          <w:rFonts w:eastAsia="Times New Roman"/>
          <w:noProof/>
          <w:szCs w:val="24"/>
          <w:lang w:eastAsia="fr-FR"/>
        </w:rPr>
      </w:pPr>
      <w:r>
        <w:t>Le ministère du Cadre de Vie et du Développement Durable</w:t>
      </w:r>
      <w:r w:rsidRPr="00AC363B">
        <w:t xml:space="preserve"> </w:t>
      </w:r>
      <w:r>
        <w:t xml:space="preserve">(MCVDD) </w:t>
      </w:r>
      <w:r w:rsidRPr="00AC363B">
        <w:t>dispose de structures sous tutelle</w:t>
      </w:r>
      <w:r>
        <w:t>, notamment l’Agence du Cadre de Vie pour le Développement du Territoire (ACVDT),</w:t>
      </w:r>
      <w:r w:rsidRPr="00AC363B">
        <w:t xml:space="preserve"> qui joue un rôle important dans la mise en œuvre des politiques de gestion et d’assainissement des milieux urbains</w:t>
      </w:r>
      <w:r>
        <w:t xml:space="preserve"> et du Projet d’Assainissement Pluvial des Villes Secondaires</w:t>
      </w:r>
      <w:r w:rsidRPr="003C6836">
        <w:t xml:space="preserve"> </w:t>
      </w:r>
      <w:r>
        <w:t>(</w:t>
      </w:r>
      <w:r w:rsidRPr="003C6836">
        <w:t>PAPVS</w:t>
      </w:r>
      <w:r>
        <w:t>).</w:t>
      </w:r>
    </w:p>
    <w:p w14:paraId="70C95311" w14:textId="3C296969" w:rsidR="00DE7BF3" w:rsidRPr="00244A2B" w:rsidRDefault="00DE7BF3" w:rsidP="0085736F">
      <w:pPr>
        <w:spacing w:before="100" w:beforeAutospacing="1" w:after="120" w:line="276" w:lineRule="auto"/>
        <w:rPr>
          <w:rFonts w:eastAsia="Times New Roman"/>
          <w:noProof/>
          <w:szCs w:val="24"/>
          <w:lang w:eastAsia="fr-FR"/>
        </w:rPr>
      </w:pPr>
      <w:r w:rsidRPr="00244A2B">
        <w:rPr>
          <w:rFonts w:eastAsia="Times New Roman"/>
          <w:noProof/>
          <w:szCs w:val="24"/>
          <w:lang w:eastAsia="fr-FR"/>
        </w:rPr>
        <w:t>Une analyse permet de considérer les acteurs institutionnels clés suivants :</w:t>
      </w:r>
      <w:bookmarkEnd w:id="373"/>
      <w:bookmarkEnd w:id="374"/>
    </w:p>
    <w:p w14:paraId="2100A22F" w14:textId="77777777" w:rsidR="00766FC4" w:rsidRDefault="00DE7BF3" w:rsidP="00EB1393">
      <w:pPr>
        <w:spacing w:before="120" w:after="120" w:line="276" w:lineRule="auto"/>
        <w:rPr>
          <w:rFonts w:eastAsia="Times New Roman"/>
          <w:noProof/>
          <w:szCs w:val="24"/>
          <w:lang w:eastAsia="fr-FR"/>
        </w:rPr>
      </w:pPr>
      <w:r w:rsidRPr="00244A2B">
        <w:rPr>
          <w:rFonts w:eastAsia="Times New Roman"/>
          <w:b/>
          <w:noProof/>
          <w:szCs w:val="24"/>
          <w:lang w:eastAsia="fr-FR"/>
        </w:rPr>
        <w:t xml:space="preserve">la Direction Générale de l'Environnement et du Climat </w:t>
      </w:r>
      <w:r w:rsidRPr="00244A2B">
        <w:rPr>
          <w:rFonts w:eastAsia="Times New Roman"/>
          <w:noProof/>
          <w:szCs w:val="24"/>
          <w:lang w:eastAsia="fr-FR"/>
        </w:rPr>
        <w:t>(</w:t>
      </w:r>
      <w:r w:rsidRPr="00244A2B">
        <w:rPr>
          <w:rFonts w:eastAsia="Times New Roman"/>
          <w:b/>
          <w:noProof/>
          <w:szCs w:val="24"/>
          <w:lang w:eastAsia="fr-FR"/>
        </w:rPr>
        <w:t>DGEC</w:t>
      </w:r>
      <w:r w:rsidRPr="00244A2B">
        <w:rPr>
          <w:rFonts w:eastAsia="Times New Roman"/>
          <w:noProof/>
          <w:szCs w:val="24"/>
          <w:lang w:eastAsia="fr-FR"/>
        </w:rPr>
        <w:t>) : élabore la politique nationale et son suivi évaluation. Elle assure le contrôle et le suivi de toutes les activités de développement ayant un impact sur l’environnement y compris la lutte contre toutes les formes de pollution, les nuisances et risques environnementaux, en collaboration avec les structures concernées et assure le contrôle de l’application des textes législatifs et réglementaires en matière d’environnement à travers des procédures et mécanismes appropriés</w:t>
      </w:r>
      <w:r w:rsidR="00766FC4">
        <w:rPr>
          <w:rFonts w:eastAsia="Times New Roman"/>
          <w:noProof/>
          <w:szCs w:val="24"/>
          <w:lang w:eastAsia="fr-FR"/>
        </w:rPr>
        <w:t xml:space="preserve">. </w:t>
      </w:r>
    </w:p>
    <w:p w14:paraId="7684A19E" w14:textId="2F0F9E49" w:rsidR="00DE7BF3" w:rsidRPr="00EB1393" w:rsidRDefault="00766FC4" w:rsidP="00EB1393">
      <w:pPr>
        <w:spacing w:before="120" w:after="120" w:line="276" w:lineRule="auto"/>
      </w:pPr>
      <w:r>
        <w:t>Elle interviendra dans le cadre du</w:t>
      </w:r>
      <w:r w:rsidRPr="003C6836">
        <w:t xml:space="preserve"> </w:t>
      </w:r>
      <w:r>
        <w:t>Projet d’Assainissement Pluvial des Villes Secondaires</w:t>
      </w:r>
      <w:r w:rsidRPr="003C6836">
        <w:t xml:space="preserve"> </w:t>
      </w:r>
      <w:r>
        <w:t>(</w:t>
      </w:r>
      <w:r w:rsidRPr="003C6836">
        <w:t>PAPVS</w:t>
      </w:r>
      <w:r>
        <w:t xml:space="preserve">) pour veiller à la durabilité des ouvrages face aux changements climatiques. </w:t>
      </w:r>
    </w:p>
    <w:p w14:paraId="593920B6" w14:textId="77777777" w:rsidR="00DE7BF3" w:rsidRPr="00244A2B" w:rsidRDefault="00DE7BF3" w:rsidP="009E432B">
      <w:pPr>
        <w:numPr>
          <w:ilvl w:val="0"/>
          <w:numId w:val="54"/>
        </w:numPr>
        <w:spacing w:after="120" w:line="276" w:lineRule="auto"/>
        <w:ind w:left="284" w:firstLine="0"/>
        <w:rPr>
          <w:rFonts w:eastAsia="Times New Roman"/>
          <w:noProof/>
          <w:szCs w:val="24"/>
          <w:lang w:eastAsia="fr-FR"/>
        </w:rPr>
      </w:pPr>
      <w:r w:rsidRPr="00244A2B">
        <w:rPr>
          <w:rFonts w:eastAsia="Times New Roman"/>
          <w:b/>
          <w:noProof/>
          <w:szCs w:val="24"/>
          <w:lang w:eastAsia="fr-FR"/>
        </w:rPr>
        <w:t xml:space="preserve">la Direction Départementale du Cadre de Vie et du Développement Durable : </w:t>
      </w:r>
      <w:r w:rsidRPr="00244A2B">
        <w:rPr>
          <w:rFonts w:eastAsia="Times New Roman"/>
          <w:noProof/>
          <w:szCs w:val="24"/>
          <w:lang w:eastAsia="fr-FR"/>
        </w:rPr>
        <w:t xml:space="preserve">assure à l’échelle départementale toutes les fonctions dévolues au MCVDD. Elle assure en outre les fonctions de police environnementale. Pendant les phases de mise en œuvre du </w:t>
      </w:r>
      <w:r w:rsidRPr="00244A2B">
        <w:rPr>
          <w:rFonts w:eastAsia="Times New Roman"/>
          <w:noProof/>
          <w:szCs w:val="24"/>
          <w:lang w:eastAsia="fr-FR"/>
        </w:rPr>
        <w:lastRenderedPageBreak/>
        <w:t xml:space="preserve">présent projet, la DDCVD interviendra en qualité de responsable de suivi pour la mise en œuvre des activités incrites dans le Plan de Gestion Environnementale et Sociale du projet ; </w:t>
      </w:r>
    </w:p>
    <w:p w14:paraId="06C4F818" w14:textId="77777777" w:rsidR="00DE7BF3" w:rsidRPr="00244A2B" w:rsidRDefault="00DE7BF3" w:rsidP="009E432B">
      <w:pPr>
        <w:numPr>
          <w:ilvl w:val="0"/>
          <w:numId w:val="54"/>
        </w:numPr>
        <w:spacing w:after="120" w:line="276" w:lineRule="auto"/>
        <w:ind w:left="284" w:firstLine="0"/>
        <w:rPr>
          <w:rFonts w:eastAsia="Times New Roman"/>
          <w:noProof/>
          <w:szCs w:val="24"/>
          <w:lang w:eastAsia="fr-FR"/>
        </w:rPr>
      </w:pPr>
      <w:r w:rsidRPr="00244A2B">
        <w:rPr>
          <w:rFonts w:eastAsia="Times New Roman"/>
          <w:b/>
          <w:noProof/>
          <w:szCs w:val="24"/>
          <w:lang w:eastAsia="fr-FR"/>
        </w:rPr>
        <w:t xml:space="preserve">l’Agence Béninoise pour l’Environnement </w:t>
      </w:r>
      <w:r w:rsidRPr="00244A2B">
        <w:rPr>
          <w:rFonts w:eastAsia="Times New Roman"/>
          <w:noProof/>
          <w:szCs w:val="24"/>
          <w:lang w:eastAsia="fr-FR"/>
        </w:rPr>
        <w:t>(</w:t>
      </w:r>
      <w:r w:rsidRPr="00244A2B">
        <w:rPr>
          <w:rFonts w:eastAsia="Times New Roman"/>
          <w:b/>
          <w:noProof/>
          <w:szCs w:val="24"/>
          <w:lang w:eastAsia="fr-FR"/>
        </w:rPr>
        <w:t>ABE</w:t>
      </w:r>
      <w:r w:rsidRPr="00244A2B">
        <w:rPr>
          <w:rFonts w:eastAsia="Times New Roman"/>
          <w:noProof/>
          <w:szCs w:val="24"/>
          <w:lang w:eastAsia="fr-FR"/>
        </w:rPr>
        <w:t>) : établissement public créé depuis 1995, elle est chargée de la mise en œuvre de la politique nationale d’environnement adoptée par le gouvernement dans le cadre de son plan de développement (art. 12). Elle est placée sous la tutelle du ministre chargé de l’environnement. A ce titre, elle travaille en collaboration avec les autres ministères secels, les collectivités locales, les structures non gouvernementales, la société civile et le secteur privé. Elle gère toutes les procédures d’évaluations environnementales. Elle est chargée d’analyser et d’approuver le rapport d’EIE et de proposer au ministre de l’Environnement, l’avis technique sur l’acceptabilité environnementale du projet qui est sanctionnée par la délivrance d’un certificat de conformité environnemental signé par ledit ministre au promoteur du projet ;</w:t>
      </w:r>
    </w:p>
    <w:p w14:paraId="4D6E6FE2" w14:textId="57A12298" w:rsidR="00DE7BF3" w:rsidRPr="00244A2B" w:rsidRDefault="00DE7BF3" w:rsidP="009E432B">
      <w:pPr>
        <w:numPr>
          <w:ilvl w:val="0"/>
          <w:numId w:val="54"/>
        </w:numPr>
        <w:spacing w:after="120" w:line="276" w:lineRule="auto"/>
        <w:ind w:left="284" w:firstLine="0"/>
        <w:rPr>
          <w:rFonts w:eastAsia="Times New Roman"/>
          <w:b/>
          <w:noProof/>
          <w:szCs w:val="24"/>
          <w:lang w:eastAsia="fr-FR"/>
        </w:rPr>
      </w:pPr>
      <w:r w:rsidRPr="00244A2B">
        <w:rPr>
          <w:rFonts w:eastAsia="Times New Roman"/>
          <w:b/>
          <w:noProof/>
          <w:szCs w:val="24"/>
          <w:lang w:eastAsia="fr-FR"/>
        </w:rPr>
        <w:t xml:space="preserve">la Direction  Générale  des Eaux,  Forêts  et  Chasse  (DGEFC) : </w:t>
      </w:r>
      <w:r w:rsidR="00661D80" w:rsidRPr="00244A2B">
        <w:rPr>
          <w:rFonts w:eastAsia="Times New Roman"/>
          <w:noProof/>
          <w:szCs w:val="24"/>
          <w:lang w:eastAsia="fr-FR"/>
        </w:rPr>
        <w:t>C’est la Direc</w:t>
      </w:r>
      <w:r w:rsidRPr="00244A2B">
        <w:rPr>
          <w:rFonts w:eastAsia="Times New Roman"/>
          <w:noProof/>
          <w:szCs w:val="24"/>
          <w:lang w:eastAsia="fr-FR"/>
        </w:rPr>
        <w:t xml:space="preserve">tion technique du ministère en charge de l’environnement qui s’occupe de la conservation et de la gestion durable des ressources fauniques et floristiques. En effet, la DGEFC a compétence de superviser sur l’étendue nationale toute opérations de coupe et de plantation d’arbres par le biais de ses structures techniques. Dans le cadre de la mise en œuvre du projet dans la Commune de </w:t>
      </w:r>
      <w:r w:rsidR="00F34C09">
        <w:rPr>
          <w:rFonts w:eastAsia="Times New Roman"/>
          <w:noProof/>
          <w:szCs w:val="24"/>
          <w:lang w:eastAsia="fr-FR"/>
        </w:rPr>
        <w:t>Ouidah</w:t>
      </w:r>
      <w:r w:rsidRPr="00244A2B">
        <w:rPr>
          <w:rFonts w:eastAsia="Times New Roman"/>
          <w:noProof/>
          <w:szCs w:val="24"/>
          <w:lang w:eastAsia="fr-FR"/>
        </w:rPr>
        <w:t>, la structure technique de la DGEFC habiletée à auser et contrôler les activités d’abatage et de plantation d’arbres sur le site d’accueil du projet est l’Inspection Forestière de l’Atlantique/</w:t>
      </w:r>
      <w:r w:rsidR="007F3543" w:rsidRPr="00244A2B">
        <w:rPr>
          <w:rFonts w:eastAsia="Times New Roman"/>
          <w:noProof/>
          <w:szCs w:val="24"/>
          <w:lang w:eastAsia="fr-FR"/>
        </w:rPr>
        <w:t xml:space="preserve">Atlantique </w:t>
      </w:r>
      <w:r w:rsidRPr="00244A2B">
        <w:rPr>
          <w:rFonts w:eastAsia="Times New Roman"/>
          <w:noProof/>
          <w:szCs w:val="24"/>
          <w:lang w:eastAsia="fr-FR"/>
        </w:rPr>
        <w:t xml:space="preserve">. </w:t>
      </w:r>
    </w:p>
    <w:p w14:paraId="20C70FAA" w14:textId="77777777" w:rsidR="00DE7BF3" w:rsidRDefault="00DE7BF3" w:rsidP="009E432B">
      <w:pPr>
        <w:numPr>
          <w:ilvl w:val="0"/>
          <w:numId w:val="54"/>
        </w:numPr>
        <w:spacing w:after="120" w:line="276" w:lineRule="auto"/>
        <w:ind w:left="284" w:firstLine="0"/>
        <w:rPr>
          <w:rFonts w:eastAsia="Times New Roman"/>
          <w:noProof/>
          <w:szCs w:val="24"/>
          <w:lang w:eastAsia="fr-FR"/>
        </w:rPr>
      </w:pPr>
      <w:r w:rsidRPr="00244A2B">
        <w:rPr>
          <w:rFonts w:eastAsia="Times New Roman"/>
          <w:b/>
          <w:noProof/>
          <w:szCs w:val="24"/>
          <w:lang w:eastAsia="fr-FR"/>
        </w:rPr>
        <w:t>les cellules environnementales</w:t>
      </w:r>
      <w:r w:rsidRPr="00244A2B">
        <w:rPr>
          <w:rFonts w:eastAsia="Times New Roman"/>
          <w:noProof/>
          <w:szCs w:val="24"/>
          <w:lang w:eastAsia="fr-FR"/>
        </w:rPr>
        <w:t> : il s’agit d’unités fonctionnelles à l’intérieur de tous les ministères secels et les Communes. Ces cellules favorisent la prise de conscience des enjeux environnementaux par les techniciens secels, et surtout faciliter la vulgarisation et la réalisation des évaluations environnementales de façon générale ;</w:t>
      </w:r>
    </w:p>
    <w:p w14:paraId="4F928301" w14:textId="77777777" w:rsidR="00F34C09" w:rsidRPr="00A46A0B" w:rsidRDefault="00F34C09" w:rsidP="000A06E4">
      <w:pPr>
        <w:pStyle w:val="T3"/>
        <w:numPr>
          <w:ilvl w:val="2"/>
          <w:numId w:val="205"/>
        </w:numPr>
        <w:rPr>
          <w:bCs/>
        </w:rPr>
      </w:pPr>
      <w:bookmarkStart w:id="375" w:name="_Toc51611922"/>
      <w:bookmarkStart w:id="376" w:name="_Toc52562396"/>
      <w:r w:rsidRPr="00A46A0B">
        <w:rPr>
          <w:bCs/>
        </w:rPr>
        <w:t>Agence Nationale d’Aménagement du Territoire (ANAT)</w:t>
      </w:r>
      <w:bookmarkEnd w:id="375"/>
      <w:bookmarkEnd w:id="376"/>
      <w:r w:rsidRPr="00A46A0B">
        <w:rPr>
          <w:bCs/>
        </w:rPr>
        <w:t xml:space="preserve"> </w:t>
      </w:r>
    </w:p>
    <w:p w14:paraId="42B8A0CB" w14:textId="4C16CECA" w:rsidR="00F34C09" w:rsidRPr="003C6836" w:rsidRDefault="00F34C09" w:rsidP="00F34C09">
      <w:pPr>
        <w:widowControl w:val="0"/>
        <w:suppressAutoHyphens/>
        <w:autoSpaceDE w:val="0"/>
        <w:autoSpaceDN w:val="0"/>
        <w:adjustRightInd w:val="0"/>
        <w:spacing w:before="120" w:after="120" w:line="276" w:lineRule="auto"/>
        <w:rPr>
          <w:rFonts w:eastAsia="Times New Roman"/>
          <w:szCs w:val="24"/>
          <w:lang w:eastAsia="fr-FR"/>
        </w:rPr>
      </w:pPr>
      <w:r>
        <w:t>L’</w:t>
      </w:r>
      <w:r w:rsidR="00746B6C" w:rsidRPr="00A46A0B">
        <w:rPr>
          <w:bCs/>
        </w:rPr>
        <w:t>Agence Nationale d’Aménagement du Territoire</w:t>
      </w:r>
      <w:r w:rsidR="00746B6C">
        <w:t xml:space="preserve"> (</w:t>
      </w:r>
      <w:r>
        <w:t>ANAT</w:t>
      </w:r>
      <w:r w:rsidR="00746B6C">
        <w:t>)</w:t>
      </w:r>
      <w:r>
        <w:t xml:space="preserve"> est devenue agence en octobre 2018 en lieu et place de la </w:t>
      </w:r>
      <w:r w:rsidRPr="006A5803">
        <w:t xml:space="preserve">Délégation à l’Aménagement du Territoire (DAT) </w:t>
      </w:r>
      <w:r>
        <w:t xml:space="preserve">qui était </w:t>
      </w:r>
      <w:r w:rsidRPr="006A5803">
        <w:t>est un office à caractère social, scientifique et culturel créé en 2003 par décret n° 2003-374 et opérationnel depuis 2004.</w:t>
      </w:r>
      <w:r>
        <w:t xml:space="preserve"> Elle vise à</w:t>
      </w:r>
      <w:r w:rsidRPr="006A5803">
        <w:t xml:space="preserve"> </w:t>
      </w:r>
      <w:r w:rsidRPr="003C6836">
        <w:rPr>
          <w:rFonts w:eastAsia="Times New Roman"/>
          <w:szCs w:val="24"/>
          <w:lang w:eastAsia="fr-FR"/>
        </w:rPr>
        <w:t>élaborer et veiller à la mise en œuvre de la politique nationale en matière d’aménagement du territoire, en impulsant les différentes administrations impliquées ;</w:t>
      </w:r>
    </w:p>
    <w:p w14:paraId="3FFD7279" w14:textId="77777777" w:rsidR="00F34C09" w:rsidRPr="003C6836" w:rsidRDefault="00F34C09" w:rsidP="000A06E4">
      <w:pPr>
        <w:numPr>
          <w:ilvl w:val="1"/>
          <w:numId w:val="219"/>
        </w:numPr>
        <w:spacing w:before="120" w:after="120" w:line="276" w:lineRule="auto"/>
        <w:contextualSpacing/>
        <w:rPr>
          <w:rFonts w:eastAsia="Times New Roman"/>
          <w:szCs w:val="24"/>
          <w:lang w:eastAsia="fr-FR"/>
        </w:rPr>
      </w:pPr>
      <w:r w:rsidRPr="003C6836">
        <w:rPr>
          <w:rFonts w:eastAsia="Times New Roman"/>
          <w:szCs w:val="24"/>
          <w:lang w:eastAsia="fr-FR"/>
        </w:rPr>
        <w:t>initier l’élaboration des documents de planification spatiale au niveau national, sectoriel et local tels que le Schéma Directeur d’Aménagement du Territoire (SDAT), le schéma Territorial d’Aménagement et de Développement (STAD), les Schémas des Services Collectifs (SSC), etc. ;</w:t>
      </w:r>
    </w:p>
    <w:p w14:paraId="791D66EB" w14:textId="77777777" w:rsidR="00F34C09" w:rsidRPr="003C6836" w:rsidRDefault="00F34C09" w:rsidP="000A06E4">
      <w:pPr>
        <w:numPr>
          <w:ilvl w:val="1"/>
          <w:numId w:val="219"/>
        </w:numPr>
        <w:spacing w:before="120" w:after="120" w:line="276" w:lineRule="auto"/>
        <w:contextualSpacing/>
        <w:rPr>
          <w:rFonts w:eastAsia="Times New Roman"/>
          <w:szCs w:val="24"/>
          <w:lang w:eastAsia="fr-FR"/>
        </w:rPr>
      </w:pPr>
      <w:r w:rsidRPr="003C6836">
        <w:rPr>
          <w:rFonts w:eastAsia="Times New Roman"/>
          <w:szCs w:val="24"/>
          <w:lang w:eastAsia="fr-FR"/>
        </w:rPr>
        <w:t>participer à la coordination des réalisations de grande ampleur pour favoriser le développement économique des régions ;</w:t>
      </w:r>
    </w:p>
    <w:p w14:paraId="780232D7" w14:textId="77777777" w:rsidR="00F34C09" w:rsidRPr="003C6836" w:rsidRDefault="00F34C09" w:rsidP="000A06E4">
      <w:pPr>
        <w:numPr>
          <w:ilvl w:val="1"/>
          <w:numId w:val="219"/>
        </w:numPr>
        <w:spacing w:before="120" w:after="120" w:line="276" w:lineRule="auto"/>
        <w:contextualSpacing/>
        <w:rPr>
          <w:rFonts w:eastAsia="Times New Roman"/>
          <w:szCs w:val="24"/>
          <w:lang w:eastAsia="fr-FR"/>
        </w:rPr>
      </w:pPr>
      <w:r w:rsidRPr="003C6836">
        <w:rPr>
          <w:rFonts w:eastAsia="Times New Roman"/>
          <w:szCs w:val="24"/>
          <w:lang w:eastAsia="fr-FR"/>
        </w:rPr>
        <w:t>contribuer à l’amélioration de la gestion foncière au Bénin, en vue de la sécurisation des investissements publics et privés, et de la constitution permanente de réserves foncières devant accueillir les grands chantiers ;</w:t>
      </w:r>
    </w:p>
    <w:p w14:paraId="07654A7C" w14:textId="77777777" w:rsidR="00F34C09" w:rsidRPr="003C6836" w:rsidRDefault="00F34C09" w:rsidP="000A06E4">
      <w:pPr>
        <w:numPr>
          <w:ilvl w:val="1"/>
          <w:numId w:val="219"/>
        </w:numPr>
        <w:spacing w:before="120" w:after="120" w:line="276" w:lineRule="auto"/>
        <w:contextualSpacing/>
        <w:rPr>
          <w:rFonts w:eastAsia="Times New Roman"/>
          <w:szCs w:val="24"/>
          <w:lang w:eastAsia="fr-FR"/>
        </w:rPr>
      </w:pPr>
      <w:r w:rsidRPr="003C6836">
        <w:rPr>
          <w:rFonts w:eastAsia="Times New Roman"/>
          <w:szCs w:val="24"/>
          <w:lang w:eastAsia="fr-FR"/>
        </w:rPr>
        <w:t>assurer une fonction d’interface entre les politiques communautaires (CEDEAO, UEMOA) et les politiques nationales d’aménagement du territoire.</w:t>
      </w:r>
    </w:p>
    <w:p w14:paraId="53E72B92" w14:textId="7915AFFF" w:rsidR="00F34C09" w:rsidRPr="003C6836" w:rsidRDefault="00F34C09" w:rsidP="00F34C09">
      <w:pPr>
        <w:spacing w:before="120" w:after="120" w:line="276" w:lineRule="auto"/>
      </w:pPr>
      <w:r w:rsidRPr="003C6836">
        <w:t>La Délégation à l’Aménagement du Territoire qui est devenue récemment l’Agence Nationale d’Aménagement du Territoire est créée pour accomp</w:t>
      </w:r>
      <w:r w:rsidR="00442E99">
        <w:t xml:space="preserve">agner les communes notamment la ville </w:t>
      </w:r>
      <w:r w:rsidR="00442E99">
        <w:lastRenderedPageBreak/>
        <w:t>de Ouidah</w:t>
      </w:r>
      <w:r w:rsidRPr="003C6836">
        <w:t xml:space="preserve"> </w:t>
      </w:r>
      <w:r w:rsidR="00746B6C" w:rsidRPr="003C6836">
        <w:t xml:space="preserve">pour la réalisation des schémas directeurs d’aménagement dont le </w:t>
      </w:r>
      <w:r w:rsidR="00746B6C">
        <w:t>Projet d’Assainissement Pluvial des Villes Secondaires</w:t>
      </w:r>
      <w:r w:rsidR="00746B6C" w:rsidRPr="003C6836">
        <w:t xml:space="preserve"> </w:t>
      </w:r>
      <w:r w:rsidR="00746B6C">
        <w:t>(</w:t>
      </w:r>
      <w:r w:rsidR="00746B6C" w:rsidRPr="003C6836">
        <w:t>PAPVS</w:t>
      </w:r>
      <w:r w:rsidR="00746B6C">
        <w:t xml:space="preserve">) </w:t>
      </w:r>
      <w:r w:rsidR="00746B6C" w:rsidRPr="003C6836">
        <w:t>constitue un volet important.</w:t>
      </w:r>
    </w:p>
    <w:p w14:paraId="667F668A" w14:textId="77777777" w:rsidR="00F34C09" w:rsidRPr="00AC363B" w:rsidRDefault="00F34C09" w:rsidP="000A06E4">
      <w:pPr>
        <w:pStyle w:val="T3"/>
        <w:numPr>
          <w:ilvl w:val="2"/>
          <w:numId w:val="205"/>
        </w:numPr>
      </w:pPr>
      <w:bookmarkStart w:id="377" w:name="_Toc51611923"/>
      <w:bookmarkStart w:id="378" w:name="_Toc52562397"/>
      <w:r w:rsidRPr="00AC363B">
        <w:t>Ministère de la Santé à travers la Direction Nationale de la Santé Publique (DNSP)</w:t>
      </w:r>
      <w:bookmarkEnd w:id="377"/>
      <w:bookmarkEnd w:id="378"/>
      <w:r w:rsidRPr="00AC363B">
        <w:t xml:space="preserve"> </w:t>
      </w:r>
    </w:p>
    <w:p w14:paraId="408DA88E" w14:textId="77777777" w:rsidR="00F34C09" w:rsidRPr="00AC363B" w:rsidRDefault="00F34C09" w:rsidP="00F34C09">
      <w:pPr>
        <w:spacing w:before="120" w:after="120" w:line="276" w:lineRule="auto"/>
      </w:pPr>
      <w:r w:rsidRPr="00AC363B">
        <w:t>Conformément aux dispositions du décret n° 426 du 20 Juillet 2016, portant attribution, organisation et fonctionnement du ministère de la santé, la DNSP a pour attributions de :</w:t>
      </w:r>
    </w:p>
    <w:p w14:paraId="1588230F" w14:textId="77777777" w:rsidR="00F34C09" w:rsidRPr="001463C9" w:rsidRDefault="00F34C09" w:rsidP="000A06E4">
      <w:pPr>
        <w:pStyle w:val="puces1"/>
        <w:numPr>
          <w:ilvl w:val="0"/>
          <w:numId w:val="215"/>
        </w:numPr>
        <w:ind w:left="284"/>
        <w:rPr>
          <w:rFonts w:ascii="Arial" w:hAnsi="Arial" w:cs="Arial"/>
        </w:rPr>
      </w:pPr>
      <w:r w:rsidRPr="001463C9">
        <w:rPr>
          <w:rFonts w:ascii="Arial" w:hAnsi="Arial" w:cs="Arial"/>
        </w:rPr>
        <w:t>élaborer les politiques, normes et réglementations dans les différents domaines de la santé publique et conformément au programme national de développement sanitaire ;</w:t>
      </w:r>
    </w:p>
    <w:p w14:paraId="22B5B744" w14:textId="77777777" w:rsidR="00F34C09" w:rsidRPr="001463C9" w:rsidRDefault="00F34C09" w:rsidP="000A06E4">
      <w:pPr>
        <w:pStyle w:val="puces1"/>
        <w:numPr>
          <w:ilvl w:val="0"/>
          <w:numId w:val="215"/>
        </w:numPr>
        <w:ind w:left="284"/>
        <w:rPr>
          <w:rFonts w:ascii="Arial" w:hAnsi="Arial" w:cs="Arial"/>
        </w:rPr>
      </w:pPr>
      <w:r w:rsidRPr="001463C9">
        <w:rPr>
          <w:rFonts w:ascii="Arial" w:hAnsi="Arial" w:cs="Arial"/>
        </w:rPr>
        <w:t>élaborer les programmes et projets de santé conformément au programme national de développement sanitaire ;</w:t>
      </w:r>
    </w:p>
    <w:p w14:paraId="304463C0" w14:textId="77777777" w:rsidR="00F34C09" w:rsidRPr="001463C9" w:rsidRDefault="00F34C09" w:rsidP="000A06E4">
      <w:pPr>
        <w:pStyle w:val="puces1"/>
        <w:numPr>
          <w:ilvl w:val="0"/>
          <w:numId w:val="215"/>
        </w:numPr>
        <w:ind w:left="284"/>
        <w:rPr>
          <w:rFonts w:ascii="Arial" w:hAnsi="Arial" w:cs="Arial"/>
        </w:rPr>
      </w:pPr>
      <w:r w:rsidRPr="001463C9">
        <w:rPr>
          <w:rFonts w:ascii="Arial" w:hAnsi="Arial" w:cs="Arial"/>
        </w:rPr>
        <w:t>promouvoir la santé publique et les services d’hygiène et d’assainissement de base ;</w:t>
      </w:r>
    </w:p>
    <w:p w14:paraId="4AB3917E" w14:textId="77777777" w:rsidR="00F34C09" w:rsidRPr="001463C9" w:rsidRDefault="00F34C09" w:rsidP="000A06E4">
      <w:pPr>
        <w:pStyle w:val="puces1"/>
        <w:numPr>
          <w:ilvl w:val="0"/>
          <w:numId w:val="215"/>
        </w:numPr>
        <w:ind w:left="284"/>
        <w:rPr>
          <w:rFonts w:ascii="Arial" w:hAnsi="Arial" w:cs="Arial"/>
        </w:rPr>
      </w:pPr>
      <w:r w:rsidRPr="001463C9">
        <w:rPr>
          <w:rFonts w:ascii="Arial" w:hAnsi="Arial" w:cs="Arial"/>
        </w:rPr>
        <w:t>coordonner, suivre et évaluer les programmes et projets en cours d’exécution ;</w:t>
      </w:r>
    </w:p>
    <w:p w14:paraId="65E17952" w14:textId="77777777" w:rsidR="00F34C09" w:rsidRPr="001463C9" w:rsidRDefault="00F34C09" w:rsidP="000A06E4">
      <w:pPr>
        <w:pStyle w:val="puces1"/>
        <w:numPr>
          <w:ilvl w:val="0"/>
          <w:numId w:val="215"/>
        </w:numPr>
        <w:ind w:left="284"/>
        <w:rPr>
          <w:rFonts w:ascii="Arial" w:hAnsi="Arial" w:cs="Arial"/>
        </w:rPr>
      </w:pPr>
      <w:r w:rsidRPr="001463C9">
        <w:rPr>
          <w:rFonts w:ascii="Arial" w:hAnsi="Arial" w:cs="Arial"/>
        </w:rPr>
        <w:t>développer des mécanismes de partenariat public-privé dans le secteur de la santé ;</w:t>
      </w:r>
    </w:p>
    <w:p w14:paraId="15F823DF" w14:textId="77777777" w:rsidR="00F34C09" w:rsidRPr="001463C9" w:rsidRDefault="00F34C09" w:rsidP="000A06E4">
      <w:pPr>
        <w:pStyle w:val="puces1"/>
        <w:numPr>
          <w:ilvl w:val="0"/>
          <w:numId w:val="215"/>
        </w:numPr>
        <w:ind w:left="284"/>
        <w:rPr>
          <w:rFonts w:ascii="Arial" w:hAnsi="Arial" w:cs="Arial"/>
        </w:rPr>
      </w:pPr>
      <w:r w:rsidRPr="001463C9">
        <w:rPr>
          <w:rFonts w:ascii="Arial" w:hAnsi="Arial" w:cs="Arial"/>
        </w:rPr>
        <w:t>coordonner, suivre et évaluer les interventions des secteurs privés confessionnel et libéral ;</w:t>
      </w:r>
    </w:p>
    <w:p w14:paraId="6B84D6C2" w14:textId="77777777" w:rsidR="00F34C09" w:rsidRPr="001463C9" w:rsidRDefault="00F34C09" w:rsidP="000A06E4">
      <w:pPr>
        <w:pStyle w:val="puces1"/>
        <w:numPr>
          <w:ilvl w:val="0"/>
          <w:numId w:val="215"/>
        </w:numPr>
        <w:ind w:left="284"/>
        <w:rPr>
          <w:rFonts w:ascii="Arial" w:hAnsi="Arial" w:cs="Arial"/>
        </w:rPr>
      </w:pPr>
      <w:r w:rsidRPr="001463C9">
        <w:rPr>
          <w:rFonts w:ascii="Arial" w:hAnsi="Arial" w:cs="Arial"/>
        </w:rPr>
        <w:t>faire la surveillance épidémiologique et sanitaire.</w:t>
      </w:r>
    </w:p>
    <w:p w14:paraId="0E30F886" w14:textId="77777777" w:rsidR="00FF564C" w:rsidRPr="00EB1393" w:rsidRDefault="00FF564C" w:rsidP="00EB1393">
      <w:pPr>
        <w:pStyle w:val="puces1"/>
        <w:numPr>
          <w:ilvl w:val="0"/>
          <w:numId w:val="0"/>
        </w:numPr>
        <w:ind w:left="-76"/>
        <w:rPr>
          <w:rFonts w:ascii="Arial" w:hAnsi="Arial" w:cs="Arial"/>
        </w:rPr>
      </w:pPr>
      <w:r w:rsidRPr="00EB1393">
        <w:rPr>
          <w:rFonts w:ascii="Arial" w:hAnsi="Arial" w:cs="Arial"/>
        </w:rPr>
        <w:t xml:space="preserve">Dans le cadre du PAPVS, le ministère de la santé interviendra dans le suivi de la mise œuvre du PGES surtout en ce qui concerne les mesures sanitaires. </w:t>
      </w:r>
    </w:p>
    <w:p w14:paraId="622FCBE2" w14:textId="77777777" w:rsidR="00F34C09" w:rsidRPr="00AC363B" w:rsidRDefault="00F34C09" w:rsidP="00F34C09">
      <w:pPr>
        <w:spacing w:line="276" w:lineRule="auto"/>
      </w:pPr>
    </w:p>
    <w:p w14:paraId="5EAD7D3C" w14:textId="1357BCEC" w:rsidR="00F34C09" w:rsidRPr="00F34C09" w:rsidRDefault="00F34C09" w:rsidP="00F34C09">
      <w:pPr>
        <w:pStyle w:val="T3"/>
      </w:pPr>
      <w:bookmarkStart w:id="379" w:name="_Toc5865827"/>
      <w:bookmarkStart w:id="380" w:name="_Toc43651032"/>
      <w:bookmarkStart w:id="381" w:name="_Toc43651201"/>
      <w:bookmarkStart w:id="382" w:name="_Toc46384517"/>
      <w:bookmarkStart w:id="383" w:name="_Toc46384741"/>
      <w:bookmarkStart w:id="384" w:name="_Toc51334075"/>
      <w:bookmarkStart w:id="385" w:name="_Toc51459653"/>
      <w:bookmarkStart w:id="386" w:name="_Toc51460899"/>
      <w:bookmarkStart w:id="387" w:name="_Toc51611924"/>
      <w:bookmarkStart w:id="388" w:name="_Toc52562398"/>
      <w:r w:rsidRPr="00F34C09">
        <w:t>Agence du Cadre de Vie pour le Développement du Territoire (ACVDT)</w:t>
      </w:r>
      <w:bookmarkEnd w:id="379"/>
      <w:bookmarkEnd w:id="380"/>
      <w:bookmarkEnd w:id="381"/>
      <w:bookmarkEnd w:id="382"/>
      <w:bookmarkEnd w:id="383"/>
      <w:bookmarkEnd w:id="384"/>
      <w:bookmarkEnd w:id="385"/>
      <w:bookmarkEnd w:id="386"/>
      <w:bookmarkEnd w:id="387"/>
      <w:bookmarkEnd w:id="388"/>
    </w:p>
    <w:p w14:paraId="40AA425C" w14:textId="77777777" w:rsidR="00F34C09" w:rsidRPr="000B726C" w:rsidRDefault="00F34C09" w:rsidP="00F34C09">
      <w:pPr>
        <w:spacing w:after="0" w:line="276" w:lineRule="auto"/>
      </w:pPr>
      <w:r w:rsidRPr="000B726C">
        <w:t>Les statuts de l’Agence du Cadre de Vie pour le Développement du Territoire ont été approuvés par le décret n°2016-608 du 28 septembre 2016. Elle est placée sous la tutelle de la Présidence de la République.</w:t>
      </w:r>
    </w:p>
    <w:p w14:paraId="5EC09BE9" w14:textId="77777777" w:rsidR="00F34C09" w:rsidRPr="000B726C" w:rsidRDefault="00F34C09" w:rsidP="00F34C09">
      <w:pPr>
        <w:spacing w:after="0" w:line="276" w:lineRule="auto"/>
      </w:pPr>
      <w:r w:rsidRPr="000B726C">
        <w:t xml:space="preserve">A l’instar du Programme d’Assainissement Pluvial de Cotonou en cours de mise en œuvre, le montage institutionnel adopté par le gouvernement du Bénin est le suivant : </w:t>
      </w:r>
    </w:p>
    <w:p w14:paraId="1E2A2758" w14:textId="77777777" w:rsidR="00F34C09" w:rsidRPr="000B726C" w:rsidRDefault="00F34C09" w:rsidP="000A06E4">
      <w:pPr>
        <w:pStyle w:val="Paragraphedeliste"/>
        <w:widowControl w:val="0"/>
        <w:numPr>
          <w:ilvl w:val="0"/>
          <w:numId w:val="207"/>
        </w:numPr>
        <w:tabs>
          <w:tab w:val="left" w:pos="426"/>
          <w:tab w:val="num" w:pos="1778"/>
        </w:tabs>
        <w:autoSpaceDE w:val="0"/>
        <w:autoSpaceDN w:val="0"/>
        <w:adjustRightInd w:val="0"/>
        <w:spacing w:before="120" w:after="120" w:line="276" w:lineRule="auto"/>
        <w:ind w:left="714" w:hanging="357"/>
        <w:rPr>
          <w:rStyle w:val="Paragraphe1Car"/>
          <w:rFonts w:ascii="Arial" w:eastAsiaTheme="majorEastAsia" w:hAnsi="Arial" w:cs="Arial"/>
          <w:szCs w:val="22"/>
        </w:rPr>
      </w:pPr>
      <w:r w:rsidRPr="000B726C">
        <w:rPr>
          <w:rFonts w:ascii="Arial" w:hAnsi="Arial" w:cs="Arial"/>
          <w:b/>
        </w:rPr>
        <w:t>Maitre d’Ouvrage :</w:t>
      </w:r>
      <w:r w:rsidRPr="000B726C">
        <w:rPr>
          <w:rFonts w:ascii="Arial" w:hAnsi="Arial" w:cs="Arial"/>
        </w:rPr>
        <w:t xml:space="preserve"> </w:t>
      </w:r>
      <w:r w:rsidRPr="000B726C">
        <w:rPr>
          <w:rStyle w:val="Paragraphe1Car"/>
          <w:rFonts w:ascii="Arial" w:eastAsiaTheme="majorEastAsia" w:hAnsi="Arial" w:cs="Arial"/>
          <w:szCs w:val="22"/>
        </w:rPr>
        <w:t>Le Ministère du Cadre de Vie et du Développement Durable (MCVDD) ;</w:t>
      </w:r>
    </w:p>
    <w:p w14:paraId="52340B72" w14:textId="77777777" w:rsidR="00F34C09" w:rsidRPr="000B726C" w:rsidRDefault="00F34C09" w:rsidP="00F34C09">
      <w:pPr>
        <w:pStyle w:val="Paragraphedeliste"/>
        <w:widowControl w:val="0"/>
        <w:tabs>
          <w:tab w:val="left" w:pos="426"/>
        </w:tabs>
        <w:spacing w:line="276" w:lineRule="auto"/>
        <w:rPr>
          <w:rStyle w:val="Paragraphe1Car"/>
          <w:rFonts w:ascii="Arial" w:eastAsiaTheme="majorEastAsia" w:hAnsi="Arial" w:cs="Arial"/>
          <w:szCs w:val="22"/>
        </w:rPr>
      </w:pPr>
    </w:p>
    <w:p w14:paraId="31A80243" w14:textId="77777777" w:rsidR="00F34C09" w:rsidRPr="000B726C" w:rsidRDefault="00F34C09" w:rsidP="000A06E4">
      <w:pPr>
        <w:pStyle w:val="Paragraphedeliste"/>
        <w:numPr>
          <w:ilvl w:val="0"/>
          <w:numId w:val="207"/>
        </w:numPr>
        <w:tabs>
          <w:tab w:val="right" w:pos="1276"/>
        </w:tabs>
        <w:spacing w:line="276" w:lineRule="auto"/>
        <w:ind w:right="-1"/>
        <w:rPr>
          <w:rFonts w:ascii="Arial" w:hAnsi="Arial" w:cs="Arial"/>
        </w:rPr>
      </w:pPr>
      <w:r w:rsidRPr="000B726C">
        <w:rPr>
          <w:rFonts w:ascii="Arial" w:hAnsi="Arial" w:cs="Arial"/>
          <w:b/>
        </w:rPr>
        <w:t>Bénéficiaires</w:t>
      </w:r>
      <w:r w:rsidRPr="000B726C">
        <w:rPr>
          <w:rFonts w:ascii="Arial" w:hAnsi="Arial" w:cs="Arial"/>
        </w:rPr>
        <w:t> : Les villes de Porto-Novo, Sèmè-Podji, Abomey-Calavi, Ouidah, Abomey, Bohicon, Parakou et Natitingou sont les bénéficiaires finaux du programme. Elles seront Maître d’Ouvrage après transfert de propriété sur la base de convention spécifique de transfert à signer avec l’Etat. En tant que bénéficiaires finaux, les Communes sont parties prenantes de l’ensemble du programme et sont étroitement associées à la phase de définition et de conduite du programme.</w:t>
      </w:r>
    </w:p>
    <w:p w14:paraId="156B82C2" w14:textId="77777777" w:rsidR="00F34C09" w:rsidRPr="000B726C" w:rsidRDefault="00F34C09" w:rsidP="00F34C09">
      <w:pPr>
        <w:pStyle w:val="Paragraphedeliste"/>
        <w:widowControl w:val="0"/>
        <w:tabs>
          <w:tab w:val="left" w:pos="426"/>
        </w:tabs>
        <w:spacing w:line="276" w:lineRule="auto"/>
        <w:rPr>
          <w:rFonts w:ascii="Arial" w:hAnsi="Arial" w:cs="Arial"/>
        </w:rPr>
      </w:pPr>
    </w:p>
    <w:p w14:paraId="58840BB7" w14:textId="77777777" w:rsidR="00F34C09" w:rsidRPr="000B726C" w:rsidRDefault="00F34C09" w:rsidP="000A06E4">
      <w:pPr>
        <w:pStyle w:val="Paragraphedeliste"/>
        <w:numPr>
          <w:ilvl w:val="0"/>
          <w:numId w:val="207"/>
        </w:numPr>
        <w:tabs>
          <w:tab w:val="right" w:pos="1276"/>
        </w:tabs>
        <w:spacing w:line="276" w:lineRule="auto"/>
        <w:ind w:right="-1"/>
        <w:rPr>
          <w:rFonts w:ascii="Arial" w:hAnsi="Arial" w:cs="Arial"/>
        </w:rPr>
      </w:pPr>
      <w:r w:rsidRPr="000B726C">
        <w:rPr>
          <w:rFonts w:ascii="Arial" w:hAnsi="Arial" w:cs="Arial"/>
        </w:rPr>
        <w:t xml:space="preserve">Le </w:t>
      </w:r>
      <w:r w:rsidRPr="000B726C">
        <w:rPr>
          <w:rFonts w:ascii="Arial" w:hAnsi="Arial" w:cs="Arial"/>
          <w:b/>
        </w:rPr>
        <w:t xml:space="preserve">Conseil d’Administration (CA) </w:t>
      </w:r>
      <w:r w:rsidRPr="000B726C">
        <w:rPr>
          <w:rFonts w:ascii="Arial" w:hAnsi="Arial" w:cs="Arial"/>
        </w:rPr>
        <w:t xml:space="preserve">de l’Agence du Cadre de Vie pour le Développement du Territoire (ACVDT) jouera le rôle de </w:t>
      </w:r>
      <w:r w:rsidRPr="000B726C">
        <w:rPr>
          <w:rFonts w:ascii="Arial" w:hAnsi="Arial" w:cs="Arial"/>
          <w:b/>
        </w:rPr>
        <w:t>Comité de pilotage du programme</w:t>
      </w:r>
      <w:r w:rsidRPr="000B726C">
        <w:rPr>
          <w:rFonts w:ascii="Arial" w:hAnsi="Arial" w:cs="Arial"/>
        </w:rPr>
        <w:t xml:space="preserve">. Les sessions du CA de l’ACVDT dédiées au Programme d’Assainissement Pluvial des Villes Secondaires seront ouvertes aux Maires ou leurs représentants qui auront droit de décision au même titre que les autres membres.  </w:t>
      </w:r>
    </w:p>
    <w:p w14:paraId="5CC25102" w14:textId="77777777" w:rsidR="00F34C09" w:rsidRPr="000B726C" w:rsidRDefault="00F34C09" w:rsidP="00F34C09">
      <w:pPr>
        <w:pStyle w:val="Paragraphedeliste"/>
        <w:tabs>
          <w:tab w:val="right" w:pos="1276"/>
        </w:tabs>
        <w:spacing w:line="276" w:lineRule="auto"/>
        <w:ind w:right="-1"/>
        <w:rPr>
          <w:rFonts w:ascii="Arial" w:hAnsi="Arial" w:cs="Arial"/>
        </w:rPr>
      </w:pPr>
      <w:r w:rsidRPr="000B726C">
        <w:rPr>
          <w:rFonts w:ascii="Arial" w:hAnsi="Arial" w:cs="Arial"/>
        </w:rPr>
        <w:t>Liste des membres (Confère article 14 des Statuts de l’ACVDT) :</w:t>
      </w:r>
    </w:p>
    <w:p w14:paraId="25AA984A" w14:textId="77777777" w:rsidR="00F34C09" w:rsidRPr="000B726C" w:rsidRDefault="00F34C09" w:rsidP="000A06E4">
      <w:pPr>
        <w:pStyle w:val="Paragraphedeliste"/>
        <w:numPr>
          <w:ilvl w:val="0"/>
          <w:numId w:val="217"/>
        </w:numPr>
        <w:overflowPunct w:val="0"/>
        <w:autoSpaceDE w:val="0"/>
        <w:autoSpaceDN w:val="0"/>
        <w:adjustRightInd w:val="0"/>
        <w:spacing w:line="276" w:lineRule="auto"/>
        <w:ind w:right="-1"/>
        <w:rPr>
          <w:rFonts w:ascii="Arial" w:hAnsi="Arial" w:cs="Arial"/>
        </w:rPr>
      </w:pPr>
      <w:r w:rsidRPr="000B726C">
        <w:rPr>
          <w:rFonts w:ascii="Arial" w:hAnsi="Arial" w:cs="Arial"/>
        </w:rPr>
        <w:t>(02) Représentants de la Présidence de la République</w:t>
      </w:r>
    </w:p>
    <w:p w14:paraId="1CA10B34" w14:textId="77777777" w:rsidR="00F34C09" w:rsidRPr="000B726C" w:rsidRDefault="00F34C09" w:rsidP="000A06E4">
      <w:pPr>
        <w:pStyle w:val="Paragraphedeliste"/>
        <w:numPr>
          <w:ilvl w:val="0"/>
          <w:numId w:val="217"/>
        </w:numPr>
        <w:overflowPunct w:val="0"/>
        <w:autoSpaceDE w:val="0"/>
        <w:autoSpaceDN w:val="0"/>
        <w:adjustRightInd w:val="0"/>
        <w:spacing w:line="276" w:lineRule="auto"/>
        <w:ind w:right="-1"/>
        <w:rPr>
          <w:rFonts w:ascii="Arial" w:hAnsi="Arial" w:cs="Arial"/>
        </w:rPr>
      </w:pPr>
      <w:r w:rsidRPr="000B726C">
        <w:rPr>
          <w:rFonts w:ascii="Arial" w:hAnsi="Arial" w:cs="Arial"/>
        </w:rPr>
        <w:t>(01) Représentant du Ministère, chargé du Cadre de Vie et du Développement Durable.</w:t>
      </w:r>
    </w:p>
    <w:p w14:paraId="693785D5" w14:textId="77777777" w:rsidR="00F34C09" w:rsidRPr="000B726C" w:rsidRDefault="00F34C09" w:rsidP="000A06E4">
      <w:pPr>
        <w:pStyle w:val="Paragraphedeliste"/>
        <w:numPr>
          <w:ilvl w:val="0"/>
          <w:numId w:val="217"/>
        </w:numPr>
        <w:overflowPunct w:val="0"/>
        <w:autoSpaceDE w:val="0"/>
        <w:autoSpaceDN w:val="0"/>
        <w:adjustRightInd w:val="0"/>
        <w:spacing w:line="276" w:lineRule="auto"/>
        <w:ind w:right="-1"/>
        <w:rPr>
          <w:rFonts w:ascii="Arial" w:hAnsi="Arial" w:cs="Arial"/>
        </w:rPr>
      </w:pPr>
      <w:r w:rsidRPr="000B726C">
        <w:rPr>
          <w:rFonts w:ascii="Arial" w:hAnsi="Arial" w:cs="Arial"/>
        </w:rPr>
        <w:t>(01) Représentant du Ministère en charge du Plan et du Développement</w:t>
      </w:r>
    </w:p>
    <w:p w14:paraId="12162236" w14:textId="77777777" w:rsidR="00F34C09" w:rsidRPr="000B726C" w:rsidRDefault="00F34C09" w:rsidP="000A06E4">
      <w:pPr>
        <w:pStyle w:val="Paragraphedeliste"/>
        <w:numPr>
          <w:ilvl w:val="0"/>
          <w:numId w:val="217"/>
        </w:numPr>
        <w:overflowPunct w:val="0"/>
        <w:autoSpaceDE w:val="0"/>
        <w:autoSpaceDN w:val="0"/>
        <w:adjustRightInd w:val="0"/>
        <w:spacing w:line="276" w:lineRule="auto"/>
        <w:ind w:right="-1"/>
        <w:rPr>
          <w:rFonts w:ascii="Arial" w:hAnsi="Arial" w:cs="Arial"/>
        </w:rPr>
      </w:pPr>
      <w:r w:rsidRPr="000B726C">
        <w:rPr>
          <w:rFonts w:ascii="Arial" w:hAnsi="Arial" w:cs="Arial"/>
        </w:rPr>
        <w:lastRenderedPageBreak/>
        <w:t>(01) Un Représentant du Ministère en charge des Infrastructures et des Transports ;</w:t>
      </w:r>
    </w:p>
    <w:p w14:paraId="762B1F52" w14:textId="77777777" w:rsidR="00F34C09" w:rsidRPr="000B726C" w:rsidRDefault="00F34C09" w:rsidP="000A06E4">
      <w:pPr>
        <w:pStyle w:val="Paragraphedeliste"/>
        <w:numPr>
          <w:ilvl w:val="0"/>
          <w:numId w:val="217"/>
        </w:numPr>
        <w:overflowPunct w:val="0"/>
        <w:autoSpaceDE w:val="0"/>
        <w:autoSpaceDN w:val="0"/>
        <w:adjustRightInd w:val="0"/>
        <w:spacing w:line="276" w:lineRule="auto"/>
        <w:ind w:right="-1"/>
        <w:rPr>
          <w:rFonts w:ascii="Arial" w:hAnsi="Arial" w:cs="Arial"/>
        </w:rPr>
      </w:pPr>
      <w:r w:rsidRPr="000B726C">
        <w:rPr>
          <w:rFonts w:ascii="Arial" w:hAnsi="Arial" w:cs="Arial"/>
        </w:rPr>
        <w:t>(01) Représentant du Ministère en charge de la Décentralisation et de la Gouvernance Locale ;</w:t>
      </w:r>
    </w:p>
    <w:p w14:paraId="6F5D8559" w14:textId="77777777" w:rsidR="00F34C09" w:rsidRPr="000B726C" w:rsidRDefault="00F34C09" w:rsidP="000A06E4">
      <w:pPr>
        <w:pStyle w:val="Paragraphedeliste"/>
        <w:numPr>
          <w:ilvl w:val="0"/>
          <w:numId w:val="217"/>
        </w:numPr>
        <w:overflowPunct w:val="0"/>
        <w:autoSpaceDE w:val="0"/>
        <w:autoSpaceDN w:val="0"/>
        <w:adjustRightInd w:val="0"/>
        <w:spacing w:line="276" w:lineRule="auto"/>
        <w:ind w:right="-1"/>
        <w:rPr>
          <w:rFonts w:ascii="Arial" w:hAnsi="Arial" w:cs="Arial"/>
        </w:rPr>
      </w:pPr>
      <w:r w:rsidRPr="000B726C">
        <w:rPr>
          <w:rFonts w:ascii="Arial" w:hAnsi="Arial" w:cs="Arial"/>
        </w:rPr>
        <w:t>(01) Un Représentant du Ministère en charge de l’Economie et des Finances.</w:t>
      </w:r>
    </w:p>
    <w:p w14:paraId="71D18B35" w14:textId="77777777" w:rsidR="00F34C09" w:rsidRPr="000B726C" w:rsidRDefault="00F34C09" w:rsidP="00F34C09">
      <w:pPr>
        <w:pStyle w:val="Paragraphedeliste"/>
        <w:tabs>
          <w:tab w:val="right" w:pos="1276"/>
        </w:tabs>
        <w:spacing w:line="276" w:lineRule="auto"/>
        <w:ind w:right="-1"/>
        <w:rPr>
          <w:rFonts w:ascii="Arial" w:hAnsi="Arial" w:cs="Arial"/>
        </w:rPr>
      </w:pPr>
      <w:r w:rsidRPr="000B726C">
        <w:rPr>
          <w:rFonts w:ascii="Arial" w:hAnsi="Arial" w:cs="Arial"/>
        </w:rPr>
        <w:t>A ces membres, il est prévu d’ajouter (01) Représentant des Mairies concernées pour les sessions dédiées au PAPVS</w:t>
      </w:r>
    </w:p>
    <w:p w14:paraId="0ED67568" w14:textId="77777777" w:rsidR="00F34C09" w:rsidRPr="000B726C" w:rsidRDefault="00F34C09" w:rsidP="00F34C09">
      <w:pPr>
        <w:pStyle w:val="Paragraphedeliste"/>
        <w:tabs>
          <w:tab w:val="right" w:pos="1276"/>
        </w:tabs>
        <w:spacing w:line="276" w:lineRule="auto"/>
        <w:ind w:right="-1"/>
        <w:rPr>
          <w:rFonts w:ascii="Arial" w:hAnsi="Arial" w:cs="Arial"/>
        </w:rPr>
      </w:pPr>
    </w:p>
    <w:p w14:paraId="5462C1B7" w14:textId="77777777" w:rsidR="00F34C09" w:rsidRPr="000B726C" w:rsidRDefault="00F34C09" w:rsidP="000A06E4">
      <w:pPr>
        <w:pStyle w:val="Paragraphedeliste"/>
        <w:numPr>
          <w:ilvl w:val="0"/>
          <w:numId w:val="207"/>
        </w:numPr>
        <w:tabs>
          <w:tab w:val="right" w:pos="1276"/>
        </w:tabs>
        <w:spacing w:line="276" w:lineRule="auto"/>
        <w:ind w:right="-1"/>
        <w:rPr>
          <w:rFonts w:ascii="Arial" w:hAnsi="Arial" w:cs="Arial"/>
        </w:rPr>
      </w:pPr>
      <w:r w:rsidRPr="000B726C">
        <w:rPr>
          <w:rFonts w:ascii="Arial" w:hAnsi="Arial" w:cs="Arial"/>
        </w:rPr>
        <w:t xml:space="preserve">Le </w:t>
      </w:r>
      <w:r w:rsidRPr="000B726C">
        <w:rPr>
          <w:rFonts w:ascii="Arial" w:hAnsi="Arial" w:cs="Arial"/>
          <w:b/>
        </w:rPr>
        <w:t>Comité Technique de Suivi</w:t>
      </w:r>
      <w:r w:rsidRPr="000B726C">
        <w:rPr>
          <w:rFonts w:ascii="Arial" w:hAnsi="Arial" w:cs="Arial"/>
        </w:rPr>
        <w:t xml:space="preserve"> sera assuré par l’ACVDT qui associera aux réunions de validation technique, autant que nécessaire, les directions techniques et autres parties prenantes du programme. </w:t>
      </w:r>
    </w:p>
    <w:p w14:paraId="6BAE6664" w14:textId="77777777" w:rsidR="00F34C09" w:rsidRPr="000B726C" w:rsidRDefault="00F34C09" w:rsidP="00F34C09">
      <w:pPr>
        <w:pStyle w:val="Paragraphedeliste"/>
        <w:tabs>
          <w:tab w:val="right" w:pos="1276"/>
        </w:tabs>
        <w:spacing w:line="276" w:lineRule="auto"/>
        <w:ind w:left="1068" w:right="-1"/>
        <w:rPr>
          <w:rFonts w:ascii="Arial" w:hAnsi="Arial" w:cs="Arial"/>
        </w:rPr>
      </w:pPr>
    </w:p>
    <w:p w14:paraId="797F642A" w14:textId="77777777" w:rsidR="00F34C09" w:rsidRPr="00AC363B" w:rsidRDefault="00F34C09" w:rsidP="000A06E4">
      <w:pPr>
        <w:pStyle w:val="T3"/>
        <w:numPr>
          <w:ilvl w:val="2"/>
          <w:numId w:val="205"/>
        </w:numPr>
      </w:pPr>
      <w:bookmarkStart w:id="389" w:name="_Toc52562230"/>
      <w:bookmarkStart w:id="390" w:name="_Toc52562399"/>
      <w:bookmarkStart w:id="391" w:name="_Toc52562231"/>
      <w:bookmarkStart w:id="392" w:name="_Toc52562400"/>
      <w:bookmarkStart w:id="393" w:name="_Toc52562232"/>
      <w:bookmarkStart w:id="394" w:name="_Toc52562401"/>
      <w:bookmarkStart w:id="395" w:name="_Toc52562233"/>
      <w:bookmarkStart w:id="396" w:name="_Toc52562402"/>
      <w:bookmarkStart w:id="397" w:name="_Toc52562234"/>
      <w:bookmarkStart w:id="398" w:name="_Toc52562403"/>
      <w:bookmarkStart w:id="399" w:name="_Toc52562235"/>
      <w:bookmarkStart w:id="400" w:name="_Toc52562404"/>
      <w:bookmarkStart w:id="401" w:name="_Toc52562236"/>
      <w:bookmarkStart w:id="402" w:name="_Toc52562405"/>
      <w:bookmarkStart w:id="403" w:name="_Toc52562237"/>
      <w:bookmarkStart w:id="404" w:name="_Toc52562406"/>
      <w:bookmarkStart w:id="405" w:name="_Toc52562238"/>
      <w:bookmarkStart w:id="406" w:name="_Toc52562407"/>
      <w:bookmarkStart w:id="407" w:name="_Toc52562239"/>
      <w:bookmarkStart w:id="408" w:name="_Toc52562408"/>
      <w:bookmarkStart w:id="409" w:name="_Toc52562240"/>
      <w:bookmarkStart w:id="410" w:name="_Toc52562409"/>
      <w:bookmarkStart w:id="411" w:name="_Toc52562241"/>
      <w:bookmarkStart w:id="412" w:name="_Toc52562410"/>
      <w:bookmarkStart w:id="413" w:name="_Toc52562242"/>
      <w:bookmarkStart w:id="414" w:name="_Toc52562411"/>
      <w:bookmarkStart w:id="415" w:name="_Toc52562243"/>
      <w:bookmarkStart w:id="416" w:name="_Toc52562412"/>
      <w:bookmarkStart w:id="417" w:name="_Toc52562244"/>
      <w:bookmarkStart w:id="418" w:name="_Toc52562413"/>
      <w:bookmarkStart w:id="419" w:name="_Toc5865828"/>
      <w:bookmarkStart w:id="420" w:name="_Toc43651033"/>
      <w:bookmarkStart w:id="421" w:name="_Toc43651202"/>
      <w:bookmarkStart w:id="422" w:name="_Toc46384518"/>
      <w:bookmarkStart w:id="423" w:name="_Toc46384742"/>
      <w:bookmarkStart w:id="424" w:name="_Toc51334076"/>
      <w:bookmarkStart w:id="425" w:name="_Toc51459654"/>
      <w:bookmarkStart w:id="426" w:name="_Toc51460900"/>
      <w:bookmarkStart w:id="427" w:name="_Toc51611925"/>
      <w:bookmarkStart w:id="428" w:name="_Toc52562414"/>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r w:rsidRPr="00AC363B">
        <w:t>Agence Nationale du Domaine et du Foncier (ANDF)</w:t>
      </w:r>
      <w:bookmarkEnd w:id="419"/>
      <w:bookmarkEnd w:id="420"/>
      <w:bookmarkEnd w:id="421"/>
      <w:bookmarkEnd w:id="422"/>
      <w:bookmarkEnd w:id="423"/>
      <w:bookmarkEnd w:id="424"/>
      <w:bookmarkEnd w:id="425"/>
      <w:bookmarkEnd w:id="426"/>
      <w:bookmarkEnd w:id="427"/>
      <w:bookmarkEnd w:id="428"/>
    </w:p>
    <w:p w14:paraId="27328696" w14:textId="77777777" w:rsidR="00F34C09" w:rsidRPr="00F34C09" w:rsidRDefault="00F34C09" w:rsidP="00F34C09">
      <w:pPr>
        <w:spacing w:before="120" w:after="120" w:line="276" w:lineRule="auto"/>
      </w:pPr>
      <w:r w:rsidRPr="00F34C09">
        <w:t xml:space="preserve">Créée par le décret  N°2005-010 du 29 Janvier 2015, l’ANDF a pour objet la mise en œuvre de la politique foncière et domaniale définie l’Etat. Placée sous la tutelle du Ministère de l’Economie et des Finances, l’ANDF est chargée entre autres : </w:t>
      </w:r>
    </w:p>
    <w:p w14:paraId="5861EE8D" w14:textId="77777777" w:rsidR="00F34C09" w:rsidRPr="00F34C09" w:rsidRDefault="00F34C09" w:rsidP="000A06E4">
      <w:pPr>
        <w:pStyle w:val="puces1"/>
        <w:numPr>
          <w:ilvl w:val="0"/>
          <w:numId w:val="216"/>
        </w:numPr>
        <w:rPr>
          <w:rFonts w:ascii="Arial" w:hAnsi="Arial" w:cs="Arial"/>
        </w:rPr>
      </w:pPr>
      <w:r w:rsidRPr="00F34C09">
        <w:rPr>
          <w:rFonts w:ascii="Arial" w:hAnsi="Arial" w:cs="Arial"/>
        </w:rPr>
        <w:t>d’assurer la mise en œuvre des procédures relatives à la gestion du foncier</w:t>
      </w:r>
    </w:p>
    <w:p w14:paraId="40096AB1" w14:textId="77777777" w:rsidR="00F34C09" w:rsidRPr="00F34C09" w:rsidRDefault="00F34C09" w:rsidP="000A06E4">
      <w:pPr>
        <w:pStyle w:val="puces1"/>
        <w:numPr>
          <w:ilvl w:val="0"/>
          <w:numId w:val="216"/>
        </w:numPr>
        <w:rPr>
          <w:rFonts w:ascii="Arial" w:hAnsi="Arial" w:cs="Arial"/>
        </w:rPr>
      </w:pPr>
      <w:r w:rsidRPr="00F34C09">
        <w:rPr>
          <w:rFonts w:ascii="Arial" w:hAnsi="Arial" w:cs="Arial"/>
        </w:rPr>
        <w:t>de gérer  le cadastre national ;</w:t>
      </w:r>
    </w:p>
    <w:p w14:paraId="444EEF7A" w14:textId="77777777" w:rsidR="00F34C09" w:rsidRPr="00F34C09" w:rsidRDefault="00F34C09" w:rsidP="000A06E4">
      <w:pPr>
        <w:pStyle w:val="puces1"/>
        <w:numPr>
          <w:ilvl w:val="0"/>
          <w:numId w:val="216"/>
        </w:numPr>
        <w:rPr>
          <w:rFonts w:ascii="Arial" w:hAnsi="Arial" w:cs="Arial"/>
        </w:rPr>
      </w:pPr>
      <w:r w:rsidRPr="00F34C09">
        <w:rPr>
          <w:rFonts w:ascii="Arial" w:hAnsi="Arial" w:cs="Arial"/>
        </w:rPr>
        <w:t>de procéder à la confirmation des droits fonciers et de la délivrance du certificat de propriété foncière ;</w:t>
      </w:r>
    </w:p>
    <w:p w14:paraId="2345F9BB" w14:textId="77777777" w:rsidR="00F34C09" w:rsidRPr="00F34C09" w:rsidRDefault="00F34C09" w:rsidP="000A06E4">
      <w:pPr>
        <w:pStyle w:val="puces1"/>
        <w:numPr>
          <w:ilvl w:val="0"/>
          <w:numId w:val="216"/>
        </w:numPr>
        <w:rPr>
          <w:rFonts w:ascii="Arial" w:hAnsi="Arial" w:cs="Arial"/>
        </w:rPr>
      </w:pPr>
      <w:r w:rsidRPr="00F34C09">
        <w:rPr>
          <w:rFonts w:ascii="Arial" w:hAnsi="Arial" w:cs="Arial"/>
        </w:rPr>
        <w:t>d’aider l’Etat et les collectivités territoriales dans leurs actions par voie d’expropriation et dans l’exercice de leur droit de préemption ;</w:t>
      </w:r>
    </w:p>
    <w:p w14:paraId="4E8A4FAD" w14:textId="77777777" w:rsidR="00F34C09" w:rsidRPr="00F34C09" w:rsidRDefault="00F34C09" w:rsidP="000A06E4">
      <w:pPr>
        <w:pStyle w:val="puces1"/>
        <w:numPr>
          <w:ilvl w:val="0"/>
          <w:numId w:val="216"/>
        </w:numPr>
        <w:spacing w:before="120" w:after="120"/>
        <w:rPr>
          <w:rFonts w:ascii="Arial" w:hAnsi="Arial" w:cs="Arial"/>
        </w:rPr>
      </w:pPr>
      <w:r w:rsidRPr="00F34C09">
        <w:rPr>
          <w:rFonts w:ascii="Arial" w:hAnsi="Arial" w:cs="Arial"/>
        </w:rPr>
        <w:t>l’ANDF à un démembrement au niveau communal (Bureau communal du domaine et du foncier).</w:t>
      </w:r>
    </w:p>
    <w:p w14:paraId="0404E9DA" w14:textId="57D451FB" w:rsidR="00F34C09" w:rsidRPr="00F34C09" w:rsidRDefault="00F34C09" w:rsidP="00F34C09">
      <w:pPr>
        <w:spacing w:before="120" w:after="120" w:line="276" w:lineRule="auto"/>
      </w:pPr>
      <w:r w:rsidRPr="00F34C09">
        <w:t>L’Agence Nationale du Domaine et du Foncier représente le ministère des Finances au sein de la Commission Technique de Réinstallation, mise en place par le Préfet du littoral au niveau de la Mairie  de Ouidah.</w:t>
      </w:r>
      <w:r w:rsidR="005347F0" w:rsidRPr="005347F0">
        <w:t xml:space="preserve"> </w:t>
      </w:r>
      <w:r w:rsidR="005347F0">
        <w:t>Elle constitue la référence en matière d’informations liées aux coûts de compensation du foncier impacté dans le cadre du projet PAPVS.</w:t>
      </w:r>
    </w:p>
    <w:p w14:paraId="0FB0A914" w14:textId="38C219D9" w:rsidR="00DE7BF3" w:rsidRPr="00244A2B" w:rsidRDefault="000248DD" w:rsidP="00302BCA">
      <w:pPr>
        <w:pStyle w:val="T3"/>
      </w:pPr>
      <w:bookmarkStart w:id="429" w:name="_Toc15981654"/>
      <w:bookmarkStart w:id="430" w:name="_Toc15987526"/>
      <w:bookmarkStart w:id="431" w:name="_Toc43507817"/>
      <w:bookmarkStart w:id="432" w:name="_Toc43530688"/>
      <w:bookmarkStart w:id="433" w:name="_Toc51611926"/>
      <w:bookmarkStart w:id="434" w:name="_Toc52562415"/>
      <w:r w:rsidRPr="00244A2B">
        <w:t xml:space="preserve">Ministère de l’Intérieur, </w:t>
      </w:r>
      <w:r w:rsidR="00DE7BF3" w:rsidRPr="00244A2B">
        <w:t>de la Sécurité publique</w:t>
      </w:r>
      <w:r w:rsidRPr="00244A2B">
        <w:t xml:space="preserve"> et des Cultes</w:t>
      </w:r>
      <w:r w:rsidR="00DE7BF3" w:rsidRPr="00244A2B">
        <w:t xml:space="preserve"> (MISP</w:t>
      </w:r>
      <w:r w:rsidRPr="00244A2B">
        <w:t>C</w:t>
      </w:r>
      <w:r w:rsidR="00DE7BF3" w:rsidRPr="00244A2B">
        <w:t>)</w:t>
      </w:r>
      <w:bookmarkEnd w:id="429"/>
      <w:bookmarkEnd w:id="430"/>
      <w:bookmarkEnd w:id="431"/>
      <w:bookmarkEnd w:id="432"/>
      <w:bookmarkEnd w:id="433"/>
      <w:bookmarkEnd w:id="434"/>
      <w:r w:rsidR="00DE7BF3" w:rsidRPr="00244A2B">
        <w:t xml:space="preserve"> </w:t>
      </w:r>
    </w:p>
    <w:p w14:paraId="07532036" w14:textId="77777777" w:rsidR="00DE7BF3" w:rsidRPr="00244A2B" w:rsidRDefault="000248DD" w:rsidP="0085736F">
      <w:pPr>
        <w:spacing w:after="120" w:line="276" w:lineRule="auto"/>
        <w:rPr>
          <w:rFonts w:eastAsia="Times New Roman"/>
          <w:noProof/>
          <w:szCs w:val="24"/>
          <w:lang w:eastAsia="fr-FR"/>
        </w:rPr>
      </w:pPr>
      <w:r w:rsidRPr="00244A2B">
        <w:rPr>
          <w:rFonts w:eastAsia="Times New Roman"/>
          <w:noProof/>
          <w:szCs w:val="24"/>
          <w:lang w:eastAsia="fr-FR"/>
        </w:rPr>
        <w:t xml:space="preserve">Le Ministère de l’Intérieur, </w:t>
      </w:r>
      <w:r w:rsidR="00DE7BF3" w:rsidRPr="00244A2B">
        <w:rPr>
          <w:rFonts w:eastAsia="Times New Roman"/>
          <w:noProof/>
          <w:szCs w:val="24"/>
          <w:lang w:eastAsia="fr-FR"/>
        </w:rPr>
        <w:t>de la Sécurité publique</w:t>
      </w:r>
      <w:r w:rsidRPr="00244A2B">
        <w:rPr>
          <w:rFonts w:eastAsia="Times New Roman"/>
          <w:noProof/>
          <w:szCs w:val="24"/>
          <w:lang w:eastAsia="fr-FR"/>
        </w:rPr>
        <w:t xml:space="preserve"> et des Cultes</w:t>
      </w:r>
      <w:r w:rsidR="00DE7BF3" w:rsidRPr="00244A2B">
        <w:rPr>
          <w:rFonts w:eastAsia="Times New Roman"/>
          <w:noProof/>
          <w:szCs w:val="24"/>
          <w:lang w:eastAsia="fr-FR"/>
        </w:rPr>
        <w:t xml:space="preserve"> a pour mission l’élaboration et la mise en œuvre de la politique de l’Etat en matière de sécurité, de protection civile et des libertés publiques. Au titre de ses attributions relatives à la sécurité publique, le Ministère de l’Intérieur est chargé : </w:t>
      </w:r>
    </w:p>
    <w:p w14:paraId="1B077716" w14:textId="77777777" w:rsidR="00DE7BF3" w:rsidRPr="00244A2B" w:rsidRDefault="00DE7BF3" w:rsidP="009E432B">
      <w:pPr>
        <w:numPr>
          <w:ilvl w:val="0"/>
          <w:numId w:val="72"/>
        </w:numPr>
        <w:spacing w:before="120" w:after="120" w:line="276" w:lineRule="auto"/>
        <w:rPr>
          <w:rFonts w:eastAsia="Times New Roman"/>
          <w:noProof/>
          <w:szCs w:val="24"/>
        </w:rPr>
      </w:pPr>
      <w:r w:rsidRPr="00244A2B">
        <w:rPr>
          <w:rFonts w:eastAsia="Times New Roman"/>
          <w:noProof/>
          <w:szCs w:val="24"/>
        </w:rPr>
        <w:t xml:space="preserve">d’assurer l’ordre public, notamment la sécurité intérieure et extérieur de l’Etat ; </w:t>
      </w:r>
    </w:p>
    <w:p w14:paraId="087034B4" w14:textId="77777777" w:rsidR="00DE7BF3" w:rsidRPr="00244A2B" w:rsidRDefault="00DE7BF3" w:rsidP="009E432B">
      <w:pPr>
        <w:numPr>
          <w:ilvl w:val="0"/>
          <w:numId w:val="72"/>
        </w:numPr>
        <w:spacing w:before="120" w:after="120" w:line="276" w:lineRule="auto"/>
        <w:rPr>
          <w:rFonts w:eastAsia="Times New Roman"/>
          <w:noProof/>
          <w:szCs w:val="24"/>
        </w:rPr>
      </w:pPr>
      <w:r w:rsidRPr="00244A2B">
        <w:rPr>
          <w:rFonts w:eastAsia="Times New Roman"/>
          <w:noProof/>
          <w:szCs w:val="24"/>
        </w:rPr>
        <w:t>de prendre toutes les mesures tendant à assurer la prévention, la recherche et la répression de tous faits susceptibles de troubler l’ordre public ;</w:t>
      </w:r>
    </w:p>
    <w:p w14:paraId="53A28939" w14:textId="77777777" w:rsidR="00DE7BF3" w:rsidRPr="00244A2B" w:rsidRDefault="00DE7BF3" w:rsidP="009E432B">
      <w:pPr>
        <w:numPr>
          <w:ilvl w:val="0"/>
          <w:numId w:val="72"/>
        </w:numPr>
        <w:spacing w:before="120" w:after="120" w:line="276" w:lineRule="auto"/>
        <w:rPr>
          <w:rFonts w:eastAsia="Times New Roman"/>
          <w:noProof/>
          <w:szCs w:val="24"/>
        </w:rPr>
      </w:pPr>
      <w:r w:rsidRPr="00244A2B">
        <w:rPr>
          <w:rFonts w:eastAsia="Times New Roman"/>
          <w:noProof/>
          <w:szCs w:val="24"/>
        </w:rPr>
        <w:t xml:space="preserve">de mettre en œuvre la politique des frontières ; </w:t>
      </w:r>
    </w:p>
    <w:p w14:paraId="1D773384" w14:textId="77777777" w:rsidR="00DE7BF3" w:rsidRPr="00244A2B" w:rsidRDefault="00DE7BF3" w:rsidP="00AF2A27">
      <w:pPr>
        <w:spacing w:before="120" w:after="120" w:line="276" w:lineRule="auto"/>
        <w:contextualSpacing/>
        <w:rPr>
          <w:rFonts w:eastAsia="Times New Roman"/>
          <w:noProof/>
          <w:szCs w:val="24"/>
          <w:lang w:eastAsia="fr-FR"/>
        </w:rPr>
      </w:pPr>
      <w:r w:rsidRPr="00244A2B">
        <w:rPr>
          <w:rFonts w:eastAsia="Times New Roman"/>
          <w:noProof/>
          <w:szCs w:val="24"/>
          <w:lang w:eastAsia="fr-FR"/>
        </w:rPr>
        <w:t xml:space="preserve">Au titre de ses attributions relatives à la protection des libertés publiques, le Ministère de l’Intérieur et de la Sécurité publique est chargé : </w:t>
      </w:r>
    </w:p>
    <w:p w14:paraId="01000056" w14:textId="77777777" w:rsidR="00DE7BF3" w:rsidRPr="00244A2B" w:rsidRDefault="00DE7BF3" w:rsidP="009E432B">
      <w:pPr>
        <w:numPr>
          <w:ilvl w:val="0"/>
          <w:numId w:val="72"/>
        </w:numPr>
        <w:spacing w:before="120" w:after="120" w:line="276" w:lineRule="auto"/>
        <w:rPr>
          <w:rFonts w:eastAsia="Times New Roman"/>
          <w:noProof/>
          <w:szCs w:val="24"/>
        </w:rPr>
      </w:pPr>
      <w:r w:rsidRPr="00244A2B">
        <w:rPr>
          <w:rFonts w:eastAsia="Times New Roman"/>
          <w:noProof/>
          <w:szCs w:val="24"/>
        </w:rPr>
        <w:t xml:space="preserve">de prendre tous actes réglementant la vie civile des populations, la circulation des personnes et des biens conformément aux lois et conventions en vigueur ; </w:t>
      </w:r>
    </w:p>
    <w:p w14:paraId="78198B40" w14:textId="77777777" w:rsidR="00DE7BF3" w:rsidRPr="00244A2B" w:rsidRDefault="00DE7BF3" w:rsidP="009E432B">
      <w:pPr>
        <w:numPr>
          <w:ilvl w:val="0"/>
          <w:numId w:val="72"/>
        </w:numPr>
        <w:spacing w:before="120" w:after="120" w:line="276" w:lineRule="auto"/>
        <w:rPr>
          <w:rFonts w:eastAsia="Times New Roman"/>
          <w:noProof/>
          <w:szCs w:val="24"/>
        </w:rPr>
      </w:pPr>
      <w:r w:rsidRPr="00244A2B">
        <w:rPr>
          <w:rFonts w:eastAsia="Times New Roman"/>
          <w:noProof/>
          <w:szCs w:val="24"/>
        </w:rPr>
        <w:t xml:space="preserve">d’assurer la jouissance des libertés publiques ; </w:t>
      </w:r>
    </w:p>
    <w:p w14:paraId="0700164F" w14:textId="77777777" w:rsidR="00DE7BF3" w:rsidRPr="00244A2B" w:rsidRDefault="00DE7BF3" w:rsidP="009E432B">
      <w:pPr>
        <w:numPr>
          <w:ilvl w:val="0"/>
          <w:numId w:val="72"/>
        </w:numPr>
        <w:spacing w:before="120" w:after="120" w:line="276" w:lineRule="auto"/>
        <w:contextualSpacing/>
        <w:rPr>
          <w:rFonts w:eastAsia="Times New Roman"/>
          <w:noProof/>
          <w:szCs w:val="24"/>
          <w:lang w:eastAsia="fr-FR"/>
        </w:rPr>
      </w:pPr>
      <w:r w:rsidRPr="00244A2B">
        <w:rPr>
          <w:rFonts w:eastAsia="Times New Roman"/>
          <w:noProof/>
          <w:szCs w:val="24"/>
          <w:lang w:eastAsia="fr-FR"/>
        </w:rPr>
        <w:t>Au titre de ses attributions relatives à la protection civile, le Ministère de l’Intérieur et de la Sécurité publique est chargé :</w:t>
      </w:r>
    </w:p>
    <w:p w14:paraId="29647DB0" w14:textId="77777777" w:rsidR="00DE7BF3" w:rsidRPr="00244A2B" w:rsidRDefault="00DE7BF3" w:rsidP="009E432B">
      <w:pPr>
        <w:numPr>
          <w:ilvl w:val="0"/>
          <w:numId w:val="72"/>
        </w:numPr>
        <w:spacing w:before="120" w:after="120" w:line="276" w:lineRule="auto"/>
        <w:rPr>
          <w:rFonts w:eastAsia="Times New Roman"/>
          <w:noProof/>
          <w:szCs w:val="24"/>
        </w:rPr>
      </w:pPr>
      <w:r w:rsidRPr="00244A2B">
        <w:rPr>
          <w:rFonts w:eastAsia="Times New Roman"/>
          <w:noProof/>
          <w:szCs w:val="24"/>
        </w:rPr>
        <w:lastRenderedPageBreak/>
        <w:t xml:space="preserve">de préparer et de mettre en œuvre la protection et la défense civiles ; </w:t>
      </w:r>
    </w:p>
    <w:p w14:paraId="0F368A21" w14:textId="77777777" w:rsidR="00DE7BF3" w:rsidRPr="00244A2B" w:rsidRDefault="00DE7BF3" w:rsidP="009E432B">
      <w:pPr>
        <w:numPr>
          <w:ilvl w:val="0"/>
          <w:numId w:val="72"/>
        </w:numPr>
        <w:spacing w:before="120" w:after="120" w:line="276" w:lineRule="auto"/>
        <w:rPr>
          <w:rFonts w:eastAsia="Times New Roman"/>
          <w:noProof/>
          <w:szCs w:val="24"/>
        </w:rPr>
      </w:pPr>
      <w:r w:rsidRPr="00244A2B">
        <w:rPr>
          <w:rFonts w:eastAsia="Times New Roman"/>
          <w:noProof/>
          <w:szCs w:val="24"/>
        </w:rPr>
        <w:t xml:space="preserve">d’assurer sur toute l’étendue du territoire national la protection des personnes et des biens, la sécurité des installations d’intérêt général et des ressources naturelles de la nation en liaison avec les autres Départements Ministériels intéressés. </w:t>
      </w:r>
    </w:p>
    <w:p w14:paraId="3A5DC884" w14:textId="77777777" w:rsidR="00DE7BF3" w:rsidRPr="00244A2B" w:rsidRDefault="00DE7BF3" w:rsidP="0085736F">
      <w:pPr>
        <w:spacing w:after="120" w:line="276" w:lineRule="auto"/>
        <w:rPr>
          <w:rFonts w:eastAsia="Times New Roman"/>
          <w:noProof/>
          <w:szCs w:val="24"/>
          <w:lang w:eastAsia="fr-FR"/>
        </w:rPr>
      </w:pPr>
      <w:r w:rsidRPr="00244A2B">
        <w:rPr>
          <w:rFonts w:eastAsia="Times New Roman"/>
          <w:noProof/>
          <w:szCs w:val="24"/>
          <w:lang w:eastAsia="fr-FR"/>
        </w:rPr>
        <w:t xml:space="preserve">Pour l’accomplissement de sa mission de sécurité intérieure et de protection civile, le Ministère de l’Intérieur et de la Sécurité publique dispose : </w:t>
      </w:r>
    </w:p>
    <w:p w14:paraId="3AE23018" w14:textId="77777777" w:rsidR="00DE7BF3" w:rsidRPr="00244A2B" w:rsidRDefault="00DE7BF3" w:rsidP="009E432B">
      <w:pPr>
        <w:numPr>
          <w:ilvl w:val="0"/>
          <w:numId w:val="73"/>
        </w:numPr>
        <w:spacing w:after="120" w:line="276" w:lineRule="auto"/>
        <w:ind w:left="1003" w:hanging="357"/>
        <w:rPr>
          <w:rFonts w:eastAsia="Times New Roman"/>
          <w:noProof/>
          <w:szCs w:val="24"/>
        </w:rPr>
      </w:pPr>
      <w:r w:rsidRPr="00244A2B">
        <w:rPr>
          <w:rFonts w:eastAsia="Times New Roman"/>
          <w:noProof/>
          <w:szCs w:val="24"/>
        </w:rPr>
        <w:t xml:space="preserve">de la Police </w:t>
      </w:r>
      <w:r w:rsidR="005132A4" w:rsidRPr="00244A2B">
        <w:rPr>
          <w:rFonts w:eastAsia="Times New Roman"/>
          <w:noProof/>
          <w:szCs w:val="24"/>
        </w:rPr>
        <w:t xml:space="preserve">Republicaine </w:t>
      </w:r>
      <w:r w:rsidRPr="00244A2B">
        <w:rPr>
          <w:rFonts w:eastAsia="Times New Roman"/>
          <w:noProof/>
          <w:szCs w:val="24"/>
        </w:rPr>
        <w:t xml:space="preserve">dont il est </w:t>
      </w:r>
      <w:r w:rsidR="002822AB" w:rsidRPr="00244A2B">
        <w:rPr>
          <w:rFonts w:eastAsia="Times New Roman"/>
          <w:noProof/>
          <w:szCs w:val="24"/>
        </w:rPr>
        <w:t>autori</w:t>
      </w:r>
      <w:r w:rsidRPr="00244A2B">
        <w:rPr>
          <w:rFonts w:eastAsia="Times New Roman"/>
          <w:noProof/>
          <w:szCs w:val="24"/>
        </w:rPr>
        <w:t xml:space="preserve">té de tutelle ; </w:t>
      </w:r>
    </w:p>
    <w:p w14:paraId="125BCEC8" w14:textId="77777777" w:rsidR="00DE7BF3" w:rsidRPr="00244A2B" w:rsidRDefault="00DE7BF3" w:rsidP="009E432B">
      <w:pPr>
        <w:numPr>
          <w:ilvl w:val="0"/>
          <w:numId w:val="73"/>
        </w:numPr>
        <w:spacing w:after="120" w:line="276" w:lineRule="auto"/>
        <w:ind w:left="1003" w:hanging="357"/>
        <w:rPr>
          <w:rFonts w:eastAsia="Times New Roman"/>
          <w:noProof/>
          <w:szCs w:val="24"/>
        </w:rPr>
      </w:pPr>
      <w:r w:rsidRPr="00244A2B">
        <w:rPr>
          <w:rFonts w:eastAsia="Times New Roman"/>
          <w:noProof/>
          <w:szCs w:val="24"/>
        </w:rPr>
        <w:t xml:space="preserve">de la Gendarmerie Nationale et du Groupement National de Sapeur-pompiers dont les personnels sont mis à sa disposition pour emploi. </w:t>
      </w:r>
    </w:p>
    <w:p w14:paraId="67187BC3" w14:textId="77777777" w:rsidR="00DE7BF3" w:rsidRPr="00244A2B" w:rsidRDefault="00DE7BF3" w:rsidP="0085736F">
      <w:pPr>
        <w:spacing w:after="120" w:line="276" w:lineRule="auto"/>
        <w:rPr>
          <w:rFonts w:eastAsia="Times New Roman"/>
          <w:noProof/>
          <w:szCs w:val="24"/>
          <w:lang w:eastAsia="fr-FR"/>
        </w:rPr>
      </w:pPr>
      <w:r w:rsidRPr="00244A2B">
        <w:rPr>
          <w:rFonts w:eastAsia="Times New Roman"/>
          <w:noProof/>
          <w:szCs w:val="24"/>
          <w:lang w:eastAsia="fr-FR"/>
        </w:rPr>
        <w:t xml:space="preserve">Dans le cadre de ce projet, la sécurité des personnes et des biens d’une part et de la mise en œuvre des plans de secours sur le site du projet d’autre part sont du ressort de la Police Républicaine et du Groupement National de Sapeur-pompiers. </w:t>
      </w:r>
    </w:p>
    <w:p w14:paraId="3150CF04" w14:textId="14E83339" w:rsidR="00DE7BF3" w:rsidRPr="00244A2B" w:rsidRDefault="00DE7BF3" w:rsidP="00302BCA">
      <w:pPr>
        <w:pStyle w:val="T3"/>
      </w:pPr>
      <w:bookmarkStart w:id="435" w:name="_Toc15981655"/>
      <w:bookmarkStart w:id="436" w:name="_Toc15987527"/>
      <w:bookmarkStart w:id="437" w:name="_Toc43507818"/>
      <w:bookmarkStart w:id="438" w:name="_Toc43530689"/>
      <w:bookmarkStart w:id="439" w:name="_Toc51611927"/>
      <w:bookmarkStart w:id="440" w:name="_Toc52562416"/>
      <w:r w:rsidRPr="00244A2B">
        <w:t>Ministère des Infrastructures et des Transports (MIT)</w:t>
      </w:r>
      <w:bookmarkEnd w:id="435"/>
      <w:bookmarkEnd w:id="436"/>
      <w:bookmarkEnd w:id="437"/>
      <w:bookmarkEnd w:id="438"/>
      <w:bookmarkEnd w:id="439"/>
      <w:bookmarkEnd w:id="440"/>
      <w:r w:rsidRPr="00244A2B">
        <w:t xml:space="preserve"> </w:t>
      </w:r>
    </w:p>
    <w:p w14:paraId="0422AADE" w14:textId="3D9BB4C5" w:rsidR="00DE7BF3" w:rsidRPr="00244A2B" w:rsidRDefault="00DE7BF3" w:rsidP="0085736F">
      <w:pPr>
        <w:spacing w:after="100" w:afterAutospacing="1" w:line="276" w:lineRule="auto"/>
        <w:rPr>
          <w:rFonts w:eastAsia="Times New Roman"/>
          <w:noProof/>
          <w:szCs w:val="24"/>
          <w:lang w:eastAsia="fr-FR"/>
        </w:rPr>
      </w:pPr>
      <w:bookmarkStart w:id="441" w:name="_Toc534177930"/>
      <w:r w:rsidRPr="00244A2B">
        <w:rPr>
          <w:rFonts w:eastAsia="Times New Roman"/>
          <w:noProof/>
          <w:szCs w:val="24"/>
          <w:lang w:eastAsia="fr-FR"/>
        </w:rPr>
        <w:t>Le Ministère des Infrastructures et des Transports (MIT) a pour mission d’élaborer et d’assurer la mise en oeuvre et le suivi-évaluation de la politique générale de l’Etat en matière de transports terrestre, maritime et fluvio-lagunaire et aérien ainsi que de travaux publics et autres infrastructures, conformément aux lois et règlement en vigueur en République du Bénin.</w:t>
      </w:r>
      <w:bookmarkEnd w:id="441"/>
    </w:p>
    <w:p w14:paraId="4101B508" w14:textId="77777777" w:rsidR="00DE7BF3" w:rsidRPr="00244A2B" w:rsidRDefault="00DE7BF3" w:rsidP="0085736F">
      <w:pPr>
        <w:spacing w:before="120" w:after="120" w:line="276" w:lineRule="auto"/>
        <w:rPr>
          <w:rFonts w:eastAsia="Times New Roman"/>
          <w:noProof/>
          <w:szCs w:val="24"/>
          <w:lang w:eastAsia="fr-FR"/>
        </w:rPr>
      </w:pPr>
      <w:r w:rsidRPr="00244A2B">
        <w:rPr>
          <w:rFonts w:eastAsia="Times New Roman"/>
          <w:noProof/>
          <w:szCs w:val="24"/>
          <w:lang w:eastAsia="fr-FR"/>
        </w:rPr>
        <w:t>La Direction  des transports terrestres  est chargée  de  :</w:t>
      </w:r>
    </w:p>
    <w:p w14:paraId="798AB816" w14:textId="77777777" w:rsidR="00DE7BF3" w:rsidRPr="00244A2B" w:rsidRDefault="00DE7BF3" w:rsidP="009E432B">
      <w:pPr>
        <w:numPr>
          <w:ilvl w:val="0"/>
          <w:numId w:val="74"/>
        </w:numPr>
        <w:spacing w:before="120" w:after="120" w:line="276" w:lineRule="auto"/>
        <w:contextualSpacing/>
        <w:rPr>
          <w:rFonts w:eastAsia="Times New Roman"/>
          <w:noProof/>
          <w:szCs w:val="24"/>
          <w:lang w:eastAsia="fr-FR"/>
        </w:rPr>
      </w:pPr>
      <w:r w:rsidRPr="00244A2B">
        <w:rPr>
          <w:rFonts w:eastAsia="Times New Roman"/>
          <w:noProof/>
          <w:szCs w:val="24"/>
          <w:lang w:eastAsia="fr-FR"/>
        </w:rPr>
        <w:t>élaborer, piloter et veiller d la mise en ceuvre et au suivi de la politique  en matidre  de transports terrestres  ;</w:t>
      </w:r>
    </w:p>
    <w:p w14:paraId="59C52F6F" w14:textId="77777777" w:rsidR="00DE7BF3" w:rsidRPr="00244A2B" w:rsidRDefault="00DE7BF3" w:rsidP="009E432B">
      <w:pPr>
        <w:numPr>
          <w:ilvl w:val="0"/>
          <w:numId w:val="74"/>
        </w:numPr>
        <w:spacing w:before="120" w:after="120" w:line="276" w:lineRule="auto"/>
        <w:contextualSpacing/>
        <w:rPr>
          <w:rFonts w:eastAsia="Times New Roman"/>
          <w:noProof/>
          <w:szCs w:val="24"/>
          <w:lang w:eastAsia="fr-FR"/>
        </w:rPr>
      </w:pPr>
      <w:r w:rsidRPr="00244A2B">
        <w:rPr>
          <w:rFonts w:eastAsia="Times New Roman"/>
          <w:noProof/>
          <w:szCs w:val="24"/>
          <w:lang w:eastAsia="fr-FR"/>
        </w:rPr>
        <w:t>élaborer une stratégie pour la circulation organisée, sécurisée et en zones péri-urbaines des transporteurs  routiers  ;</w:t>
      </w:r>
    </w:p>
    <w:p w14:paraId="7CB99082" w14:textId="77777777" w:rsidR="00DE7BF3" w:rsidRPr="00244A2B" w:rsidRDefault="00DE7BF3" w:rsidP="009E432B">
      <w:pPr>
        <w:numPr>
          <w:ilvl w:val="0"/>
          <w:numId w:val="74"/>
        </w:numPr>
        <w:spacing w:before="120" w:after="120" w:line="276" w:lineRule="auto"/>
        <w:contextualSpacing/>
        <w:rPr>
          <w:rFonts w:eastAsia="Times New Roman"/>
          <w:noProof/>
          <w:szCs w:val="24"/>
          <w:lang w:eastAsia="fr-FR"/>
        </w:rPr>
      </w:pPr>
      <w:r w:rsidRPr="00244A2B">
        <w:rPr>
          <w:rFonts w:eastAsia="Times New Roman"/>
          <w:noProof/>
          <w:szCs w:val="24"/>
          <w:lang w:eastAsia="fr-FR"/>
        </w:rPr>
        <w:t>organiser,  réglementer  et contréler les transports routiers et ferroviaires, notamment au regard de Ia sécurité des biens et des personnes et des nuisances  environnementales et sonores  ;</w:t>
      </w:r>
    </w:p>
    <w:p w14:paraId="75E9CD99" w14:textId="77777777" w:rsidR="00DE7BF3" w:rsidRPr="00244A2B" w:rsidRDefault="00DE7BF3" w:rsidP="009E432B">
      <w:pPr>
        <w:numPr>
          <w:ilvl w:val="0"/>
          <w:numId w:val="74"/>
        </w:numPr>
        <w:spacing w:before="120" w:after="120" w:line="276" w:lineRule="auto"/>
        <w:contextualSpacing/>
        <w:rPr>
          <w:rFonts w:eastAsia="Times New Roman"/>
          <w:noProof/>
          <w:szCs w:val="24"/>
          <w:lang w:eastAsia="fr-FR"/>
        </w:rPr>
      </w:pPr>
      <w:r w:rsidRPr="00244A2B">
        <w:rPr>
          <w:rFonts w:eastAsia="Times New Roman"/>
          <w:noProof/>
          <w:szCs w:val="24"/>
          <w:lang w:eastAsia="fr-FR"/>
        </w:rPr>
        <w:t>élaborer une stratégie pour améliorer les modes de iransport  et les conditions de déplacement  des personnes  et des biens en milieu rural, urbain et périurbain ;</w:t>
      </w:r>
    </w:p>
    <w:p w14:paraId="258168E2" w14:textId="77777777" w:rsidR="00DE7BF3" w:rsidRPr="00244A2B" w:rsidRDefault="00DE7BF3" w:rsidP="009E432B">
      <w:pPr>
        <w:numPr>
          <w:ilvl w:val="0"/>
          <w:numId w:val="74"/>
        </w:numPr>
        <w:spacing w:before="120" w:after="120" w:line="276" w:lineRule="auto"/>
        <w:contextualSpacing/>
        <w:rPr>
          <w:rFonts w:eastAsia="Times New Roman"/>
          <w:noProof/>
          <w:szCs w:val="24"/>
          <w:lang w:eastAsia="fr-FR"/>
        </w:rPr>
      </w:pPr>
      <w:r w:rsidRPr="00244A2B">
        <w:rPr>
          <w:rFonts w:eastAsia="Times New Roman"/>
          <w:noProof/>
          <w:szCs w:val="24"/>
          <w:lang w:eastAsia="fr-FR"/>
        </w:rPr>
        <w:t>definir et rdglementer  la tarification  optimale des transports terrestres, publics et privés,  en collaboration avec les structures  concernées  ;</w:t>
      </w:r>
    </w:p>
    <w:p w14:paraId="70A17B24" w14:textId="77777777" w:rsidR="00DE7BF3" w:rsidRPr="00244A2B" w:rsidRDefault="00DE7BF3" w:rsidP="009E432B">
      <w:pPr>
        <w:numPr>
          <w:ilvl w:val="0"/>
          <w:numId w:val="74"/>
        </w:numPr>
        <w:spacing w:before="120" w:after="120" w:line="276" w:lineRule="auto"/>
        <w:contextualSpacing/>
        <w:rPr>
          <w:rFonts w:eastAsia="Times New Roman"/>
          <w:noProof/>
          <w:szCs w:val="24"/>
          <w:lang w:eastAsia="fr-FR"/>
        </w:rPr>
      </w:pPr>
      <w:r w:rsidRPr="00244A2B">
        <w:rPr>
          <w:rFonts w:eastAsia="Times New Roman"/>
          <w:noProof/>
          <w:szCs w:val="24"/>
          <w:lang w:eastAsia="fr-FR"/>
        </w:rPr>
        <w:t>concevoir,  piloter  et dynamiser  un cadre de concertation  public-privé  pour la mlse en euvre de la politique nationale  de mobilité urbaine en initiant  des contrats-plans;</w:t>
      </w:r>
    </w:p>
    <w:p w14:paraId="7DFE1A7F" w14:textId="77777777" w:rsidR="00DE7BF3" w:rsidRPr="00244A2B" w:rsidRDefault="00DE7BF3" w:rsidP="009E432B">
      <w:pPr>
        <w:numPr>
          <w:ilvl w:val="0"/>
          <w:numId w:val="74"/>
        </w:numPr>
        <w:spacing w:before="120" w:after="120" w:line="276" w:lineRule="auto"/>
        <w:contextualSpacing/>
        <w:rPr>
          <w:rFonts w:eastAsia="Times New Roman"/>
          <w:noProof/>
          <w:szCs w:val="24"/>
          <w:lang w:eastAsia="fr-FR"/>
        </w:rPr>
      </w:pPr>
      <w:r w:rsidRPr="00244A2B">
        <w:rPr>
          <w:rFonts w:eastAsia="Times New Roman"/>
          <w:noProof/>
          <w:szCs w:val="24"/>
          <w:lang w:eastAsia="fr-FR"/>
        </w:rPr>
        <w:t>concevoir un systdme d'information intégré pour la collecte  et le traitement  des données  de frets routier et ferroviaire  ;</w:t>
      </w:r>
    </w:p>
    <w:p w14:paraId="184B753F" w14:textId="77777777" w:rsidR="00DE7BF3" w:rsidRDefault="00DE7BF3" w:rsidP="009E432B">
      <w:pPr>
        <w:numPr>
          <w:ilvl w:val="0"/>
          <w:numId w:val="74"/>
        </w:numPr>
        <w:spacing w:before="120" w:after="120" w:line="276" w:lineRule="auto"/>
        <w:contextualSpacing/>
        <w:rPr>
          <w:rFonts w:eastAsia="Times New Roman"/>
          <w:noProof/>
          <w:szCs w:val="24"/>
          <w:lang w:eastAsia="fr-FR"/>
        </w:rPr>
      </w:pPr>
      <w:r w:rsidRPr="00244A2B">
        <w:rPr>
          <w:rFonts w:eastAsia="Times New Roman"/>
          <w:noProof/>
          <w:szCs w:val="24"/>
          <w:lang w:eastAsia="fr-FR"/>
        </w:rPr>
        <w:t>assurer la représentation du Bénin dans les instances internationales traitant des questions de transports routiers et ferroviaires.</w:t>
      </w:r>
    </w:p>
    <w:p w14:paraId="40EE3408" w14:textId="77777777" w:rsidR="005347F0" w:rsidRPr="00EB1393" w:rsidRDefault="005347F0" w:rsidP="00EB1393">
      <w:pPr>
        <w:spacing w:before="120" w:after="120" w:line="276" w:lineRule="auto"/>
        <w:rPr>
          <w:rFonts w:eastAsia="Times New Roman"/>
          <w:noProof/>
          <w:szCs w:val="24"/>
          <w:lang w:eastAsia="fr-FR"/>
        </w:rPr>
      </w:pPr>
      <w:r w:rsidRPr="00EB1393">
        <w:rPr>
          <w:rFonts w:eastAsia="Times New Roman"/>
          <w:noProof/>
          <w:szCs w:val="24"/>
          <w:lang w:eastAsia="fr-FR"/>
        </w:rPr>
        <w:t>Ce ministère constitue un maillon clé de la mise en œuvre du PAPVS en ce sens qu’il constitue un organe de contrôle de la qualité technique des ouvrages à construire.</w:t>
      </w:r>
    </w:p>
    <w:p w14:paraId="21DDB626" w14:textId="77777777" w:rsidR="000248DD" w:rsidRPr="00244A2B" w:rsidRDefault="000248DD" w:rsidP="000248DD">
      <w:pPr>
        <w:spacing w:before="120" w:after="120" w:line="276" w:lineRule="auto"/>
        <w:ind w:left="360"/>
        <w:contextualSpacing/>
        <w:rPr>
          <w:rFonts w:eastAsia="Times New Roman"/>
          <w:noProof/>
          <w:szCs w:val="24"/>
          <w:lang w:eastAsia="fr-FR"/>
        </w:rPr>
      </w:pPr>
    </w:p>
    <w:p w14:paraId="51A1957D" w14:textId="77777777" w:rsidR="00DE7BF3" w:rsidRPr="00244A2B" w:rsidRDefault="00DE7BF3" w:rsidP="009E432B">
      <w:pPr>
        <w:numPr>
          <w:ilvl w:val="0"/>
          <w:numId w:val="56"/>
        </w:numPr>
        <w:spacing w:after="120" w:line="276" w:lineRule="auto"/>
        <w:ind w:left="284" w:firstLine="0"/>
        <w:jc w:val="left"/>
        <w:rPr>
          <w:rFonts w:eastAsia="Times New Roman"/>
          <w:b/>
          <w:i/>
          <w:noProof/>
          <w:szCs w:val="24"/>
          <w:lang w:eastAsia="fr-FR"/>
        </w:rPr>
      </w:pPr>
      <w:r w:rsidRPr="00244A2B">
        <w:rPr>
          <w:rFonts w:eastAsia="Times New Roman"/>
          <w:b/>
          <w:i/>
          <w:noProof/>
          <w:szCs w:val="24"/>
          <w:lang w:eastAsia="fr-FR"/>
        </w:rPr>
        <w:t xml:space="preserve">Directions départementales des infrastructures et des transports </w:t>
      </w:r>
    </w:p>
    <w:p w14:paraId="3EF0B367" w14:textId="77777777" w:rsidR="00DE7BF3" w:rsidRPr="00244A2B" w:rsidRDefault="00DE7BF3" w:rsidP="0085736F">
      <w:pPr>
        <w:spacing w:after="100" w:afterAutospacing="1" w:line="276" w:lineRule="auto"/>
        <w:ind w:left="284"/>
        <w:rPr>
          <w:rFonts w:eastAsia="Times New Roman"/>
          <w:noProof/>
          <w:szCs w:val="24"/>
          <w:lang w:eastAsia="fr-FR"/>
        </w:rPr>
      </w:pPr>
      <w:r w:rsidRPr="00244A2B">
        <w:rPr>
          <w:rFonts w:eastAsia="Times New Roman"/>
          <w:noProof/>
          <w:szCs w:val="24"/>
          <w:lang w:eastAsia="fr-FR"/>
        </w:rPr>
        <w:t>Les Directions départementales des infrastructures et des transports sont les démembrements du ministère  dans les départements  territoriaux.</w:t>
      </w:r>
    </w:p>
    <w:p w14:paraId="331F4BD6" w14:textId="77777777" w:rsidR="00DE7BF3" w:rsidRPr="00244A2B" w:rsidRDefault="00DE7BF3" w:rsidP="0085736F">
      <w:pPr>
        <w:spacing w:after="100" w:afterAutospacing="1" w:line="276" w:lineRule="auto"/>
        <w:ind w:left="284"/>
        <w:rPr>
          <w:rFonts w:eastAsia="Times New Roman"/>
          <w:noProof/>
          <w:szCs w:val="24"/>
          <w:lang w:eastAsia="fr-FR"/>
        </w:rPr>
      </w:pPr>
      <w:r w:rsidRPr="00244A2B">
        <w:rPr>
          <w:rFonts w:eastAsia="Times New Roman"/>
          <w:noProof/>
          <w:szCs w:val="24"/>
          <w:lang w:eastAsia="fr-FR"/>
        </w:rPr>
        <w:lastRenderedPageBreak/>
        <w:t>E‖es sont chargées de la gestion des plans d'action sectoriel, d’assistance technique et de appui-conseil aux communes conformément aux lois sur la décentransation. Elles sont placées sous l’autorité  du Secrétaire général du ministère.</w:t>
      </w:r>
    </w:p>
    <w:p w14:paraId="52AD2D47" w14:textId="77777777" w:rsidR="00DE7BF3" w:rsidRPr="00244A2B" w:rsidRDefault="00DE7BF3" w:rsidP="0085736F">
      <w:pPr>
        <w:spacing w:after="120" w:line="276" w:lineRule="auto"/>
        <w:ind w:left="284"/>
        <w:rPr>
          <w:rFonts w:eastAsia="Times New Roman"/>
          <w:noProof/>
          <w:szCs w:val="24"/>
          <w:lang w:eastAsia="fr-FR"/>
        </w:rPr>
      </w:pPr>
      <w:r w:rsidRPr="00244A2B">
        <w:rPr>
          <w:rFonts w:eastAsia="Times New Roman"/>
          <w:noProof/>
          <w:szCs w:val="24"/>
          <w:lang w:eastAsia="fr-FR"/>
        </w:rPr>
        <w:t>Dans le département, le Directeur départemental est placé sous l’autorité du Préfet de département et participe à la conférence administrative départementale pour la mise en cohérence des interventions de l’État dans le département. A ce titre, elles sont chargées de :</w:t>
      </w:r>
    </w:p>
    <w:p w14:paraId="58AEE325" w14:textId="77777777" w:rsidR="00DE7BF3" w:rsidRPr="00244A2B" w:rsidRDefault="00DE7BF3" w:rsidP="009E432B">
      <w:pPr>
        <w:numPr>
          <w:ilvl w:val="0"/>
          <w:numId w:val="75"/>
        </w:numPr>
        <w:spacing w:before="120" w:after="120" w:line="276" w:lineRule="auto"/>
        <w:jc w:val="left"/>
        <w:rPr>
          <w:rFonts w:eastAsia="Times New Roman"/>
          <w:noProof/>
          <w:szCs w:val="24"/>
          <w:lang w:eastAsia="fr-FR"/>
        </w:rPr>
      </w:pPr>
      <w:r w:rsidRPr="00244A2B">
        <w:rPr>
          <w:rFonts w:eastAsia="Times New Roman"/>
          <w:noProof/>
          <w:szCs w:val="24"/>
          <w:lang w:eastAsia="fr-FR"/>
        </w:rPr>
        <w:t xml:space="preserve">suivre et contrôler l’application des normes et textes  législatifs et réglementaires en matière de transport et d'infrastructures ; </w:t>
      </w:r>
    </w:p>
    <w:p w14:paraId="484CE0ED" w14:textId="77777777" w:rsidR="00DE7BF3" w:rsidRPr="00244A2B" w:rsidRDefault="00DE7BF3" w:rsidP="009E432B">
      <w:pPr>
        <w:numPr>
          <w:ilvl w:val="0"/>
          <w:numId w:val="75"/>
        </w:numPr>
        <w:spacing w:before="120" w:after="120" w:line="276" w:lineRule="auto"/>
        <w:jc w:val="left"/>
        <w:rPr>
          <w:rFonts w:eastAsia="Times New Roman"/>
          <w:noProof/>
          <w:szCs w:val="24"/>
          <w:lang w:eastAsia="fr-FR"/>
        </w:rPr>
      </w:pPr>
      <w:r w:rsidRPr="00244A2B">
        <w:rPr>
          <w:rFonts w:eastAsia="Times New Roman"/>
          <w:noProof/>
          <w:szCs w:val="24"/>
          <w:lang w:eastAsia="fr-FR"/>
        </w:rPr>
        <w:t xml:space="preserve">gérer le réseau routier de son ressort territorial et exécuter les travaux d’entretien ; </w:t>
      </w:r>
    </w:p>
    <w:p w14:paraId="485DBFCF" w14:textId="77777777" w:rsidR="00DE7BF3" w:rsidRPr="00244A2B" w:rsidRDefault="00DE7BF3" w:rsidP="009E432B">
      <w:pPr>
        <w:numPr>
          <w:ilvl w:val="0"/>
          <w:numId w:val="75"/>
        </w:numPr>
        <w:spacing w:before="120" w:after="120" w:line="276" w:lineRule="auto"/>
        <w:jc w:val="left"/>
        <w:rPr>
          <w:rFonts w:eastAsia="Times New Roman"/>
          <w:noProof/>
          <w:szCs w:val="24"/>
          <w:lang w:eastAsia="fr-FR"/>
        </w:rPr>
      </w:pPr>
      <w:r w:rsidRPr="00244A2B">
        <w:rPr>
          <w:rFonts w:eastAsia="Times New Roman"/>
          <w:noProof/>
          <w:szCs w:val="24"/>
          <w:lang w:eastAsia="fr-FR"/>
        </w:rPr>
        <w:t xml:space="preserve">participer au suivi et au contrôle des travaux de construction, d'entretien, de réhabilitation, d’aménagement et de bitumage de routes et/ou de construction d’ouvrages exécutés sur son territoire ; </w:t>
      </w:r>
    </w:p>
    <w:p w14:paraId="4F944EA0" w14:textId="77777777" w:rsidR="00DE7BF3" w:rsidRPr="00244A2B" w:rsidRDefault="00DE7BF3" w:rsidP="009E432B">
      <w:pPr>
        <w:numPr>
          <w:ilvl w:val="0"/>
          <w:numId w:val="75"/>
        </w:numPr>
        <w:spacing w:before="120" w:after="120" w:line="276" w:lineRule="auto"/>
        <w:jc w:val="left"/>
        <w:rPr>
          <w:rFonts w:eastAsia="Times New Roman"/>
          <w:noProof/>
          <w:szCs w:val="24"/>
          <w:lang w:eastAsia="fr-FR"/>
        </w:rPr>
      </w:pPr>
      <w:r w:rsidRPr="00244A2B">
        <w:rPr>
          <w:rFonts w:eastAsia="Times New Roman"/>
          <w:noProof/>
          <w:szCs w:val="24"/>
          <w:lang w:eastAsia="fr-FR"/>
        </w:rPr>
        <w:t>délivrer et contrôler les titres de transport ;</w:t>
      </w:r>
    </w:p>
    <w:p w14:paraId="07993595" w14:textId="77777777" w:rsidR="00DE7BF3" w:rsidRPr="00244A2B" w:rsidRDefault="00DE7BF3" w:rsidP="009E432B">
      <w:pPr>
        <w:numPr>
          <w:ilvl w:val="0"/>
          <w:numId w:val="75"/>
        </w:numPr>
        <w:spacing w:before="120" w:after="120" w:line="276" w:lineRule="auto"/>
        <w:jc w:val="left"/>
        <w:rPr>
          <w:rFonts w:eastAsia="Times New Roman"/>
          <w:noProof/>
          <w:szCs w:val="24"/>
          <w:lang w:eastAsia="fr-FR"/>
        </w:rPr>
      </w:pPr>
      <w:r w:rsidRPr="00244A2B">
        <w:rPr>
          <w:rFonts w:eastAsia="Times New Roman"/>
          <w:noProof/>
          <w:szCs w:val="24"/>
          <w:lang w:eastAsia="fr-FR"/>
        </w:rPr>
        <w:t xml:space="preserve">apporter l’assistance-conseil aux collectivités locales dans la conception, l’aménagement et la gestion des transports urbains, interurbains et ruraux. </w:t>
      </w:r>
    </w:p>
    <w:p w14:paraId="4EBD94DA" w14:textId="73DCE9CC" w:rsidR="00DE7BF3" w:rsidRPr="00244A2B" w:rsidRDefault="00DE7BF3" w:rsidP="009E432B">
      <w:pPr>
        <w:numPr>
          <w:ilvl w:val="0"/>
          <w:numId w:val="57"/>
        </w:numPr>
        <w:spacing w:after="120" w:line="276" w:lineRule="auto"/>
        <w:ind w:left="284" w:firstLine="0"/>
        <w:jc w:val="left"/>
        <w:rPr>
          <w:b/>
          <w:i/>
          <w:szCs w:val="24"/>
        </w:rPr>
      </w:pPr>
      <w:r w:rsidRPr="00244A2B">
        <w:rPr>
          <w:b/>
          <w:i/>
          <w:szCs w:val="24"/>
        </w:rPr>
        <w:t>Centre National de Sécurité Routière</w:t>
      </w:r>
      <w:r w:rsidR="00ED4D7F">
        <w:rPr>
          <w:b/>
          <w:i/>
          <w:szCs w:val="24"/>
        </w:rPr>
        <w:t xml:space="preserve"> (CNSR)</w:t>
      </w:r>
    </w:p>
    <w:p w14:paraId="5A04588B" w14:textId="77777777" w:rsidR="00DE7BF3" w:rsidRPr="00244A2B" w:rsidRDefault="00DE7BF3" w:rsidP="0085736F">
      <w:pPr>
        <w:spacing w:after="120" w:line="276" w:lineRule="auto"/>
        <w:ind w:left="284"/>
        <w:rPr>
          <w:rFonts w:eastAsia="Times New Roman"/>
          <w:szCs w:val="24"/>
        </w:rPr>
      </w:pPr>
      <w:r w:rsidRPr="00244A2B">
        <w:rPr>
          <w:rFonts w:eastAsia="Times New Roman"/>
          <w:szCs w:val="24"/>
        </w:rPr>
        <w:t>Le Centre National de Sécurité Routière est un établissement public à caractère administratif et social placé sous la tutelle du Ministère des Infrastructures et des Transports. Sa principale mission est « l’étude, la recherche et la mise en œuvre de tous les moyens destinés à accroître la sécurité des usagers de la route, notamment par des mesures de prévention et de lutte contre les accidents de la route », mission pour laquelle les attributions suivantes ont été définies :</w:t>
      </w:r>
    </w:p>
    <w:p w14:paraId="73C5B52B" w14:textId="77777777" w:rsidR="00DE7BF3" w:rsidRPr="00244A2B" w:rsidRDefault="00DE7BF3" w:rsidP="009E432B">
      <w:pPr>
        <w:numPr>
          <w:ilvl w:val="0"/>
          <w:numId w:val="76"/>
        </w:numPr>
        <w:spacing w:before="120" w:after="120" w:line="276" w:lineRule="auto"/>
        <w:ind w:left="714" w:hanging="357"/>
        <w:jc w:val="left"/>
        <w:rPr>
          <w:szCs w:val="24"/>
        </w:rPr>
      </w:pPr>
      <w:r w:rsidRPr="00244A2B">
        <w:rPr>
          <w:szCs w:val="24"/>
        </w:rPr>
        <w:t>l’éducation routière ;</w:t>
      </w:r>
    </w:p>
    <w:p w14:paraId="02C42950" w14:textId="77777777" w:rsidR="00DE7BF3" w:rsidRPr="00244A2B" w:rsidRDefault="00DE7BF3" w:rsidP="009E432B">
      <w:pPr>
        <w:numPr>
          <w:ilvl w:val="0"/>
          <w:numId w:val="76"/>
        </w:numPr>
        <w:spacing w:before="120" w:after="120" w:line="276" w:lineRule="auto"/>
        <w:ind w:left="714" w:hanging="357"/>
        <w:jc w:val="left"/>
        <w:rPr>
          <w:szCs w:val="24"/>
        </w:rPr>
      </w:pPr>
      <w:r w:rsidRPr="00244A2B">
        <w:rPr>
          <w:szCs w:val="24"/>
        </w:rPr>
        <w:t>l’information et la sensibilisation des usagers de la route ;</w:t>
      </w:r>
    </w:p>
    <w:p w14:paraId="3A718AC0" w14:textId="77777777" w:rsidR="00DE7BF3" w:rsidRPr="00244A2B" w:rsidRDefault="00DE7BF3" w:rsidP="009E432B">
      <w:pPr>
        <w:numPr>
          <w:ilvl w:val="0"/>
          <w:numId w:val="76"/>
        </w:numPr>
        <w:spacing w:before="120" w:after="120" w:line="276" w:lineRule="auto"/>
        <w:ind w:left="714" w:hanging="357"/>
        <w:jc w:val="left"/>
        <w:rPr>
          <w:szCs w:val="24"/>
        </w:rPr>
      </w:pPr>
      <w:r w:rsidRPr="00244A2B">
        <w:rPr>
          <w:szCs w:val="24"/>
        </w:rPr>
        <w:t>la formation et le perfectionnement des conducteurs et le recyclage des examinateurs de permis de conduire ;</w:t>
      </w:r>
    </w:p>
    <w:p w14:paraId="30E4B36E" w14:textId="77777777" w:rsidR="00DE7BF3" w:rsidRPr="00244A2B" w:rsidRDefault="00DE7BF3" w:rsidP="009E432B">
      <w:pPr>
        <w:numPr>
          <w:ilvl w:val="0"/>
          <w:numId w:val="76"/>
        </w:numPr>
        <w:spacing w:before="120" w:after="120" w:line="276" w:lineRule="auto"/>
        <w:ind w:left="714" w:hanging="357"/>
        <w:jc w:val="left"/>
        <w:rPr>
          <w:szCs w:val="24"/>
        </w:rPr>
      </w:pPr>
      <w:r w:rsidRPr="00244A2B">
        <w:rPr>
          <w:szCs w:val="24"/>
        </w:rPr>
        <w:t>le contrôle technique automobile ;</w:t>
      </w:r>
    </w:p>
    <w:p w14:paraId="50C45EF9" w14:textId="77777777" w:rsidR="00DE7BF3" w:rsidRPr="00244A2B" w:rsidRDefault="00DE7BF3" w:rsidP="009E432B">
      <w:pPr>
        <w:numPr>
          <w:ilvl w:val="0"/>
          <w:numId w:val="76"/>
        </w:numPr>
        <w:spacing w:before="120" w:after="120" w:line="276" w:lineRule="auto"/>
        <w:ind w:left="714" w:hanging="357"/>
        <w:jc w:val="left"/>
        <w:rPr>
          <w:szCs w:val="24"/>
        </w:rPr>
      </w:pPr>
      <w:r w:rsidRPr="00244A2B">
        <w:rPr>
          <w:szCs w:val="24"/>
        </w:rPr>
        <w:t>le contrôle du respect du code de la route ;</w:t>
      </w:r>
    </w:p>
    <w:p w14:paraId="187C5266" w14:textId="77777777" w:rsidR="00DE7BF3" w:rsidRPr="00244A2B" w:rsidRDefault="00DE7BF3" w:rsidP="009E432B">
      <w:pPr>
        <w:numPr>
          <w:ilvl w:val="0"/>
          <w:numId w:val="76"/>
        </w:numPr>
        <w:spacing w:before="120" w:after="120" w:line="276" w:lineRule="auto"/>
        <w:ind w:left="714" w:hanging="357"/>
        <w:jc w:val="left"/>
        <w:rPr>
          <w:szCs w:val="24"/>
        </w:rPr>
      </w:pPr>
      <w:r w:rsidRPr="00244A2B">
        <w:rPr>
          <w:szCs w:val="24"/>
        </w:rPr>
        <w:t>l’organisation et l’animation des commissions de retrait des titres de transports suite aux infractions au code de la route.</w:t>
      </w:r>
    </w:p>
    <w:p w14:paraId="7471C1A8" w14:textId="77777777" w:rsidR="00DE7BF3" w:rsidRPr="00244A2B" w:rsidRDefault="00DE7BF3" w:rsidP="0085736F">
      <w:pPr>
        <w:spacing w:after="100" w:afterAutospacing="1" w:line="276" w:lineRule="auto"/>
        <w:ind w:left="284"/>
        <w:rPr>
          <w:rFonts w:eastAsia="Times New Roman"/>
          <w:szCs w:val="24"/>
        </w:rPr>
      </w:pPr>
      <w:r w:rsidRPr="00244A2B">
        <w:rPr>
          <w:rFonts w:eastAsia="Times New Roman"/>
          <w:szCs w:val="24"/>
        </w:rPr>
        <w:t>Les ressources du CNSR proviennent essentiellement des opérations de contrôles techniques automobiles dont il a le monopole au plan national. Ainsi, tout en étant l’une des actions importantes de sécurité routière (prévention des accidents de la route liés à l’état du matériel roulant), le contrôle technique permet de financer toutes les autres activités de prévention routière menées chaque année par le CNSR. Ce système d’Autofinancement Direct des actions de sécurité routière assure la disponibilité pérenne d’un minimum de ressources pour la lutte contre les sinistres routiers.</w:t>
      </w:r>
    </w:p>
    <w:p w14:paraId="4B1F497C" w14:textId="77777777" w:rsidR="00DE7BF3" w:rsidRDefault="00DE7BF3" w:rsidP="0085736F">
      <w:pPr>
        <w:spacing w:after="100" w:afterAutospacing="1" w:line="276" w:lineRule="auto"/>
        <w:ind w:left="284"/>
        <w:rPr>
          <w:rFonts w:eastAsia="Times New Roman"/>
          <w:szCs w:val="24"/>
        </w:rPr>
      </w:pPr>
      <w:r w:rsidRPr="00244A2B">
        <w:rPr>
          <w:rFonts w:eastAsia="Times New Roman"/>
          <w:szCs w:val="24"/>
        </w:rPr>
        <w:t xml:space="preserve">Le CNSR travaille en collaboration avec plusieurs structures étatiques et plusieurs ONG, de même que les élus locaux au niveau national et est en relation avec plusieurs </w:t>
      </w:r>
      <w:r w:rsidRPr="00244A2B">
        <w:rPr>
          <w:rFonts w:eastAsia="Times New Roman"/>
          <w:szCs w:val="24"/>
        </w:rPr>
        <w:lastRenderedPageBreak/>
        <w:t xml:space="preserve">organisations </w:t>
      </w:r>
      <w:r w:rsidR="004352F2" w:rsidRPr="00244A2B">
        <w:rPr>
          <w:rFonts w:eastAsia="Times New Roman"/>
          <w:szCs w:val="24"/>
        </w:rPr>
        <w:t>sous régionales</w:t>
      </w:r>
      <w:r w:rsidRPr="00244A2B">
        <w:rPr>
          <w:rFonts w:eastAsia="Times New Roman"/>
          <w:szCs w:val="24"/>
        </w:rPr>
        <w:t>, régionales et internationales traitant des questions de transports routiers et de sécurité routière.</w:t>
      </w:r>
    </w:p>
    <w:p w14:paraId="671E2806" w14:textId="77777777" w:rsidR="00ED4D7F" w:rsidRPr="00B84974" w:rsidRDefault="00ED4D7F" w:rsidP="00ED4D7F">
      <w:pPr>
        <w:widowControl w:val="0"/>
        <w:spacing w:before="120" w:after="120" w:line="276" w:lineRule="auto"/>
      </w:pPr>
      <w:r w:rsidRPr="003E6F1D">
        <w:t xml:space="preserve">Dans le cadre du PAPVS, le </w:t>
      </w:r>
      <w:r>
        <w:t>CNSR</w:t>
      </w:r>
      <w:r w:rsidRPr="003E6F1D">
        <w:t xml:space="preserve"> interviendra dans le suivi de la mise œuvre du PGES surtout e</w:t>
      </w:r>
      <w:r w:rsidRPr="00E65BD9">
        <w:t xml:space="preserve">n ce qui concerne les mesures </w:t>
      </w:r>
      <w:r>
        <w:t>sur la circulation et la sécurité des biens</w:t>
      </w:r>
      <w:r w:rsidRPr="00E65BD9">
        <w:t xml:space="preserve">. </w:t>
      </w:r>
    </w:p>
    <w:p w14:paraId="0A52F2D7" w14:textId="2232E1F2" w:rsidR="00DE7BF3" w:rsidRPr="00244A2B" w:rsidRDefault="00DE7BF3" w:rsidP="00302BCA">
      <w:pPr>
        <w:pStyle w:val="T3"/>
      </w:pPr>
      <w:bookmarkStart w:id="442" w:name="_Toc52562248"/>
      <w:bookmarkStart w:id="443" w:name="_Toc52562417"/>
      <w:bookmarkStart w:id="444" w:name="_Toc15981656"/>
      <w:bookmarkStart w:id="445" w:name="_Toc15987528"/>
      <w:bookmarkStart w:id="446" w:name="_Toc43507819"/>
      <w:bookmarkStart w:id="447" w:name="_Toc43530690"/>
      <w:bookmarkStart w:id="448" w:name="_Toc51611928"/>
      <w:bookmarkStart w:id="449" w:name="_Toc52562418"/>
      <w:bookmarkEnd w:id="442"/>
      <w:bookmarkEnd w:id="443"/>
      <w:r w:rsidRPr="00244A2B">
        <w:t>Le Ministère de la Décentralisation et de la Gouvernance Locale (MDGL)</w:t>
      </w:r>
      <w:bookmarkEnd w:id="444"/>
      <w:bookmarkEnd w:id="445"/>
      <w:bookmarkEnd w:id="446"/>
      <w:bookmarkEnd w:id="447"/>
      <w:bookmarkEnd w:id="448"/>
      <w:bookmarkEnd w:id="449"/>
    </w:p>
    <w:p w14:paraId="2B3ADEF3" w14:textId="77777777" w:rsidR="00DE7BF3" w:rsidRPr="00244A2B" w:rsidRDefault="00DE7BF3" w:rsidP="0085736F">
      <w:pPr>
        <w:autoSpaceDE w:val="0"/>
        <w:autoSpaceDN w:val="0"/>
        <w:adjustRightInd w:val="0"/>
        <w:spacing w:after="120" w:line="276" w:lineRule="auto"/>
        <w:rPr>
          <w:color w:val="000000"/>
          <w:szCs w:val="24"/>
        </w:rPr>
      </w:pPr>
      <w:r w:rsidRPr="00244A2B">
        <w:rPr>
          <w:color w:val="000000"/>
          <w:szCs w:val="24"/>
        </w:rPr>
        <w:t xml:space="preserve">Le Ministère de la Décentralisation et de la Gouvernance Locale a pour missions la définition, la mise en œuvre et le suivi-évaluation de la politique de l’Etat en matière de décentralisation, de déconcentration, de gouvernance locale et de développement à la base, conformément aux lois et aux règles en vigueur en République du Bénin et aux visions et politique de développement du Gouvernement. Il est chargé de : </w:t>
      </w:r>
    </w:p>
    <w:p w14:paraId="0C87D6A3" w14:textId="77777777" w:rsidR="00DE7BF3" w:rsidRPr="00244A2B" w:rsidRDefault="00DE7BF3" w:rsidP="009E432B">
      <w:pPr>
        <w:numPr>
          <w:ilvl w:val="0"/>
          <w:numId w:val="58"/>
        </w:numPr>
        <w:autoSpaceDE w:val="0"/>
        <w:autoSpaceDN w:val="0"/>
        <w:adjustRightInd w:val="0"/>
        <w:spacing w:before="120" w:after="120" w:line="276" w:lineRule="auto"/>
        <w:ind w:left="714" w:hanging="357"/>
        <w:jc w:val="left"/>
        <w:rPr>
          <w:color w:val="000000"/>
          <w:szCs w:val="24"/>
        </w:rPr>
      </w:pPr>
      <w:r w:rsidRPr="00244A2B">
        <w:rPr>
          <w:color w:val="000000"/>
          <w:szCs w:val="24"/>
        </w:rPr>
        <w:t>coordonner la mise en œuvre de la réforme de l’administration territoriale</w:t>
      </w:r>
    </w:p>
    <w:p w14:paraId="5241F432" w14:textId="77777777" w:rsidR="00DE7BF3" w:rsidRPr="00244A2B" w:rsidRDefault="00DE7BF3" w:rsidP="009E432B">
      <w:pPr>
        <w:numPr>
          <w:ilvl w:val="0"/>
          <w:numId w:val="58"/>
        </w:numPr>
        <w:autoSpaceDE w:val="0"/>
        <w:autoSpaceDN w:val="0"/>
        <w:adjustRightInd w:val="0"/>
        <w:spacing w:before="120" w:after="120" w:line="276" w:lineRule="auto"/>
        <w:ind w:left="714" w:hanging="357"/>
        <w:jc w:val="left"/>
        <w:rPr>
          <w:color w:val="000000"/>
          <w:szCs w:val="24"/>
        </w:rPr>
      </w:pPr>
      <w:r w:rsidRPr="00244A2B">
        <w:rPr>
          <w:color w:val="000000"/>
          <w:szCs w:val="24"/>
        </w:rPr>
        <w:t xml:space="preserve"> de mettre en œuvre la politique nationale de décentralisation et de déconcentration; </w:t>
      </w:r>
    </w:p>
    <w:p w14:paraId="4741F8DB" w14:textId="77777777" w:rsidR="00DE7BF3" w:rsidRPr="00244A2B" w:rsidRDefault="00DE7BF3" w:rsidP="009E432B">
      <w:pPr>
        <w:numPr>
          <w:ilvl w:val="0"/>
          <w:numId w:val="58"/>
        </w:numPr>
        <w:autoSpaceDE w:val="0"/>
        <w:autoSpaceDN w:val="0"/>
        <w:adjustRightInd w:val="0"/>
        <w:spacing w:before="120" w:after="120" w:line="276" w:lineRule="auto"/>
        <w:ind w:left="714" w:hanging="357"/>
        <w:jc w:val="left"/>
        <w:rPr>
          <w:color w:val="000000"/>
          <w:szCs w:val="24"/>
        </w:rPr>
      </w:pPr>
      <w:r w:rsidRPr="00244A2B">
        <w:rPr>
          <w:color w:val="000000"/>
          <w:szCs w:val="24"/>
        </w:rPr>
        <w:t xml:space="preserve"> d’assurer l’administration des circonscriptions administratives et la tutelle des collectivités décentralisées; </w:t>
      </w:r>
    </w:p>
    <w:p w14:paraId="48F4C977" w14:textId="77777777" w:rsidR="00DE7BF3" w:rsidRPr="00244A2B" w:rsidRDefault="00DE7BF3" w:rsidP="009E432B">
      <w:pPr>
        <w:numPr>
          <w:ilvl w:val="0"/>
          <w:numId w:val="58"/>
        </w:numPr>
        <w:autoSpaceDE w:val="0"/>
        <w:autoSpaceDN w:val="0"/>
        <w:adjustRightInd w:val="0"/>
        <w:spacing w:before="120" w:after="120" w:line="276" w:lineRule="auto"/>
        <w:ind w:left="714" w:hanging="357"/>
        <w:jc w:val="left"/>
        <w:rPr>
          <w:color w:val="000000"/>
          <w:szCs w:val="24"/>
        </w:rPr>
      </w:pPr>
      <w:r w:rsidRPr="00244A2B">
        <w:rPr>
          <w:color w:val="000000"/>
          <w:szCs w:val="24"/>
        </w:rPr>
        <w:t xml:space="preserve"> de veiller à la qualité de la gouvernance dans la conduite des affaires locales; </w:t>
      </w:r>
    </w:p>
    <w:p w14:paraId="71E1C740" w14:textId="77777777" w:rsidR="00DE7BF3" w:rsidRPr="00244A2B" w:rsidRDefault="00DE7BF3" w:rsidP="009E432B">
      <w:pPr>
        <w:numPr>
          <w:ilvl w:val="0"/>
          <w:numId w:val="58"/>
        </w:numPr>
        <w:autoSpaceDE w:val="0"/>
        <w:autoSpaceDN w:val="0"/>
        <w:adjustRightInd w:val="0"/>
        <w:spacing w:before="120" w:after="120" w:line="276" w:lineRule="auto"/>
        <w:ind w:left="714" w:hanging="357"/>
        <w:jc w:val="left"/>
        <w:rPr>
          <w:color w:val="000000"/>
          <w:szCs w:val="24"/>
        </w:rPr>
      </w:pPr>
      <w:r w:rsidRPr="00244A2B">
        <w:rPr>
          <w:color w:val="000000"/>
          <w:szCs w:val="24"/>
        </w:rPr>
        <w:t xml:space="preserve"> de veiller à la qualité de l’offre des services publics locaux aux populations en collaboration avec les autres ministères. </w:t>
      </w:r>
    </w:p>
    <w:p w14:paraId="7DA5C71A" w14:textId="77777777" w:rsidR="00DE7BF3" w:rsidRPr="00244A2B" w:rsidRDefault="00DE7BF3" w:rsidP="0085736F">
      <w:pPr>
        <w:autoSpaceDE w:val="0"/>
        <w:autoSpaceDN w:val="0"/>
        <w:adjustRightInd w:val="0"/>
        <w:spacing w:after="120" w:line="276" w:lineRule="auto"/>
        <w:rPr>
          <w:color w:val="000000"/>
          <w:szCs w:val="24"/>
        </w:rPr>
      </w:pPr>
      <w:r w:rsidRPr="00244A2B">
        <w:rPr>
          <w:color w:val="000000"/>
          <w:szCs w:val="24"/>
        </w:rPr>
        <w:t xml:space="preserve">Le Ministère de la Décentralisation de la Gouvernance Locale (MDGL) participe à la Commission à travers la Préfecture de l’Atlantique, la Mairie de </w:t>
      </w:r>
      <w:r w:rsidR="000248DD" w:rsidRPr="00244A2B">
        <w:rPr>
          <w:color w:val="000000"/>
          <w:szCs w:val="24"/>
        </w:rPr>
        <w:t xml:space="preserve">Ouidah </w:t>
      </w:r>
      <w:r w:rsidRPr="00244A2B">
        <w:rPr>
          <w:color w:val="000000"/>
          <w:szCs w:val="24"/>
        </w:rPr>
        <w:t xml:space="preserve">et les Arrondissements concernés. Comme structures de gestion des problèmes de la collectivité, la Préfecture, les mairies et leurs structures au sein des populations joueront un rôle important à la phase d’attribution et d’acquisition du domaine, de diffusion des informations relatives aux PAP, de contestation éventuelle au niveau des ayants droit. Leur présence au sein du comité de mise en œuvre et de suivi devrait offrir un climat apaisé pour la mise en œuvre du projet en général et surtout pour les acquisitions de terre. </w:t>
      </w:r>
    </w:p>
    <w:p w14:paraId="5BD41D2A" w14:textId="77777777" w:rsidR="00DE7BF3" w:rsidRPr="00244A2B" w:rsidRDefault="00DE7BF3" w:rsidP="009E432B">
      <w:pPr>
        <w:numPr>
          <w:ilvl w:val="0"/>
          <w:numId w:val="57"/>
        </w:numPr>
        <w:autoSpaceDE w:val="0"/>
        <w:autoSpaceDN w:val="0"/>
        <w:adjustRightInd w:val="0"/>
        <w:spacing w:after="120" w:line="276" w:lineRule="auto"/>
        <w:rPr>
          <w:color w:val="000000"/>
          <w:szCs w:val="24"/>
        </w:rPr>
      </w:pPr>
      <w:r w:rsidRPr="00244A2B">
        <w:rPr>
          <w:b/>
          <w:bCs/>
          <w:color w:val="000000"/>
          <w:szCs w:val="24"/>
        </w:rPr>
        <w:t xml:space="preserve">La Préfecture </w:t>
      </w:r>
      <w:r w:rsidR="000248DD" w:rsidRPr="00244A2B">
        <w:rPr>
          <w:color w:val="000000"/>
          <w:szCs w:val="24"/>
        </w:rPr>
        <w:t>: A</w:t>
      </w:r>
      <w:r w:rsidRPr="00244A2B">
        <w:rPr>
          <w:color w:val="000000"/>
          <w:szCs w:val="24"/>
        </w:rPr>
        <w:t xml:space="preserve">ux termes des textes sur la décentralisation, c‘est le garant de l’application des orientations nationales par les communes qui font partie du de son département. Il est ainsi le représentant de chaque ministre pris individuellement et du gouvernement pris collectivement. Le Préfet est donc chargé de la mise en application de toutes les questions environnementales, foncières, sécuritaires, et autres au niveau déconcentré de l’État ; </w:t>
      </w:r>
    </w:p>
    <w:p w14:paraId="736FC3AC" w14:textId="77777777" w:rsidR="00DE7BF3" w:rsidRPr="00244A2B" w:rsidRDefault="00DE7BF3" w:rsidP="009E432B">
      <w:pPr>
        <w:numPr>
          <w:ilvl w:val="0"/>
          <w:numId w:val="57"/>
        </w:numPr>
        <w:autoSpaceDE w:val="0"/>
        <w:autoSpaceDN w:val="0"/>
        <w:adjustRightInd w:val="0"/>
        <w:spacing w:after="120" w:line="276" w:lineRule="auto"/>
        <w:rPr>
          <w:color w:val="000000"/>
          <w:szCs w:val="24"/>
        </w:rPr>
      </w:pPr>
      <w:r w:rsidRPr="00244A2B">
        <w:rPr>
          <w:b/>
          <w:bCs/>
          <w:color w:val="000000"/>
          <w:szCs w:val="24"/>
        </w:rPr>
        <w:t xml:space="preserve">La commune </w:t>
      </w:r>
      <w:r w:rsidR="000248DD" w:rsidRPr="00244A2B">
        <w:rPr>
          <w:color w:val="000000"/>
          <w:szCs w:val="24"/>
        </w:rPr>
        <w:t>: El</w:t>
      </w:r>
      <w:r w:rsidRPr="00244A2B">
        <w:rPr>
          <w:color w:val="000000"/>
          <w:szCs w:val="24"/>
        </w:rPr>
        <w:t xml:space="preserve">le met en œuvre sa propre politique de gestion de l’environnement et des ressources naturelles en conformité avec les lois et orientations nationales. Elle a la responsabilité de l’aménagement du territoire et de la gestion de l’environnement au niveau local. La loi lui donne le privilège de donner son avis avant l’exécution de toute action sur son territoire de compétence. Elle applique les textes nationaux sur son territoire de compétence à tous acteurs et dans toutes les situations requises. </w:t>
      </w:r>
    </w:p>
    <w:p w14:paraId="21B2A183" w14:textId="77777777" w:rsidR="00DE7BF3" w:rsidRPr="00244A2B" w:rsidRDefault="00DE7BF3" w:rsidP="00F32EBB">
      <w:pPr>
        <w:spacing w:after="100" w:afterAutospacing="1"/>
        <w:rPr>
          <w:rFonts w:eastAsia="Times New Roman"/>
          <w:b/>
          <w:bCs/>
          <w:szCs w:val="24"/>
          <w:lang w:val="x-none" w:eastAsia="fr-FR"/>
        </w:rPr>
      </w:pPr>
      <w:r w:rsidRPr="00244A2B">
        <w:rPr>
          <w:rFonts w:eastAsia="Times New Roman"/>
          <w:bCs/>
          <w:szCs w:val="24"/>
          <w:lang w:val="x-none" w:eastAsia="fr-FR"/>
        </w:rPr>
        <w:t xml:space="preserve">Les lois sur la décentralisation (loi N°97-029 du 15 janvier 1999) accordent aux communes des compétences en tant que collectivités </w:t>
      </w:r>
      <w:r w:rsidRPr="00244A2B">
        <w:rPr>
          <w:rFonts w:eastAsia="Times New Roman"/>
          <w:bCs/>
          <w:szCs w:val="24"/>
          <w:lang w:eastAsia="fr-FR"/>
        </w:rPr>
        <w:t>territoriales</w:t>
      </w:r>
      <w:r w:rsidRPr="00244A2B">
        <w:rPr>
          <w:rFonts w:eastAsia="Times New Roman"/>
          <w:bCs/>
          <w:szCs w:val="24"/>
          <w:lang w:val="x-none" w:eastAsia="fr-FR"/>
        </w:rPr>
        <w:t xml:space="preserve"> décentralisées en matière d’environnement. Elles concourent avec l’Etat et les autres collectivités à l’administration et l’aménagement du territoire, au développement économique, social, sanitaire, culturel et scientifique ainsi qu’à la protection de l’environnement et à l’amélioration du cadre de vie.</w:t>
      </w:r>
    </w:p>
    <w:p w14:paraId="5CEAD42A" w14:textId="77777777" w:rsidR="00DE7BF3" w:rsidRPr="00244A2B" w:rsidRDefault="00DE7BF3" w:rsidP="00F32EBB">
      <w:pPr>
        <w:spacing w:after="120"/>
        <w:rPr>
          <w:rFonts w:eastAsia="Times New Roman"/>
          <w:b/>
          <w:bCs/>
          <w:szCs w:val="24"/>
          <w:lang w:val="x-none" w:eastAsia="fr-FR"/>
        </w:rPr>
      </w:pPr>
      <w:r w:rsidRPr="00244A2B">
        <w:rPr>
          <w:rFonts w:eastAsia="Times New Roman"/>
          <w:bCs/>
          <w:szCs w:val="24"/>
          <w:lang w:val="x-none" w:eastAsia="fr-FR"/>
        </w:rPr>
        <w:lastRenderedPageBreak/>
        <w:t>Selon les dispositions des articles 84 à 87 de la section 1, et du chapitre III, la commune élabore et adopte son plan de développement. Elle veille à son exécution en harmonie avec les orientations nationales en vue d’assurer les meilleures conditions de vie à l’ensemble de la population. Dans ce cadre, elle élabore et délivre entre autres :</w:t>
      </w:r>
    </w:p>
    <w:p w14:paraId="37DA243A" w14:textId="77777777" w:rsidR="00DE7BF3" w:rsidRPr="00244A2B" w:rsidRDefault="00DE7BF3" w:rsidP="009E432B">
      <w:pPr>
        <w:numPr>
          <w:ilvl w:val="0"/>
          <w:numId w:val="55"/>
        </w:numPr>
        <w:spacing w:before="120" w:after="120"/>
        <w:ind w:left="284" w:firstLine="0"/>
        <w:jc w:val="left"/>
        <w:rPr>
          <w:rFonts w:eastAsia="Times New Roman"/>
          <w:b/>
          <w:bCs/>
          <w:szCs w:val="24"/>
          <w:lang w:val="x-none" w:eastAsia="fr-FR"/>
        </w:rPr>
      </w:pPr>
      <w:r w:rsidRPr="00244A2B">
        <w:rPr>
          <w:rFonts w:eastAsia="Times New Roman"/>
          <w:bCs/>
          <w:szCs w:val="24"/>
          <w:lang w:val="x-none" w:eastAsia="fr-FR"/>
        </w:rPr>
        <w:t>le plan de développement économique et social ;</w:t>
      </w:r>
    </w:p>
    <w:p w14:paraId="46AC9E29" w14:textId="77777777" w:rsidR="00DE7BF3" w:rsidRPr="00244A2B" w:rsidRDefault="00DE7BF3" w:rsidP="009E432B">
      <w:pPr>
        <w:numPr>
          <w:ilvl w:val="0"/>
          <w:numId w:val="55"/>
        </w:numPr>
        <w:spacing w:before="120" w:after="120"/>
        <w:ind w:left="284" w:firstLine="0"/>
        <w:jc w:val="left"/>
        <w:rPr>
          <w:rFonts w:eastAsia="Times New Roman"/>
          <w:b/>
          <w:bCs/>
          <w:szCs w:val="24"/>
          <w:lang w:val="x-none" w:eastAsia="fr-FR"/>
        </w:rPr>
      </w:pPr>
      <w:r w:rsidRPr="00244A2B">
        <w:rPr>
          <w:rFonts w:eastAsia="Times New Roman"/>
          <w:bCs/>
          <w:szCs w:val="24"/>
          <w:lang w:val="x-none" w:eastAsia="fr-FR"/>
        </w:rPr>
        <w:t>les règles relatives à l’usage et à l’affectation des sols ;</w:t>
      </w:r>
    </w:p>
    <w:p w14:paraId="673C639C" w14:textId="77777777" w:rsidR="00DE7BF3" w:rsidRPr="00244A2B" w:rsidRDefault="00DE7BF3" w:rsidP="009E432B">
      <w:pPr>
        <w:numPr>
          <w:ilvl w:val="0"/>
          <w:numId w:val="55"/>
        </w:numPr>
        <w:spacing w:before="120" w:after="120"/>
        <w:ind w:left="284" w:firstLine="0"/>
        <w:jc w:val="left"/>
        <w:rPr>
          <w:rFonts w:eastAsia="Times New Roman"/>
          <w:b/>
          <w:bCs/>
          <w:szCs w:val="24"/>
          <w:lang w:val="x-none" w:eastAsia="fr-FR"/>
        </w:rPr>
      </w:pPr>
      <w:r w:rsidRPr="00244A2B">
        <w:rPr>
          <w:rFonts w:eastAsia="Times New Roman"/>
          <w:bCs/>
          <w:szCs w:val="24"/>
          <w:lang w:val="x-none" w:eastAsia="fr-FR"/>
        </w:rPr>
        <w:t>le plan de détail d’aménagement urbain et de lotissement ;</w:t>
      </w:r>
    </w:p>
    <w:p w14:paraId="12C633E9" w14:textId="77777777" w:rsidR="00DE7BF3" w:rsidRPr="00244A2B" w:rsidRDefault="00DE7BF3" w:rsidP="009E432B">
      <w:pPr>
        <w:numPr>
          <w:ilvl w:val="0"/>
          <w:numId w:val="55"/>
        </w:numPr>
        <w:spacing w:before="120" w:after="120"/>
        <w:ind w:left="284" w:firstLine="0"/>
        <w:jc w:val="left"/>
        <w:rPr>
          <w:rFonts w:eastAsia="Times New Roman"/>
          <w:b/>
          <w:bCs/>
          <w:szCs w:val="24"/>
          <w:lang w:val="x-none" w:eastAsia="fr-FR"/>
        </w:rPr>
      </w:pPr>
      <w:r w:rsidRPr="00244A2B">
        <w:rPr>
          <w:rFonts w:eastAsia="Times New Roman"/>
          <w:bCs/>
          <w:szCs w:val="24"/>
          <w:lang w:val="x-none" w:eastAsia="fr-FR"/>
        </w:rPr>
        <w:t>les permis d’habiter et de construire ;</w:t>
      </w:r>
    </w:p>
    <w:p w14:paraId="58C23C1F" w14:textId="77777777" w:rsidR="00DE7BF3" w:rsidRPr="00244A2B" w:rsidRDefault="00DE7BF3" w:rsidP="009E432B">
      <w:pPr>
        <w:numPr>
          <w:ilvl w:val="0"/>
          <w:numId w:val="55"/>
        </w:numPr>
        <w:spacing w:before="120" w:after="120"/>
        <w:ind w:left="284" w:firstLine="0"/>
        <w:jc w:val="left"/>
        <w:rPr>
          <w:rFonts w:eastAsia="Times New Roman"/>
          <w:b/>
          <w:bCs/>
          <w:szCs w:val="24"/>
          <w:lang w:val="x-none" w:eastAsia="fr-FR"/>
        </w:rPr>
      </w:pPr>
      <w:r w:rsidRPr="00244A2B">
        <w:rPr>
          <w:rFonts w:eastAsia="Times New Roman"/>
          <w:bCs/>
          <w:szCs w:val="24"/>
          <w:lang w:val="x-none" w:eastAsia="fr-FR"/>
        </w:rPr>
        <w:t>et assure également le contrôle permanent de la conformité des réalisations et des constructions avec la réglementation en vigueur.</w:t>
      </w:r>
    </w:p>
    <w:p w14:paraId="2E89603B" w14:textId="77777777" w:rsidR="00DE7BF3" w:rsidRPr="00244A2B" w:rsidRDefault="00DE7BF3" w:rsidP="0085736F">
      <w:pPr>
        <w:spacing w:after="120" w:line="276" w:lineRule="auto"/>
        <w:ind w:left="284"/>
        <w:rPr>
          <w:rFonts w:eastAsia="Times New Roman"/>
          <w:b/>
          <w:bCs/>
          <w:szCs w:val="24"/>
          <w:lang w:val="x-none" w:eastAsia="fr-FR"/>
        </w:rPr>
      </w:pPr>
      <w:r w:rsidRPr="00244A2B">
        <w:rPr>
          <w:rFonts w:eastAsia="Times New Roman"/>
          <w:bCs/>
          <w:szCs w:val="24"/>
          <w:lang w:val="x-none" w:eastAsia="fr-FR"/>
        </w:rPr>
        <w:t>Elle donne son avis sur la tranche communale du plan de développement ainsi que sur les projets concernant les investissements publics à caractère régional  ou national à réaliser sur son territoire.</w:t>
      </w:r>
    </w:p>
    <w:p w14:paraId="673D91A5" w14:textId="77777777" w:rsidR="00DE7BF3" w:rsidRPr="00244A2B" w:rsidRDefault="00DE7BF3" w:rsidP="0085736F">
      <w:pPr>
        <w:spacing w:after="120" w:line="276" w:lineRule="auto"/>
        <w:ind w:left="284"/>
        <w:rPr>
          <w:rFonts w:eastAsia="Times New Roman"/>
          <w:bCs/>
          <w:szCs w:val="24"/>
          <w:lang w:val="x-none" w:eastAsia="fr-FR"/>
        </w:rPr>
      </w:pPr>
      <w:r w:rsidRPr="00244A2B">
        <w:rPr>
          <w:rFonts w:eastAsia="Times New Roman"/>
          <w:bCs/>
          <w:szCs w:val="24"/>
          <w:lang w:val="x-none" w:eastAsia="fr-FR"/>
        </w:rPr>
        <w:t xml:space="preserve">La Commune initie les actes liés aux travaux d’aménagement d’infrastructures et d’équipements qui relèvent de son patrimoine ainsi que les actions afférentes à leur gestion et à leur maintenance. </w:t>
      </w:r>
    </w:p>
    <w:p w14:paraId="40095B75" w14:textId="77777777" w:rsidR="00DE7BF3" w:rsidRPr="00244A2B" w:rsidRDefault="00DE7BF3" w:rsidP="0085736F">
      <w:pPr>
        <w:spacing w:after="120" w:line="276" w:lineRule="auto"/>
        <w:ind w:left="284"/>
        <w:rPr>
          <w:rFonts w:eastAsia="Times New Roman"/>
          <w:b/>
          <w:bCs/>
          <w:szCs w:val="24"/>
          <w:lang w:val="x-none" w:eastAsia="fr-FR"/>
        </w:rPr>
      </w:pPr>
      <w:r w:rsidRPr="00244A2B">
        <w:rPr>
          <w:rFonts w:eastAsia="Times New Roman"/>
          <w:bCs/>
          <w:szCs w:val="24"/>
          <w:lang w:val="x-none" w:eastAsia="fr-FR"/>
        </w:rPr>
        <w:t xml:space="preserve">Elle est compétente pour l’urbanisation de son territoire. </w:t>
      </w:r>
    </w:p>
    <w:p w14:paraId="42065C4A" w14:textId="77777777" w:rsidR="00DE7BF3" w:rsidRPr="00244A2B" w:rsidRDefault="00DE7BF3" w:rsidP="0085736F">
      <w:pPr>
        <w:spacing w:after="120" w:line="276" w:lineRule="auto"/>
        <w:ind w:left="284"/>
        <w:rPr>
          <w:rFonts w:eastAsia="Times New Roman"/>
          <w:b/>
          <w:bCs/>
          <w:szCs w:val="24"/>
          <w:lang w:val="x-none" w:eastAsia="fr-FR"/>
        </w:rPr>
      </w:pPr>
      <w:r w:rsidRPr="00244A2B">
        <w:rPr>
          <w:rFonts w:eastAsia="Times New Roman"/>
          <w:bCs/>
          <w:szCs w:val="24"/>
          <w:lang w:val="x-none" w:eastAsia="fr-FR"/>
        </w:rPr>
        <w:t>Conformément aux dispositions des articles 92, 94 et 96, la commune réglemente les transports des biens et des personnes dans son ressort terri</w:t>
      </w:r>
      <w:r w:rsidRPr="00244A2B">
        <w:rPr>
          <w:rFonts w:eastAsia="Times New Roman"/>
          <w:bCs/>
          <w:szCs w:val="24"/>
          <w:lang w:eastAsia="fr-FR"/>
        </w:rPr>
        <w:t xml:space="preserve">torial. </w:t>
      </w:r>
      <w:r w:rsidRPr="00244A2B">
        <w:rPr>
          <w:rFonts w:eastAsia="Times New Roman"/>
          <w:bCs/>
          <w:szCs w:val="24"/>
          <w:lang w:val="x-none" w:eastAsia="fr-FR"/>
        </w:rPr>
        <w:t>Elle veille à la protection des ressources naturelles, notamment des forêts, des sols, de la faune, des ressources hydrauliques, des nappes phréatiques et contribue à leur meilleure utilisation.</w:t>
      </w:r>
    </w:p>
    <w:p w14:paraId="090F52FC" w14:textId="77777777" w:rsidR="00DE7BF3" w:rsidRPr="00244A2B" w:rsidRDefault="00DE7BF3" w:rsidP="0085736F">
      <w:pPr>
        <w:spacing w:after="120" w:line="276" w:lineRule="auto"/>
        <w:ind w:left="284"/>
        <w:jc w:val="left"/>
        <w:rPr>
          <w:szCs w:val="24"/>
        </w:rPr>
      </w:pPr>
      <w:r w:rsidRPr="00244A2B">
        <w:rPr>
          <w:szCs w:val="24"/>
        </w:rPr>
        <w:t xml:space="preserve">Elle donne son avis chaque fois qu’il est envisagé la création sur son territoire de tout projet susceptible de porter atteinte à l’environnement. </w:t>
      </w:r>
    </w:p>
    <w:p w14:paraId="2BEF47B1" w14:textId="77777777" w:rsidR="00DE7BF3" w:rsidRPr="00244A2B" w:rsidRDefault="00DE7BF3" w:rsidP="0085736F">
      <w:pPr>
        <w:spacing w:after="120" w:line="276" w:lineRule="auto"/>
        <w:ind w:left="284"/>
        <w:jc w:val="left"/>
        <w:rPr>
          <w:szCs w:val="24"/>
        </w:rPr>
      </w:pPr>
      <w:r w:rsidRPr="00244A2B">
        <w:rPr>
          <w:szCs w:val="24"/>
        </w:rPr>
        <w:t>Elle prend en considération la protection des terres agricoles, des pâturages, des espaces verts, de la nappe phréatique, des plans et cours d'eau de surface dans l'implantation des différentes réalisations à caractère public ou privé.</w:t>
      </w:r>
    </w:p>
    <w:p w14:paraId="159E2958" w14:textId="77777777" w:rsidR="00DE7BF3" w:rsidRPr="00244A2B" w:rsidRDefault="00DE7BF3" w:rsidP="0085736F">
      <w:pPr>
        <w:autoSpaceDE w:val="0"/>
        <w:autoSpaceDN w:val="0"/>
        <w:adjustRightInd w:val="0"/>
        <w:spacing w:after="120" w:line="276" w:lineRule="auto"/>
        <w:ind w:left="284"/>
        <w:rPr>
          <w:color w:val="000000"/>
          <w:szCs w:val="24"/>
        </w:rPr>
      </w:pPr>
      <w:r w:rsidRPr="00244A2B">
        <w:rPr>
          <w:color w:val="000000"/>
          <w:szCs w:val="24"/>
        </w:rPr>
        <w:t xml:space="preserve">- </w:t>
      </w:r>
      <w:r w:rsidRPr="00244A2B">
        <w:rPr>
          <w:b/>
          <w:bCs/>
          <w:i/>
          <w:iCs/>
          <w:color w:val="000000"/>
          <w:szCs w:val="24"/>
        </w:rPr>
        <w:t xml:space="preserve">Les acteurs locaux </w:t>
      </w:r>
    </w:p>
    <w:p w14:paraId="6FA4D8DA" w14:textId="77777777" w:rsidR="00DE7BF3" w:rsidRPr="00244A2B" w:rsidRDefault="00DE7BF3" w:rsidP="0085736F">
      <w:pPr>
        <w:autoSpaceDE w:val="0"/>
        <w:autoSpaceDN w:val="0"/>
        <w:adjustRightInd w:val="0"/>
        <w:spacing w:after="120" w:line="276" w:lineRule="auto"/>
        <w:ind w:left="284"/>
        <w:rPr>
          <w:color w:val="000000"/>
          <w:szCs w:val="24"/>
        </w:rPr>
      </w:pPr>
      <w:r w:rsidRPr="00244A2B">
        <w:rPr>
          <w:color w:val="000000"/>
          <w:szCs w:val="24"/>
        </w:rPr>
        <w:t xml:space="preserve">Les leaders locaux, les représentants des diverses couches sociales et groupes sociaux, les populations locales qui seront d’ailleurs les bénéficiaires du projet devront aider à la collecte des informations sur le terrain (préparation, exécution de l’EIES, participation aux consultations publiques et réalisation de l’état initial) et faciliter la diffusion des informations pour une meilleure adhésion au projet. </w:t>
      </w:r>
    </w:p>
    <w:p w14:paraId="222012C4" w14:textId="77777777" w:rsidR="00DE7BF3" w:rsidRPr="00244A2B" w:rsidRDefault="00DE7BF3" w:rsidP="0085736F">
      <w:pPr>
        <w:autoSpaceDE w:val="0"/>
        <w:autoSpaceDN w:val="0"/>
        <w:adjustRightInd w:val="0"/>
        <w:spacing w:after="120" w:line="276" w:lineRule="auto"/>
        <w:ind w:left="284"/>
        <w:rPr>
          <w:color w:val="000000"/>
          <w:szCs w:val="24"/>
        </w:rPr>
      </w:pPr>
      <w:r w:rsidRPr="00244A2B">
        <w:rPr>
          <w:color w:val="000000"/>
          <w:szCs w:val="24"/>
        </w:rPr>
        <w:t xml:space="preserve">- </w:t>
      </w:r>
      <w:r w:rsidRPr="00244A2B">
        <w:rPr>
          <w:b/>
          <w:bCs/>
          <w:i/>
          <w:iCs/>
          <w:color w:val="000000"/>
          <w:szCs w:val="24"/>
        </w:rPr>
        <w:t xml:space="preserve">Les ONGs et Associations de développement </w:t>
      </w:r>
    </w:p>
    <w:p w14:paraId="213FB21B" w14:textId="7CFF6B5E" w:rsidR="00E515C4" w:rsidRPr="00C70DDC" w:rsidRDefault="00DE7BF3" w:rsidP="00C70DDC">
      <w:pPr>
        <w:autoSpaceDE w:val="0"/>
        <w:autoSpaceDN w:val="0"/>
        <w:adjustRightInd w:val="0"/>
        <w:spacing w:after="120" w:line="276" w:lineRule="auto"/>
        <w:ind w:left="284"/>
        <w:rPr>
          <w:color w:val="000000"/>
          <w:szCs w:val="24"/>
        </w:rPr>
      </w:pPr>
      <w:r w:rsidRPr="00244A2B">
        <w:rPr>
          <w:color w:val="000000"/>
          <w:szCs w:val="24"/>
        </w:rPr>
        <w:t>La consultation du public s’étendra également aux ONGs et Associations dont le champ d’intérêt est d’ordre environnemental et social et dont les activités couvrent le territoire sur lequel seront réalisées les activités soumises à évaluation environnementale. Les associations de développement prennent aussi une part active aux consultations et sont des facilitateurs depuis le déroulement des études jusqu’à la phase</w:t>
      </w:r>
      <w:r w:rsidR="00C70DDC">
        <w:rPr>
          <w:color w:val="000000"/>
          <w:szCs w:val="24"/>
        </w:rPr>
        <w:t xml:space="preserve"> de la mise en œuvre du projet.</w:t>
      </w:r>
    </w:p>
    <w:p w14:paraId="23A07979" w14:textId="16314C2A" w:rsidR="00DE7BF3" w:rsidRPr="00244A2B" w:rsidRDefault="00DE7BF3" w:rsidP="00302BCA">
      <w:pPr>
        <w:pStyle w:val="T3"/>
      </w:pPr>
      <w:bookmarkStart w:id="450" w:name="_Toc15981657"/>
      <w:bookmarkStart w:id="451" w:name="_Toc15987529"/>
      <w:bookmarkStart w:id="452" w:name="_Toc43507820"/>
      <w:bookmarkStart w:id="453" w:name="_Toc43530691"/>
      <w:bookmarkStart w:id="454" w:name="_Toc51611929"/>
      <w:bookmarkStart w:id="455" w:name="_Toc52562419"/>
      <w:r w:rsidRPr="00244A2B">
        <w:t>Unité de gestion du projet</w:t>
      </w:r>
      <w:bookmarkEnd w:id="450"/>
      <w:bookmarkEnd w:id="451"/>
      <w:bookmarkEnd w:id="452"/>
      <w:bookmarkEnd w:id="453"/>
      <w:bookmarkEnd w:id="454"/>
      <w:bookmarkEnd w:id="455"/>
      <w:r w:rsidRPr="00244A2B">
        <w:t xml:space="preserve"> </w:t>
      </w:r>
    </w:p>
    <w:p w14:paraId="2B4512D5" w14:textId="77777777" w:rsidR="00ED4D7F" w:rsidRPr="00EB1393" w:rsidRDefault="00ED4D7F" w:rsidP="00ED4D7F">
      <w:pPr>
        <w:tabs>
          <w:tab w:val="right" w:pos="1276"/>
        </w:tabs>
        <w:spacing w:line="276" w:lineRule="auto"/>
        <w:ind w:right="-1"/>
        <w:rPr>
          <w:color w:val="000000"/>
          <w:szCs w:val="24"/>
        </w:rPr>
      </w:pPr>
      <w:r w:rsidRPr="00EB1393">
        <w:rPr>
          <w:color w:val="000000"/>
          <w:szCs w:val="24"/>
        </w:rPr>
        <w:t xml:space="preserve">Le montage institutionnel prévoit l’exécution de ce projet en Maîtrise d’Ouvrage (MO).  L’UGP dans le cadre du PAPVS est sous la supervision de l’ACVDT et est constitué de plusieurs </w:t>
      </w:r>
      <w:r w:rsidRPr="00EB1393">
        <w:rPr>
          <w:color w:val="000000"/>
          <w:szCs w:val="24"/>
        </w:rPr>
        <w:lastRenderedPageBreak/>
        <w:t>experts. L’ACVDT est l’entité d’exécution du PAPVS qui va constituer un « Pool d’Experts » exclusivement dédié au programme à travers le recrutement du personnel clé suivant :</w:t>
      </w:r>
    </w:p>
    <w:p w14:paraId="13F033F2" w14:textId="77777777" w:rsidR="00ED4D7F" w:rsidRPr="00EB1393" w:rsidRDefault="00ED4D7F" w:rsidP="00ED4D7F">
      <w:pPr>
        <w:pStyle w:val="Paragraphedeliste"/>
        <w:spacing w:line="276" w:lineRule="auto"/>
        <w:rPr>
          <w:rFonts w:ascii="Arial" w:hAnsi="Arial" w:cs="Arial"/>
          <w:color w:val="000000"/>
          <w:szCs w:val="24"/>
        </w:rPr>
      </w:pPr>
    </w:p>
    <w:p w14:paraId="01059818" w14:textId="77777777" w:rsidR="00ED4D7F" w:rsidRPr="00EB1393" w:rsidRDefault="00ED4D7F" w:rsidP="00ED4D7F">
      <w:pPr>
        <w:pStyle w:val="Paragraphedeliste"/>
        <w:numPr>
          <w:ilvl w:val="0"/>
          <w:numId w:val="218"/>
        </w:numPr>
        <w:overflowPunct w:val="0"/>
        <w:autoSpaceDE w:val="0"/>
        <w:autoSpaceDN w:val="0"/>
        <w:adjustRightInd w:val="0"/>
        <w:spacing w:line="276" w:lineRule="auto"/>
        <w:ind w:right="-1"/>
        <w:rPr>
          <w:rFonts w:ascii="Arial" w:hAnsi="Arial" w:cs="Arial"/>
          <w:color w:val="000000"/>
          <w:szCs w:val="24"/>
        </w:rPr>
      </w:pPr>
      <w:r w:rsidRPr="00EB1393">
        <w:rPr>
          <w:rFonts w:ascii="Arial" w:hAnsi="Arial" w:cs="Arial"/>
          <w:color w:val="000000"/>
          <w:szCs w:val="24"/>
        </w:rPr>
        <w:t>(01) Coordonnateur</w:t>
      </w:r>
    </w:p>
    <w:p w14:paraId="4EA887A4" w14:textId="77777777" w:rsidR="00ED4D7F" w:rsidRPr="00EB1393" w:rsidRDefault="00ED4D7F" w:rsidP="00ED4D7F">
      <w:pPr>
        <w:pStyle w:val="Paragraphedeliste"/>
        <w:numPr>
          <w:ilvl w:val="0"/>
          <w:numId w:val="218"/>
        </w:numPr>
        <w:overflowPunct w:val="0"/>
        <w:autoSpaceDE w:val="0"/>
        <w:autoSpaceDN w:val="0"/>
        <w:adjustRightInd w:val="0"/>
        <w:spacing w:line="276" w:lineRule="auto"/>
        <w:ind w:right="-1"/>
        <w:rPr>
          <w:rFonts w:ascii="Arial" w:hAnsi="Arial" w:cs="Arial"/>
          <w:color w:val="000000"/>
          <w:szCs w:val="24"/>
        </w:rPr>
      </w:pPr>
      <w:r w:rsidRPr="00EB1393">
        <w:rPr>
          <w:rFonts w:ascii="Arial" w:hAnsi="Arial" w:cs="Arial"/>
          <w:color w:val="000000"/>
          <w:szCs w:val="24"/>
        </w:rPr>
        <w:t>(01) Spécialiste en passation de marché</w:t>
      </w:r>
    </w:p>
    <w:p w14:paraId="32687DE4" w14:textId="77777777" w:rsidR="00ED4D7F" w:rsidRPr="00EB1393" w:rsidRDefault="00ED4D7F" w:rsidP="00ED4D7F">
      <w:pPr>
        <w:pStyle w:val="Paragraphedeliste"/>
        <w:numPr>
          <w:ilvl w:val="0"/>
          <w:numId w:val="218"/>
        </w:numPr>
        <w:overflowPunct w:val="0"/>
        <w:autoSpaceDE w:val="0"/>
        <w:autoSpaceDN w:val="0"/>
        <w:adjustRightInd w:val="0"/>
        <w:spacing w:line="276" w:lineRule="auto"/>
        <w:ind w:right="-1"/>
        <w:rPr>
          <w:rFonts w:ascii="Arial" w:hAnsi="Arial" w:cs="Arial"/>
          <w:color w:val="000000"/>
          <w:szCs w:val="24"/>
        </w:rPr>
      </w:pPr>
      <w:r w:rsidRPr="00EB1393">
        <w:rPr>
          <w:rFonts w:ascii="Arial" w:hAnsi="Arial" w:cs="Arial"/>
          <w:color w:val="000000"/>
          <w:szCs w:val="24"/>
        </w:rPr>
        <w:t>(01) Expert en suivi-évaluation</w:t>
      </w:r>
    </w:p>
    <w:p w14:paraId="6DB25490" w14:textId="77777777" w:rsidR="00ED4D7F" w:rsidRPr="00EB1393" w:rsidRDefault="00ED4D7F" w:rsidP="00ED4D7F">
      <w:pPr>
        <w:pStyle w:val="Paragraphedeliste"/>
        <w:numPr>
          <w:ilvl w:val="0"/>
          <w:numId w:val="218"/>
        </w:numPr>
        <w:overflowPunct w:val="0"/>
        <w:autoSpaceDE w:val="0"/>
        <w:autoSpaceDN w:val="0"/>
        <w:adjustRightInd w:val="0"/>
        <w:spacing w:line="276" w:lineRule="auto"/>
        <w:ind w:right="-1"/>
        <w:rPr>
          <w:rFonts w:ascii="Arial" w:hAnsi="Arial" w:cs="Arial"/>
          <w:color w:val="000000"/>
          <w:szCs w:val="24"/>
        </w:rPr>
      </w:pPr>
      <w:r w:rsidRPr="00EB1393">
        <w:rPr>
          <w:rFonts w:ascii="Arial" w:hAnsi="Arial" w:cs="Arial"/>
          <w:color w:val="000000"/>
          <w:szCs w:val="24"/>
        </w:rPr>
        <w:t>(01) Chef Comptable</w:t>
      </w:r>
    </w:p>
    <w:p w14:paraId="6D63161D" w14:textId="77777777" w:rsidR="00ED4D7F" w:rsidRPr="00EB1393" w:rsidRDefault="00ED4D7F" w:rsidP="00ED4D7F">
      <w:pPr>
        <w:pStyle w:val="Paragraphedeliste"/>
        <w:numPr>
          <w:ilvl w:val="0"/>
          <w:numId w:val="218"/>
        </w:numPr>
        <w:overflowPunct w:val="0"/>
        <w:autoSpaceDE w:val="0"/>
        <w:autoSpaceDN w:val="0"/>
        <w:adjustRightInd w:val="0"/>
        <w:spacing w:line="276" w:lineRule="auto"/>
        <w:ind w:right="-1"/>
        <w:rPr>
          <w:rFonts w:ascii="Arial" w:hAnsi="Arial" w:cs="Arial"/>
          <w:color w:val="000000"/>
          <w:szCs w:val="24"/>
        </w:rPr>
      </w:pPr>
      <w:r w:rsidRPr="00EB1393">
        <w:rPr>
          <w:rFonts w:ascii="Arial" w:hAnsi="Arial" w:cs="Arial"/>
          <w:color w:val="000000"/>
          <w:szCs w:val="24"/>
        </w:rPr>
        <w:t>(02) Experts en Sauvegarde Environnementale</w:t>
      </w:r>
    </w:p>
    <w:p w14:paraId="0D5455D7" w14:textId="77777777" w:rsidR="00ED4D7F" w:rsidRPr="00EB1393" w:rsidRDefault="00ED4D7F" w:rsidP="00ED4D7F">
      <w:pPr>
        <w:pStyle w:val="Paragraphedeliste"/>
        <w:numPr>
          <w:ilvl w:val="0"/>
          <w:numId w:val="218"/>
        </w:numPr>
        <w:overflowPunct w:val="0"/>
        <w:autoSpaceDE w:val="0"/>
        <w:autoSpaceDN w:val="0"/>
        <w:adjustRightInd w:val="0"/>
        <w:spacing w:line="276" w:lineRule="auto"/>
        <w:ind w:right="-1"/>
        <w:rPr>
          <w:rFonts w:ascii="Arial" w:hAnsi="Arial" w:cs="Arial"/>
          <w:color w:val="000000"/>
          <w:szCs w:val="24"/>
        </w:rPr>
      </w:pPr>
      <w:r w:rsidRPr="00EB1393">
        <w:rPr>
          <w:rFonts w:ascii="Arial" w:hAnsi="Arial" w:cs="Arial"/>
          <w:color w:val="000000"/>
          <w:szCs w:val="24"/>
        </w:rPr>
        <w:t>(02) Experts en Sauvegarde Sociale</w:t>
      </w:r>
    </w:p>
    <w:p w14:paraId="776DE3F5" w14:textId="77777777" w:rsidR="00ED4D7F" w:rsidRPr="00EB1393" w:rsidRDefault="00ED4D7F" w:rsidP="00ED4D7F">
      <w:pPr>
        <w:pStyle w:val="Paragraphedeliste"/>
        <w:numPr>
          <w:ilvl w:val="0"/>
          <w:numId w:val="218"/>
        </w:numPr>
        <w:overflowPunct w:val="0"/>
        <w:autoSpaceDE w:val="0"/>
        <w:autoSpaceDN w:val="0"/>
        <w:adjustRightInd w:val="0"/>
        <w:spacing w:line="276" w:lineRule="auto"/>
        <w:ind w:right="-1"/>
        <w:rPr>
          <w:rFonts w:ascii="Arial" w:hAnsi="Arial" w:cs="Arial"/>
          <w:color w:val="000000"/>
          <w:szCs w:val="24"/>
        </w:rPr>
      </w:pPr>
      <w:r w:rsidRPr="00EB1393">
        <w:rPr>
          <w:rFonts w:ascii="Arial" w:hAnsi="Arial" w:cs="Arial"/>
          <w:color w:val="000000"/>
          <w:szCs w:val="24"/>
        </w:rPr>
        <w:t>(01) Hydraulicien</w:t>
      </w:r>
    </w:p>
    <w:p w14:paraId="4DCF1973" w14:textId="77777777" w:rsidR="00ED4D7F" w:rsidRPr="00EB1393" w:rsidRDefault="00ED4D7F" w:rsidP="00ED4D7F">
      <w:pPr>
        <w:pStyle w:val="Paragraphedeliste"/>
        <w:numPr>
          <w:ilvl w:val="0"/>
          <w:numId w:val="218"/>
        </w:numPr>
        <w:overflowPunct w:val="0"/>
        <w:autoSpaceDE w:val="0"/>
        <w:autoSpaceDN w:val="0"/>
        <w:adjustRightInd w:val="0"/>
        <w:spacing w:line="276" w:lineRule="auto"/>
        <w:ind w:right="-1"/>
        <w:rPr>
          <w:rFonts w:ascii="Arial" w:hAnsi="Arial" w:cs="Arial"/>
          <w:color w:val="000000"/>
          <w:szCs w:val="24"/>
        </w:rPr>
      </w:pPr>
      <w:r w:rsidRPr="00EB1393">
        <w:rPr>
          <w:rFonts w:ascii="Arial" w:hAnsi="Arial" w:cs="Arial"/>
          <w:color w:val="000000"/>
          <w:szCs w:val="24"/>
        </w:rPr>
        <w:t>(02) Ingénieurs Génie Civil</w:t>
      </w:r>
    </w:p>
    <w:p w14:paraId="1D103CE7" w14:textId="77777777" w:rsidR="00ED4D7F" w:rsidRPr="00EB1393" w:rsidRDefault="00ED4D7F" w:rsidP="00ED4D7F">
      <w:pPr>
        <w:pStyle w:val="Igip1"/>
        <w:rPr>
          <w:rFonts w:eastAsia="Calibri" w:cs="Arial"/>
          <w:color w:val="000000"/>
          <w:sz w:val="22"/>
          <w:szCs w:val="24"/>
          <w:lang w:eastAsia="en-US"/>
        </w:rPr>
      </w:pPr>
      <w:r w:rsidRPr="00EB1393">
        <w:rPr>
          <w:rFonts w:eastAsia="Calibri" w:cs="Arial"/>
          <w:color w:val="000000"/>
          <w:sz w:val="22"/>
          <w:szCs w:val="24"/>
          <w:lang w:eastAsia="en-US"/>
        </w:rPr>
        <w:t>En plus du Pool PAPVS, l’ACVDT fera recours également aux services d’un cabinet Assistant au Maitre d’Ouvrage (AMO) pour des missions spécifiques et ciblées.</w:t>
      </w:r>
    </w:p>
    <w:p w14:paraId="12FD2185" w14:textId="77777777" w:rsidR="00ED4D7F" w:rsidRPr="00EB1393" w:rsidRDefault="00ED4D7F" w:rsidP="00ED4D7F">
      <w:pPr>
        <w:pStyle w:val="Igip1"/>
        <w:rPr>
          <w:rFonts w:eastAsia="Calibri" w:cs="Arial"/>
          <w:color w:val="000000"/>
          <w:sz w:val="22"/>
          <w:szCs w:val="24"/>
          <w:lang w:eastAsia="en-US"/>
        </w:rPr>
      </w:pPr>
      <w:r w:rsidRPr="00EB1393">
        <w:rPr>
          <w:rFonts w:eastAsia="Calibri" w:cs="Arial"/>
          <w:color w:val="000000"/>
          <w:sz w:val="22"/>
          <w:szCs w:val="24"/>
          <w:lang w:eastAsia="en-US"/>
        </w:rPr>
        <w:t xml:space="preserve">L’organigramme institutionnel du programme </w:t>
      </w:r>
    </w:p>
    <w:p w14:paraId="13FB9641" w14:textId="77777777" w:rsidR="00ED4D7F" w:rsidRPr="000B726C" w:rsidRDefault="00ED4D7F" w:rsidP="00ED4D7F">
      <w:pPr>
        <w:pStyle w:val="Igip1"/>
        <w:rPr>
          <w:rFonts w:ascii="Times New Roman" w:hAnsi="Times New Roman"/>
          <w:sz w:val="24"/>
          <w:szCs w:val="24"/>
        </w:rPr>
      </w:pPr>
      <w:r>
        <w:t xml:space="preserve"> </w:t>
      </w:r>
      <w:r>
        <w:rPr>
          <w:noProof/>
          <w:lang w:eastAsia="fr-FR"/>
        </w:rPr>
        <w:drawing>
          <wp:inline distT="0" distB="0" distL="0" distR="0" wp14:anchorId="1FB9F1BA" wp14:editId="3B7B3673">
            <wp:extent cx="5904230" cy="3390035"/>
            <wp:effectExtent l="38100" t="0" r="39370" b="0"/>
            <wp:docPr id="455" name="Diagramme 4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35BFF229" w14:textId="77777777" w:rsidR="00ED4D7F" w:rsidRPr="00EB1393" w:rsidRDefault="00ED4D7F" w:rsidP="00ED4D7F">
      <w:pPr>
        <w:pStyle w:val="Igip1"/>
        <w:rPr>
          <w:rFonts w:eastAsia="Calibri" w:cs="Arial"/>
          <w:color w:val="000000"/>
          <w:sz w:val="22"/>
          <w:szCs w:val="24"/>
          <w:lang w:eastAsia="en-US"/>
        </w:rPr>
      </w:pPr>
      <w:r w:rsidRPr="00EB1393">
        <w:rPr>
          <w:rFonts w:eastAsia="Calibri" w:cs="Arial"/>
          <w:b/>
          <w:color w:val="000000"/>
          <w:sz w:val="22"/>
          <w:szCs w:val="24"/>
          <w:lang w:eastAsia="en-US"/>
        </w:rPr>
        <w:t>NB</w:t>
      </w:r>
      <w:r w:rsidRPr="00EB1393">
        <w:rPr>
          <w:rFonts w:eastAsia="Calibri" w:cs="Arial"/>
          <w:color w:val="000000"/>
          <w:sz w:val="22"/>
          <w:szCs w:val="24"/>
          <w:lang w:eastAsia="en-US"/>
        </w:rPr>
        <w:t xml:space="preserve"> : Le POOL PAPVS est intégré à l’organigramme du personnel de l’ACVDT</w:t>
      </w:r>
    </w:p>
    <w:p w14:paraId="7DFC59FF" w14:textId="5BB2583D" w:rsidR="00DE7BF3" w:rsidRPr="00244A2B" w:rsidRDefault="00DE7BF3" w:rsidP="0085736F">
      <w:pPr>
        <w:autoSpaceDE w:val="0"/>
        <w:autoSpaceDN w:val="0"/>
        <w:adjustRightInd w:val="0"/>
        <w:spacing w:after="120" w:line="276" w:lineRule="auto"/>
        <w:ind w:left="567"/>
        <w:rPr>
          <w:bCs/>
          <w:szCs w:val="24"/>
        </w:rPr>
      </w:pPr>
    </w:p>
    <w:p w14:paraId="1CBF40E5" w14:textId="369D7362" w:rsidR="009C0362" w:rsidRPr="00244A2B" w:rsidRDefault="009C0362">
      <w:pPr>
        <w:spacing w:after="0"/>
        <w:jc w:val="left"/>
        <w:rPr>
          <w:rFonts w:eastAsia="Times New Roman"/>
          <w:b/>
          <w:szCs w:val="24"/>
          <w:lang w:eastAsia="fr-FR"/>
        </w:rPr>
      </w:pPr>
      <w:r w:rsidRPr="00244A2B">
        <w:rPr>
          <w:rFonts w:eastAsia="Times New Roman"/>
          <w:b/>
          <w:szCs w:val="24"/>
          <w:lang w:eastAsia="fr-FR"/>
        </w:rPr>
        <w:br w:type="page"/>
      </w:r>
    </w:p>
    <w:p w14:paraId="702944BD" w14:textId="020D8E34" w:rsidR="00E756C4" w:rsidRPr="00244A2B" w:rsidRDefault="00AF2A27" w:rsidP="009C0362">
      <w:pPr>
        <w:pStyle w:val="T1"/>
      </w:pPr>
      <w:bookmarkStart w:id="456" w:name="_Toc51611930"/>
      <w:bookmarkStart w:id="457" w:name="_Toc52562420"/>
      <w:r w:rsidRPr="00244A2B">
        <w:lastRenderedPageBreak/>
        <w:t>DESCRIPTION DU MILIEU RECEPTEUR ET DES ENJEUX ENVIRONNEMENTAUX ET SOCIAUX DU PROJET</w:t>
      </w:r>
      <w:bookmarkEnd w:id="456"/>
      <w:bookmarkEnd w:id="457"/>
    </w:p>
    <w:p w14:paraId="7A3F05A9" w14:textId="77777777" w:rsidR="00E756C4" w:rsidRPr="00244A2B" w:rsidRDefault="00CB24E9" w:rsidP="0085736F">
      <w:pPr>
        <w:widowControl w:val="0"/>
        <w:autoSpaceDE w:val="0"/>
        <w:autoSpaceDN w:val="0"/>
        <w:adjustRightInd w:val="0"/>
        <w:spacing w:before="120" w:after="120" w:line="276" w:lineRule="auto"/>
        <w:rPr>
          <w:szCs w:val="24"/>
        </w:rPr>
      </w:pPr>
      <w:r w:rsidRPr="00244A2B">
        <w:rPr>
          <w:szCs w:val="24"/>
        </w:rPr>
        <w:t>Le milieu récepteur du projet d’étude se compose d’un ensemble d’éléments physiques et biologiques déterminant le type d’environnement géographique dans lequel se dérouleront les différentes activités prévues. L’état des lieux du milieu récepteur a permis de mieux cerner ces éléments, en vue d’une large perception des enjeux liés à la fois à la spécificité du milieu d’accueil et au projet.</w:t>
      </w:r>
    </w:p>
    <w:p w14:paraId="5EC92019" w14:textId="4D8B6595" w:rsidR="00B862CF" w:rsidRPr="00244A2B" w:rsidRDefault="007A271F" w:rsidP="003A307C">
      <w:pPr>
        <w:pStyle w:val="T2"/>
      </w:pPr>
      <w:bookmarkStart w:id="458" w:name="_Toc15980937"/>
      <w:bookmarkStart w:id="459" w:name="_Toc15981659"/>
      <w:bookmarkStart w:id="460" w:name="_Toc15987531"/>
      <w:bookmarkStart w:id="461" w:name="_Toc52562421"/>
      <w:bookmarkStart w:id="462" w:name="_Toc465692387"/>
      <w:bookmarkStart w:id="463" w:name="_Toc456778822"/>
      <w:bookmarkStart w:id="464" w:name="_Toc470296009"/>
      <w:bookmarkStart w:id="465" w:name="_Toc506481124"/>
      <w:bookmarkStart w:id="466" w:name="_Toc506551049"/>
      <w:bookmarkStart w:id="467" w:name="_Toc530999553"/>
      <w:bookmarkStart w:id="468" w:name="_Toc875972"/>
      <w:bookmarkStart w:id="469" w:name="_Toc5100511"/>
      <w:r w:rsidRPr="00244A2B">
        <w:t>Généralité</w:t>
      </w:r>
      <w:r w:rsidR="00492C34" w:rsidRPr="00244A2B">
        <w:t>s</w:t>
      </w:r>
      <w:r w:rsidRPr="00244A2B">
        <w:t xml:space="preserve"> sur la Ville</w:t>
      </w:r>
      <w:r w:rsidR="00B862CF" w:rsidRPr="00244A2B">
        <w:t xml:space="preserve"> </w:t>
      </w:r>
      <w:bookmarkEnd w:id="458"/>
      <w:bookmarkEnd w:id="459"/>
      <w:bookmarkEnd w:id="460"/>
      <w:r w:rsidR="008C1ABA" w:rsidRPr="00244A2B">
        <w:t>de Ouidah</w:t>
      </w:r>
      <w:bookmarkEnd w:id="461"/>
      <w:r w:rsidR="008C1ABA" w:rsidRPr="00244A2B">
        <w:t xml:space="preserve"> </w:t>
      </w:r>
    </w:p>
    <w:p w14:paraId="64E15B16" w14:textId="0CB39012" w:rsidR="00B862CF" w:rsidRPr="00244A2B" w:rsidRDefault="00B862CF" w:rsidP="00302BCA">
      <w:pPr>
        <w:pStyle w:val="T3"/>
      </w:pPr>
      <w:bookmarkStart w:id="470" w:name="_Toc15980938"/>
      <w:bookmarkStart w:id="471" w:name="_Toc15981660"/>
      <w:bookmarkStart w:id="472" w:name="_Toc15987532"/>
      <w:bookmarkStart w:id="473" w:name="_Toc43507823"/>
      <w:bookmarkStart w:id="474" w:name="_Toc43530694"/>
      <w:bookmarkStart w:id="475" w:name="_Toc51611931"/>
      <w:bookmarkStart w:id="476" w:name="_Toc52562422"/>
      <w:r w:rsidRPr="00244A2B">
        <w:t>Situation géographique</w:t>
      </w:r>
      <w:r w:rsidR="009A039D" w:rsidRPr="00244A2B">
        <w:t xml:space="preserve"> et administrative</w:t>
      </w:r>
      <w:bookmarkEnd w:id="470"/>
      <w:bookmarkEnd w:id="471"/>
      <w:bookmarkEnd w:id="472"/>
      <w:r w:rsidR="00E225D0" w:rsidRPr="00244A2B">
        <w:t xml:space="preserve"> de la</w:t>
      </w:r>
      <w:r w:rsidR="007A271F" w:rsidRPr="00244A2B">
        <w:t xml:space="preserve"> ville</w:t>
      </w:r>
      <w:r w:rsidR="00E225D0" w:rsidRPr="00244A2B">
        <w:t xml:space="preserve"> de Ouidah</w:t>
      </w:r>
      <w:bookmarkEnd w:id="473"/>
      <w:bookmarkEnd w:id="474"/>
      <w:bookmarkEnd w:id="475"/>
      <w:bookmarkEnd w:id="476"/>
      <w:r w:rsidR="00E225D0" w:rsidRPr="00244A2B">
        <w:t xml:space="preserve"> </w:t>
      </w:r>
    </w:p>
    <w:p w14:paraId="34704C6F" w14:textId="129BDFB0" w:rsidR="008C1ABA" w:rsidRPr="00244A2B" w:rsidRDefault="008C1ABA" w:rsidP="00C64CFD">
      <w:pPr>
        <w:tabs>
          <w:tab w:val="left" w:pos="6379"/>
          <w:tab w:val="left" w:pos="6663"/>
          <w:tab w:val="left" w:pos="8789"/>
          <w:tab w:val="left" w:pos="9214"/>
        </w:tabs>
        <w:spacing w:after="0" w:line="276" w:lineRule="auto"/>
        <w:rPr>
          <w:szCs w:val="24"/>
        </w:rPr>
      </w:pPr>
      <w:r w:rsidRPr="00244A2B">
        <w:rPr>
          <w:szCs w:val="24"/>
        </w:rPr>
        <w:t xml:space="preserve">La </w:t>
      </w:r>
      <w:r w:rsidR="007A271F" w:rsidRPr="00244A2B">
        <w:rPr>
          <w:szCs w:val="24"/>
        </w:rPr>
        <w:t xml:space="preserve">ville </w:t>
      </w:r>
      <w:r w:rsidRPr="00244A2B">
        <w:rPr>
          <w:szCs w:val="24"/>
        </w:rPr>
        <w:t>de Ouidah est située entr</w:t>
      </w:r>
      <w:r w:rsidR="007A271F" w:rsidRPr="00244A2B">
        <w:rPr>
          <w:szCs w:val="24"/>
        </w:rPr>
        <w:t>e 6°19 et 6°24</w:t>
      </w:r>
      <w:r w:rsidRPr="00244A2B">
        <w:rPr>
          <w:szCs w:val="24"/>
        </w:rPr>
        <w:t xml:space="preserve"> de latitude Nord et 2°</w:t>
      </w:r>
      <w:r w:rsidR="007A271F" w:rsidRPr="00244A2B">
        <w:rPr>
          <w:szCs w:val="24"/>
        </w:rPr>
        <w:t>1 et 2°07</w:t>
      </w:r>
      <w:r w:rsidRPr="00244A2B">
        <w:rPr>
          <w:szCs w:val="24"/>
        </w:rPr>
        <w:t xml:space="preserve"> de longitude Est.  E</w:t>
      </w:r>
      <w:r w:rsidR="007A271F" w:rsidRPr="00244A2B">
        <w:rPr>
          <w:szCs w:val="24"/>
        </w:rPr>
        <w:t>lle est limitée au Nord par l’arrondissement de Savi</w:t>
      </w:r>
      <w:r w:rsidR="00492C34" w:rsidRPr="00244A2B">
        <w:rPr>
          <w:szCs w:val="24"/>
        </w:rPr>
        <w:t xml:space="preserve"> </w:t>
      </w:r>
      <w:r w:rsidRPr="00244A2B">
        <w:rPr>
          <w:szCs w:val="24"/>
        </w:rPr>
        <w:t xml:space="preserve">et, à l’Est </w:t>
      </w:r>
      <w:r w:rsidR="007A271F" w:rsidRPr="00244A2B">
        <w:rPr>
          <w:szCs w:val="24"/>
        </w:rPr>
        <w:t>par l’arrondissement de Pahou</w:t>
      </w:r>
      <w:r w:rsidRPr="00244A2B">
        <w:rPr>
          <w:szCs w:val="24"/>
        </w:rPr>
        <w:t xml:space="preserve">, au Sud </w:t>
      </w:r>
      <w:r w:rsidR="007A271F" w:rsidRPr="00244A2B">
        <w:rPr>
          <w:szCs w:val="24"/>
        </w:rPr>
        <w:t>par l’arrondissement de</w:t>
      </w:r>
      <w:r w:rsidR="007A271F" w:rsidRPr="00244A2B">
        <w:rPr>
          <w:bCs/>
          <w:iCs/>
          <w:szCs w:val="24"/>
        </w:rPr>
        <w:t xml:space="preserve"> </w:t>
      </w:r>
      <w:r w:rsidR="00492C34" w:rsidRPr="00244A2B">
        <w:rPr>
          <w:bCs/>
          <w:iCs/>
          <w:szCs w:val="24"/>
        </w:rPr>
        <w:t>Houakpè-Daho, et d’</w:t>
      </w:r>
      <w:r w:rsidR="007A271F" w:rsidRPr="00244A2B">
        <w:rPr>
          <w:szCs w:val="24"/>
          <w:lang w:eastAsia="fr-FR"/>
        </w:rPr>
        <w:t>A</w:t>
      </w:r>
      <w:r w:rsidR="007A271F" w:rsidRPr="00244A2B">
        <w:rPr>
          <w:bCs/>
          <w:iCs/>
          <w:szCs w:val="24"/>
        </w:rPr>
        <w:t xml:space="preserve">vlékété et </w:t>
      </w:r>
      <w:r w:rsidRPr="00244A2B">
        <w:rPr>
          <w:szCs w:val="24"/>
        </w:rPr>
        <w:t xml:space="preserve">à l’Ouest par </w:t>
      </w:r>
      <w:r w:rsidR="007A271F" w:rsidRPr="00244A2B">
        <w:rPr>
          <w:szCs w:val="24"/>
        </w:rPr>
        <w:t xml:space="preserve">l’arrondissement de </w:t>
      </w:r>
      <w:r w:rsidR="007A271F" w:rsidRPr="00244A2B">
        <w:rPr>
          <w:bCs/>
          <w:iCs/>
          <w:szCs w:val="24"/>
        </w:rPr>
        <w:t>Gakpè</w:t>
      </w:r>
      <w:r w:rsidR="007A271F" w:rsidRPr="00244A2B">
        <w:rPr>
          <w:szCs w:val="24"/>
        </w:rPr>
        <w:t xml:space="preserve"> </w:t>
      </w:r>
      <w:r w:rsidR="00DA3459">
        <w:rPr>
          <w:szCs w:val="24"/>
        </w:rPr>
        <w:t>(figure 2</w:t>
      </w:r>
      <w:r w:rsidRPr="00244A2B">
        <w:rPr>
          <w:szCs w:val="24"/>
        </w:rPr>
        <w:t>).</w:t>
      </w:r>
    </w:p>
    <w:p w14:paraId="53311850" w14:textId="77777777" w:rsidR="000C37C6" w:rsidRPr="00244A2B" w:rsidRDefault="000C37C6" w:rsidP="009C0362">
      <w:pPr>
        <w:tabs>
          <w:tab w:val="left" w:pos="6379"/>
          <w:tab w:val="left" w:pos="6663"/>
          <w:tab w:val="left" w:pos="8789"/>
          <w:tab w:val="left" w:pos="9214"/>
        </w:tabs>
        <w:spacing w:after="0" w:line="276" w:lineRule="auto"/>
        <w:rPr>
          <w:szCs w:val="24"/>
        </w:rPr>
      </w:pPr>
      <w:r w:rsidRPr="00244A2B">
        <w:rPr>
          <w:szCs w:val="24"/>
        </w:rPr>
        <w:t>Elle couvre une superficie de 364 Km</w:t>
      </w:r>
      <w:r w:rsidRPr="00621EBD">
        <w:rPr>
          <w:szCs w:val="24"/>
          <w:vertAlign w:val="superscript"/>
        </w:rPr>
        <w:t>2</w:t>
      </w:r>
      <w:r w:rsidR="00C64CFD" w:rsidRPr="00244A2B">
        <w:rPr>
          <w:szCs w:val="24"/>
        </w:rPr>
        <w:t xml:space="preserve"> et une population de 47 616 </w:t>
      </w:r>
      <w:r w:rsidRPr="00244A2B">
        <w:rPr>
          <w:szCs w:val="24"/>
        </w:rPr>
        <w:t>habitants avec une densité de 481 habitants / Km</w:t>
      </w:r>
      <w:r w:rsidRPr="00732948">
        <w:rPr>
          <w:szCs w:val="24"/>
          <w:vertAlign w:val="superscript"/>
        </w:rPr>
        <w:t xml:space="preserve">2 </w:t>
      </w:r>
      <w:r w:rsidRPr="00244A2B">
        <w:rPr>
          <w:szCs w:val="24"/>
        </w:rPr>
        <w:t xml:space="preserve">(INSAE, 2013). </w:t>
      </w:r>
      <w:r w:rsidR="00FA4258" w:rsidRPr="00244A2B">
        <w:rPr>
          <w:szCs w:val="24"/>
        </w:rPr>
        <w:t xml:space="preserve">Elle compte </w:t>
      </w:r>
      <w:r w:rsidR="00492C34" w:rsidRPr="00244A2B">
        <w:rPr>
          <w:szCs w:val="24"/>
        </w:rPr>
        <w:t>quatre</w:t>
      </w:r>
      <w:r w:rsidR="00FA4258" w:rsidRPr="00244A2B">
        <w:rPr>
          <w:szCs w:val="24"/>
        </w:rPr>
        <w:t xml:space="preserve"> (04</w:t>
      </w:r>
      <w:r w:rsidRPr="00244A2B">
        <w:rPr>
          <w:szCs w:val="24"/>
        </w:rPr>
        <w:t xml:space="preserve">) arrondissements à savoir : Ouidah </w:t>
      </w:r>
      <w:r w:rsidR="008C5F59" w:rsidRPr="00244A2B">
        <w:rPr>
          <w:szCs w:val="24"/>
        </w:rPr>
        <w:t>I,</w:t>
      </w:r>
      <w:r w:rsidRPr="00244A2B">
        <w:rPr>
          <w:szCs w:val="24"/>
        </w:rPr>
        <w:t xml:space="preserve"> Ouidah </w:t>
      </w:r>
      <w:r w:rsidR="008C5F59" w:rsidRPr="00244A2B">
        <w:rPr>
          <w:szCs w:val="24"/>
        </w:rPr>
        <w:t>II,</w:t>
      </w:r>
      <w:r w:rsidRPr="00244A2B">
        <w:rPr>
          <w:szCs w:val="24"/>
        </w:rPr>
        <w:t xml:space="preserve"> Ouidah </w:t>
      </w:r>
      <w:r w:rsidR="008C5F59" w:rsidRPr="00244A2B">
        <w:rPr>
          <w:szCs w:val="24"/>
        </w:rPr>
        <w:t>III,</w:t>
      </w:r>
      <w:r w:rsidRPr="00244A2B">
        <w:rPr>
          <w:szCs w:val="24"/>
        </w:rPr>
        <w:t xml:space="preserve"> Ouidah </w:t>
      </w:r>
      <w:r w:rsidR="00FA4258" w:rsidRPr="00244A2B">
        <w:rPr>
          <w:szCs w:val="24"/>
        </w:rPr>
        <w:t xml:space="preserve">IV </w:t>
      </w:r>
      <w:r w:rsidRPr="00244A2B">
        <w:rPr>
          <w:szCs w:val="24"/>
        </w:rPr>
        <w:t xml:space="preserve">et </w:t>
      </w:r>
      <w:r w:rsidR="00FA4258" w:rsidRPr="00244A2B">
        <w:rPr>
          <w:szCs w:val="24"/>
        </w:rPr>
        <w:t>vingt-deux (22</w:t>
      </w:r>
      <w:r w:rsidRPr="00244A2B">
        <w:rPr>
          <w:szCs w:val="24"/>
        </w:rPr>
        <w:t>) villages et quartiers de ville. La figure</w:t>
      </w:r>
      <w:r w:rsidR="008C5F59" w:rsidRPr="00244A2B">
        <w:rPr>
          <w:szCs w:val="24"/>
        </w:rPr>
        <w:t xml:space="preserve"> </w:t>
      </w:r>
      <w:r w:rsidR="009E6B6F" w:rsidRPr="00244A2B">
        <w:rPr>
          <w:szCs w:val="24"/>
        </w:rPr>
        <w:t>2</w:t>
      </w:r>
      <w:r w:rsidRPr="00244A2B">
        <w:rPr>
          <w:szCs w:val="24"/>
        </w:rPr>
        <w:t xml:space="preserve"> présente </w:t>
      </w:r>
      <w:r w:rsidR="008C5F59" w:rsidRPr="00244A2B">
        <w:rPr>
          <w:szCs w:val="24"/>
        </w:rPr>
        <w:t>la situation géographique et administrative</w:t>
      </w:r>
      <w:r w:rsidRPr="00244A2B">
        <w:rPr>
          <w:szCs w:val="24"/>
        </w:rPr>
        <w:t xml:space="preserve"> de la Commune de Ouidah.</w:t>
      </w:r>
    </w:p>
    <w:p w14:paraId="1D7E94AC" w14:textId="0E485024" w:rsidR="009C2CAC" w:rsidRPr="00C20C60" w:rsidRDefault="000C0752" w:rsidP="008C5F59">
      <w:pPr>
        <w:tabs>
          <w:tab w:val="left" w:pos="6379"/>
          <w:tab w:val="left" w:pos="6663"/>
          <w:tab w:val="left" w:pos="8789"/>
          <w:tab w:val="left" w:pos="9214"/>
        </w:tabs>
        <w:spacing w:after="0" w:line="276" w:lineRule="auto"/>
        <w:rPr>
          <w:szCs w:val="24"/>
        </w:rPr>
      </w:pPr>
      <w:r w:rsidRPr="00C20C60">
        <w:rPr>
          <w:noProof/>
          <w:lang w:eastAsia="fr-FR"/>
        </w:rPr>
        <w:lastRenderedPageBreak/>
        <w:drawing>
          <wp:inline distT="0" distB="0" distL="0" distR="0" wp14:anchorId="4059F5B7" wp14:editId="502749D5">
            <wp:extent cx="5762625" cy="7362825"/>
            <wp:effectExtent l="0" t="0" r="0" b="0"/>
            <wp:docPr id="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
                      <a:extLst>
                        <a:ext uri="{28A0092B-C50C-407E-A947-70E740481C1C}">
                          <a14:useLocalDpi xmlns:a14="http://schemas.microsoft.com/office/drawing/2010/main" val="0"/>
                        </a:ext>
                      </a:extLst>
                    </a:blip>
                    <a:srcRect b="10144"/>
                    <a:stretch>
                      <a:fillRect/>
                    </a:stretch>
                  </pic:blipFill>
                  <pic:spPr bwMode="auto">
                    <a:xfrm>
                      <a:off x="0" y="0"/>
                      <a:ext cx="5762625" cy="7362825"/>
                    </a:xfrm>
                    <a:prstGeom prst="rect">
                      <a:avLst/>
                    </a:prstGeom>
                    <a:noFill/>
                    <a:ln>
                      <a:noFill/>
                    </a:ln>
                  </pic:spPr>
                </pic:pic>
              </a:graphicData>
            </a:graphic>
          </wp:inline>
        </w:drawing>
      </w:r>
    </w:p>
    <w:p w14:paraId="1C1A5BA2" w14:textId="01B220F4" w:rsidR="00877AA7" w:rsidRPr="00244A2B" w:rsidRDefault="009C0362" w:rsidP="009C0362">
      <w:pPr>
        <w:pStyle w:val="Lgende"/>
        <w:rPr>
          <w:rFonts w:cs="Arial"/>
          <w:sz w:val="24"/>
        </w:rPr>
      </w:pPr>
      <w:bookmarkStart w:id="477" w:name="_Toc11316875"/>
      <w:bookmarkStart w:id="478" w:name="_Toc11323172"/>
      <w:bookmarkStart w:id="479" w:name="_Toc11427587"/>
      <w:bookmarkStart w:id="480" w:name="_Toc15987705"/>
      <w:bookmarkStart w:id="481" w:name="_Toc43528191"/>
      <w:r w:rsidRPr="00C20C60">
        <w:t xml:space="preserve">Figure </w:t>
      </w:r>
      <w:r w:rsidR="00BA05CD" w:rsidRPr="00C20C60">
        <w:fldChar w:fldCharType="begin"/>
      </w:r>
      <w:r w:rsidR="00BA05CD" w:rsidRPr="00244A2B">
        <w:instrText xml:space="preserve"> SEQ Figure \* ARABIC </w:instrText>
      </w:r>
      <w:r w:rsidR="00BA05CD" w:rsidRPr="00C20C60">
        <w:fldChar w:fldCharType="separate"/>
      </w:r>
      <w:r w:rsidR="00586447">
        <w:rPr>
          <w:noProof/>
        </w:rPr>
        <w:t>2</w:t>
      </w:r>
      <w:r w:rsidR="00BA05CD" w:rsidRPr="00C20C60">
        <w:rPr>
          <w:noProof/>
        </w:rPr>
        <w:fldChar w:fldCharType="end"/>
      </w:r>
      <w:r w:rsidR="00FD4E92" w:rsidRPr="00C20C60">
        <w:t xml:space="preserve">: </w:t>
      </w:r>
      <w:bookmarkEnd w:id="477"/>
      <w:bookmarkEnd w:id="478"/>
      <w:r w:rsidR="00416DCD" w:rsidRPr="00C20C60">
        <w:t>Situations géographique et administrative d</w:t>
      </w:r>
      <w:r w:rsidR="009C2CAC" w:rsidRPr="00C20C60">
        <w:t>e la commune</w:t>
      </w:r>
      <w:r w:rsidR="00416DCD" w:rsidRPr="00C20C60">
        <w:t xml:space="preserve"> </w:t>
      </w:r>
      <w:bookmarkEnd w:id="479"/>
      <w:bookmarkEnd w:id="480"/>
      <w:r w:rsidR="00427379" w:rsidRPr="00C20C60">
        <w:t>de Ouidah</w:t>
      </w:r>
      <w:bookmarkEnd w:id="481"/>
    </w:p>
    <w:p w14:paraId="3A3A24D4" w14:textId="7113E106" w:rsidR="00B862CF" w:rsidRPr="00244A2B" w:rsidRDefault="00016472" w:rsidP="003A307C">
      <w:pPr>
        <w:pStyle w:val="T2"/>
      </w:pPr>
      <w:bookmarkStart w:id="482" w:name="_Toc15981661"/>
      <w:bookmarkStart w:id="483" w:name="_Toc15987533"/>
      <w:bookmarkStart w:id="484" w:name="_Toc52562423"/>
      <w:r w:rsidRPr="00244A2B">
        <w:t>Carac</w:t>
      </w:r>
      <w:r w:rsidR="00693219" w:rsidRPr="00244A2B">
        <w:t xml:space="preserve">téristiques biophysiques de la </w:t>
      </w:r>
      <w:bookmarkEnd w:id="482"/>
      <w:bookmarkEnd w:id="483"/>
      <w:r w:rsidR="00FA4258" w:rsidRPr="00244A2B">
        <w:t xml:space="preserve">ville </w:t>
      </w:r>
      <w:r w:rsidR="00286454" w:rsidRPr="00244A2B">
        <w:t>de Ouidah</w:t>
      </w:r>
      <w:bookmarkEnd w:id="484"/>
    </w:p>
    <w:p w14:paraId="63A39DB9" w14:textId="3EA63869" w:rsidR="008F0B53" w:rsidRPr="00244A2B" w:rsidRDefault="00B862CF" w:rsidP="00302BCA">
      <w:pPr>
        <w:pStyle w:val="T3"/>
      </w:pPr>
      <w:bookmarkStart w:id="485" w:name="_Toc15981662"/>
      <w:bookmarkStart w:id="486" w:name="_Toc15987534"/>
      <w:bookmarkStart w:id="487" w:name="_Toc43507825"/>
      <w:bookmarkStart w:id="488" w:name="_Toc43530696"/>
      <w:bookmarkStart w:id="489" w:name="_Toc51611932"/>
      <w:bookmarkStart w:id="490" w:name="_Toc52562424"/>
      <w:r w:rsidRPr="00244A2B">
        <w:t>Caractéristiques climatiques</w:t>
      </w:r>
      <w:bookmarkEnd w:id="485"/>
      <w:bookmarkEnd w:id="486"/>
      <w:bookmarkEnd w:id="487"/>
      <w:bookmarkEnd w:id="488"/>
      <w:bookmarkEnd w:id="489"/>
      <w:bookmarkEnd w:id="490"/>
    </w:p>
    <w:p w14:paraId="16E6B1B4" w14:textId="3A2EB1F9" w:rsidR="00877AA7" w:rsidRPr="00244A2B" w:rsidRDefault="00877AA7" w:rsidP="00025B4D">
      <w:pPr>
        <w:spacing w:after="0" w:line="276" w:lineRule="auto"/>
        <w:rPr>
          <w:szCs w:val="24"/>
          <w:lang w:eastAsia="ar-SA"/>
        </w:rPr>
      </w:pPr>
      <w:r w:rsidRPr="00244A2B">
        <w:rPr>
          <w:szCs w:val="24"/>
        </w:rPr>
        <w:t xml:space="preserve">La </w:t>
      </w:r>
      <w:r w:rsidR="00FA4258" w:rsidRPr="00244A2B">
        <w:rPr>
          <w:szCs w:val="24"/>
        </w:rPr>
        <w:t>ville</w:t>
      </w:r>
      <w:r w:rsidRPr="00244A2B">
        <w:rPr>
          <w:szCs w:val="24"/>
        </w:rPr>
        <w:t xml:space="preserve"> de Ouidah offre un relief assez varié constitué</w:t>
      </w:r>
      <w:r w:rsidR="00E702CF" w:rsidRPr="00244A2B">
        <w:rPr>
          <w:szCs w:val="24"/>
        </w:rPr>
        <w:t xml:space="preserve"> </w:t>
      </w:r>
      <w:r w:rsidRPr="00244A2B">
        <w:rPr>
          <w:szCs w:val="24"/>
        </w:rPr>
        <w:t>d’une vaste zone marécageuse</w:t>
      </w:r>
      <w:r w:rsidR="00EF001F" w:rsidRPr="00244A2B">
        <w:rPr>
          <w:szCs w:val="24"/>
        </w:rPr>
        <w:t xml:space="preserve"> regroupant les </w:t>
      </w:r>
      <w:r w:rsidRPr="00244A2B">
        <w:rPr>
          <w:szCs w:val="24"/>
        </w:rPr>
        <w:t>A</w:t>
      </w:r>
      <w:r w:rsidR="00EF001F" w:rsidRPr="00244A2B">
        <w:rPr>
          <w:szCs w:val="24"/>
        </w:rPr>
        <w:t xml:space="preserve">rrondissements de </w:t>
      </w:r>
      <w:r w:rsidR="00FA4258" w:rsidRPr="00244A2B">
        <w:rPr>
          <w:szCs w:val="24"/>
        </w:rPr>
        <w:t xml:space="preserve">Ouidah I, II et IV </w:t>
      </w:r>
      <w:r w:rsidRPr="00244A2B">
        <w:rPr>
          <w:szCs w:val="24"/>
        </w:rPr>
        <w:t>qui sont d’importants réservoirs touristiques pour la Commu</w:t>
      </w:r>
      <w:r w:rsidR="00FA4258" w:rsidRPr="00244A2B">
        <w:rPr>
          <w:szCs w:val="24"/>
        </w:rPr>
        <w:t xml:space="preserve">ne de Ouidah, </w:t>
      </w:r>
      <w:r w:rsidRPr="00244A2B">
        <w:rPr>
          <w:szCs w:val="24"/>
        </w:rPr>
        <w:t>d’un plateau fai</w:t>
      </w:r>
      <w:r w:rsidR="00492C34" w:rsidRPr="00244A2B">
        <w:rPr>
          <w:szCs w:val="24"/>
        </w:rPr>
        <w:t>t de sols ferralitiques </w:t>
      </w:r>
      <w:r w:rsidR="007F3543" w:rsidRPr="00244A2B">
        <w:rPr>
          <w:szCs w:val="24"/>
        </w:rPr>
        <w:t xml:space="preserve"> </w:t>
      </w:r>
      <w:r w:rsidRPr="00244A2B">
        <w:rPr>
          <w:szCs w:val="24"/>
        </w:rPr>
        <w:t>coincé entre l’Océan Atlantique et la zone marécageuse.</w:t>
      </w:r>
    </w:p>
    <w:p w14:paraId="2B3C04A8" w14:textId="77777777" w:rsidR="00022AAA" w:rsidRPr="00244A2B" w:rsidRDefault="00022AAA" w:rsidP="00EF001F">
      <w:pPr>
        <w:widowControl w:val="0"/>
        <w:kinsoku w:val="0"/>
        <w:spacing w:after="0" w:line="276" w:lineRule="auto"/>
        <w:rPr>
          <w:szCs w:val="24"/>
          <w:lang w:eastAsia="fr-FR"/>
        </w:rPr>
      </w:pPr>
      <w:r w:rsidRPr="00244A2B">
        <w:rPr>
          <w:spacing w:val="2"/>
          <w:szCs w:val="24"/>
          <w:lang w:eastAsia="fr-FR"/>
        </w:rPr>
        <w:lastRenderedPageBreak/>
        <w:t xml:space="preserve">Le secteur récepteur du projet bénéficie d’un </w:t>
      </w:r>
      <w:r w:rsidRPr="00244A2B">
        <w:rPr>
          <w:spacing w:val="1"/>
          <w:szCs w:val="24"/>
          <w:lang w:eastAsia="fr-FR"/>
        </w:rPr>
        <w:t xml:space="preserve">climat avec deux saisons pluvieuses et deux saisons sèches réparties de </w:t>
      </w:r>
      <w:r w:rsidRPr="00244A2B">
        <w:rPr>
          <w:szCs w:val="24"/>
          <w:lang w:eastAsia="fr-FR"/>
        </w:rPr>
        <w:t>la façon suivante :</w:t>
      </w:r>
    </w:p>
    <w:p w14:paraId="388B78B3" w14:textId="77777777" w:rsidR="00022AAA" w:rsidRPr="00244A2B" w:rsidRDefault="00022AAA" w:rsidP="009E432B">
      <w:pPr>
        <w:widowControl w:val="0"/>
        <w:numPr>
          <w:ilvl w:val="0"/>
          <w:numId w:val="77"/>
        </w:numPr>
        <w:kinsoku w:val="0"/>
        <w:spacing w:after="0" w:line="276" w:lineRule="auto"/>
        <w:rPr>
          <w:spacing w:val="5"/>
          <w:szCs w:val="24"/>
          <w:lang w:eastAsia="fr-FR"/>
        </w:rPr>
      </w:pPr>
      <w:r w:rsidRPr="00244A2B">
        <w:rPr>
          <w:spacing w:val="5"/>
          <w:szCs w:val="24"/>
          <w:lang w:eastAsia="fr-FR"/>
        </w:rPr>
        <w:t>grande saison des pluies : avril à juillet ;</w:t>
      </w:r>
    </w:p>
    <w:p w14:paraId="59A2326F" w14:textId="77777777" w:rsidR="00022AAA" w:rsidRPr="00244A2B" w:rsidRDefault="00022AAA" w:rsidP="009E432B">
      <w:pPr>
        <w:widowControl w:val="0"/>
        <w:numPr>
          <w:ilvl w:val="0"/>
          <w:numId w:val="77"/>
        </w:numPr>
        <w:kinsoku w:val="0"/>
        <w:spacing w:after="0" w:line="276" w:lineRule="auto"/>
        <w:rPr>
          <w:spacing w:val="4"/>
          <w:szCs w:val="24"/>
          <w:lang w:eastAsia="fr-FR"/>
        </w:rPr>
      </w:pPr>
      <w:r w:rsidRPr="00244A2B">
        <w:rPr>
          <w:spacing w:val="4"/>
          <w:szCs w:val="24"/>
          <w:lang w:eastAsia="fr-FR"/>
        </w:rPr>
        <w:t>petite saison des pluies : octobre à novembre ;</w:t>
      </w:r>
    </w:p>
    <w:p w14:paraId="3E75AA23" w14:textId="77777777" w:rsidR="00022AAA" w:rsidRPr="00244A2B" w:rsidRDefault="00022AAA" w:rsidP="009E432B">
      <w:pPr>
        <w:widowControl w:val="0"/>
        <w:numPr>
          <w:ilvl w:val="0"/>
          <w:numId w:val="77"/>
        </w:numPr>
        <w:kinsoku w:val="0"/>
        <w:spacing w:after="0" w:line="276" w:lineRule="auto"/>
        <w:rPr>
          <w:spacing w:val="5"/>
          <w:szCs w:val="24"/>
          <w:lang w:eastAsia="fr-FR"/>
        </w:rPr>
      </w:pPr>
      <w:r w:rsidRPr="00244A2B">
        <w:rPr>
          <w:spacing w:val="5"/>
          <w:szCs w:val="24"/>
          <w:lang w:eastAsia="fr-FR"/>
        </w:rPr>
        <w:t>grande saison sèche : décembre à mars ;</w:t>
      </w:r>
    </w:p>
    <w:p w14:paraId="430CC413" w14:textId="77777777" w:rsidR="00022AAA" w:rsidRPr="00244A2B" w:rsidRDefault="00022AAA" w:rsidP="009E432B">
      <w:pPr>
        <w:widowControl w:val="0"/>
        <w:numPr>
          <w:ilvl w:val="0"/>
          <w:numId w:val="77"/>
        </w:numPr>
        <w:kinsoku w:val="0"/>
        <w:spacing w:after="0" w:line="276" w:lineRule="auto"/>
        <w:rPr>
          <w:spacing w:val="5"/>
          <w:szCs w:val="24"/>
          <w:lang w:eastAsia="fr-FR"/>
        </w:rPr>
      </w:pPr>
      <w:r w:rsidRPr="00244A2B">
        <w:rPr>
          <w:spacing w:val="5"/>
          <w:szCs w:val="24"/>
          <w:lang w:eastAsia="fr-FR"/>
        </w:rPr>
        <w:t>petite saison sèche : août à septembre.</w:t>
      </w:r>
      <w:r w:rsidR="002241EF" w:rsidRPr="00244A2B">
        <w:rPr>
          <w:spacing w:val="5"/>
          <w:szCs w:val="24"/>
          <w:lang w:eastAsia="fr-FR"/>
        </w:rPr>
        <w:t xml:space="preserve"> </w:t>
      </w:r>
    </w:p>
    <w:p w14:paraId="5BCAF20E" w14:textId="77777777" w:rsidR="00022AAA" w:rsidRPr="00244A2B" w:rsidRDefault="00022AAA" w:rsidP="009E432B">
      <w:pPr>
        <w:numPr>
          <w:ilvl w:val="0"/>
          <w:numId w:val="78"/>
        </w:numPr>
        <w:spacing w:before="240" w:after="0" w:line="276" w:lineRule="auto"/>
        <w:ind w:left="714" w:hanging="357"/>
        <w:rPr>
          <w:rFonts w:eastAsia="Times New Roman"/>
          <w:b/>
          <w:bCs/>
          <w:szCs w:val="24"/>
          <w:lang w:eastAsia="fr-FR"/>
        </w:rPr>
      </w:pPr>
      <w:bookmarkStart w:id="491" w:name="_Toc301934044"/>
      <w:bookmarkStart w:id="492" w:name="_Toc302809373"/>
      <w:bookmarkStart w:id="493" w:name="_Toc375069557"/>
      <w:bookmarkStart w:id="494" w:name="_Toc375142145"/>
      <w:bookmarkStart w:id="495" w:name="_Toc384648032"/>
      <w:bookmarkStart w:id="496" w:name="_Toc385673592"/>
      <w:bookmarkStart w:id="497" w:name="_Toc388358351"/>
      <w:bookmarkStart w:id="498" w:name="_Toc394724882"/>
      <w:r w:rsidRPr="00244A2B">
        <w:rPr>
          <w:rFonts w:eastAsia="Times New Roman"/>
          <w:b/>
          <w:szCs w:val="24"/>
          <w:lang w:eastAsia="fr-FR"/>
        </w:rPr>
        <w:t>Evolution des précipitations</w:t>
      </w:r>
      <w:bookmarkEnd w:id="491"/>
      <w:bookmarkEnd w:id="492"/>
      <w:bookmarkEnd w:id="493"/>
      <w:bookmarkEnd w:id="494"/>
      <w:bookmarkEnd w:id="495"/>
      <w:bookmarkEnd w:id="496"/>
      <w:bookmarkEnd w:id="497"/>
      <w:bookmarkEnd w:id="498"/>
    </w:p>
    <w:p w14:paraId="13B4E52C" w14:textId="3B27939B" w:rsidR="00EF001F" w:rsidRPr="00244A2B" w:rsidRDefault="00EF001F" w:rsidP="00F038A5">
      <w:pPr>
        <w:autoSpaceDE w:val="0"/>
        <w:autoSpaceDN w:val="0"/>
        <w:adjustRightInd w:val="0"/>
        <w:spacing w:line="276" w:lineRule="auto"/>
        <w:rPr>
          <w:szCs w:val="24"/>
          <w:lang w:eastAsia="ar-SA"/>
        </w:rPr>
      </w:pPr>
      <w:r w:rsidRPr="00244A2B">
        <w:rPr>
          <w:szCs w:val="24"/>
        </w:rPr>
        <w:t xml:space="preserve">Située au Sud-Ouest du Bénin, la </w:t>
      </w:r>
      <w:r w:rsidR="00FA4258" w:rsidRPr="00244A2B">
        <w:rPr>
          <w:szCs w:val="24"/>
        </w:rPr>
        <w:t xml:space="preserve">Ville </w:t>
      </w:r>
      <w:r w:rsidRPr="00244A2B">
        <w:rPr>
          <w:szCs w:val="24"/>
        </w:rPr>
        <w:t xml:space="preserve">de Ouidah appartient à l’ensemble géographique appelé « Zone humide ». Elle jouit d’un climat soudano-guinéen, caractérisé par deux saisons de pluie alternées par deux saisons sèches à durée inégale. La hauteur d’eau recueillie au cours de l’année varie entre 950 et 1150 </w:t>
      </w:r>
      <w:r w:rsidR="007B1AFC" w:rsidRPr="00244A2B">
        <w:rPr>
          <w:szCs w:val="24"/>
        </w:rPr>
        <w:t>mm</w:t>
      </w:r>
      <w:r w:rsidR="007B1AFC">
        <w:rPr>
          <w:szCs w:val="24"/>
        </w:rPr>
        <w:t>.</w:t>
      </w:r>
      <w:r w:rsidRPr="00244A2B">
        <w:rPr>
          <w:szCs w:val="24"/>
        </w:rPr>
        <w:t xml:space="preserve"> La température moyenne est de 27°C, variant de 24° à 30°C en saison des pluies et de 23° à 33°C en saisons sèches (PDC Ouid</w:t>
      </w:r>
      <w:r w:rsidR="00025B4D" w:rsidRPr="00244A2B">
        <w:rPr>
          <w:szCs w:val="24"/>
        </w:rPr>
        <w:t>ah, 2006</w:t>
      </w:r>
      <w:r w:rsidRPr="00244A2B">
        <w:rPr>
          <w:szCs w:val="24"/>
        </w:rPr>
        <w:t>).</w:t>
      </w:r>
      <w:r w:rsidR="002241EF" w:rsidRPr="00244A2B">
        <w:rPr>
          <w:szCs w:val="24"/>
        </w:rPr>
        <w:t xml:space="preserve"> </w:t>
      </w:r>
    </w:p>
    <w:p w14:paraId="1DC8738C" w14:textId="77777777" w:rsidR="00022AAA" w:rsidRPr="00244A2B" w:rsidRDefault="00022AAA" w:rsidP="00F038A5">
      <w:pPr>
        <w:spacing w:after="0" w:line="276" w:lineRule="auto"/>
        <w:rPr>
          <w:rFonts w:eastAsia="Times New Roman"/>
          <w:szCs w:val="24"/>
          <w:lang w:eastAsia="fr-FR"/>
        </w:rPr>
      </w:pPr>
      <w:r w:rsidRPr="00244A2B">
        <w:rPr>
          <w:rFonts w:eastAsia="Times New Roman"/>
          <w:szCs w:val="24"/>
          <w:lang w:eastAsia="fr-FR"/>
        </w:rPr>
        <w:t>Le régime pluviométrique du secteur récepteur du projet est bimodal avec des pics en juin et en octobre. Ce régime qui caractérise le Sud du Bénin s’explique à la fois par les mouvements de l’Equateur Météorologique et l’apparition, durant les mois de juillet et août, d’un facteur inhibiteur des précipitations se manifestant par la pe</w:t>
      </w:r>
      <w:r w:rsidR="009E6B6F" w:rsidRPr="00244A2B">
        <w:rPr>
          <w:rFonts w:eastAsia="Times New Roman"/>
          <w:szCs w:val="24"/>
          <w:lang w:eastAsia="fr-FR"/>
        </w:rPr>
        <w:t xml:space="preserve">tite saison sèche. La figure 3 </w:t>
      </w:r>
      <w:r w:rsidRPr="00244A2B">
        <w:rPr>
          <w:rFonts w:eastAsia="Times New Roman"/>
          <w:szCs w:val="24"/>
          <w:lang w:eastAsia="fr-FR"/>
        </w:rPr>
        <w:t xml:space="preserve">présente l’évolution des hauteurs moyennes mensuelles de pluies au poste pluviométrique </w:t>
      </w:r>
      <w:r w:rsidR="00025B4D" w:rsidRPr="00244A2B">
        <w:rPr>
          <w:szCs w:val="24"/>
          <w:lang w:eastAsia="fr-FR"/>
        </w:rPr>
        <w:t xml:space="preserve">de </w:t>
      </w:r>
      <w:r w:rsidR="00FA4258" w:rsidRPr="00244A2B">
        <w:rPr>
          <w:szCs w:val="24"/>
          <w:lang w:eastAsia="fr-FR"/>
        </w:rPr>
        <w:t xml:space="preserve">la ville de </w:t>
      </w:r>
      <w:r w:rsidR="00025B4D" w:rsidRPr="00244A2B">
        <w:rPr>
          <w:szCs w:val="24"/>
          <w:lang w:eastAsia="fr-FR"/>
        </w:rPr>
        <w:t>Ouidah.</w:t>
      </w:r>
    </w:p>
    <w:p w14:paraId="2E057BEE" w14:textId="77777777" w:rsidR="00025B4D" w:rsidRPr="00244A2B" w:rsidRDefault="00025B4D" w:rsidP="00CD5BA3">
      <w:pPr>
        <w:spacing w:after="0" w:line="276" w:lineRule="auto"/>
        <w:ind w:left="1418" w:hanging="1418"/>
        <w:rPr>
          <w:rFonts w:eastAsia="Times New Roman"/>
          <w:b/>
          <w:lang w:eastAsia="fr-FR"/>
        </w:rPr>
      </w:pPr>
      <w:bookmarkStart w:id="499" w:name="_Toc375142305"/>
      <w:bookmarkStart w:id="500" w:name="_Toc387843312"/>
      <w:bookmarkStart w:id="501" w:name="_Toc534286745"/>
      <w:bookmarkStart w:id="502" w:name="_Toc15987706"/>
      <w:bookmarkStart w:id="503" w:name="_Toc302809235"/>
    </w:p>
    <w:p w14:paraId="23702A89" w14:textId="011236FB" w:rsidR="00025B4D" w:rsidRPr="00C20C60" w:rsidRDefault="000C0752" w:rsidP="00025B4D">
      <w:pPr>
        <w:spacing w:after="0" w:line="276" w:lineRule="auto"/>
        <w:ind w:left="1418" w:hanging="1418"/>
        <w:jc w:val="center"/>
        <w:rPr>
          <w:rFonts w:eastAsia="Times New Roman"/>
          <w:b/>
          <w:lang w:eastAsia="fr-FR"/>
        </w:rPr>
      </w:pPr>
      <w:r w:rsidRPr="00C20C60">
        <w:rPr>
          <w:noProof/>
          <w:lang w:eastAsia="fr-FR"/>
        </w:rPr>
        <w:drawing>
          <wp:inline distT="0" distB="0" distL="0" distR="0" wp14:anchorId="56345149" wp14:editId="223FB512">
            <wp:extent cx="5762625" cy="2847975"/>
            <wp:effectExtent l="0" t="0" r="0" b="0"/>
            <wp:docPr id="59" name="Image 1" descr="Variation mensuelle de la pluviométrie à Ouidah Source : ASECNA,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Variation mensuelle de la pluviométrie à Ouidah Source : ASECNA, 20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2625" cy="2847975"/>
                    </a:xfrm>
                    <a:prstGeom prst="rect">
                      <a:avLst/>
                    </a:prstGeom>
                    <a:noFill/>
                    <a:ln>
                      <a:noFill/>
                    </a:ln>
                  </pic:spPr>
                </pic:pic>
              </a:graphicData>
            </a:graphic>
          </wp:inline>
        </w:drawing>
      </w:r>
    </w:p>
    <w:p w14:paraId="211C91C7" w14:textId="77777777" w:rsidR="00025B4D" w:rsidRPr="00244A2B" w:rsidRDefault="00025B4D" w:rsidP="00C6560A">
      <w:pPr>
        <w:spacing w:after="0" w:line="276" w:lineRule="auto"/>
        <w:ind w:left="1418" w:hanging="1418"/>
        <w:rPr>
          <w:rFonts w:eastAsia="Times New Roman"/>
          <w:b/>
          <w:sz w:val="20"/>
          <w:szCs w:val="20"/>
          <w:lang w:eastAsia="fr-FR"/>
        </w:rPr>
      </w:pPr>
    </w:p>
    <w:p w14:paraId="6011481F" w14:textId="0EA95A18" w:rsidR="00022AAA" w:rsidRPr="00244A2B" w:rsidRDefault="00E702CF" w:rsidP="00E702CF">
      <w:pPr>
        <w:pStyle w:val="Lgende"/>
        <w:rPr>
          <w:rFonts w:cs="Arial"/>
          <w:szCs w:val="20"/>
        </w:rPr>
      </w:pPr>
      <w:bookmarkStart w:id="504" w:name="_Toc43528192"/>
      <w:r w:rsidRPr="00244A2B">
        <w:rPr>
          <w:szCs w:val="20"/>
        </w:rPr>
        <w:t xml:space="preserve">Figure </w:t>
      </w:r>
      <w:r w:rsidRPr="00C20C60">
        <w:rPr>
          <w:szCs w:val="20"/>
        </w:rPr>
        <w:fldChar w:fldCharType="begin"/>
      </w:r>
      <w:r w:rsidRPr="00244A2B">
        <w:rPr>
          <w:szCs w:val="20"/>
        </w:rPr>
        <w:instrText xml:space="preserve"> SEQ Figure \* ARABIC </w:instrText>
      </w:r>
      <w:r w:rsidRPr="00C20C60">
        <w:rPr>
          <w:szCs w:val="20"/>
        </w:rPr>
        <w:fldChar w:fldCharType="separate"/>
      </w:r>
      <w:r w:rsidR="00586447">
        <w:rPr>
          <w:noProof/>
          <w:szCs w:val="20"/>
        </w:rPr>
        <w:t>3</w:t>
      </w:r>
      <w:r w:rsidRPr="00C20C60">
        <w:rPr>
          <w:szCs w:val="20"/>
        </w:rPr>
        <w:fldChar w:fldCharType="end"/>
      </w:r>
      <w:r w:rsidR="009E6B6F" w:rsidRPr="00C20C60">
        <w:rPr>
          <w:rFonts w:cs="Arial"/>
          <w:b w:val="0"/>
          <w:szCs w:val="20"/>
        </w:rPr>
        <w:t xml:space="preserve"> </w:t>
      </w:r>
      <w:r w:rsidR="00022AAA" w:rsidRPr="00C20C60">
        <w:rPr>
          <w:rFonts w:cs="Arial"/>
          <w:b w:val="0"/>
          <w:szCs w:val="20"/>
        </w:rPr>
        <w:t xml:space="preserve">: </w:t>
      </w:r>
      <w:r w:rsidR="00022AAA" w:rsidRPr="00C20C60">
        <w:rPr>
          <w:rFonts w:cs="Arial"/>
          <w:szCs w:val="20"/>
        </w:rPr>
        <w:t xml:space="preserve">Régime </w:t>
      </w:r>
      <w:r w:rsidR="00025B4D" w:rsidRPr="00244A2B">
        <w:rPr>
          <w:rFonts w:cs="Arial"/>
          <w:szCs w:val="20"/>
        </w:rPr>
        <w:t xml:space="preserve">pluviométrique moyen dans la </w:t>
      </w:r>
      <w:r w:rsidR="00FA4258" w:rsidRPr="00244A2B">
        <w:rPr>
          <w:rFonts w:cs="Arial"/>
          <w:szCs w:val="20"/>
        </w:rPr>
        <w:t>ville</w:t>
      </w:r>
      <w:r w:rsidR="00025B4D" w:rsidRPr="00244A2B">
        <w:rPr>
          <w:rFonts w:cs="Arial"/>
          <w:szCs w:val="20"/>
        </w:rPr>
        <w:t xml:space="preserve"> de Ouidah </w:t>
      </w:r>
      <w:r w:rsidR="00022AAA" w:rsidRPr="00244A2B">
        <w:rPr>
          <w:rFonts w:cs="Arial"/>
          <w:szCs w:val="20"/>
        </w:rPr>
        <w:t>entre 1981 et 201</w:t>
      </w:r>
      <w:bookmarkEnd w:id="499"/>
      <w:bookmarkEnd w:id="500"/>
      <w:bookmarkEnd w:id="501"/>
      <w:bookmarkEnd w:id="502"/>
      <w:r w:rsidR="00025B4D" w:rsidRPr="00244A2B">
        <w:rPr>
          <w:rFonts w:cs="Arial"/>
          <w:szCs w:val="20"/>
        </w:rPr>
        <w:t>9</w:t>
      </w:r>
      <w:bookmarkEnd w:id="504"/>
    </w:p>
    <w:p w14:paraId="1208BC62" w14:textId="77777777" w:rsidR="00022AAA" w:rsidRPr="00244A2B" w:rsidRDefault="00022AAA" w:rsidP="00E515C4">
      <w:pPr>
        <w:spacing w:after="240"/>
        <w:jc w:val="center"/>
        <w:rPr>
          <w:rFonts w:eastAsia="Times New Roman"/>
          <w:i/>
          <w:szCs w:val="24"/>
          <w:lang w:eastAsia="fr-FR"/>
        </w:rPr>
      </w:pPr>
      <w:r w:rsidRPr="00244A2B">
        <w:rPr>
          <w:rFonts w:eastAsia="Times New Roman"/>
          <w:b/>
          <w:i/>
          <w:szCs w:val="24"/>
          <w:lang w:eastAsia="fr-FR"/>
        </w:rPr>
        <w:t>Source :</w:t>
      </w:r>
      <w:r w:rsidRPr="00244A2B">
        <w:rPr>
          <w:rFonts w:eastAsia="Times New Roman"/>
          <w:i/>
          <w:szCs w:val="24"/>
          <w:lang w:eastAsia="fr-FR"/>
        </w:rPr>
        <w:t xml:space="preserve"> ASECNA, 20</w:t>
      </w:r>
      <w:bookmarkEnd w:id="503"/>
      <w:r w:rsidR="00025B4D" w:rsidRPr="00244A2B">
        <w:rPr>
          <w:rFonts w:eastAsia="Times New Roman"/>
          <w:i/>
          <w:szCs w:val="24"/>
          <w:lang w:eastAsia="fr-FR"/>
        </w:rPr>
        <w:t>20</w:t>
      </w:r>
    </w:p>
    <w:p w14:paraId="742FBD63" w14:textId="77777777" w:rsidR="004B4FEB" w:rsidRPr="00244A2B" w:rsidRDefault="00022AAA" w:rsidP="00C6560A">
      <w:pPr>
        <w:spacing w:after="0" w:line="276" w:lineRule="auto"/>
        <w:rPr>
          <w:rFonts w:eastAsia="Times New Roman"/>
          <w:szCs w:val="24"/>
          <w:lang w:eastAsia="fr-FR"/>
        </w:rPr>
      </w:pPr>
      <w:r w:rsidRPr="00244A2B">
        <w:rPr>
          <w:rFonts w:eastAsia="Times New Roman"/>
          <w:szCs w:val="24"/>
          <w:lang w:eastAsia="fr-FR"/>
        </w:rPr>
        <w:t xml:space="preserve">L’analyse de cette figure </w:t>
      </w:r>
      <w:r w:rsidR="009E6B6F" w:rsidRPr="00244A2B">
        <w:rPr>
          <w:rFonts w:eastAsia="Times New Roman"/>
          <w:szCs w:val="24"/>
          <w:lang w:eastAsia="fr-FR"/>
        </w:rPr>
        <w:t>3</w:t>
      </w:r>
      <w:r w:rsidRPr="00244A2B">
        <w:rPr>
          <w:rFonts w:eastAsia="Times New Roman"/>
          <w:szCs w:val="24"/>
          <w:lang w:eastAsia="fr-FR"/>
        </w:rPr>
        <w:t xml:space="preserve"> révèle que la période d’avril à octobre enregistre les fortes précipitations (période pluvieuse), avec un léger fléchissement au mois d’août marquant le passage de la petite saison sèche. Le mois de juin reçoit généralement le maximum de pluie. Les précipitations moyennes annuelles sont de 1211 mm de 1981 à 2016. </w:t>
      </w:r>
    </w:p>
    <w:p w14:paraId="66816B3C" w14:textId="77777777" w:rsidR="00022AAA" w:rsidRPr="00244A2B" w:rsidRDefault="00022AAA" w:rsidP="009E432B">
      <w:pPr>
        <w:numPr>
          <w:ilvl w:val="0"/>
          <w:numId w:val="78"/>
        </w:numPr>
        <w:spacing w:before="240" w:line="276" w:lineRule="auto"/>
        <w:ind w:left="714" w:hanging="357"/>
        <w:rPr>
          <w:rFonts w:eastAsia="Times New Roman"/>
          <w:b/>
          <w:bCs/>
          <w:szCs w:val="24"/>
          <w:lang w:eastAsia="fr-FR"/>
        </w:rPr>
      </w:pPr>
      <w:bookmarkStart w:id="505" w:name="_Toc301934045"/>
      <w:bookmarkStart w:id="506" w:name="_Toc302809374"/>
      <w:bookmarkStart w:id="507" w:name="_Toc375069558"/>
      <w:bookmarkStart w:id="508" w:name="_Toc375142146"/>
      <w:bookmarkStart w:id="509" w:name="_Toc384648033"/>
      <w:bookmarkStart w:id="510" w:name="_Toc385673593"/>
      <w:bookmarkStart w:id="511" w:name="_Toc388358352"/>
      <w:bookmarkStart w:id="512" w:name="_Toc394724883"/>
      <w:r w:rsidRPr="00244A2B">
        <w:rPr>
          <w:rFonts w:eastAsia="Times New Roman"/>
          <w:b/>
          <w:szCs w:val="24"/>
          <w:lang w:eastAsia="fr-FR"/>
        </w:rPr>
        <w:t>Evolution des températures</w:t>
      </w:r>
      <w:bookmarkEnd w:id="505"/>
      <w:bookmarkEnd w:id="506"/>
      <w:bookmarkEnd w:id="507"/>
      <w:bookmarkEnd w:id="508"/>
      <w:bookmarkEnd w:id="509"/>
      <w:bookmarkEnd w:id="510"/>
      <w:bookmarkEnd w:id="511"/>
      <w:bookmarkEnd w:id="512"/>
    </w:p>
    <w:p w14:paraId="0DFBC8C6" w14:textId="77777777" w:rsidR="004B4FEB" w:rsidRPr="00244A2B" w:rsidRDefault="004B4FEB" w:rsidP="00CD5BA3">
      <w:pPr>
        <w:spacing w:after="120" w:line="276" w:lineRule="auto"/>
        <w:rPr>
          <w:rFonts w:eastAsia="Times New Roman"/>
          <w:szCs w:val="24"/>
          <w:lang w:eastAsia="fr-FR"/>
        </w:rPr>
      </w:pPr>
      <w:r w:rsidRPr="00244A2B">
        <w:rPr>
          <w:rFonts w:eastAsia="Times New Roman"/>
          <w:szCs w:val="24"/>
          <w:lang w:eastAsia="fr-FR"/>
        </w:rPr>
        <w:t>La température moyenne est de 27°C, variant de 24° à 30°C en saison des pluies et de 23° à 33</w:t>
      </w:r>
      <w:r w:rsidR="009E6B6F" w:rsidRPr="00244A2B">
        <w:rPr>
          <w:rFonts w:eastAsia="Times New Roman"/>
          <w:szCs w:val="24"/>
          <w:lang w:eastAsia="fr-FR"/>
        </w:rPr>
        <w:t>°C en saisons sèches. (figure 4</w:t>
      </w:r>
      <w:r w:rsidRPr="00244A2B">
        <w:rPr>
          <w:rFonts w:eastAsia="Times New Roman"/>
          <w:szCs w:val="24"/>
          <w:lang w:eastAsia="fr-FR"/>
        </w:rPr>
        <w:t>).</w:t>
      </w:r>
    </w:p>
    <w:p w14:paraId="0F51FD98" w14:textId="1C67C939" w:rsidR="00022AAA" w:rsidRPr="00C20C60" w:rsidRDefault="000C0752" w:rsidP="004B4FEB">
      <w:pPr>
        <w:spacing w:after="120" w:line="276" w:lineRule="auto"/>
        <w:jc w:val="center"/>
        <w:rPr>
          <w:rFonts w:eastAsia="Times New Roman"/>
          <w:szCs w:val="24"/>
          <w:lang w:eastAsia="fr-FR"/>
        </w:rPr>
      </w:pPr>
      <w:r w:rsidRPr="00C20C60">
        <w:rPr>
          <w:rFonts w:eastAsia="Times New Roman"/>
          <w:b/>
          <w:noProof/>
          <w:szCs w:val="24"/>
          <w:lang w:eastAsia="fr-FR"/>
        </w:rPr>
        <w:lastRenderedPageBreak/>
        <w:drawing>
          <wp:inline distT="0" distB="0" distL="0" distR="0" wp14:anchorId="301F3543" wp14:editId="20C40E5D">
            <wp:extent cx="4209415" cy="2287270"/>
            <wp:effectExtent l="0" t="0" r="635" b="17780"/>
            <wp:docPr id="5" name="Graphique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C443A0B" w14:textId="1B1FEB0F" w:rsidR="00E702CF" w:rsidRPr="00244A2B" w:rsidRDefault="00E702CF" w:rsidP="00E702CF">
      <w:pPr>
        <w:pStyle w:val="Lgende"/>
        <w:spacing w:after="0"/>
        <w:rPr>
          <w:rFonts w:cs="Arial"/>
          <w:szCs w:val="12"/>
        </w:rPr>
      </w:pPr>
      <w:bookmarkStart w:id="513" w:name="_Toc302809236"/>
      <w:bookmarkStart w:id="514" w:name="_Toc375142306"/>
      <w:bookmarkStart w:id="515" w:name="_Toc387843313"/>
      <w:bookmarkStart w:id="516" w:name="_Toc534286746"/>
      <w:bookmarkStart w:id="517" w:name="_Toc15987707"/>
      <w:bookmarkStart w:id="518" w:name="_Toc43528193"/>
      <w:r w:rsidRPr="00C20C60">
        <w:t xml:space="preserve">Figure </w:t>
      </w:r>
      <w:r w:rsidR="00BA05CD" w:rsidRPr="00C20C60">
        <w:fldChar w:fldCharType="begin"/>
      </w:r>
      <w:r w:rsidR="00BA05CD" w:rsidRPr="00244A2B">
        <w:instrText xml:space="preserve"> SEQ Figure \* ARABIC </w:instrText>
      </w:r>
      <w:r w:rsidR="00BA05CD" w:rsidRPr="00C20C60">
        <w:fldChar w:fldCharType="separate"/>
      </w:r>
      <w:r w:rsidR="00586447">
        <w:rPr>
          <w:noProof/>
        </w:rPr>
        <w:t>4</w:t>
      </w:r>
      <w:r w:rsidR="00BA05CD" w:rsidRPr="00C20C60">
        <w:rPr>
          <w:noProof/>
        </w:rPr>
        <w:fldChar w:fldCharType="end"/>
      </w:r>
      <w:r w:rsidR="009E6B6F" w:rsidRPr="00C20C60">
        <w:rPr>
          <w:rFonts w:cs="Arial"/>
          <w:b w:val="0"/>
          <w:sz w:val="24"/>
        </w:rPr>
        <w:t xml:space="preserve"> </w:t>
      </w:r>
      <w:r w:rsidR="00022AAA" w:rsidRPr="00C20C60">
        <w:rPr>
          <w:rFonts w:cs="Arial"/>
          <w:b w:val="0"/>
          <w:sz w:val="24"/>
        </w:rPr>
        <w:t xml:space="preserve">: </w:t>
      </w:r>
      <w:r w:rsidR="00022AAA" w:rsidRPr="00C20C60">
        <w:rPr>
          <w:rFonts w:cs="Arial"/>
          <w:szCs w:val="12"/>
        </w:rPr>
        <w:t>Evolution des moyennes mensuelles des températures maxima et minima  de 1981 à</w:t>
      </w:r>
      <w:r w:rsidR="00022AAA" w:rsidRPr="00244A2B">
        <w:rPr>
          <w:rFonts w:cs="Arial"/>
          <w:szCs w:val="12"/>
        </w:rPr>
        <w:t xml:space="preserve"> 201</w:t>
      </w:r>
      <w:bookmarkEnd w:id="513"/>
      <w:bookmarkEnd w:id="514"/>
      <w:bookmarkEnd w:id="515"/>
      <w:bookmarkEnd w:id="516"/>
      <w:bookmarkEnd w:id="517"/>
      <w:r w:rsidR="00A811B7" w:rsidRPr="00244A2B">
        <w:rPr>
          <w:rFonts w:cs="Arial"/>
          <w:szCs w:val="12"/>
        </w:rPr>
        <w:t>9</w:t>
      </w:r>
      <w:bookmarkEnd w:id="518"/>
    </w:p>
    <w:p w14:paraId="0D43F5DB" w14:textId="07E44BFF" w:rsidR="007615C3" w:rsidRPr="00244A2B" w:rsidRDefault="007615C3" w:rsidP="00E702CF">
      <w:pPr>
        <w:rPr>
          <w:lang w:eastAsia="fr-FR"/>
        </w:rPr>
      </w:pPr>
      <w:r w:rsidRPr="00244A2B">
        <w:rPr>
          <w:b/>
          <w:lang w:eastAsia="fr-FR"/>
        </w:rPr>
        <w:t>Source :</w:t>
      </w:r>
      <w:r w:rsidR="00E515C4" w:rsidRPr="00244A2B">
        <w:rPr>
          <w:lang w:eastAsia="fr-FR"/>
        </w:rPr>
        <w:t xml:space="preserve"> ASECNA, 2020</w:t>
      </w:r>
    </w:p>
    <w:p w14:paraId="033B9613" w14:textId="77777777" w:rsidR="00022AAA" w:rsidRPr="00244A2B" w:rsidRDefault="00022AAA" w:rsidP="00CD5BA3">
      <w:pPr>
        <w:spacing w:after="240" w:line="276" w:lineRule="auto"/>
        <w:rPr>
          <w:rFonts w:eastAsia="Times New Roman"/>
          <w:szCs w:val="24"/>
          <w:lang w:eastAsia="fr-FR"/>
        </w:rPr>
      </w:pPr>
      <w:r w:rsidRPr="00244A2B">
        <w:rPr>
          <w:rFonts w:eastAsia="Times New Roman"/>
          <w:szCs w:val="24"/>
          <w:lang w:eastAsia="fr-FR"/>
        </w:rPr>
        <w:t xml:space="preserve">Les mois les plus chauds se situent généralement en février, mars et avril. Les températures moyennes mensuelles varient entre 27,9 °C et 32,4 °C. En revanche, les mois de juillet et d’août sont les plus frais avec une moyenne mensuelle de 25,5 °C ; un maximum moyen de 28,1 °C et un minimum moyen de 23 °C. Les mois de janvier, février et mars enregistrent les plus fortes amplitudes thermiques (écart entre le maximum moyen et le minimum moyen égale à 12 °C). Ces écarts sont réduits pendant la saison pluvieuse. Le fait que la température ambiante est relativement élevée constitue un facteur bioclimatique important qui pourrait réduire les risques sanitaires liés au travail dans un environnement chaud. </w:t>
      </w:r>
      <w:bookmarkStart w:id="519" w:name="_Toc301934046"/>
      <w:bookmarkStart w:id="520" w:name="_Toc302809375"/>
      <w:bookmarkStart w:id="521" w:name="_Toc375069559"/>
      <w:bookmarkStart w:id="522" w:name="_Toc375142147"/>
      <w:bookmarkStart w:id="523" w:name="_Toc384648034"/>
      <w:bookmarkStart w:id="524" w:name="_Toc385673594"/>
      <w:bookmarkStart w:id="525" w:name="_Toc388358353"/>
      <w:bookmarkStart w:id="526" w:name="_Toc394724884"/>
    </w:p>
    <w:p w14:paraId="1FF8FD45" w14:textId="77777777" w:rsidR="00022AAA" w:rsidRPr="00244A2B" w:rsidRDefault="00022AAA" w:rsidP="009E432B">
      <w:pPr>
        <w:numPr>
          <w:ilvl w:val="0"/>
          <w:numId w:val="79"/>
        </w:numPr>
        <w:spacing w:after="0" w:line="276" w:lineRule="auto"/>
        <w:rPr>
          <w:rFonts w:eastAsia="Times New Roman"/>
          <w:b/>
          <w:bCs/>
          <w:szCs w:val="24"/>
          <w:lang w:eastAsia="fr-FR"/>
        </w:rPr>
      </w:pPr>
      <w:r w:rsidRPr="00244A2B">
        <w:rPr>
          <w:rFonts w:eastAsia="Times New Roman"/>
          <w:b/>
          <w:szCs w:val="24"/>
          <w:lang w:eastAsia="fr-FR"/>
        </w:rPr>
        <w:t>Humidité relative</w:t>
      </w:r>
      <w:bookmarkEnd w:id="519"/>
      <w:bookmarkEnd w:id="520"/>
      <w:bookmarkEnd w:id="521"/>
      <w:bookmarkEnd w:id="522"/>
      <w:bookmarkEnd w:id="523"/>
      <w:bookmarkEnd w:id="524"/>
      <w:bookmarkEnd w:id="525"/>
      <w:bookmarkEnd w:id="526"/>
    </w:p>
    <w:p w14:paraId="2E18F38C" w14:textId="77777777" w:rsidR="00022AAA" w:rsidRPr="00244A2B" w:rsidRDefault="00022AAA" w:rsidP="00CD5BA3">
      <w:pPr>
        <w:spacing w:after="0" w:line="276" w:lineRule="auto"/>
        <w:rPr>
          <w:rFonts w:eastAsia="Times New Roman"/>
          <w:szCs w:val="24"/>
          <w:lang w:eastAsia="fr-FR"/>
        </w:rPr>
      </w:pPr>
      <w:r w:rsidRPr="00244A2B">
        <w:rPr>
          <w:rFonts w:eastAsia="Times New Roman"/>
          <w:szCs w:val="24"/>
          <w:lang w:eastAsia="fr-FR"/>
        </w:rPr>
        <w:t>L’humidité relative dans le milieu récepteur du projet est en partie influencée par</w:t>
      </w:r>
      <w:r w:rsidR="009E6B6F" w:rsidRPr="00244A2B">
        <w:rPr>
          <w:rFonts w:eastAsia="Times New Roman"/>
          <w:szCs w:val="24"/>
          <w:lang w:eastAsia="fr-FR"/>
        </w:rPr>
        <w:t xml:space="preserve"> la masse océanique. La figure 5</w:t>
      </w:r>
      <w:r w:rsidRPr="00244A2B">
        <w:rPr>
          <w:rFonts w:eastAsia="Times New Roman"/>
          <w:szCs w:val="24"/>
          <w:lang w:eastAsia="fr-FR"/>
        </w:rPr>
        <w:t xml:space="preserve"> présente la variation de l’humidité relative.</w:t>
      </w:r>
    </w:p>
    <w:p w14:paraId="0E44042D" w14:textId="08CCBC77" w:rsidR="00022AAA" w:rsidRPr="00C20C60" w:rsidRDefault="000C0752" w:rsidP="00022AAA">
      <w:pPr>
        <w:spacing w:after="0" w:line="276" w:lineRule="auto"/>
        <w:jc w:val="center"/>
        <w:rPr>
          <w:rFonts w:eastAsia="Times New Roman"/>
          <w:szCs w:val="24"/>
          <w:lang w:eastAsia="fr-FR"/>
        </w:rPr>
      </w:pPr>
      <w:r w:rsidRPr="00C20C60">
        <w:rPr>
          <w:rFonts w:eastAsia="Times New Roman"/>
          <w:noProof/>
          <w:szCs w:val="24"/>
          <w:lang w:eastAsia="fr-FR"/>
        </w:rPr>
        <w:drawing>
          <wp:inline distT="0" distB="0" distL="0" distR="0" wp14:anchorId="0F5D0132" wp14:editId="3B8F701C">
            <wp:extent cx="3848100" cy="2371725"/>
            <wp:effectExtent l="0" t="0" r="0" b="0"/>
            <wp:docPr id="6"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48100" cy="2371725"/>
                    </a:xfrm>
                    <a:prstGeom prst="rect">
                      <a:avLst/>
                    </a:prstGeom>
                    <a:noFill/>
                    <a:ln>
                      <a:noFill/>
                    </a:ln>
                  </pic:spPr>
                </pic:pic>
              </a:graphicData>
            </a:graphic>
          </wp:inline>
        </w:drawing>
      </w:r>
    </w:p>
    <w:p w14:paraId="6260DC4E" w14:textId="18211A6E" w:rsidR="00022AAA" w:rsidRPr="00244A2B" w:rsidRDefault="00E702CF" w:rsidP="00E702CF">
      <w:pPr>
        <w:pStyle w:val="Lgende"/>
        <w:rPr>
          <w:rFonts w:cs="Arial"/>
          <w:sz w:val="24"/>
        </w:rPr>
      </w:pPr>
      <w:bookmarkStart w:id="527" w:name="_Toc302809237"/>
      <w:bookmarkStart w:id="528" w:name="_Toc375142307"/>
      <w:bookmarkStart w:id="529" w:name="_Toc387843314"/>
      <w:bookmarkStart w:id="530" w:name="_Toc534286747"/>
      <w:bookmarkStart w:id="531" w:name="_Toc15987708"/>
      <w:bookmarkStart w:id="532" w:name="_Toc43528194"/>
      <w:r w:rsidRPr="00C20C60">
        <w:t xml:space="preserve">Figure </w:t>
      </w:r>
      <w:r w:rsidR="00BA05CD" w:rsidRPr="00C20C60">
        <w:fldChar w:fldCharType="begin"/>
      </w:r>
      <w:r w:rsidR="00BA05CD" w:rsidRPr="00244A2B">
        <w:instrText xml:space="preserve"> SEQ Figure \* ARABIC </w:instrText>
      </w:r>
      <w:r w:rsidR="00BA05CD" w:rsidRPr="00C20C60">
        <w:fldChar w:fldCharType="separate"/>
      </w:r>
      <w:r w:rsidR="00586447">
        <w:rPr>
          <w:noProof/>
        </w:rPr>
        <w:t>5</w:t>
      </w:r>
      <w:r w:rsidR="00BA05CD" w:rsidRPr="00C20C60">
        <w:rPr>
          <w:noProof/>
        </w:rPr>
        <w:fldChar w:fldCharType="end"/>
      </w:r>
      <w:r w:rsidR="00FA4258" w:rsidRPr="00C20C60">
        <w:rPr>
          <w:rFonts w:cs="Arial"/>
          <w:b w:val="0"/>
          <w:sz w:val="24"/>
        </w:rPr>
        <w:t xml:space="preserve"> </w:t>
      </w:r>
      <w:r w:rsidR="00022AAA" w:rsidRPr="00C20C60">
        <w:rPr>
          <w:rFonts w:cs="Arial"/>
          <w:b w:val="0"/>
          <w:sz w:val="24"/>
        </w:rPr>
        <w:t>:</w:t>
      </w:r>
      <w:r w:rsidR="00FA4258" w:rsidRPr="00C20C60">
        <w:rPr>
          <w:rFonts w:cs="Arial"/>
          <w:sz w:val="24"/>
        </w:rPr>
        <w:t xml:space="preserve"> </w:t>
      </w:r>
      <w:r w:rsidR="00022AAA" w:rsidRPr="00244A2B">
        <w:rPr>
          <w:rFonts w:cs="Arial"/>
          <w:szCs w:val="12"/>
        </w:rPr>
        <w:t>Evolution inter-mensuelle d</w:t>
      </w:r>
      <w:r w:rsidR="00A811B7" w:rsidRPr="00244A2B">
        <w:rPr>
          <w:rFonts w:cs="Arial"/>
          <w:szCs w:val="12"/>
        </w:rPr>
        <w:t>e l’humidité relative (1981-2019</w:t>
      </w:r>
      <w:r w:rsidR="00022AAA" w:rsidRPr="00244A2B">
        <w:rPr>
          <w:rFonts w:cs="Arial"/>
          <w:szCs w:val="12"/>
        </w:rPr>
        <w:t>) à la station de</w:t>
      </w:r>
      <w:bookmarkEnd w:id="527"/>
      <w:r w:rsidR="00022AAA" w:rsidRPr="00244A2B">
        <w:rPr>
          <w:rFonts w:cs="Arial"/>
          <w:szCs w:val="12"/>
        </w:rPr>
        <w:t xml:space="preserve"> </w:t>
      </w:r>
      <w:r w:rsidR="007F3543" w:rsidRPr="00244A2B">
        <w:rPr>
          <w:rFonts w:cs="Arial"/>
          <w:szCs w:val="12"/>
        </w:rPr>
        <w:t>Ouidah</w:t>
      </w:r>
      <w:bookmarkEnd w:id="528"/>
      <w:bookmarkEnd w:id="529"/>
      <w:bookmarkEnd w:id="530"/>
      <w:bookmarkEnd w:id="531"/>
      <w:bookmarkEnd w:id="532"/>
    </w:p>
    <w:p w14:paraId="38F091C0" w14:textId="77777777" w:rsidR="00BA4F07" w:rsidRPr="00244A2B" w:rsidRDefault="00BA4F07" w:rsidP="00E515C4">
      <w:pPr>
        <w:spacing w:after="240"/>
        <w:jc w:val="center"/>
        <w:rPr>
          <w:rFonts w:eastAsia="Times New Roman"/>
          <w:i/>
          <w:szCs w:val="24"/>
          <w:lang w:eastAsia="fr-FR"/>
        </w:rPr>
      </w:pPr>
      <w:r w:rsidRPr="00244A2B">
        <w:rPr>
          <w:rFonts w:eastAsia="Times New Roman"/>
          <w:b/>
          <w:i/>
          <w:szCs w:val="24"/>
          <w:lang w:eastAsia="fr-FR"/>
        </w:rPr>
        <w:t>Source :</w:t>
      </w:r>
      <w:r w:rsidR="00E515C4" w:rsidRPr="00244A2B">
        <w:rPr>
          <w:rFonts w:eastAsia="Times New Roman"/>
          <w:i/>
          <w:szCs w:val="24"/>
          <w:lang w:eastAsia="fr-FR"/>
        </w:rPr>
        <w:t xml:space="preserve"> ASECNA, 2020</w:t>
      </w:r>
    </w:p>
    <w:p w14:paraId="00143E6F" w14:textId="77777777" w:rsidR="00022AAA" w:rsidRDefault="00022AAA" w:rsidP="006C5680">
      <w:pPr>
        <w:tabs>
          <w:tab w:val="left" w:pos="8280"/>
        </w:tabs>
        <w:spacing w:after="0" w:line="276" w:lineRule="auto"/>
        <w:rPr>
          <w:rFonts w:eastAsia="Times New Roman"/>
          <w:szCs w:val="24"/>
          <w:lang w:eastAsia="fr-FR"/>
        </w:rPr>
      </w:pPr>
      <w:r w:rsidRPr="00244A2B">
        <w:rPr>
          <w:rFonts w:eastAsia="Times New Roman"/>
          <w:szCs w:val="24"/>
          <w:lang w:eastAsia="fr-FR"/>
        </w:rPr>
        <w:t xml:space="preserve">A l’opposé de l’évolution des températures moyennes mensuelles, les moyennes mensuelles de l’humidité relative sont plus élevées en période de pluies (mai à octobre). Les valeurs maximales s’observent aux mois de juin et juillet ; une légère baisse en août indique le passage de la petite saison sèche. </w:t>
      </w:r>
    </w:p>
    <w:p w14:paraId="28930BF0" w14:textId="6DA45520" w:rsidR="00AD28C8" w:rsidRPr="00AD28C8" w:rsidRDefault="00AD28C8" w:rsidP="00AD28C8">
      <w:pPr>
        <w:pStyle w:val="Paragraphedeliste"/>
        <w:numPr>
          <w:ilvl w:val="0"/>
          <w:numId w:val="78"/>
        </w:numPr>
        <w:tabs>
          <w:tab w:val="left" w:pos="8280"/>
        </w:tabs>
        <w:spacing w:before="120" w:after="120" w:line="276" w:lineRule="auto"/>
        <w:rPr>
          <w:rFonts w:eastAsia="Times New Roman"/>
          <w:b/>
          <w:szCs w:val="24"/>
          <w:lang w:eastAsia="fr-FR"/>
        </w:rPr>
      </w:pPr>
      <w:r w:rsidRPr="00AD28C8">
        <w:rPr>
          <w:rFonts w:eastAsia="Times New Roman"/>
          <w:b/>
          <w:szCs w:val="24"/>
          <w:lang w:eastAsia="fr-FR"/>
        </w:rPr>
        <w:lastRenderedPageBreak/>
        <w:t>Vulnérabilité aux inondations</w:t>
      </w:r>
    </w:p>
    <w:p w14:paraId="5462AAA7" w14:textId="6EC18588" w:rsidR="00AD28C8" w:rsidRDefault="00AD28C8" w:rsidP="00AD28C8">
      <w:pPr>
        <w:spacing w:line="276" w:lineRule="auto"/>
      </w:pPr>
      <w:r>
        <w:t>La figure 6 ci-dessous la carte de vulnérabilité de la ville de Ouiddah aux inondations.</w:t>
      </w:r>
    </w:p>
    <w:p w14:paraId="278D2A81" w14:textId="05FF303B" w:rsidR="00AD28C8" w:rsidRDefault="00AD28C8" w:rsidP="00B3053E">
      <w:pPr>
        <w:tabs>
          <w:tab w:val="left" w:pos="8280"/>
        </w:tabs>
        <w:spacing w:after="0" w:line="276" w:lineRule="auto"/>
        <w:jc w:val="center"/>
        <w:rPr>
          <w:rFonts w:eastAsia="Times New Roman"/>
          <w:szCs w:val="24"/>
          <w:lang w:eastAsia="fr-FR"/>
        </w:rPr>
      </w:pPr>
      <w:r w:rsidRPr="00487666">
        <w:rPr>
          <w:rFonts w:eastAsia="Times New Roman"/>
          <w:noProof/>
          <w:lang w:eastAsia="fr-FR"/>
        </w:rPr>
        <w:drawing>
          <wp:inline distT="0" distB="0" distL="0" distR="0" wp14:anchorId="29E9EBED" wp14:editId="7B68A3AB">
            <wp:extent cx="4867275" cy="4257256"/>
            <wp:effectExtent l="0" t="0" r="0" b="0"/>
            <wp:docPr id="2" name="Image 2" descr="C:\Users\HP\Downloads\vulnérabilité ouid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vulnérabilité ouidah.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2980" b="25164"/>
                    <a:stretch/>
                  </pic:blipFill>
                  <pic:spPr bwMode="auto">
                    <a:xfrm>
                      <a:off x="0" y="0"/>
                      <a:ext cx="4867977" cy="4257870"/>
                    </a:xfrm>
                    <a:prstGeom prst="rect">
                      <a:avLst/>
                    </a:prstGeom>
                    <a:noFill/>
                    <a:ln>
                      <a:noFill/>
                    </a:ln>
                    <a:extLst>
                      <a:ext uri="{53640926-AAD7-44D8-BBD7-CCE9431645EC}">
                        <a14:shadowObscured xmlns:a14="http://schemas.microsoft.com/office/drawing/2010/main"/>
                      </a:ext>
                    </a:extLst>
                  </pic:spPr>
                </pic:pic>
              </a:graphicData>
            </a:graphic>
          </wp:inline>
        </w:drawing>
      </w:r>
    </w:p>
    <w:p w14:paraId="2A4ABAF9" w14:textId="396C8952" w:rsidR="00AD28C8" w:rsidRDefault="00AD28C8" w:rsidP="00AD28C8">
      <w:pPr>
        <w:pStyle w:val="Lgende"/>
        <w:rPr>
          <w:rFonts w:cs="Arial"/>
          <w:szCs w:val="12"/>
        </w:rPr>
      </w:pPr>
      <w:r w:rsidRPr="00C20C60">
        <w:t xml:space="preserve">Figure </w:t>
      </w:r>
      <w:r>
        <w:t>6</w:t>
      </w:r>
      <w:r w:rsidRPr="00C20C60">
        <w:rPr>
          <w:rFonts w:cs="Arial"/>
          <w:b w:val="0"/>
          <w:sz w:val="24"/>
        </w:rPr>
        <w:t xml:space="preserve"> :</w:t>
      </w:r>
      <w:r w:rsidRPr="00C20C60">
        <w:rPr>
          <w:rFonts w:cs="Arial"/>
          <w:sz w:val="24"/>
        </w:rPr>
        <w:t xml:space="preserve"> </w:t>
      </w:r>
      <w:r>
        <w:rPr>
          <w:rFonts w:cs="Arial"/>
          <w:szCs w:val="12"/>
        </w:rPr>
        <w:t xml:space="preserve">Carte de vulnérabilité de la ville </w:t>
      </w:r>
      <w:r w:rsidRPr="00244A2B">
        <w:rPr>
          <w:rFonts w:cs="Arial"/>
          <w:szCs w:val="12"/>
        </w:rPr>
        <w:t>de Ouidah</w:t>
      </w:r>
      <w:r>
        <w:rPr>
          <w:rFonts w:cs="Arial"/>
          <w:szCs w:val="12"/>
        </w:rPr>
        <w:t xml:space="preserve"> aux inondatio</w:t>
      </w:r>
      <w:r w:rsidR="00C6645B">
        <w:rPr>
          <w:rFonts w:cs="Arial"/>
          <w:szCs w:val="12"/>
        </w:rPr>
        <w:t>ns</w:t>
      </w:r>
    </w:p>
    <w:p w14:paraId="2DA1B25C" w14:textId="565A6A23" w:rsidR="00AD28C8" w:rsidRPr="00AC363B" w:rsidRDefault="00AD28C8" w:rsidP="00AD28C8">
      <w:pPr>
        <w:spacing w:line="276" w:lineRule="auto"/>
      </w:pPr>
      <w:r>
        <w:t>Il ressort de l’analyse de cette figure 6 que dans la ville de Ouidah, près 87,5 % de la superficie a un degré de vulnérabilité fort aux inondations, contre 12,5 % seulement ayant une moyenne vulnérabilité aux inondations. Ceci montre bien l’importance</w:t>
      </w:r>
      <w:r w:rsidR="00B3053E">
        <w:t xml:space="preserve"> qu’aura</w:t>
      </w:r>
      <w:r>
        <w:t xml:space="preserve"> ce projet pour cette ville. </w:t>
      </w:r>
    </w:p>
    <w:p w14:paraId="0FFCFD1A" w14:textId="6949F3BE" w:rsidR="00B862CF" w:rsidRPr="00244A2B" w:rsidRDefault="00B862CF" w:rsidP="00302BCA">
      <w:pPr>
        <w:pStyle w:val="T3"/>
      </w:pPr>
      <w:bookmarkStart w:id="533" w:name="_Toc15981663"/>
      <w:bookmarkStart w:id="534" w:name="_Toc15987535"/>
      <w:bookmarkStart w:id="535" w:name="_Toc43507826"/>
      <w:bookmarkStart w:id="536" w:name="_Toc43530697"/>
      <w:bookmarkStart w:id="537" w:name="_Toc51611933"/>
      <w:bookmarkStart w:id="538" w:name="_Toc52562425"/>
      <w:r w:rsidRPr="00244A2B">
        <w:t>Relief, sol</w:t>
      </w:r>
      <w:r w:rsidR="00492C34" w:rsidRPr="00244A2B">
        <w:t>s</w:t>
      </w:r>
      <w:r w:rsidRPr="00244A2B">
        <w:t xml:space="preserve"> et géologie</w:t>
      </w:r>
      <w:bookmarkEnd w:id="533"/>
      <w:bookmarkEnd w:id="534"/>
      <w:bookmarkEnd w:id="535"/>
      <w:bookmarkEnd w:id="536"/>
      <w:bookmarkEnd w:id="537"/>
      <w:bookmarkEnd w:id="538"/>
    </w:p>
    <w:p w14:paraId="778689DC" w14:textId="77777777" w:rsidR="005D2256" w:rsidRPr="00244A2B" w:rsidRDefault="00693219" w:rsidP="006C5680">
      <w:pPr>
        <w:autoSpaceDE w:val="0"/>
        <w:autoSpaceDN w:val="0"/>
        <w:adjustRightInd w:val="0"/>
        <w:spacing w:after="0" w:line="276" w:lineRule="auto"/>
        <w:rPr>
          <w:szCs w:val="24"/>
          <w:lang w:eastAsia="fr-FR"/>
        </w:rPr>
      </w:pPr>
      <w:r w:rsidRPr="00244A2B">
        <w:rPr>
          <w:szCs w:val="24"/>
          <w:lang w:eastAsia="fr-FR"/>
        </w:rPr>
        <w:t>Le relief de la C</w:t>
      </w:r>
      <w:r w:rsidR="005D2256" w:rsidRPr="00244A2B">
        <w:rPr>
          <w:szCs w:val="24"/>
          <w:lang w:eastAsia="fr-FR"/>
        </w:rPr>
        <w:t xml:space="preserve">ommune </w:t>
      </w:r>
      <w:r w:rsidR="006C5680" w:rsidRPr="00244A2B">
        <w:rPr>
          <w:szCs w:val="24"/>
          <w:lang w:eastAsia="fr-FR"/>
        </w:rPr>
        <w:t xml:space="preserve">de Ouidah </w:t>
      </w:r>
      <w:r w:rsidR="005D2256" w:rsidRPr="00244A2B">
        <w:rPr>
          <w:szCs w:val="24"/>
          <w:lang w:eastAsia="fr-FR"/>
        </w:rPr>
        <w:t xml:space="preserve">est peu accidenté. </w:t>
      </w:r>
      <w:r w:rsidR="006C5680" w:rsidRPr="00244A2B">
        <w:rPr>
          <w:szCs w:val="24"/>
          <w:lang w:eastAsia="fr-FR"/>
        </w:rPr>
        <w:t xml:space="preserve">On distingue, du Sud au Nord, deux grands ensembles de sol. Les sols de type sablonneux et les sols de type ferralitique. Les sols sablonneux sont limités au cordon </w:t>
      </w:r>
      <w:r w:rsidR="007F3543" w:rsidRPr="00244A2B">
        <w:rPr>
          <w:szCs w:val="24"/>
          <w:lang w:eastAsia="fr-FR"/>
        </w:rPr>
        <w:t xml:space="preserve">Atlantique </w:t>
      </w:r>
      <w:r w:rsidR="006C5680" w:rsidRPr="00244A2B">
        <w:rPr>
          <w:szCs w:val="24"/>
          <w:lang w:eastAsia="fr-FR"/>
        </w:rPr>
        <w:t xml:space="preserve"> qui regroupe les arrondissements d’Avlékété, de Djègbadji et de Ouakpè-Daho. Cependant ce type de sol se retrouve également dans l</w:t>
      </w:r>
      <w:r w:rsidRPr="00244A2B">
        <w:rPr>
          <w:szCs w:val="24"/>
          <w:lang w:eastAsia="fr-FR"/>
        </w:rPr>
        <w:t>a partie méridionale de Ouidah I, Ouidah III</w:t>
      </w:r>
      <w:r w:rsidR="006C5680" w:rsidRPr="00244A2B">
        <w:rPr>
          <w:szCs w:val="24"/>
          <w:lang w:eastAsia="fr-FR"/>
        </w:rPr>
        <w:t xml:space="preserve"> et de Pahou. La </w:t>
      </w:r>
      <w:r w:rsidR="006C5680" w:rsidRPr="002B52D5">
        <w:rPr>
          <w:szCs w:val="24"/>
          <w:lang w:eastAsia="fr-FR"/>
        </w:rPr>
        <w:t>RNIE1</w:t>
      </w:r>
      <w:r w:rsidR="006C5680" w:rsidRPr="00244A2B">
        <w:rPr>
          <w:szCs w:val="24"/>
          <w:lang w:eastAsia="fr-FR"/>
        </w:rPr>
        <w:t xml:space="preserve"> marque la limite nord de ce complexe parsemé de nombreux îlots. </w:t>
      </w:r>
      <w:r w:rsidRPr="00244A2B">
        <w:rPr>
          <w:szCs w:val="24"/>
          <w:lang w:eastAsia="fr-FR"/>
        </w:rPr>
        <w:t>Au-delà</w:t>
      </w:r>
      <w:r w:rsidR="006C5680" w:rsidRPr="00244A2B">
        <w:rPr>
          <w:szCs w:val="24"/>
          <w:lang w:eastAsia="fr-FR"/>
        </w:rPr>
        <w:t xml:space="preserve"> de cette limite, s’étendent les sols de type ferralitique. Ils sont généralement localisés dans les arrondissements de Savi, de Gakpé, et la partie septentrionale des arrondissements urbains. Entre ces deux types de sols, existe la frange lagunaire, constituée de zones marécageuses et de plaine d’inondation.</w:t>
      </w:r>
    </w:p>
    <w:p w14:paraId="7F63BEB2" w14:textId="77777777" w:rsidR="006C5680" w:rsidRPr="00244A2B" w:rsidRDefault="006C5680" w:rsidP="006C5680">
      <w:pPr>
        <w:autoSpaceDE w:val="0"/>
        <w:autoSpaceDN w:val="0"/>
        <w:adjustRightInd w:val="0"/>
        <w:spacing w:after="0"/>
        <w:jc w:val="left"/>
        <w:rPr>
          <w:szCs w:val="24"/>
          <w:lang w:eastAsia="fr-FR"/>
        </w:rPr>
      </w:pPr>
    </w:p>
    <w:p w14:paraId="3097A395" w14:textId="77777777" w:rsidR="005D2256" w:rsidRPr="00244A2B" w:rsidRDefault="005D2256" w:rsidP="00CD5BA3">
      <w:pPr>
        <w:spacing w:line="276" w:lineRule="auto"/>
        <w:rPr>
          <w:szCs w:val="24"/>
          <w:lang w:eastAsia="fr-FR"/>
        </w:rPr>
      </w:pPr>
      <w:r w:rsidRPr="00244A2B">
        <w:rPr>
          <w:szCs w:val="24"/>
          <w:lang w:eastAsia="fr-FR"/>
        </w:rPr>
        <w:t xml:space="preserve">Le substratum géologique sur lequel s’étend le secteur d’étude est constitué de deux grands types de formations géologiques. Il s’agit des formations quaternaires qui sont des dépôts sableux du cordon </w:t>
      </w:r>
      <w:r w:rsidR="00693219" w:rsidRPr="00244A2B">
        <w:rPr>
          <w:szCs w:val="24"/>
          <w:lang w:eastAsia="fr-FR"/>
        </w:rPr>
        <w:t>Atlantique,</w:t>
      </w:r>
      <w:r w:rsidRPr="00244A2B">
        <w:rPr>
          <w:szCs w:val="24"/>
          <w:lang w:eastAsia="fr-FR"/>
        </w:rPr>
        <w:t xml:space="preserve"> des dépôts lagunaires, faits d’argiles et de sables et de dépôts alluvionnaires constitués de sable et d’argiles. </w:t>
      </w:r>
    </w:p>
    <w:p w14:paraId="446B5AC7" w14:textId="77777777" w:rsidR="008320B3" w:rsidRPr="00244A2B" w:rsidRDefault="005D2256" w:rsidP="00CD5BA3">
      <w:pPr>
        <w:spacing w:line="276" w:lineRule="auto"/>
        <w:rPr>
          <w:szCs w:val="24"/>
          <w:lang w:eastAsia="fr-FR"/>
        </w:rPr>
      </w:pPr>
      <w:r w:rsidRPr="00244A2B">
        <w:rPr>
          <w:szCs w:val="24"/>
          <w:lang w:eastAsia="fr-FR"/>
        </w:rPr>
        <w:lastRenderedPageBreak/>
        <w:t xml:space="preserve">Les sables grossiers sur la façade </w:t>
      </w:r>
      <w:r w:rsidR="007F3543" w:rsidRPr="00244A2B">
        <w:rPr>
          <w:szCs w:val="24"/>
          <w:lang w:eastAsia="fr-FR"/>
        </w:rPr>
        <w:t xml:space="preserve">Atlantique </w:t>
      </w:r>
      <w:r w:rsidRPr="00244A2B">
        <w:rPr>
          <w:szCs w:val="24"/>
          <w:lang w:eastAsia="fr-FR"/>
        </w:rPr>
        <w:t>e ont une épaisseur d’environ 6 m avec une porosité dépassant 40%. En remontant la côte, les sables siliceux marins fins, grisâtres ont une épaisseur de 15 m et une porosité avoisinant les 35%. Enfin, suivent les sables graveleux argileux, provenant des alluvions et dont les caractéristiques sont assez voisines des sables dun</w:t>
      </w:r>
      <w:r w:rsidR="00D054D8" w:rsidRPr="00244A2B">
        <w:rPr>
          <w:szCs w:val="24"/>
          <w:lang w:eastAsia="fr-FR"/>
        </w:rPr>
        <w:t xml:space="preserve">aires de la façade </w:t>
      </w:r>
      <w:r w:rsidR="00A4228B" w:rsidRPr="00244A2B">
        <w:rPr>
          <w:szCs w:val="24"/>
          <w:lang w:eastAsia="fr-FR"/>
        </w:rPr>
        <w:t>Atlantique</w:t>
      </w:r>
      <w:r w:rsidR="00D054D8" w:rsidRPr="00244A2B">
        <w:rPr>
          <w:szCs w:val="24"/>
          <w:lang w:eastAsia="fr-FR"/>
        </w:rPr>
        <w:t xml:space="preserve">.  </w:t>
      </w:r>
    </w:p>
    <w:p w14:paraId="6586615A" w14:textId="77777777" w:rsidR="00D260F2" w:rsidRPr="00244A2B" w:rsidRDefault="008320B3" w:rsidP="00CD5BA3">
      <w:pPr>
        <w:spacing w:line="276" w:lineRule="auto"/>
        <w:rPr>
          <w:szCs w:val="24"/>
          <w:lang w:eastAsia="fr-FR"/>
        </w:rPr>
      </w:pPr>
      <w:r w:rsidRPr="00244A2B">
        <w:rPr>
          <w:szCs w:val="24"/>
          <w:lang w:eastAsia="fr-FR"/>
        </w:rPr>
        <w:t xml:space="preserve">La figure ci-après présente l’état pédologique de la </w:t>
      </w:r>
      <w:r w:rsidR="00FA4258" w:rsidRPr="00244A2B">
        <w:rPr>
          <w:szCs w:val="24"/>
          <w:lang w:eastAsia="fr-FR"/>
        </w:rPr>
        <w:t xml:space="preserve">ville </w:t>
      </w:r>
      <w:r w:rsidR="00D054D8" w:rsidRPr="00244A2B">
        <w:rPr>
          <w:szCs w:val="24"/>
          <w:lang w:eastAsia="fr-FR"/>
        </w:rPr>
        <w:t>de Ouidah</w:t>
      </w:r>
    </w:p>
    <w:p w14:paraId="6F51AA76" w14:textId="7A2AF75B" w:rsidR="008320B3" w:rsidRPr="00C20C60" w:rsidRDefault="000C0752" w:rsidP="00CD5BA3">
      <w:pPr>
        <w:spacing w:line="276" w:lineRule="auto"/>
        <w:rPr>
          <w:szCs w:val="20"/>
          <w:lang w:eastAsia="fr-FR"/>
        </w:rPr>
      </w:pPr>
      <w:r w:rsidRPr="00C20C60">
        <w:rPr>
          <w:noProof/>
          <w:lang w:eastAsia="fr-FR"/>
        </w:rPr>
        <w:drawing>
          <wp:inline distT="0" distB="0" distL="0" distR="0" wp14:anchorId="7E03A33E" wp14:editId="07343D93">
            <wp:extent cx="5762625" cy="441007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30" cstate="print">
                      <a:extLst>
                        <a:ext uri="{28A0092B-C50C-407E-A947-70E740481C1C}">
                          <a14:useLocalDpi xmlns:a14="http://schemas.microsoft.com/office/drawing/2010/main" val="0"/>
                        </a:ext>
                      </a:extLst>
                    </a:blip>
                    <a:srcRect t="11160" b="13980"/>
                    <a:stretch>
                      <a:fillRect/>
                    </a:stretch>
                  </pic:blipFill>
                  <pic:spPr bwMode="auto">
                    <a:xfrm>
                      <a:off x="0" y="0"/>
                      <a:ext cx="5762625" cy="4410075"/>
                    </a:xfrm>
                    <a:prstGeom prst="rect">
                      <a:avLst/>
                    </a:prstGeom>
                    <a:noFill/>
                    <a:ln>
                      <a:noFill/>
                    </a:ln>
                  </pic:spPr>
                </pic:pic>
              </a:graphicData>
            </a:graphic>
          </wp:inline>
        </w:drawing>
      </w:r>
    </w:p>
    <w:p w14:paraId="2B0558DF" w14:textId="1A42F7C7" w:rsidR="00BA4F07" w:rsidRPr="00244A2B" w:rsidRDefault="00E702CF" w:rsidP="00E702CF">
      <w:pPr>
        <w:pStyle w:val="Lgende"/>
        <w:rPr>
          <w:rFonts w:cs="Arial"/>
          <w:szCs w:val="12"/>
        </w:rPr>
      </w:pPr>
      <w:bookmarkStart w:id="539" w:name="_Toc15987709"/>
      <w:bookmarkStart w:id="540" w:name="_Toc43528195"/>
      <w:r w:rsidRPr="00C20C60">
        <w:t xml:space="preserve">Figure </w:t>
      </w:r>
      <w:r w:rsidR="00C6645B">
        <w:t>7</w:t>
      </w:r>
      <w:r w:rsidR="009E6B6F" w:rsidRPr="00C20C60">
        <w:rPr>
          <w:rFonts w:cs="Arial"/>
          <w:b w:val="0"/>
          <w:sz w:val="24"/>
        </w:rPr>
        <w:t xml:space="preserve"> </w:t>
      </w:r>
      <w:r w:rsidR="00FA4258" w:rsidRPr="00C20C60">
        <w:rPr>
          <w:rFonts w:cs="Arial"/>
          <w:sz w:val="24"/>
        </w:rPr>
        <w:t xml:space="preserve">: </w:t>
      </w:r>
      <w:r w:rsidR="00FA4258" w:rsidRPr="00C20C60">
        <w:rPr>
          <w:rFonts w:cs="Arial"/>
          <w:szCs w:val="12"/>
        </w:rPr>
        <w:t xml:space="preserve">Carte pédologique de la ville </w:t>
      </w:r>
      <w:bookmarkEnd w:id="539"/>
      <w:r w:rsidR="00FA4258" w:rsidRPr="00244A2B">
        <w:rPr>
          <w:rFonts w:cs="Arial"/>
          <w:szCs w:val="12"/>
        </w:rPr>
        <w:t>de Ouidah</w:t>
      </w:r>
      <w:bookmarkStart w:id="541" w:name="_Toc15981664"/>
      <w:bookmarkStart w:id="542" w:name="_Toc15987536"/>
      <w:bookmarkStart w:id="543" w:name="_Toc43507827"/>
      <w:bookmarkEnd w:id="540"/>
    </w:p>
    <w:p w14:paraId="27552D81" w14:textId="5C3AB3EC" w:rsidR="00174996" w:rsidRPr="00244A2B" w:rsidRDefault="00174996" w:rsidP="00174996">
      <w:pPr>
        <w:spacing w:line="276" w:lineRule="auto"/>
      </w:pPr>
      <w:r w:rsidRPr="00244A2B">
        <w:t xml:space="preserve">L’analyse de la figure 6 montre que la ville de Ouidah est constituée de sols à sesquioxyde de fer et de manganèse lessivé sur sable quaternaire, de sols ferralitiques modaux, sur grès et matériau colluvial, de sols ferralitiques </w:t>
      </w:r>
      <w:r w:rsidR="007405AF" w:rsidRPr="00244A2B">
        <w:t>modaux sur</w:t>
      </w:r>
      <w:r w:rsidRPr="00244A2B">
        <w:t xml:space="preserve"> sédiment meuble argilo sableux du continental terminal, des sols hydromorphes à pseudo-</w:t>
      </w:r>
      <w:r w:rsidR="007405AF" w:rsidRPr="00244A2B">
        <w:t>Gley</w:t>
      </w:r>
      <w:r w:rsidRPr="00244A2B">
        <w:t xml:space="preserve"> sur sable et sable sur argile et des sols hydromorphes à pseudo-</w:t>
      </w:r>
      <w:r w:rsidR="007405AF" w:rsidRPr="00244A2B">
        <w:t>Gley</w:t>
      </w:r>
      <w:r w:rsidRPr="00244A2B">
        <w:t xml:space="preserve"> </w:t>
      </w:r>
      <w:r w:rsidR="007405AF" w:rsidRPr="00244A2B">
        <w:t>sur sable sur argile. On peut déduir</w:t>
      </w:r>
      <w:r w:rsidRPr="00244A2B">
        <w:t xml:space="preserve">e que la ville a un sol qui a </w:t>
      </w:r>
      <w:r w:rsidR="007405AF" w:rsidRPr="00244A2B">
        <w:t>des capacités de rétention en eau</w:t>
      </w:r>
      <w:r w:rsidRPr="00244A2B">
        <w:t>. Cette rétention ou imperméabilité du sol favorise la stagnation des eaux et les inondations</w:t>
      </w:r>
      <w:r w:rsidR="007405AF" w:rsidRPr="00244A2B">
        <w:t xml:space="preserve"> par endroits</w:t>
      </w:r>
      <w:r w:rsidRPr="00244A2B">
        <w:t>.</w:t>
      </w:r>
    </w:p>
    <w:p w14:paraId="072F1AFD" w14:textId="77777777" w:rsidR="00E515C4" w:rsidRPr="00C20C60" w:rsidRDefault="00E515C4" w:rsidP="00E515C4">
      <w:pPr>
        <w:pStyle w:val="Liste3"/>
        <w:jc w:val="center"/>
        <w:rPr>
          <w:rFonts w:ascii="Arial" w:hAnsi="Arial" w:cs="Arial"/>
          <w:sz w:val="24"/>
        </w:rPr>
      </w:pPr>
    </w:p>
    <w:p w14:paraId="352B0353" w14:textId="0049DB6A" w:rsidR="00B862CF" w:rsidRPr="00244A2B" w:rsidRDefault="00B862CF" w:rsidP="00302BCA">
      <w:pPr>
        <w:pStyle w:val="T3"/>
      </w:pPr>
      <w:bookmarkStart w:id="544" w:name="_Toc43530698"/>
      <w:bookmarkStart w:id="545" w:name="_Toc51611934"/>
      <w:bookmarkStart w:id="546" w:name="_Toc52562426"/>
      <w:r w:rsidRPr="00244A2B">
        <w:t>Réseau hydrographi</w:t>
      </w:r>
      <w:r w:rsidR="00F15AC4" w:rsidRPr="00244A2B">
        <w:t>qu</w:t>
      </w:r>
      <w:r w:rsidRPr="00244A2B">
        <w:t>e</w:t>
      </w:r>
      <w:bookmarkEnd w:id="541"/>
      <w:bookmarkEnd w:id="542"/>
      <w:bookmarkEnd w:id="543"/>
      <w:bookmarkEnd w:id="544"/>
      <w:bookmarkEnd w:id="545"/>
      <w:bookmarkEnd w:id="546"/>
      <w:r w:rsidRPr="00244A2B">
        <w:t xml:space="preserve"> </w:t>
      </w:r>
    </w:p>
    <w:p w14:paraId="4E2B4F75" w14:textId="24AAD050" w:rsidR="005D2256" w:rsidRPr="00244A2B" w:rsidRDefault="002A3041" w:rsidP="002A3041">
      <w:pPr>
        <w:autoSpaceDE w:val="0"/>
        <w:autoSpaceDN w:val="0"/>
        <w:adjustRightInd w:val="0"/>
        <w:spacing w:after="0" w:line="276" w:lineRule="auto"/>
        <w:rPr>
          <w:szCs w:val="24"/>
          <w:lang w:eastAsia="fr-FR"/>
        </w:rPr>
      </w:pPr>
      <w:r w:rsidRPr="00244A2B">
        <w:rPr>
          <w:szCs w:val="24"/>
          <w:lang w:eastAsia="fr-FR"/>
        </w:rPr>
        <w:t xml:space="preserve">Le réseau hydrographique est essentiellement caractérisé par un système lacustre et lagunaire dont les principaux plans d’eau sont : les lagunes de Djessin, Donmè, et le lac Toho. Ils sont alimentés par les fleuves du bassin du sud-ouest, notamment le Kouffo et le Mono. Ils sont généralement très encombrés et leur production halieutique est en baisse à cause de la </w:t>
      </w:r>
      <w:r w:rsidRPr="00244A2B">
        <w:rPr>
          <w:szCs w:val="24"/>
          <w:lang w:eastAsia="fr-FR"/>
        </w:rPr>
        <w:lastRenderedPageBreak/>
        <w:t>surexploitation anarchique et intensive par les populations riveraines.</w:t>
      </w:r>
      <w:r w:rsidR="00A96C31" w:rsidRPr="00244A2B">
        <w:rPr>
          <w:szCs w:val="24"/>
          <w:lang w:eastAsia="fr-FR"/>
        </w:rPr>
        <w:t xml:space="preserve"> La figure </w:t>
      </w:r>
      <w:r w:rsidR="00C6645B">
        <w:rPr>
          <w:szCs w:val="24"/>
          <w:lang w:eastAsia="fr-FR"/>
        </w:rPr>
        <w:t>8</w:t>
      </w:r>
      <w:r w:rsidR="00A96C31" w:rsidRPr="00244A2B">
        <w:rPr>
          <w:szCs w:val="24"/>
          <w:lang w:eastAsia="fr-FR"/>
        </w:rPr>
        <w:t xml:space="preserve"> illustre hydrographie de la </w:t>
      </w:r>
      <w:r w:rsidR="00FA4258" w:rsidRPr="00244A2B">
        <w:rPr>
          <w:szCs w:val="24"/>
          <w:lang w:eastAsia="fr-FR"/>
        </w:rPr>
        <w:t>ville</w:t>
      </w:r>
      <w:r w:rsidR="00A96C31" w:rsidRPr="00244A2B">
        <w:rPr>
          <w:szCs w:val="24"/>
          <w:lang w:eastAsia="fr-FR"/>
        </w:rPr>
        <w:t xml:space="preserve"> de Ouidah. </w:t>
      </w:r>
    </w:p>
    <w:p w14:paraId="6E942034" w14:textId="3A0C1C4A" w:rsidR="00A96C31" w:rsidRPr="00C20C60" w:rsidRDefault="000C0752" w:rsidP="002A3041">
      <w:pPr>
        <w:autoSpaceDE w:val="0"/>
        <w:autoSpaceDN w:val="0"/>
        <w:adjustRightInd w:val="0"/>
        <w:spacing w:after="0" w:line="276" w:lineRule="auto"/>
        <w:rPr>
          <w:szCs w:val="24"/>
          <w:lang w:eastAsia="fr-FR"/>
        </w:rPr>
      </w:pPr>
      <w:r w:rsidRPr="00C20C60">
        <w:rPr>
          <w:noProof/>
          <w:lang w:eastAsia="fr-FR"/>
        </w:rPr>
        <w:drawing>
          <wp:inline distT="0" distB="0" distL="0" distR="0" wp14:anchorId="6C9A77AF" wp14:editId="4647581D">
            <wp:extent cx="5762625" cy="5286375"/>
            <wp:effectExtent l="0" t="0" r="0" b="0"/>
            <wp:docPr id="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31">
                      <a:extLst>
                        <a:ext uri="{28A0092B-C50C-407E-A947-70E740481C1C}">
                          <a14:useLocalDpi xmlns:a14="http://schemas.microsoft.com/office/drawing/2010/main" val="0"/>
                        </a:ext>
                      </a:extLst>
                    </a:blip>
                    <a:srcRect t="11160" b="24326"/>
                    <a:stretch>
                      <a:fillRect/>
                    </a:stretch>
                  </pic:blipFill>
                  <pic:spPr bwMode="auto">
                    <a:xfrm>
                      <a:off x="0" y="0"/>
                      <a:ext cx="5762625" cy="5286375"/>
                    </a:xfrm>
                    <a:prstGeom prst="rect">
                      <a:avLst/>
                    </a:prstGeom>
                    <a:noFill/>
                    <a:ln>
                      <a:noFill/>
                    </a:ln>
                  </pic:spPr>
                </pic:pic>
              </a:graphicData>
            </a:graphic>
          </wp:inline>
        </w:drawing>
      </w:r>
    </w:p>
    <w:p w14:paraId="43A46FE3" w14:textId="66812220" w:rsidR="00A96C31" w:rsidRPr="00244A2B" w:rsidRDefault="00E702CF" w:rsidP="00E702CF">
      <w:pPr>
        <w:pStyle w:val="Lgende"/>
        <w:rPr>
          <w:rFonts w:cs="Arial"/>
          <w:sz w:val="24"/>
        </w:rPr>
      </w:pPr>
      <w:bookmarkStart w:id="547" w:name="_Toc43528196"/>
      <w:r w:rsidRPr="00C20C60">
        <w:t>Figure</w:t>
      </w:r>
      <w:r w:rsidR="00E2375B">
        <w:t xml:space="preserve"> </w:t>
      </w:r>
      <w:r w:rsidR="00C6645B">
        <w:t>8</w:t>
      </w:r>
      <w:r w:rsidR="00A96C31" w:rsidRPr="00C20C60">
        <w:rPr>
          <w:rFonts w:cs="Arial"/>
          <w:b w:val="0"/>
          <w:sz w:val="24"/>
        </w:rPr>
        <w:t> :</w:t>
      </w:r>
      <w:r w:rsidR="00A96C31" w:rsidRPr="00C20C60">
        <w:rPr>
          <w:rFonts w:cs="Arial"/>
          <w:sz w:val="24"/>
        </w:rPr>
        <w:t xml:space="preserve"> </w:t>
      </w:r>
      <w:r w:rsidR="00A96C31" w:rsidRPr="00C20C60">
        <w:rPr>
          <w:rFonts w:cs="Arial"/>
          <w:szCs w:val="12"/>
        </w:rPr>
        <w:t xml:space="preserve">Hydrographie de la </w:t>
      </w:r>
      <w:r w:rsidR="00FA4258" w:rsidRPr="00244A2B">
        <w:rPr>
          <w:rFonts w:cs="Arial"/>
          <w:szCs w:val="12"/>
        </w:rPr>
        <w:t>ville</w:t>
      </w:r>
      <w:r w:rsidR="00653A46" w:rsidRPr="00244A2B">
        <w:rPr>
          <w:rFonts w:cs="Arial"/>
          <w:szCs w:val="12"/>
        </w:rPr>
        <w:t xml:space="preserve"> de Ouidah</w:t>
      </w:r>
      <w:bookmarkEnd w:id="547"/>
    </w:p>
    <w:p w14:paraId="16654131" w14:textId="77777777" w:rsidR="00E515C4" w:rsidRPr="00244A2B" w:rsidRDefault="00E515C4" w:rsidP="00BA4F07">
      <w:pPr>
        <w:pStyle w:val="Liste3"/>
        <w:rPr>
          <w:rFonts w:ascii="Arial" w:hAnsi="Arial" w:cs="Arial"/>
        </w:rPr>
      </w:pPr>
    </w:p>
    <w:p w14:paraId="4582B397" w14:textId="77777777" w:rsidR="00A96C31" w:rsidRDefault="00FA4258" w:rsidP="002A3041">
      <w:pPr>
        <w:autoSpaceDE w:val="0"/>
        <w:autoSpaceDN w:val="0"/>
        <w:adjustRightInd w:val="0"/>
        <w:spacing w:after="0" w:line="276" w:lineRule="auto"/>
        <w:rPr>
          <w:szCs w:val="24"/>
          <w:lang w:eastAsia="fr-FR"/>
        </w:rPr>
      </w:pPr>
      <w:r w:rsidRPr="00244A2B">
        <w:rPr>
          <w:szCs w:val="24"/>
          <w:lang w:eastAsia="fr-FR"/>
        </w:rPr>
        <w:t>Il décou</w:t>
      </w:r>
      <w:r w:rsidR="009E6B6F" w:rsidRPr="00244A2B">
        <w:rPr>
          <w:szCs w:val="24"/>
          <w:lang w:eastAsia="fr-FR"/>
        </w:rPr>
        <w:t>le de l’analyse de la figure 7</w:t>
      </w:r>
      <w:r w:rsidRPr="00244A2B">
        <w:rPr>
          <w:szCs w:val="24"/>
          <w:lang w:eastAsia="fr-FR"/>
        </w:rPr>
        <w:t xml:space="preserve"> que la ville de Ouidah est alimenté par </w:t>
      </w:r>
      <w:r w:rsidR="00653A46" w:rsidRPr="00244A2B">
        <w:rPr>
          <w:szCs w:val="24"/>
          <w:lang w:eastAsia="fr-FR"/>
        </w:rPr>
        <w:t xml:space="preserve">réseau hydrographique dense qui mérite d’être prise en compte dans l’assainissement de la ville de Ouidah. </w:t>
      </w:r>
    </w:p>
    <w:p w14:paraId="68D52AF9" w14:textId="26531CA8" w:rsidR="008A1F97" w:rsidRPr="00AC363B" w:rsidRDefault="008A1F97" w:rsidP="00EB1393">
      <w:pPr>
        <w:pStyle w:val="T3"/>
      </w:pPr>
      <w:bookmarkStart w:id="548" w:name="_Toc523857216"/>
      <w:bookmarkStart w:id="549" w:name="_Toc524462453"/>
      <w:bookmarkStart w:id="550" w:name="_Toc531434164"/>
      <w:bookmarkStart w:id="551" w:name="_Toc535244547"/>
      <w:bookmarkStart w:id="552" w:name="_Toc43651042"/>
      <w:bookmarkStart w:id="553" w:name="_Toc43651212"/>
      <w:bookmarkStart w:id="554" w:name="_Toc46384752"/>
      <w:bookmarkStart w:id="555" w:name="_Toc51334086"/>
      <w:bookmarkStart w:id="556" w:name="_Toc51459664"/>
      <w:bookmarkStart w:id="557" w:name="_Toc51597654"/>
      <w:bookmarkStart w:id="558" w:name="_Toc51598090"/>
      <w:bookmarkStart w:id="559" w:name="_Toc52562427"/>
      <w:r w:rsidRPr="00AC363B">
        <w:t>Aperçu sur les exutoires</w:t>
      </w:r>
      <w:bookmarkEnd w:id="548"/>
      <w:bookmarkEnd w:id="549"/>
      <w:bookmarkEnd w:id="550"/>
      <w:bookmarkEnd w:id="551"/>
      <w:bookmarkEnd w:id="552"/>
      <w:bookmarkEnd w:id="553"/>
      <w:bookmarkEnd w:id="554"/>
      <w:bookmarkEnd w:id="555"/>
      <w:bookmarkEnd w:id="556"/>
      <w:bookmarkEnd w:id="557"/>
      <w:bookmarkEnd w:id="558"/>
      <w:bookmarkEnd w:id="559"/>
    </w:p>
    <w:p w14:paraId="390F066B" w14:textId="77777777" w:rsidR="008A1F97" w:rsidRDefault="008A1F97" w:rsidP="008A1F97">
      <w:pPr>
        <w:spacing w:before="120" w:after="0" w:line="264" w:lineRule="auto"/>
        <w:rPr>
          <w:rFonts w:eastAsia="Times New Roman"/>
        </w:rPr>
      </w:pPr>
      <w:r w:rsidRPr="00AC363B">
        <w:t xml:space="preserve"> La ville </w:t>
      </w:r>
      <w:r>
        <w:t>de Ouidah</w:t>
      </w:r>
      <w:r w:rsidRPr="00AC363B">
        <w:t xml:space="preserve"> ne dispose que de deux exutoires naturels</w:t>
      </w:r>
      <w:r>
        <w:t>. En se référant au Plan Directeur d’Assainissement (PDA) de la ville de Ouidah, la commune de Ouidah est répartie sur deux grands bassins qui ont comme exutoires la lagune côtière au sud et le lac Toho au nord. Les couloirs d’écoulement des eaux pluviales se présentent sous forme de rigoles bien prononcées et de bas-fond étendus.</w:t>
      </w:r>
      <w:r>
        <w:rPr>
          <w:rFonts w:eastAsia="Times New Roman"/>
        </w:rPr>
        <w:t xml:space="preserve"> </w:t>
      </w:r>
    </w:p>
    <w:p w14:paraId="64CA018F" w14:textId="7235B301" w:rsidR="008A1F97" w:rsidRDefault="008A1F97" w:rsidP="008A1F97">
      <w:pPr>
        <w:spacing w:before="120" w:after="0" w:line="264" w:lineRule="auto"/>
      </w:pPr>
      <w:r>
        <w:t xml:space="preserve">Certains collecteurs à construire dans le cadre du PAPVS sont donc orientés vers la lagune côtière et d’autres orientés vers le lac Toho. </w:t>
      </w:r>
    </w:p>
    <w:p w14:paraId="34AAC229" w14:textId="5E23F0F9" w:rsidR="008A1F97" w:rsidRDefault="008A1F97" w:rsidP="008A1F97">
      <w:pPr>
        <w:spacing w:before="120" w:after="0" w:line="264" w:lineRule="auto"/>
      </w:pPr>
      <w:r>
        <w:t xml:space="preserve">L’orientation des eaux pluviales vers la lagune côtière via le bas fond de Docomè et de Tovè a pour conséquence les inondations sur une période plus longue de l’année, la perturbation de certaines activités humaines comme la pêche et la saliculture. Quant à l’orientation des </w:t>
      </w:r>
      <w:r>
        <w:lastRenderedPageBreak/>
        <w:t>eaux pluviales vers la lac Toho, elle aura comme conséquence la perturbation des activités de pêche et du transport. En période de haute eau elle va entrainer l’inondation des champs situés aux voisinages du lac.</w:t>
      </w:r>
    </w:p>
    <w:p w14:paraId="423089F0" w14:textId="77777777" w:rsidR="002A3041" w:rsidRPr="00244A2B" w:rsidRDefault="002A3041" w:rsidP="002A3041">
      <w:pPr>
        <w:autoSpaceDE w:val="0"/>
        <w:autoSpaceDN w:val="0"/>
        <w:adjustRightInd w:val="0"/>
        <w:spacing w:after="0"/>
        <w:rPr>
          <w:szCs w:val="24"/>
          <w:lang w:eastAsia="fr-FR"/>
        </w:rPr>
      </w:pPr>
    </w:p>
    <w:p w14:paraId="5B288D1C" w14:textId="06105CC1" w:rsidR="00B862CF" w:rsidRPr="00244A2B" w:rsidRDefault="00B862CF" w:rsidP="00302BCA">
      <w:pPr>
        <w:pStyle w:val="T3"/>
      </w:pPr>
      <w:bookmarkStart w:id="560" w:name="_Toc15981665"/>
      <w:bookmarkStart w:id="561" w:name="_Toc15987537"/>
      <w:bookmarkStart w:id="562" w:name="_Toc43507828"/>
      <w:bookmarkStart w:id="563" w:name="_Toc43530699"/>
      <w:bookmarkStart w:id="564" w:name="_Toc51611935"/>
      <w:bookmarkStart w:id="565" w:name="_Toc52562428"/>
      <w:r w:rsidRPr="00244A2B">
        <w:t>Données biologiques</w:t>
      </w:r>
      <w:bookmarkEnd w:id="560"/>
      <w:bookmarkEnd w:id="561"/>
      <w:bookmarkEnd w:id="562"/>
      <w:bookmarkEnd w:id="563"/>
      <w:bookmarkEnd w:id="564"/>
      <w:bookmarkEnd w:id="565"/>
    </w:p>
    <w:p w14:paraId="3DBA4B9B" w14:textId="77777777" w:rsidR="00B862CF" w:rsidRPr="00244A2B" w:rsidRDefault="00B862CF" w:rsidP="009E432B">
      <w:pPr>
        <w:pStyle w:val="Paragraphedeliste"/>
        <w:numPr>
          <w:ilvl w:val="0"/>
          <w:numId w:val="46"/>
        </w:numPr>
        <w:spacing w:line="276" w:lineRule="auto"/>
        <w:rPr>
          <w:rFonts w:ascii="Arial" w:hAnsi="Arial" w:cs="Arial"/>
          <w:b/>
          <w:szCs w:val="24"/>
        </w:rPr>
      </w:pPr>
      <w:r w:rsidRPr="00244A2B">
        <w:rPr>
          <w:rFonts w:ascii="Arial" w:hAnsi="Arial" w:cs="Arial"/>
          <w:b/>
          <w:szCs w:val="24"/>
        </w:rPr>
        <w:t xml:space="preserve">Végétation </w:t>
      </w:r>
    </w:p>
    <w:p w14:paraId="2EF34A62" w14:textId="77777777" w:rsidR="00245C34" w:rsidRPr="00244A2B" w:rsidRDefault="00F861E9" w:rsidP="00245C34">
      <w:pPr>
        <w:autoSpaceDE w:val="0"/>
        <w:autoSpaceDN w:val="0"/>
        <w:adjustRightInd w:val="0"/>
        <w:spacing w:after="0" w:line="276" w:lineRule="auto"/>
        <w:rPr>
          <w:szCs w:val="24"/>
          <w:lang w:eastAsia="fr-FR"/>
        </w:rPr>
      </w:pPr>
      <w:r w:rsidRPr="00244A2B">
        <w:rPr>
          <w:szCs w:val="24"/>
          <w:lang w:eastAsia="fr-FR"/>
        </w:rPr>
        <w:t>Elle se situe</w:t>
      </w:r>
      <w:r w:rsidR="00245C34" w:rsidRPr="00244A2B">
        <w:rPr>
          <w:szCs w:val="24"/>
          <w:lang w:eastAsia="fr-FR"/>
        </w:rPr>
        <w:t xml:space="preserve"> dans un écosystème particulier constitué d’une diversité floristique et faunique. Du point de vue formation végétale, la flore est d’une manière générale dégradée, entièrement défrichée et qui laisse apparaître par endroits, l’existence de quelques îlots de forêts sacrées comme celles de Kpassè-Zoumè et d’Avlékété. En dehors de ces reliques de forêts naturelles, il existe plutôt de grandes plantations de palmier à huile, de cocotiers, d’arbres fruitiers (notamment les manguiers), de bois de feu.</w:t>
      </w:r>
    </w:p>
    <w:p w14:paraId="4679599C" w14:textId="77777777" w:rsidR="00245C34" w:rsidRPr="00244A2B" w:rsidRDefault="00245C34" w:rsidP="00245C34">
      <w:pPr>
        <w:autoSpaceDE w:val="0"/>
        <w:autoSpaceDN w:val="0"/>
        <w:adjustRightInd w:val="0"/>
        <w:spacing w:after="0" w:line="276" w:lineRule="auto"/>
        <w:rPr>
          <w:szCs w:val="24"/>
          <w:lang w:eastAsia="fr-FR"/>
        </w:rPr>
      </w:pPr>
      <w:r w:rsidRPr="00244A2B">
        <w:rPr>
          <w:szCs w:val="24"/>
          <w:lang w:eastAsia="fr-FR"/>
        </w:rPr>
        <w:t>Les principales espèces de bois de feu sont l’acacia et l’eucalyptus. Elles couvrent une superficie de 300 ha à Ahouicodji. Dans le village de Gakpé, il existe de grandes plantations de cocoteraie (430 ha) et de palmeraie (830 ha) rétrocédées par la SONICOG à la communauté. Ce domaine est dénommé CARON. Devenu une coopérative de tout le village, il est géré par un bureau élu.</w:t>
      </w:r>
    </w:p>
    <w:p w14:paraId="386F7E81" w14:textId="77777777" w:rsidR="00C634BC" w:rsidRPr="00244A2B" w:rsidRDefault="00245C34" w:rsidP="00C634BC">
      <w:pPr>
        <w:autoSpaceDE w:val="0"/>
        <w:autoSpaceDN w:val="0"/>
        <w:adjustRightInd w:val="0"/>
        <w:spacing w:after="0" w:line="276" w:lineRule="auto"/>
        <w:rPr>
          <w:i/>
          <w:szCs w:val="24"/>
          <w:lang w:eastAsia="fr-FR"/>
        </w:rPr>
      </w:pPr>
      <w:r w:rsidRPr="00244A2B">
        <w:rPr>
          <w:szCs w:val="24"/>
          <w:lang w:eastAsia="fr-FR"/>
        </w:rPr>
        <w:t xml:space="preserve">La cocoteraie reste le type de végétation du cordon </w:t>
      </w:r>
      <w:r w:rsidR="00687C29" w:rsidRPr="00244A2B">
        <w:rPr>
          <w:szCs w:val="24"/>
          <w:lang w:eastAsia="fr-FR"/>
        </w:rPr>
        <w:t xml:space="preserve">Atlantique. </w:t>
      </w:r>
      <w:r w:rsidRPr="00244A2B">
        <w:rPr>
          <w:szCs w:val="24"/>
          <w:lang w:eastAsia="fr-FR"/>
        </w:rPr>
        <w:t xml:space="preserve">Les formations naturelles sont la savane herbeuse, les prairies et les formations marécageuses à </w:t>
      </w:r>
      <w:r w:rsidRPr="00244A2B">
        <w:rPr>
          <w:i/>
          <w:szCs w:val="24"/>
          <w:lang w:eastAsia="fr-FR"/>
        </w:rPr>
        <w:t>Raphia gigentea</w:t>
      </w:r>
      <w:r w:rsidRPr="00244A2B">
        <w:rPr>
          <w:szCs w:val="24"/>
          <w:lang w:eastAsia="fr-FR"/>
        </w:rPr>
        <w:t xml:space="preserve">, quelques mangroves à </w:t>
      </w:r>
      <w:r w:rsidRPr="00244A2B">
        <w:rPr>
          <w:i/>
          <w:szCs w:val="24"/>
          <w:lang w:eastAsia="fr-FR"/>
        </w:rPr>
        <w:t>Rhizophora racemosa</w:t>
      </w:r>
      <w:r w:rsidRPr="00244A2B">
        <w:rPr>
          <w:szCs w:val="24"/>
          <w:lang w:eastAsia="fr-FR"/>
        </w:rPr>
        <w:t xml:space="preserve"> et </w:t>
      </w:r>
      <w:r w:rsidRPr="00244A2B">
        <w:rPr>
          <w:i/>
          <w:szCs w:val="24"/>
          <w:lang w:eastAsia="fr-FR"/>
        </w:rPr>
        <w:t>Avicenia africana.</w:t>
      </w:r>
      <w:r w:rsidR="00C634BC" w:rsidRPr="00244A2B">
        <w:rPr>
          <w:i/>
          <w:szCs w:val="24"/>
          <w:lang w:eastAsia="fr-FR"/>
        </w:rPr>
        <w:t xml:space="preserve"> </w:t>
      </w:r>
      <w:r w:rsidR="00C634BC" w:rsidRPr="00244A2B">
        <w:rPr>
          <w:szCs w:val="24"/>
          <w:lang w:eastAsia="fr-FR"/>
        </w:rPr>
        <w:t>On rencontre sur le site, des plantations de palmeraie et quelques pieds de te</w:t>
      </w:r>
      <w:r w:rsidR="00102E73" w:rsidRPr="00244A2B">
        <w:rPr>
          <w:szCs w:val="24"/>
          <w:lang w:eastAsia="fr-FR"/>
        </w:rPr>
        <w:t>ck  comme l’indique la planche 1</w:t>
      </w:r>
      <w:r w:rsidR="00C634BC" w:rsidRPr="00244A2B">
        <w:rPr>
          <w:szCs w:val="24"/>
          <w:lang w:eastAsia="fr-FR"/>
        </w:rPr>
        <w:t>.</w:t>
      </w:r>
    </w:p>
    <w:p w14:paraId="2854E39F" w14:textId="26EA2B01" w:rsidR="001309C6" w:rsidRPr="00C20C60" w:rsidRDefault="000C0752" w:rsidP="001309C6">
      <w:pPr>
        <w:autoSpaceDE w:val="0"/>
        <w:autoSpaceDN w:val="0"/>
        <w:adjustRightInd w:val="0"/>
        <w:spacing w:after="0"/>
        <w:rPr>
          <w:noProof/>
          <w:lang w:eastAsia="fr-FR"/>
        </w:rPr>
      </w:pPr>
      <w:r w:rsidRPr="00C20C60">
        <w:rPr>
          <w:noProof/>
          <w:lang w:eastAsia="fr-FR"/>
        </w:rPr>
        <w:drawing>
          <wp:inline distT="0" distB="0" distL="0" distR="0" wp14:anchorId="7CEE5FA5" wp14:editId="11DB58CB">
            <wp:extent cx="2790825" cy="2095500"/>
            <wp:effectExtent l="0" t="0" r="0" b="0"/>
            <wp:docPr id="9" name="Image 1" descr="C:\Users\HP\Desktop\PAR_EIE\EP11\Evironnement biophysique deEP11\IMG_20200602_120500_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HP\Desktop\PAR_EIE\EP11\Evironnement biophysique deEP11\IMG_20200602_120500_30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90825" cy="2095500"/>
                    </a:xfrm>
                    <a:prstGeom prst="rect">
                      <a:avLst/>
                    </a:prstGeom>
                    <a:noFill/>
                    <a:ln>
                      <a:noFill/>
                    </a:ln>
                  </pic:spPr>
                </pic:pic>
              </a:graphicData>
            </a:graphic>
          </wp:inline>
        </w:drawing>
      </w:r>
      <w:bookmarkStart w:id="566" w:name="_Toc40362343"/>
      <w:bookmarkStart w:id="567" w:name="_Toc34398117"/>
      <w:r w:rsidRPr="00C20C60">
        <w:rPr>
          <w:noProof/>
          <w:lang w:eastAsia="fr-FR"/>
        </w:rPr>
        <w:drawing>
          <wp:inline distT="0" distB="0" distL="0" distR="0" wp14:anchorId="5FD82C82" wp14:editId="7C80132D">
            <wp:extent cx="2809875" cy="2114550"/>
            <wp:effectExtent l="0" t="0" r="0" b="0"/>
            <wp:docPr id="10" name="Image 1" descr="C:\Users\HP\Desktop\PAR_EIE\Compilation Ouidah\EP 5 bis\Environement EP5 bis\159111895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HP\Desktop\PAR_EIE\Compilation Ouidah\EP 5 bis\Environement EP5 bis\159111895402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09875" cy="2114550"/>
                    </a:xfrm>
                    <a:prstGeom prst="rect">
                      <a:avLst/>
                    </a:prstGeom>
                    <a:noFill/>
                    <a:ln>
                      <a:noFill/>
                    </a:ln>
                  </pic:spPr>
                </pic:pic>
              </a:graphicData>
            </a:graphic>
          </wp:inline>
        </w:drawing>
      </w:r>
    </w:p>
    <w:p w14:paraId="5BAD0C8C" w14:textId="77777777" w:rsidR="00281585" w:rsidRPr="00244A2B" w:rsidRDefault="00281585" w:rsidP="001309C6">
      <w:pPr>
        <w:autoSpaceDE w:val="0"/>
        <w:autoSpaceDN w:val="0"/>
        <w:adjustRightInd w:val="0"/>
        <w:spacing w:after="0"/>
        <w:rPr>
          <w:b/>
        </w:rPr>
      </w:pPr>
    </w:p>
    <w:p w14:paraId="18C74322" w14:textId="637A559C" w:rsidR="001309C6" w:rsidRPr="00C20C60" w:rsidRDefault="00E702CF" w:rsidP="00E702CF">
      <w:pPr>
        <w:pStyle w:val="Lgende"/>
        <w:rPr>
          <w:rFonts w:cs="Arial"/>
          <w:szCs w:val="20"/>
        </w:rPr>
      </w:pPr>
      <w:bookmarkStart w:id="568" w:name="_Toc43527789"/>
      <w:r w:rsidRPr="00244A2B">
        <w:t xml:space="preserve">Planche </w:t>
      </w:r>
      <w:r w:rsidR="00BA05CD" w:rsidRPr="00C20C60">
        <w:fldChar w:fldCharType="begin"/>
      </w:r>
      <w:r w:rsidR="00BA05CD" w:rsidRPr="00244A2B">
        <w:instrText xml:space="preserve"> SEQ Planche \* ARABIC </w:instrText>
      </w:r>
      <w:r w:rsidR="00BA05CD" w:rsidRPr="00C20C60">
        <w:fldChar w:fldCharType="separate"/>
      </w:r>
      <w:r w:rsidR="00586447">
        <w:rPr>
          <w:noProof/>
        </w:rPr>
        <w:t>1</w:t>
      </w:r>
      <w:r w:rsidR="00BA05CD" w:rsidRPr="00C20C60">
        <w:rPr>
          <w:noProof/>
        </w:rPr>
        <w:fldChar w:fldCharType="end"/>
      </w:r>
      <w:bookmarkStart w:id="569" w:name="_Toc32138214"/>
      <w:bookmarkStart w:id="570" w:name="_Toc18948093"/>
      <w:r w:rsidR="00DF4BC0" w:rsidRPr="00C20C60">
        <w:rPr>
          <w:rFonts w:cs="Arial"/>
          <w:sz w:val="24"/>
          <w:szCs w:val="24"/>
        </w:rPr>
        <w:t xml:space="preserve"> : </w:t>
      </w:r>
      <w:r w:rsidR="00DF4BC0" w:rsidRPr="00C20C60">
        <w:rPr>
          <w:rFonts w:cs="Arial"/>
          <w:szCs w:val="20"/>
        </w:rPr>
        <w:t>Quelques formations végétales environnantes du site d’accueil du projet</w:t>
      </w:r>
      <w:bookmarkEnd w:id="566"/>
      <w:bookmarkEnd w:id="567"/>
      <w:bookmarkEnd w:id="568"/>
      <w:bookmarkEnd w:id="569"/>
      <w:bookmarkEnd w:id="570"/>
    </w:p>
    <w:p w14:paraId="2F6734E3" w14:textId="177B9B86" w:rsidR="0012526C" w:rsidRPr="00244A2B" w:rsidRDefault="00DF4BC0" w:rsidP="00E515C4">
      <w:pPr>
        <w:autoSpaceDE w:val="0"/>
        <w:autoSpaceDN w:val="0"/>
        <w:adjustRightInd w:val="0"/>
        <w:spacing w:after="0"/>
        <w:jc w:val="center"/>
        <w:rPr>
          <w:szCs w:val="24"/>
          <w:lang w:eastAsia="fr-FR"/>
        </w:rPr>
      </w:pPr>
      <w:r w:rsidRPr="00244A2B">
        <w:rPr>
          <w:b/>
          <w:szCs w:val="24"/>
        </w:rPr>
        <w:t>Source</w:t>
      </w:r>
      <w:r w:rsidR="00EB7CA5" w:rsidRPr="00244A2B">
        <w:rPr>
          <w:b/>
          <w:szCs w:val="24"/>
        </w:rPr>
        <w:t xml:space="preserve"> </w:t>
      </w:r>
      <w:r w:rsidRPr="00244A2B">
        <w:rPr>
          <w:b/>
          <w:szCs w:val="24"/>
        </w:rPr>
        <w:t>:</w:t>
      </w:r>
      <w:r w:rsidRPr="00244A2B">
        <w:rPr>
          <w:szCs w:val="24"/>
        </w:rPr>
        <w:t xml:space="preserve"> Equipe de </w:t>
      </w:r>
      <w:r w:rsidR="00687C29" w:rsidRPr="00244A2B">
        <w:rPr>
          <w:szCs w:val="24"/>
        </w:rPr>
        <w:t>C</w:t>
      </w:r>
      <w:r w:rsidRPr="00244A2B">
        <w:rPr>
          <w:szCs w:val="24"/>
        </w:rPr>
        <w:t>onsultants</w:t>
      </w:r>
      <w:r w:rsidR="00E702CF" w:rsidRPr="00244A2B">
        <w:rPr>
          <w:szCs w:val="24"/>
        </w:rPr>
        <w:t xml:space="preserve"> ACEP</w:t>
      </w:r>
      <w:r w:rsidRPr="00244A2B">
        <w:rPr>
          <w:szCs w:val="24"/>
        </w:rPr>
        <w:t>, juin 2020</w:t>
      </w:r>
    </w:p>
    <w:p w14:paraId="2564B186" w14:textId="77777777" w:rsidR="0012526C" w:rsidRPr="00244A2B" w:rsidRDefault="0012526C" w:rsidP="00687C29">
      <w:pPr>
        <w:pStyle w:val="Paragraphedeliste"/>
        <w:spacing w:after="240" w:line="276" w:lineRule="auto"/>
        <w:ind w:firstLine="0"/>
        <w:rPr>
          <w:rFonts w:ascii="Arial" w:hAnsi="Arial" w:cs="Arial"/>
          <w:b/>
          <w:szCs w:val="24"/>
        </w:rPr>
      </w:pPr>
    </w:p>
    <w:p w14:paraId="22FB18FB" w14:textId="77777777" w:rsidR="00B862CF" w:rsidRPr="00244A2B" w:rsidRDefault="00B862CF" w:rsidP="009E432B">
      <w:pPr>
        <w:pStyle w:val="Paragraphedeliste"/>
        <w:numPr>
          <w:ilvl w:val="0"/>
          <w:numId w:val="46"/>
        </w:numPr>
        <w:spacing w:line="276" w:lineRule="auto"/>
        <w:rPr>
          <w:rFonts w:ascii="Arial" w:hAnsi="Arial" w:cs="Arial"/>
          <w:b/>
          <w:szCs w:val="24"/>
        </w:rPr>
      </w:pPr>
      <w:r w:rsidRPr="00244A2B">
        <w:rPr>
          <w:rFonts w:ascii="Arial" w:hAnsi="Arial" w:cs="Arial"/>
          <w:b/>
          <w:szCs w:val="24"/>
        </w:rPr>
        <w:t xml:space="preserve">Faune </w:t>
      </w:r>
    </w:p>
    <w:p w14:paraId="15FA0A9C" w14:textId="77777777" w:rsidR="00CD4AF0" w:rsidRPr="00244A2B" w:rsidRDefault="00813C08" w:rsidP="00687C29">
      <w:pPr>
        <w:autoSpaceDE w:val="0"/>
        <w:autoSpaceDN w:val="0"/>
        <w:adjustRightInd w:val="0"/>
        <w:spacing w:after="0" w:line="276" w:lineRule="auto"/>
        <w:rPr>
          <w:szCs w:val="24"/>
          <w:lang w:eastAsia="fr-FR"/>
        </w:rPr>
      </w:pPr>
      <w:r w:rsidRPr="00244A2B">
        <w:rPr>
          <w:szCs w:val="24"/>
          <w:lang w:eastAsia="fr-FR"/>
        </w:rPr>
        <w:t>La faune bénéficie de la diversité des composantes naturelles du milieu constituées d’un microclimat de type humide continental, d’une pluralité floristique composée de forêts naturelles, de plantations forestière et agricole, etc., de ressources en eau (plans et cours d’eau et océan), etc. Cette diversité de l’environnement naturel concourt à la diversité faunique, tant domestique que naturelle. Du point de vue domestique, il s’agit des animaux de compagnie et de bouche (volaille, petit bétail, pisciculture de petite échelle, etc.) ; quant à la faune naturelle ou sauvage, elle concerne plus le type aquatique, notamment les oiseaux, les poissons, les crustacés, les moules, les huîtres, tant d’origine continentale que marine.</w:t>
      </w:r>
    </w:p>
    <w:p w14:paraId="3475C9B4" w14:textId="77777777" w:rsidR="00CD4AF0" w:rsidRPr="00244A2B" w:rsidRDefault="00CD4AF0" w:rsidP="00687C29">
      <w:pPr>
        <w:spacing w:after="0" w:line="276" w:lineRule="auto"/>
        <w:rPr>
          <w:szCs w:val="24"/>
        </w:rPr>
      </w:pPr>
      <w:r w:rsidRPr="00244A2B">
        <w:rPr>
          <w:szCs w:val="24"/>
        </w:rPr>
        <w:t xml:space="preserve">En somme, la faune aquatique est un écosystème, relativement riche dans le secteur d’étude et vulnérable par rapport aux impacts externes. Selon les informations recueillies auprès des </w:t>
      </w:r>
      <w:r w:rsidRPr="00244A2B">
        <w:rPr>
          <w:szCs w:val="24"/>
        </w:rPr>
        <w:lastRenderedPageBreak/>
        <w:t>pêcheurs, les eaux sont de moins en moins poissonneuses et certaines espèces halieutiques sont devenues rares et en voie de disparition. C’est le cas par exemple des poissons communément appelés Djan, wétin, houèwè et des crevettes (</w:t>
      </w:r>
      <w:r w:rsidRPr="00244A2B">
        <w:rPr>
          <w:i/>
          <w:szCs w:val="24"/>
        </w:rPr>
        <w:t>mangui)</w:t>
      </w:r>
      <w:r w:rsidRPr="00244A2B">
        <w:rPr>
          <w:szCs w:val="24"/>
        </w:rPr>
        <w:t xml:space="preserve">. Cette diminution et raréfaction s’expliquent par le nombre pléthorique de pêcheurs, l’utilisation des techniques de pêches prohibées (filets à petites mailles) et de la fermeture de l’embouchure qui permettait la libre circulation des espèces de la mer vers la lagune. </w:t>
      </w:r>
    </w:p>
    <w:p w14:paraId="25C7DFB9" w14:textId="77777777" w:rsidR="00CD4AF0" w:rsidRPr="00244A2B" w:rsidRDefault="00CD4AF0" w:rsidP="00687C29">
      <w:pPr>
        <w:spacing w:after="0" w:line="276" w:lineRule="auto"/>
        <w:rPr>
          <w:szCs w:val="24"/>
        </w:rPr>
      </w:pPr>
    </w:p>
    <w:p w14:paraId="7FDE942B" w14:textId="77777777" w:rsidR="00CD4AF0" w:rsidRPr="00244A2B" w:rsidRDefault="00CD4AF0" w:rsidP="00687C29">
      <w:pPr>
        <w:spacing w:after="0" w:line="276" w:lineRule="auto"/>
        <w:rPr>
          <w:szCs w:val="24"/>
        </w:rPr>
      </w:pPr>
      <w:r w:rsidRPr="00244A2B">
        <w:rPr>
          <w:szCs w:val="24"/>
        </w:rPr>
        <w:t>La microfaune aquatique constituée par le zooplancton y est abondante. Ils constituent le second niveau d'une chaîne alimentaire aquatique après les producteurs primaires de qui ils se nourrissent. Dans cet environnement quasi d'eau douce au moment de cette étude. Les trois classes de zooplancton y sont présentes. Ce sont les copépodes, les cladocères et les rotifères.</w:t>
      </w:r>
    </w:p>
    <w:p w14:paraId="18E73F44" w14:textId="77777777" w:rsidR="00CD4AF0" w:rsidRPr="00244A2B" w:rsidRDefault="00CD4AF0" w:rsidP="00687C29">
      <w:pPr>
        <w:spacing w:after="0" w:line="276" w:lineRule="auto"/>
        <w:rPr>
          <w:szCs w:val="24"/>
        </w:rPr>
      </w:pPr>
      <w:r w:rsidRPr="00244A2B">
        <w:rPr>
          <w:szCs w:val="24"/>
        </w:rPr>
        <w:t>Toutes ces espèces sont enclines à une disparition progressive à cause de l’avancement de l’urbanisme qui les fait disparaitre peu à peu de leurs milieux naturels.</w:t>
      </w:r>
    </w:p>
    <w:p w14:paraId="7A72E11A" w14:textId="77777777" w:rsidR="008320B3" w:rsidRPr="00244A2B" w:rsidRDefault="008320B3" w:rsidP="00687C29">
      <w:pPr>
        <w:spacing w:after="0" w:line="276" w:lineRule="auto"/>
        <w:rPr>
          <w:szCs w:val="24"/>
        </w:rPr>
      </w:pPr>
      <w:r w:rsidRPr="00244A2B">
        <w:rPr>
          <w:szCs w:val="24"/>
        </w:rPr>
        <w:t xml:space="preserve">La figure ci-après présente l’état d’occupation du sol dans la </w:t>
      </w:r>
      <w:r w:rsidR="00687C29" w:rsidRPr="00244A2B">
        <w:rPr>
          <w:szCs w:val="24"/>
        </w:rPr>
        <w:t>ville</w:t>
      </w:r>
      <w:r w:rsidR="00BD5E3F" w:rsidRPr="00244A2B">
        <w:rPr>
          <w:szCs w:val="24"/>
        </w:rPr>
        <w:t xml:space="preserve"> de Ouidah</w:t>
      </w:r>
      <w:r w:rsidRPr="00244A2B">
        <w:rPr>
          <w:szCs w:val="24"/>
        </w:rPr>
        <w:t>.</w:t>
      </w:r>
    </w:p>
    <w:p w14:paraId="243294A3" w14:textId="32CAF12A" w:rsidR="008320B3" w:rsidRPr="00C20C60" w:rsidRDefault="000C0752" w:rsidP="00687C29">
      <w:pPr>
        <w:spacing w:after="0" w:line="276" w:lineRule="auto"/>
        <w:rPr>
          <w:szCs w:val="24"/>
        </w:rPr>
      </w:pPr>
      <w:r w:rsidRPr="00C20C60">
        <w:rPr>
          <w:noProof/>
          <w:lang w:eastAsia="fr-FR"/>
        </w:rPr>
        <w:drawing>
          <wp:inline distT="0" distB="0" distL="0" distR="0" wp14:anchorId="033062E7" wp14:editId="7185BDB0">
            <wp:extent cx="5762625" cy="4076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2625" cy="4076700"/>
                    </a:xfrm>
                    <a:prstGeom prst="rect">
                      <a:avLst/>
                    </a:prstGeom>
                    <a:noFill/>
                    <a:ln>
                      <a:noFill/>
                    </a:ln>
                  </pic:spPr>
                </pic:pic>
              </a:graphicData>
            </a:graphic>
          </wp:inline>
        </w:drawing>
      </w:r>
    </w:p>
    <w:p w14:paraId="437D0429" w14:textId="1B53423A" w:rsidR="008320B3" w:rsidRPr="00244A2B" w:rsidRDefault="00687C29" w:rsidP="00E702CF">
      <w:pPr>
        <w:pStyle w:val="Lgende"/>
        <w:rPr>
          <w:rFonts w:cs="Arial"/>
        </w:rPr>
      </w:pPr>
      <w:bookmarkStart w:id="571" w:name="_Toc15987710"/>
      <w:r w:rsidRPr="00C20C60">
        <w:rPr>
          <w:rFonts w:cs="Arial"/>
        </w:rPr>
        <w:t xml:space="preserve"> </w:t>
      </w:r>
      <w:bookmarkStart w:id="572" w:name="_Toc43528197"/>
      <w:r w:rsidR="00E702CF" w:rsidRPr="00C20C60">
        <w:t xml:space="preserve">Figure </w:t>
      </w:r>
      <w:r w:rsidR="00C6645B">
        <w:t>9</w:t>
      </w:r>
      <w:r w:rsidR="009E6B6F" w:rsidRPr="00C20C60">
        <w:rPr>
          <w:rFonts w:cs="Arial"/>
          <w:b w:val="0"/>
          <w:sz w:val="24"/>
        </w:rPr>
        <w:t xml:space="preserve"> </w:t>
      </w:r>
      <w:r w:rsidR="007F5414" w:rsidRPr="00C20C60">
        <w:rPr>
          <w:rFonts w:cs="Arial"/>
          <w:sz w:val="24"/>
        </w:rPr>
        <w:t xml:space="preserve">: </w:t>
      </w:r>
      <w:r w:rsidR="007F5414" w:rsidRPr="00C20C60">
        <w:rPr>
          <w:rFonts w:cs="Arial"/>
          <w:szCs w:val="12"/>
        </w:rPr>
        <w:t>Carte</w:t>
      </w:r>
      <w:r w:rsidR="008320B3" w:rsidRPr="00C20C60">
        <w:rPr>
          <w:rFonts w:cs="Arial"/>
          <w:szCs w:val="12"/>
        </w:rPr>
        <w:t xml:space="preserve"> de l’occupation du sol de la </w:t>
      </w:r>
      <w:bookmarkEnd w:id="571"/>
      <w:r w:rsidRPr="00244A2B">
        <w:rPr>
          <w:rFonts w:cs="Arial"/>
          <w:szCs w:val="12"/>
        </w:rPr>
        <w:t>ville de Ouidah</w:t>
      </w:r>
      <w:bookmarkEnd w:id="572"/>
      <w:r w:rsidRPr="00244A2B">
        <w:rPr>
          <w:rFonts w:cs="Arial"/>
          <w:szCs w:val="12"/>
        </w:rPr>
        <w:t xml:space="preserve"> </w:t>
      </w:r>
    </w:p>
    <w:p w14:paraId="2E1575A8" w14:textId="77777777" w:rsidR="00687C29" w:rsidRPr="00244A2B" w:rsidRDefault="00687C29" w:rsidP="007540C4">
      <w:pPr>
        <w:spacing w:before="240" w:line="276" w:lineRule="auto"/>
        <w:rPr>
          <w:rFonts w:eastAsia="Century Gothic"/>
          <w:szCs w:val="24"/>
        </w:rPr>
      </w:pPr>
      <w:r w:rsidRPr="00244A2B">
        <w:rPr>
          <w:rFonts w:eastAsia="Century Gothic"/>
          <w:szCs w:val="24"/>
        </w:rPr>
        <w:t>Il ressort de l’observation de la figure que la ville de Ouidah est plus dominée par des agglomération, suivi des champs et jachère et des champs et jachère sous palmier.</w:t>
      </w:r>
    </w:p>
    <w:p w14:paraId="084F82EE" w14:textId="74E70EA1" w:rsidR="00B862CF" w:rsidRPr="00244A2B" w:rsidRDefault="007F5414" w:rsidP="003A307C">
      <w:pPr>
        <w:pStyle w:val="T2"/>
      </w:pPr>
      <w:bookmarkStart w:id="573" w:name="_Toc15987538"/>
      <w:bookmarkStart w:id="574" w:name="_Toc52562429"/>
      <w:r w:rsidRPr="00244A2B">
        <w:t>Milieu humain</w:t>
      </w:r>
      <w:bookmarkEnd w:id="573"/>
      <w:bookmarkEnd w:id="574"/>
      <w:r w:rsidRPr="00244A2B">
        <w:t xml:space="preserve">  </w:t>
      </w:r>
    </w:p>
    <w:p w14:paraId="6D5E9037" w14:textId="580A067D" w:rsidR="00B862CF" w:rsidRPr="00244A2B" w:rsidRDefault="00B862CF" w:rsidP="00302BCA">
      <w:pPr>
        <w:pStyle w:val="T3"/>
      </w:pPr>
      <w:bookmarkStart w:id="575" w:name="_Toc15981666"/>
      <w:bookmarkStart w:id="576" w:name="_Toc15987539"/>
      <w:bookmarkStart w:id="577" w:name="_Toc43507830"/>
      <w:bookmarkStart w:id="578" w:name="_Toc43530701"/>
      <w:bookmarkStart w:id="579" w:name="_Toc51611936"/>
      <w:bookmarkStart w:id="580" w:name="_Toc52562430"/>
      <w:r w:rsidRPr="00244A2B">
        <w:t xml:space="preserve">Caractéristiques </w:t>
      </w:r>
      <w:bookmarkEnd w:id="575"/>
      <w:bookmarkEnd w:id="576"/>
      <w:r w:rsidR="00333248" w:rsidRPr="00244A2B">
        <w:t>sociodémographiques</w:t>
      </w:r>
      <w:bookmarkEnd w:id="577"/>
      <w:bookmarkEnd w:id="578"/>
      <w:bookmarkEnd w:id="579"/>
      <w:bookmarkEnd w:id="580"/>
      <w:r w:rsidRPr="00244A2B">
        <w:t xml:space="preserve"> </w:t>
      </w:r>
    </w:p>
    <w:p w14:paraId="5FCF912E" w14:textId="77777777" w:rsidR="00B278FD" w:rsidRPr="00244A2B" w:rsidRDefault="00B278FD" w:rsidP="000A06E4">
      <w:pPr>
        <w:pStyle w:val="Paragraphedeliste"/>
        <w:numPr>
          <w:ilvl w:val="0"/>
          <w:numId w:val="159"/>
        </w:numPr>
        <w:spacing w:line="276" w:lineRule="auto"/>
        <w:rPr>
          <w:rFonts w:ascii="Arial" w:hAnsi="Arial" w:cs="Arial"/>
          <w:b/>
          <w:szCs w:val="24"/>
          <w:lang w:eastAsia="fr-FR"/>
        </w:rPr>
      </w:pPr>
      <w:r w:rsidRPr="00244A2B">
        <w:rPr>
          <w:rFonts w:ascii="Arial" w:hAnsi="Arial" w:cs="Arial"/>
          <w:b/>
          <w:szCs w:val="24"/>
          <w:lang w:eastAsia="fr-FR"/>
        </w:rPr>
        <w:t>Historique du peuplement</w:t>
      </w:r>
    </w:p>
    <w:p w14:paraId="39016DA6" w14:textId="77777777" w:rsidR="00B278FD" w:rsidRPr="00244A2B" w:rsidRDefault="00B278FD" w:rsidP="00B278FD">
      <w:pPr>
        <w:autoSpaceDE w:val="0"/>
        <w:autoSpaceDN w:val="0"/>
        <w:adjustRightInd w:val="0"/>
        <w:spacing w:after="0" w:line="276" w:lineRule="auto"/>
        <w:rPr>
          <w:szCs w:val="24"/>
          <w:lang w:eastAsia="fr-FR"/>
        </w:rPr>
      </w:pPr>
      <w:r w:rsidRPr="00244A2B">
        <w:rPr>
          <w:szCs w:val="24"/>
          <w:lang w:eastAsia="fr-FR"/>
        </w:rPr>
        <w:t xml:space="preserve">Ouidah est une importante cité historique du Département de l’Atlantique en République du Bénin. Le nom Ouidah renvoie étymologiquement à l’ethnonyme utilisé par les Fon d’Abomey pour désigner ses premiers habitants, les HOUEDAH. Ce vocable sera perçu et transcrit </w:t>
      </w:r>
      <w:r w:rsidRPr="00244A2B">
        <w:rPr>
          <w:szCs w:val="24"/>
          <w:lang w:eastAsia="fr-FR"/>
        </w:rPr>
        <w:lastRenderedPageBreak/>
        <w:t>différemment par les européens : Juda, Ajuda par les portugais (16e siècle), Fida par les hollandais (17</w:t>
      </w:r>
      <w:r w:rsidRPr="00244A2B">
        <w:rPr>
          <w:szCs w:val="24"/>
          <w:vertAlign w:val="superscript"/>
          <w:lang w:eastAsia="fr-FR"/>
        </w:rPr>
        <w:t>e</w:t>
      </w:r>
      <w:r w:rsidRPr="00244A2B">
        <w:rPr>
          <w:szCs w:val="24"/>
          <w:lang w:eastAsia="fr-FR"/>
        </w:rPr>
        <w:t xml:space="preserve"> siècle), Whydah par les anglais (1681-1780) et Ouidah par les français (17e siècle).</w:t>
      </w:r>
    </w:p>
    <w:p w14:paraId="06D84E47" w14:textId="13A7C3B4" w:rsidR="00B278FD" w:rsidRPr="00244A2B" w:rsidRDefault="00B278FD" w:rsidP="00765486">
      <w:pPr>
        <w:autoSpaceDE w:val="0"/>
        <w:autoSpaceDN w:val="0"/>
        <w:adjustRightInd w:val="0"/>
        <w:spacing w:after="0" w:line="276" w:lineRule="auto"/>
        <w:rPr>
          <w:szCs w:val="24"/>
          <w:lang w:eastAsia="fr-FR"/>
        </w:rPr>
      </w:pPr>
      <w:r w:rsidRPr="00244A2B">
        <w:rPr>
          <w:szCs w:val="24"/>
          <w:lang w:eastAsia="fr-FR"/>
        </w:rPr>
        <w:t>La population de la Commune est composée majoritairement de Fon, de Nago, de Xuéda et de Mina. Les Xuéda ont été les premiers habitants de la ville de Ouidah ainsi que de sa région. Les Fon d’Abomey y sont venus en grand nombre sous le règne du Roi Agadja, qui a conquis le royaume Xuéda de Savi, et a fait de Ouidah sa façade maritime en 1727 : c’était le principal port de la côte du Golfe du Bénin. Ensuite, il y a eu la migration des commerçants nago et haoussa du Nigeria.</w:t>
      </w:r>
    </w:p>
    <w:p w14:paraId="333FAC85" w14:textId="77777777" w:rsidR="007F29C4" w:rsidRPr="00244A2B" w:rsidRDefault="00B862CF" w:rsidP="000A06E4">
      <w:pPr>
        <w:pStyle w:val="Paragraphedeliste"/>
        <w:numPr>
          <w:ilvl w:val="0"/>
          <w:numId w:val="159"/>
        </w:numPr>
        <w:spacing w:before="240" w:line="276" w:lineRule="auto"/>
        <w:rPr>
          <w:rFonts w:ascii="Arial" w:hAnsi="Arial" w:cs="Arial"/>
          <w:b/>
          <w:szCs w:val="24"/>
        </w:rPr>
      </w:pPr>
      <w:r w:rsidRPr="00244A2B">
        <w:rPr>
          <w:rFonts w:ascii="Arial" w:hAnsi="Arial" w:cs="Arial"/>
          <w:b/>
          <w:szCs w:val="24"/>
        </w:rPr>
        <w:t>Population</w:t>
      </w:r>
    </w:p>
    <w:p w14:paraId="2CCA4308" w14:textId="48289A6B" w:rsidR="001A796C" w:rsidRPr="00244A2B" w:rsidRDefault="007F29C4" w:rsidP="00145CC0">
      <w:pPr>
        <w:spacing w:after="0" w:line="276" w:lineRule="auto"/>
        <w:rPr>
          <w:szCs w:val="24"/>
        </w:rPr>
      </w:pPr>
      <w:r w:rsidRPr="00244A2B">
        <w:rPr>
          <w:szCs w:val="24"/>
        </w:rPr>
        <w:t>D’</w:t>
      </w:r>
      <w:r w:rsidR="001233AA" w:rsidRPr="00244A2B">
        <w:rPr>
          <w:szCs w:val="24"/>
        </w:rPr>
        <w:t>après</w:t>
      </w:r>
      <w:r w:rsidRPr="00244A2B">
        <w:rPr>
          <w:szCs w:val="24"/>
        </w:rPr>
        <w:t xml:space="preserve"> le quatrième </w:t>
      </w:r>
      <w:r w:rsidR="001233AA" w:rsidRPr="00244A2B">
        <w:rPr>
          <w:szCs w:val="24"/>
        </w:rPr>
        <w:t>recensement</w:t>
      </w:r>
      <w:r w:rsidRPr="00244A2B">
        <w:rPr>
          <w:szCs w:val="24"/>
        </w:rPr>
        <w:t xml:space="preserve"> </w:t>
      </w:r>
      <w:r w:rsidR="001233AA" w:rsidRPr="00244A2B">
        <w:rPr>
          <w:szCs w:val="24"/>
        </w:rPr>
        <w:t>général</w:t>
      </w:r>
      <w:r w:rsidRPr="00244A2B">
        <w:rPr>
          <w:szCs w:val="24"/>
        </w:rPr>
        <w:t xml:space="preserve"> </w:t>
      </w:r>
      <w:r w:rsidR="00A4228B" w:rsidRPr="00244A2B">
        <w:rPr>
          <w:szCs w:val="24"/>
        </w:rPr>
        <w:t xml:space="preserve">de </w:t>
      </w:r>
      <w:r w:rsidRPr="00244A2B">
        <w:rPr>
          <w:szCs w:val="24"/>
        </w:rPr>
        <w:t xml:space="preserve">la population </w:t>
      </w:r>
      <w:r w:rsidR="00A4228B" w:rsidRPr="00244A2B">
        <w:rPr>
          <w:szCs w:val="24"/>
        </w:rPr>
        <w:t>et de l’Habitat</w:t>
      </w:r>
      <w:r w:rsidR="00EB582A" w:rsidRPr="00244A2B">
        <w:rPr>
          <w:szCs w:val="24"/>
        </w:rPr>
        <w:t xml:space="preserve"> (RGPH4) de 2013, l</w:t>
      </w:r>
      <w:r w:rsidRPr="00244A2B">
        <w:rPr>
          <w:szCs w:val="24"/>
        </w:rPr>
        <w:t xml:space="preserve">’effectif de la population de la </w:t>
      </w:r>
      <w:r w:rsidR="005900EE" w:rsidRPr="00244A2B">
        <w:rPr>
          <w:szCs w:val="24"/>
        </w:rPr>
        <w:t xml:space="preserve">ville </w:t>
      </w:r>
      <w:r w:rsidR="00840E4B" w:rsidRPr="00244A2B">
        <w:rPr>
          <w:szCs w:val="24"/>
        </w:rPr>
        <w:t>de Ouidah</w:t>
      </w:r>
      <w:r w:rsidRPr="00244A2B">
        <w:rPr>
          <w:szCs w:val="24"/>
        </w:rPr>
        <w:t xml:space="preserve"> est </w:t>
      </w:r>
      <w:r w:rsidR="005900EE" w:rsidRPr="00244A2B">
        <w:rPr>
          <w:szCs w:val="24"/>
        </w:rPr>
        <w:t>de</w:t>
      </w:r>
      <w:r w:rsidRPr="00244A2B">
        <w:rPr>
          <w:szCs w:val="24"/>
        </w:rPr>
        <w:t xml:space="preserve"> </w:t>
      </w:r>
      <w:r w:rsidR="005900EE" w:rsidRPr="00244A2B">
        <w:rPr>
          <w:szCs w:val="24"/>
        </w:rPr>
        <w:t xml:space="preserve">47 616 </w:t>
      </w:r>
      <w:r w:rsidRPr="00244A2B">
        <w:rPr>
          <w:szCs w:val="24"/>
        </w:rPr>
        <w:t xml:space="preserve">habitants avec </w:t>
      </w:r>
      <w:r w:rsidR="005900EE" w:rsidRPr="00244A2B">
        <w:rPr>
          <w:szCs w:val="24"/>
        </w:rPr>
        <w:t>24 914</w:t>
      </w:r>
      <w:r w:rsidRPr="00244A2B">
        <w:rPr>
          <w:szCs w:val="24"/>
        </w:rPr>
        <w:t xml:space="preserve"> femmes et </w:t>
      </w:r>
      <w:r w:rsidR="005900EE" w:rsidRPr="00244A2B">
        <w:rPr>
          <w:szCs w:val="24"/>
        </w:rPr>
        <w:t>22 702 hommes</w:t>
      </w:r>
      <w:r w:rsidRPr="00244A2B">
        <w:rPr>
          <w:szCs w:val="24"/>
        </w:rPr>
        <w:t xml:space="preserve">. Les femmes représentent </w:t>
      </w:r>
      <w:r w:rsidR="00EC7F7A" w:rsidRPr="00244A2B">
        <w:rPr>
          <w:szCs w:val="24"/>
        </w:rPr>
        <w:t xml:space="preserve">52,32 </w:t>
      </w:r>
      <w:r w:rsidRPr="00244A2B">
        <w:rPr>
          <w:szCs w:val="24"/>
        </w:rPr>
        <w:t>% de la population</w:t>
      </w:r>
      <w:r w:rsidR="00EC7F7A" w:rsidRPr="00244A2B">
        <w:rPr>
          <w:szCs w:val="24"/>
        </w:rPr>
        <w:t xml:space="preserve"> totale de la ville de Ouidah</w:t>
      </w:r>
      <w:r w:rsidRPr="00244A2B">
        <w:rPr>
          <w:szCs w:val="24"/>
        </w:rPr>
        <w:t xml:space="preserve">. D’une densité moyenne de </w:t>
      </w:r>
      <w:r w:rsidR="00EC7F7A" w:rsidRPr="00244A2B">
        <w:rPr>
          <w:szCs w:val="24"/>
        </w:rPr>
        <w:t>481</w:t>
      </w:r>
      <w:r w:rsidRPr="00244A2B">
        <w:rPr>
          <w:szCs w:val="24"/>
        </w:rPr>
        <w:t xml:space="preserve"> habitants par Km², cette population est inégalement répartie dans les </w:t>
      </w:r>
      <w:r w:rsidR="00EC7F7A" w:rsidRPr="00244A2B">
        <w:rPr>
          <w:szCs w:val="24"/>
        </w:rPr>
        <w:t>4</w:t>
      </w:r>
      <w:r w:rsidR="009231FA" w:rsidRPr="00244A2B">
        <w:rPr>
          <w:szCs w:val="24"/>
        </w:rPr>
        <w:t xml:space="preserve"> </w:t>
      </w:r>
      <w:r w:rsidRPr="00244A2B">
        <w:rPr>
          <w:szCs w:val="24"/>
        </w:rPr>
        <w:t>arrondissements</w:t>
      </w:r>
      <w:r w:rsidR="00EB582A" w:rsidRPr="00244A2B">
        <w:rPr>
          <w:szCs w:val="24"/>
        </w:rPr>
        <w:t xml:space="preserve"> de la ville</w:t>
      </w:r>
      <w:r w:rsidRPr="00244A2B">
        <w:rPr>
          <w:szCs w:val="24"/>
        </w:rPr>
        <w:t xml:space="preserve">. L’arrondissement de </w:t>
      </w:r>
      <w:r w:rsidR="009231FA" w:rsidRPr="00244A2B">
        <w:rPr>
          <w:szCs w:val="24"/>
        </w:rPr>
        <w:t>Ouidah</w:t>
      </w:r>
      <w:r w:rsidR="00EC7F7A" w:rsidRPr="00244A2B">
        <w:rPr>
          <w:szCs w:val="24"/>
        </w:rPr>
        <w:t xml:space="preserve"> III et II</w:t>
      </w:r>
      <w:r w:rsidR="009231FA" w:rsidRPr="00244A2B">
        <w:rPr>
          <w:szCs w:val="24"/>
        </w:rPr>
        <w:t xml:space="preserve"> </w:t>
      </w:r>
      <w:r w:rsidR="009D4CEB" w:rsidRPr="00244A2B">
        <w:rPr>
          <w:szCs w:val="24"/>
        </w:rPr>
        <w:t>concentre à eux</w:t>
      </w:r>
      <w:r w:rsidRPr="00244A2B">
        <w:rPr>
          <w:szCs w:val="24"/>
        </w:rPr>
        <w:t xml:space="preserve"> seul plus de</w:t>
      </w:r>
      <w:r w:rsidR="009D4CEB" w:rsidRPr="00244A2B">
        <w:rPr>
          <w:szCs w:val="24"/>
        </w:rPr>
        <w:t xml:space="preserve"> la moitié de la population de la ville</w:t>
      </w:r>
      <w:r w:rsidRPr="00244A2B">
        <w:rPr>
          <w:szCs w:val="24"/>
        </w:rPr>
        <w:t>. Par contre, les arrondissements de</w:t>
      </w:r>
      <w:r w:rsidR="009D4CEB" w:rsidRPr="00244A2B">
        <w:rPr>
          <w:szCs w:val="24"/>
        </w:rPr>
        <w:t xml:space="preserve"> Ouidah I et IV</w:t>
      </w:r>
      <w:r w:rsidRPr="00244A2B">
        <w:rPr>
          <w:szCs w:val="24"/>
        </w:rPr>
        <w:t xml:space="preserve"> sont les moins peuplés. La croissance démographique est de </w:t>
      </w:r>
      <w:r w:rsidR="009D4CEB" w:rsidRPr="00244A2B">
        <w:rPr>
          <w:szCs w:val="24"/>
        </w:rPr>
        <w:t xml:space="preserve">6,86 </w:t>
      </w:r>
      <w:r w:rsidRPr="00244A2B">
        <w:rPr>
          <w:szCs w:val="24"/>
        </w:rPr>
        <w:t>%</w:t>
      </w:r>
      <w:r w:rsidR="009D4CEB" w:rsidRPr="00244A2B">
        <w:rPr>
          <w:szCs w:val="24"/>
        </w:rPr>
        <w:t xml:space="preserve"> qui es</w:t>
      </w:r>
      <w:r w:rsidR="00A4228B" w:rsidRPr="00244A2B">
        <w:rPr>
          <w:szCs w:val="24"/>
        </w:rPr>
        <w:t>t au-dessus</w:t>
      </w:r>
      <w:r w:rsidR="009D4CEB" w:rsidRPr="00244A2B">
        <w:rPr>
          <w:szCs w:val="24"/>
        </w:rPr>
        <w:t xml:space="preserve"> de la croissance nationale (3,52</w:t>
      </w:r>
      <w:r w:rsidR="00765486" w:rsidRPr="00244A2B">
        <w:rPr>
          <w:szCs w:val="24"/>
        </w:rPr>
        <w:t xml:space="preserve"> </w:t>
      </w:r>
      <w:r w:rsidR="009D4CEB" w:rsidRPr="00244A2B">
        <w:rPr>
          <w:szCs w:val="24"/>
        </w:rPr>
        <w:t>%)</w:t>
      </w:r>
      <w:r w:rsidRPr="00244A2B">
        <w:rPr>
          <w:szCs w:val="24"/>
        </w:rPr>
        <w:t xml:space="preserve">. </w:t>
      </w:r>
      <w:r w:rsidR="00145CC0" w:rsidRPr="00244A2B">
        <w:rPr>
          <w:szCs w:val="24"/>
        </w:rPr>
        <w:t xml:space="preserve">L’évolution de cette population </w:t>
      </w:r>
      <w:r w:rsidR="00EB582A" w:rsidRPr="00244A2B">
        <w:rPr>
          <w:szCs w:val="24"/>
        </w:rPr>
        <w:t xml:space="preserve">de 1992 à 2013 </w:t>
      </w:r>
      <w:r w:rsidR="009E6B6F" w:rsidRPr="00244A2B">
        <w:rPr>
          <w:szCs w:val="24"/>
        </w:rPr>
        <w:t xml:space="preserve">est représentée par la figure </w:t>
      </w:r>
      <w:r w:rsidR="00C6645B">
        <w:rPr>
          <w:szCs w:val="24"/>
        </w:rPr>
        <w:t>10</w:t>
      </w:r>
      <w:r w:rsidR="00145CC0" w:rsidRPr="00244A2B">
        <w:rPr>
          <w:szCs w:val="24"/>
        </w:rPr>
        <w:t>.</w:t>
      </w:r>
    </w:p>
    <w:p w14:paraId="667A6624" w14:textId="77777777" w:rsidR="00AA54AD" w:rsidRPr="00244A2B" w:rsidRDefault="00AA54AD" w:rsidP="00AA54AD">
      <w:pPr>
        <w:spacing w:after="0" w:line="276" w:lineRule="auto"/>
        <w:rPr>
          <w:szCs w:val="24"/>
        </w:rPr>
      </w:pPr>
    </w:p>
    <w:p w14:paraId="00AD63ED" w14:textId="5549BB0D" w:rsidR="00AA54AD" w:rsidRPr="00C20C60" w:rsidRDefault="000C0752" w:rsidP="00AA54AD">
      <w:pPr>
        <w:spacing w:after="0" w:line="276" w:lineRule="auto"/>
        <w:jc w:val="center"/>
        <w:rPr>
          <w:noProof/>
          <w:lang w:eastAsia="fr-FR"/>
        </w:rPr>
      </w:pPr>
      <w:r w:rsidRPr="00C20C60">
        <w:rPr>
          <w:noProof/>
          <w:lang w:eastAsia="fr-FR"/>
        </w:rPr>
        <w:drawing>
          <wp:inline distT="0" distB="0" distL="0" distR="0" wp14:anchorId="724EEC11" wp14:editId="23D59F37">
            <wp:extent cx="4568825" cy="2740025"/>
            <wp:effectExtent l="0" t="0" r="0" b="0"/>
            <wp:docPr id="12" name="Graphique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6DF1D58" w14:textId="77777777" w:rsidR="00AA54AD" w:rsidRPr="00244A2B" w:rsidRDefault="00AA54AD" w:rsidP="00AA54AD">
      <w:pPr>
        <w:spacing w:after="0" w:line="276" w:lineRule="auto"/>
        <w:rPr>
          <w:noProof/>
          <w:sz w:val="12"/>
          <w:lang w:eastAsia="fr-FR"/>
        </w:rPr>
      </w:pPr>
    </w:p>
    <w:p w14:paraId="08756CD3" w14:textId="48E157F7" w:rsidR="00AA54AD" w:rsidRPr="00244A2B" w:rsidRDefault="00302BCA" w:rsidP="00302BCA">
      <w:pPr>
        <w:pStyle w:val="Lgende"/>
        <w:rPr>
          <w:rFonts w:cs="Arial"/>
          <w:szCs w:val="12"/>
        </w:rPr>
      </w:pPr>
      <w:bookmarkStart w:id="581" w:name="_Toc43528198"/>
      <w:r w:rsidRPr="00244A2B">
        <w:t>Figure</w:t>
      </w:r>
      <w:r w:rsidR="00C6645B">
        <w:t>10</w:t>
      </w:r>
      <w:r w:rsidR="00AA54AD" w:rsidRPr="00C20C60">
        <w:rPr>
          <w:rFonts w:cs="Arial"/>
          <w:b w:val="0"/>
          <w:noProof/>
          <w:sz w:val="24"/>
        </w:rPr>
        <w:t> :</w:t>
      </w:r>
      <w:r w:rsidR="00AA54AD" w:rsidRPr="00C20C60">
        <w:rPr>
          <w:rFonts w:cs="Arial"/>
          <w:noProof/>
          <w:sz w:val="24"/>
        </w:rPr>
        <w:t xml:space="preserve"> </w:t>
      </w:r>
      <w:r w:rsidR="00AA54AD" w:rsidRPr="00C20C60">
        <w:rPr>
          <w:rFonts w:cs="Arial"/>
          <w:szCs w:val="12"/>
        </w:rPr>
        <w:t>Evolution de la population de la ville de Ouidah de 1979 à 2013</w:t>
      </w:r>
      <w:bookmarkEnd w:id="581"/>
    </w:p>
    <w:p w14:paraId="1BDC8DF1" w14:textId="5315465D" w:rsidR="00D476F6" w:rsidRPr="00244A2B" w:rsidRDefault="00D476F6" w:rsidP="00D476F6">
      <w:pPr>
        <w:pStyle w:val="Titre1"/>
        <w:jc w:val="center"/>
        <w:rPr>
          <w:sz w:val="24"/>
          <w:szCs w:val="24"/>
          <w:lang w:eastAsia="fr-FR"/>
        </w:rPr>
      </w:pPr>
      <w:bookmarkStart w:id="582" w:name="_Toc51611937"/>
      <w:r w:rsidRPr="00244A2B">
        <w:rPr>
          <w:sz w:val="24"/>
          <w:szCs w:val="24"/>
          <w:lang w:eastAsia="fr-FR"/>
        </w:rPr>
        <w:t>Source </w:t>
      </w:r>
      <w:r w:rsidRPr="00244A2B">
        <w:rPr>
          <w:b w:val="0"/>
          <w:sz w:val="24"/>
          <w:szCs w:val="24"/>
          <w:lang w:eastAsia="fr-FR"/>
        </w:rPr>
        <w:t xml:space="preserve">: </w:t>
      </w:r>
      <w:r w:rsidR="00A20D91" w:rsidRPr="00244A2B">
        <w:rPr>
          <w:b w:val="0"/>
          <w:sz w:val="24"/>
          <w:szCs w:val="24"/>
          <w:lang w:eastAsia="fr-FR"/>
        </w:rPr>
        <w:t xml:space="preserve">RGPH4, </w:t>
      </w:r>
      <w:r w:rsidRPr="00244A2B">
        <w:rPr>
          <w:b w:val="0"/>
          <w:sz w:val="24"/>
          <w:szCs w:val="24"/>
          <w:lang w:eastAsia="fr-FR"/>
        </w:rPr>
        <w:t>20</w:t>
      </w:r>
      <w:r w:rsidR="00A20D91" w:rsidRPr="00244A2B">
        <w:rPr>
          <w:b w:val="0"/>
          <w:sz w:val="24"/>
          <w:szCs w:val="24"/>
          <w:lang w:eastAsia="fr-FR"/>
        </w:rPr>
        <w:t>13</w:t>
      </w:r>
      <w:bookmarkEnd w:id="582"/>
    </w:p>
    <w:p w14:paraId="773E29FB" w14:textId="77777777" w:rsidR="00AA54AD" w:rsidRPr="00244A2B" w:rsidRDefault="00AA54AD" w:rsidP="00AA54AD">
      <w:pPr>
        <w:spacing w:after="0" w:line="276" w:lineRule="auto"/>
        <w:rPr>
          <w:rFonts w:eastAsia="Times New Roman"/>
          <w:color w:val="000000"/>
          <w:szCs w:val="24"/>
          <w:lang w:eastAsia="fr-FR"/>
        </w:rPr>
      </w:pPr>
      <w:r w:rsidRPr="00244A2B">
        <w:rPr>
          <w:noProof/>
          <w:szCs w:val="24"/>
          <w:lang w:eastAsia="fr-FR"/>
        </w:rPr>
        <w:t xml:space="preserve">Les statistiques démographiques de l’INSAE de la ville de Ouidah entre 1979, 1992, 2002 et 2013, montrent globalement un accroissement de la population sur toute la période. En effet, de </w:t>
      </w:r>
      <w:r w:rsidRPr="00244A2B">
        <w:rPr>
          <w:rFonts w:eastAsia="Times New Roman"/>
          <w:color w:val="000000"/>
          <w:szCs w:val="24"/>
          <w:lang w:eastAsia="fr-FR"/>
        </w:rPr>
        <w:t>21763</w:t>
      </w:r>
      <w:r w:rsidRPr="00244A2B">
        <w:rPr>
          <w:noProof/>
          <w:szCs w:val="24"/>
          <w:lang w:eastAsia="fr-FR"/>
        </w:rPr>
        <w:t xml:space="preserve"> habitants en 1979, la population de la Commune de Ouidah est passée à </w:t>
      </w:r>
      <w:r w:rsidRPr="00244A2B">
        <w:rPr>
          <w:rFonts w:eastAsia="Times New Roman"/>
          <w:color w:val="000000"/>
          <w:szCs w:val="24"/>
          <w:lang w:eastAsia="fr-FR"/>
        </w:rPr>
        <w:t>29101</w:t>
      </w:r>
      <w:r w:rsidRPr="00244A2B">
        <w:rPr>
          <w:noProof/>
          <w:szCs w:val="24"/>
          <w:lang w:eastAsia="fr-FR"/>
        </w:rPr>
        <w:t xml:space="preserve"> habitants en 1992, 32124 habitants en 2002 puis à </w:t>
      </w:r>
      <w:r w:rsidRPr="00244A2B">
        <w:rPr>
          <w:szCs w:val="24"/>
        </w:rPr>
        <w:t xml:space="preserve">47 616 </w:t>
      </w:r>
      <w:r w:rsidRPr="00244A2B">
        <w:rPr>
          <w:noProof/>
          <w:szCs w:val="24"/>
          <w:lang w:eastAsia="fr-FR"/>
        </w:rPr>
        <w:t>habitants au terme des résultats provisoires du RGPH4.</w:t>
      </w:r>
    </w:p>
    <w:p w14:paraId="26DD790F" w14:textId="77777777" w:rsidR="00AA54AD" w:rsidRPr="00244A2B" w:rsidRDefault="00AA54AD" w:rsidP="00AA54AD">
      <w:pPr>
        <w:spacing w:after="0" w:line="276" w:lineRule="auto"/>
        <w:rPr>
          <w:noProof/>
          <w:szCs w:val="24"/>
          <w:lang w:eastAsia="fr-FR"/>
        </w:rPr>
      </w:pPr>
      <w:r w:rsidRPr="00244A2B">
        <w:rPr>
          <w:noProof/>
          <w:szCs w:val="24"/>
          <w:lang w:eastAsia="fr-FR"/>
        </w:rPr>
        <w:t>A ce titre, il faut retenu que, la forte croissance démographique observée dans la Commune de Ouidah est induite par l‟expansion et le développement de son milieu urbain.</w:t>
      </w:r>
    </w:p>
    <w:p w14:paraId="197A01DA" w14:textId="082A76B8" w:rsidR="00AA54AD" w:rsidRPr="00244A2B" w:rsidRDefault="00AA54AD">
      <w:pPr>
        <w:spacing w:after="0" w:line="276" w:lineRule="auto"/>
        <w:rPr>
          <w:rFonts w:eastAsia="Times New Roman"/>
          <w:szCs w:val="24"/>
          <w:lang w:eastAsia="fr-FR"/>
        </w:rPr>
      </w:pPr>
      <w:r w:rsidRPr="00244A2B">
        <w:rPr>
          <w:rFonts w:eastAsia="Times New Roman"/>
          <w:color w:val="000000"/>
          <w:szCs w:val="24"/>
          <w:lang w:eastAsia="fr-FR"/>
        </w:rPr>
        <w:t xml:space="preserve">Cet accroissement remarquable de la population </w:t>
      </w:r>
      <w:r w:rsidRPr="00244A2B">
        <w:rPr>
          <w:rFonts w:eastAsia="Times New Roman"/>
          <w:szCs w:val="24"/>
          <w:lang w:eastAsia="fr-FR"/>
        </w:rPr>
        <w:t xml:space="preserve">entraînera une pression sur les infrastructures routières et par conséquent, une dégradation continue des rues, mettant en </w:t>
      </w:r>
      <w:r w:rsidRPr="00244A2B">
        <w:rPr>
          <w:rFonts w:eastAsia="Times New Roman"/>
          <w:szCs w:val="24"/>
          <w:lang w:eastAsia="fr-FR"/>
        </w:rPr>
        <w:lastRenderedPageBreak/>
        <w:t xml:space="preserve">péril les activités socioéconomiques de la ville de Ouidah. La figure </w:t>
      </w:r>
      <w:r w:rsidR="009E6B6F" w:rsidRPr="00244A2B">
        <w:rPr>
          <w:rFonts w:eastAsia="Times New Roman"/>
          <w:szCs w:val="24"/>
          <w:lang w:eastAsia="fr-FR"/>
        </w:rPr>
        <w:t>10</w:t>
      </w:r>
      <w:r w:rsidRPr="00244A2B">
        <w:rPr>
          <w:rFonts w:eastAsia="Times New Roman"/>
          <w:szCs w:val="24"/>
          <w:lang w:eastAsia="fr-FR"/>
        </w:rPr>
        <w:t xml:space="preserve"> montre la densité de la population de la ville de Ouidah</w:t>
      </w:r>
      <w:r w:rsidR="00224A30" w:rsidRPr="00244A2B">
        <w:rPr>
          <w:rFonts w:eastAsia="Times New Roman"/>
          <w:szCs w:val="24"/>
          <w:lang w:eastAsia="fr-FR"/>
        </w:rPr>
        <w:t>.</w:t>
      </w:r>
    </w:p>
    <w:p w14:paraId="3FF4EB10" w14:textId="77777777" w:rsidR="00224A30" w:rsidRPr="00AB7DA2" w:rsidRDefault="00224A30" w:rsidP="00AB7DA2">
      <w:pPr>
        <w:spacing w:line="276" w:lineRule="auto"/>
      </w:pPr>
      <w:r w:rsidRPr="00AB7DA2">
        <w:t>A l’instar de la plupart des villes du Bénin, la ville de Ouidah est confrontée aux problèmes d’assainissement et de gestion des déchets solides et plastiques. Elle bénéficie d’atouts tels que :</w:t>
      </w:r>
    </w:p>
    <w:p w14:paraId="31EAAB8A" w14:textId="77777777" w:rsidR="00224A30" w:rsidRPr="00AB7DA2" w:rsidRDefault="00224A30" w:rsidP="000A06E4">
      <w:pPr>
        <w:pStyle w:val="Paragraphedeliste"/>
        <w:numPr>
          <w:ilvl w:val="0"/>
          <w:numId w:val="186"/>
        </w:numPr>
        <w:spacing w:after="160" w:line="276" w:lineRule="auto"/>
        <w:rPr>
          <w:rFonts w:ascii="Arial" w:hAnsi="Arial" w:cs="Arial"/>
        </w:rPr>
      </w:pPr>
      <w:r w:rsidRPr="00AB7DA2">
        <w:rPr>
          <w:rFonts w:ascii="Arial" w:hAnsi="Arial" w:cs="Arial"/>
        </w:rPr>
        <w:t>Relief peu accidenté et favorable à l'ouverture des pistes et des voies</w:t>
      </w:r>
    </w:p>
    <w:p w14:paraId="12C3A819" w14:textId="7239519F" w:rsidR="00224A30" w:rsidRPr="00AB7DA2" w:rsidRDefault="00413A32" w:rsidP="000A06E4">
      <w:pPr>
        <w:pStyle w:val="Paragraphedeliste"/>
        <w:numPr>
          <w:ilvl w:val="0"/>
          <w:numId w:val="186"/>
        </w:numPr>
        <w:spacing w:after="160" w:line="276" w:lineRule="auto"/>
        <w:rPr>
          <w:rFonts w:ascii="Arial" w:hAnsi="Arial" w:cs="Arial"/>
        </w:rPr>
      </w:pPr>
      <w:r w:rsidRPr="00AB7DA2">
        <w:rPr>
          <w:rFonts w:ascii="Arial" w:hAnsi="Arial" w:cs="Arial"/>
        </w:rPr>
        <w:t>V</w:t>
      </w:r>
      <w:r w:rsidR="00224A30" w:rsidRPr="00AB7DA2">
        <w:rPr>
          <w:rFonts w:ascii="Arial" w:hAnsi="Arial" w:cs="Arial"/>
        </w:rPr>
        <w:t>ille géographiquement bien positionnée par rapport aux pays voisins comme le Togo et le Ghana</w:t>
      </w:r>
    </w:p>
    <w:p w14:paraId="77148E30" w14:textId="77777777" w:rsidR="00224A30" w:rsidRPr="00AB7DA2" w:rsidRDefault="00224A30" w:rsidP="000A06E4">
      <w:pPr>
        <w:pStyle w:val="Paragraphedeliste"/>
        <w:numPr>
          <w:ilvl w:val="0"/>
          <w:numId w:val="186"/>
        </w:numPr>
        <w:spacing w:after="160" w:line="276" w:lineRule="auto"/>
        <w:rPr>
          <w:rFonts w:ascii="Arial" w:hAnsi="Arial" w:cs="Arial"/>
        </w:rPr>
      </w:pPr>
      <w:r w:rsidRPr="00AB7DA2">
        <w:rPr>
          <w:rFonts w:ascii="Arial" w:hAnsi="Arial" w:cs="Arial"/>
        </w:rPr>
        <w:t>Existence de latérite pour la réfection et la construction des voies</w:t>
      </w:r>
    </w:p>
    <w:p w14:paraId="6A9FAFBC" w14:textId="77777777" w:rsidR="00224A30" w:rsidRPr="00AB7DA2" w:rsidRDefault="00224A30" w:rsidP="000A06E4">
      <w:pPr>
        <w:pStyle w:val="Paragraphedeliste"/>
        <w:numPr>
          <w:ilvl w:val="0"/>
          <w:numId w:val="186"/>
        </w:numPr>
        <w:spacing w:after="160" w:line="276" w:lineRule="auto"/>
        <w:rPr>
          <w:rFonts w:ascii="Arial" w:hAnsi="Arial" w:cs="Arial"/>
        </w:rPr>
      </w:pPr>
      <w:r w:rsidRPr="00AB7DA2">
        <w:rPr>
          <w:rFonts w:ascii="Arial" w:hAnsi="Arial" w:cs="Arial"/>
        </w:rPr>
        <w:t xml:space="preserve">Projet du Gouvernement pour le pavage de la Route des Pêches </w:t>
      </w:r>
    </w:p>
    <w:p w14:paraId="0B25B982" w14:textId="77777777" w:rsidR="00224A30" w:rsidRPr="00AB7DA2" w:rsidRDefault="00224A30" w:rsidP="00AB7DA2">
      <w:pPr>
        <w:spacing w:line="276" w:lineRule="auto"/>
      </w:pPr>
      <w:r w:rsidRPr="00AB7DA2">
        <w:t>Malgré tous ces atouts, quelques faiblesses et freins au développement de la ville existent, notamment :</w:t>
      </w:r>
    </w:p>
    <w:p w14:paraId="414A6D85" w14:textId="77777777" w:rsidR="00224A30" w:rsidRPr="00AB7DA2" w:rsidRDefault="00224A30" w:rsidP="000A06E4">
      <w:pPr>
        <w:pStyle w:val="Paragraphedeliste"/>
        <w:numPr>
          <w:ilvl w:val="0"/>
          <w:numId w:val="186"/>
        </w:numPr>
        <w:spacing w:after="160" w:line="276" w:lineRule="auto"/>
        <w:rPr>
          <w:rFonts w:ascii="Arial" w:hAnsi="Arial" w:cs="Arial"/>
        </w:rPr>
      </w:pPr>
      <w:r w:rsidRPr="00AB7DA2">
        <w:rPr>
          <w:rFonts w:ascii="Arial" w:hAnsi="Arial" w:cs="Arial"/>
        </w:rPr>
        <w:t>Routes et pistes dégradées</w:t>
      </w:r>
    </w:p>
    <w:p w14:paraId="5F58511F" w14:textId="1BFD39EC" w:rsidR="00224A30" w:rsidRPr="00AB7DA2" w:rsidRDefault="00224A30" w:rsidP="000A06E4">
      <w:pPr>
        <w:pStyle w:val="Paragraphedeliste"/>
        <w:numPr>
          <w:ilvl w:val="0"/>
          <w:numId w:val="186"/>
        </w:numPr>
        <w:spacing w:after="160" w:line="276" w:lineRule="auto"/>
        <w:rPr>
          <w:rFonts w:ascii="Arial" w:hAnsi="Arial" w:cs="Arial"/>
        </w:rPr>
      </w:pPr>
      <w:r w:rsidRPr="00AB7DA2">
        <w:rPr>
          <w:rFonts w:ascii="Arial" w:hAnsi="Arial" w:cs="Arial"/>
        </w:rPr>
        <w:t>Insuffisance d</w:t>
      </w:r>
      <w:r w:rsidR="00413A32" w:rsidRPr="00AB7DA2">
        <w:rPr>
          <w:rFonts w:ascii="Arial" w:hAnsi="Arial" w:cs="Arial"/>
        </w:rPr>
        <w:t>u</w:t>
      </w:r>
      <w:r w:rsidRPr="00AB7DA2">
        <w:rPr>
          <w:rFonts w:ascii="Arial" w:hAnsi="Arial" w:cs="Arial"/>
        </w:rPr>
        <w:t xml:space="preserve"> pavage des voies urbaines</w:t>
      </w:r>
    </w:p>
    <w:p w14:paraId="5A2CE8E1" w14:textId="77777777" w:rsidR="00224A30" w:rsidRPr="00AB7DA2" w:rsidRDefault="00224A30" w:rsidP="000A06E4">
      <w:pPr>
        <w:pStyle w:val="Paragraphedeliste"/>
        <w:numPr>
          <w:ilvl w:val="0"/>
          <w:numId w:val="186"/>
        </w:numPr>
        <w:spacing w:after="160" w:line="276" w:lineRule="auto"/>
        <w:rPr>
          <w:rFonts w:ascii="Arial" w:hAnsi="Arial" w:cs="Arial"/>
        </w:rPr>
      </w:pPr>
      <w:r w:rsidRPr="00AB7DA2">
        <w:rPr>
          <w:rFonts w:ascii="Arial" w:hAnsi="Arial" w:cs="Arial"/>
        </w:rPr>
        <w:t xml:space="preserve">Faible entretien des pistes rurales </w:t>
      </w:r>
    </w:p>
    <w:p w14:paraId="07EED8AF" w14:textId="259A2B9B" w:rsidR="00224A30" w:rsidRPr="00AB7DA2" w:rsidRDefault="00224A30" w:rsidP="000A06E4">
      <w:pPr>
        <w:pStyle w:val="Paragraphedeliste"/>
        <w:numPr>
          <w:ilvl w:val="0"/>
          <w:numId w:val="186"/>
        </w:numPr>
        <w:spacing w:after="160" w:line="276" w:lineRule="auto"/>
        <w:rPr>
          <w:rFonts w:ascii="Arial" w:hAnsi="Arial" w:cs="Arial"/>
        </w:rPr>
      </w:pPr>
      <w:r w:rsidRPr="00AB7DA2">
        <w:rPr>
          <w:rFonts w:ascii="Arial" w:hAnsi="Arial" w:cs="Arial"/>
        </w:rPr>
        <w:t>Manque de ponce</w:t>
      </w:r>
      <w:r w:rsidR="00413A32" w:rsidRPr="00AB7DA2">
        <w:rPr>
          <w:rFonts w:ascii="Arial" w:hAnsi="Arial" w:cs="Arial"/>
        </w:rPr>
        <w:t>a</w:t>
      </w:r>
      <w:r w:rsidRPr="00AB7DA2">
        <w:rPr>
          <w:rFonts w:ascii="Arial" w:hAnsi="Arial" w:cs="Arial"/>
        </w:rPr>
        <w:t>ux et de ponts</w:t>
      </w:r>
    </w:p>
    <w:p w14:paraId="70FB55FD" w14:textId="77777777" w:rsidR="00224A30" w:rsidRPr="00AB7DA2" w:rsidRDefault="00224A30" w:rsidP="000A06E4">
      <w:pPr>
        <w:pStyle w:val="Paragraphedeliste"/>
        <w:numPr>
          <w:ilvl w:val="0"/>
          <w:numId w:val="186"/>
        </w:numPr>
        <w:spacing w:after="160" w:line="276" w:lineRule="auto"/>
        <w:rPr>
          <w:rFonts w:ascii="Arial" w:hAnsi="Arial" w:cs="Arial"/>
        </w:rPr>
      </w:pPr>
      <w:r w:rsidRPr="00AB7DA2">
        <w:rPr>
          <w:rFonts w:ascii="Arial" w:hAnsi="Arial" w:cs="Arial"/>
        </w:rPr>
        <w:t>Transport lagunaire rudimentaire</w:t>
      </w:r>
    </w:p>
    <w:p w14:paraId="751EAF63" w14:textId="77777777" w:rsidR="00224A30" w:rsidRPr="00AB7DA2" w:rsidRDefault="00224A30" w:rsidP="000A06E4">
      <w:pPr>
        <w:pStyle w:val="Paragraphedeliste"/>
        <w:numPr>
          <w:ilvl w:val="0"/>
          <w:numId w:val="186"/>
        </w:numPr>
        <w:spacing w:after="160" w:line="276" w:lineRule="auto"/>
        <w:rPr>
          <w:rFonts w:ascii="Arial" w:hAnsi="Arial" w:cs="Arial"/>
        </w:rPr>
      </w:pPr>
      <w:r w:rsidRPr="00AB7DA2">
        <w:rPr>
          <w:rFonts w:ascii="Arial" w:hAnsi="Arial" w:cs="Arial"/>
        </w:rPr>
        <w:t>Villages et hameaux difficiles d'accès</w:t>
      </w:r>
    </w:p>
    <w:p w14:paraId="7F556865" w14:textId="19B96802" w:rsidR="00E37AB3" w:rsidRPr="00AB7DA2" w:rsidRDefault="00E37AB3" w:rsidP="00AB7DA2">
      <w:pPr>
        <w:spacing w:line="276" w:lineRule="auto"/>
      </w:pPr>
      <w:r w:rsidRPr="00AB7DA2">
        <w:t xml:space="preserve">S’agissant de la gestion des </w:t>
      </w:r>
      <w:r w:rsidR="00711188" w:rsidRPr="00AB7DA2">
        <w:t>déchets, quelques structures de pré collecte existent. Néanmoins, des tas de déchets s’observent par endroits du fait de la réticence de la majorité de la population à s’abonner aux structures de pré collecte des déchets ménagers</w:t>
      </w:r>
      <w:r w:rsidR="00B8036A">
        <w:t xml:space="preserve"> (solides et liquides)</w:t>
      </w:r>
      <w:r w:rsidR="00711188" w:rsidRPr="00AB7DA2">
        <w:t xml:space="preserve">. </w:t>
      </w:r>
      <w:r w:rsidR="00BF03CC" w:rsidRPr="00AB7DA2">
        <w:t xml:space="preserve">Il est noté que la Société de Gestion des Déchets Solides du Grand Nokoué (SGDS-GN) vient d’être créée pour le bonheur de plusieurs communes dont Ouidah. </w:t>
      </w:r>
      <w:r w:rsidR="000165E6" w:rsidRPr="00AB7DA2">
        <w:t xml:space="preserve">Cette structure se charge de la pré-collecte, le traitement et l’enfouissement. </w:t>
      </w:r>
      <w:r w:rsidR="00BF03CC" w:rsidRPr="00AB7DA2">
        <w:t>Il est alors souhaitable que la municipalité travaille de commun accord avec cette société aux fins de gérer au mieux la problématique des déchets solides ménagers.</w:t>
      </w:r>
    </w:p>
    <w:p w14:paraId="601926DE" w14:textId="77777777" w:rsidR="00224A30" w:rsidRPr="00C20C60" w:rsidRDefault="00224A30">
      <w:pPr>
        <w:spacing w:after="0" w:line="276" w:lineRule="auto"/>
        <w:rPr>
          <w:noProof/>
          <w:lang w:eastAsia="fr-FR"/>
        </w:rPr>
      </w:pPr>
    </w:p>
    <w:p w14:paraId="78A5D405" w14:textId="77777777" w:rsidR="00AA54AD" w:rsidRPr="00C20C60" w:rsidRDefault="00AA54AD">
      <w:pPr>
        <w:spacing w:after="0" w:line="276" w:lineRule="auto"/>
        <w:rPr>
          <w:sz w:val="4"/>
          <w:szCs w:val="24"/>
        </w:rPr>
      </w:pPr>
    </w:p>
    <w:p w14:paraId="0CC3BD21" w14:textId="3FCD20DE" w:rsidR="00765486" w:rsidRPr="00C20C60" w:rsidRDefault="000C0752" w:rsidP="00145CC0">
      <w:pPr>
        <w:spacing w:after="0" w:line="276" w:lineRule="auto"/>
        <w:rPr>
          <w:szCs w:val="24"/>
        </w:rPr>
      </w:pPr>
      <w:r w:rsidRPr="00C20C60">
        <w:rPr>
          <w:noProof/>
          <w:lang w:eastAsia="fr-FR"/>
        </w:rPr>
        <w:lastRenderedPageBreak/>
        <w:drawing>
          <wp:inline distT="0" distB="0" distL="0" distR="0" wp14:anchorId="58C33233" wp14:editId="1F314267">
            <wp:extent cx="5762625" cy="5448300"/>
            <wp:effectExtent l="0" t="0" r="0" b="0"/>
            <wp:docPr id="1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36">
                      <a:extLst>
                        <a:ext uri="{28A0092B-C50C-407E-A947-70E740481C1C}">
                          <a14:useLocalDpi xmlns:a14="http://schemas.microsoft.com/office/drawing/2010/main" val="0"/>
                        </a:ext>
                      </a:extLst>
                    </a:blip>
                    <a:srcRect t="10809" b="22699"/>
                    <a:stretch>
                      <a:fillRect/>
                    </a:stretch>
                  </pic:blipFill>
                  <pic:spPr bwMode="auto">
                    <a:xfrm>
                      <a:off x="0" y="0"/>
                      <a:ext cx="5762625" cy="5448300"/>
                    </a:xfrm>
                    <a:prstGeom prst="rect">
                      <a:avLst/>
                    </a:prstGeom>
                    <a:noFill/>
                    <a:ln>
                      <a:noFill/>
                    </a:ln>
                  </pic:spPr>
                </pic:pic>
              </a:graphicData>
            </a:graphic>
          </wp:inline>
        </w:drawing>
      </w:r>
    </w:p>
    <w:p w14:paraId="4C3B5176" w14:textId="638C5B52" w:rsidR="00847A38" w:rsidRPr="00244A2B" w:rsidRDefault="00302BCA" w:rsidP="00302BCA">
      <w:pPr>
        <w:pStyle w:val="Lgende"/>
        <w:rPr>
          <w:rFonts w:cs="Arial"/>
          <w:szCs w:val="12"/>
        </w:rPr>
      </w:pPr>
      <w:bookmarkStart w:id="583" w:name="_Toc43528199"/>
      <w:bookmarkStart w:id="584" w:name="_Toc15981667"/>
      <w:bookmarkStart w:id="585" w:name="_Toc15987540"/>
      <w:r w:rsidRPr="00C20C60">
        <w:t xml:space="preserve">Figure </w:t>
      </w:r>
      <w:r w:rsidR="00BA05CD" w:rsidRPr="00C20C60">
        <w:fldChar w:fldCharType="begin"/>
      </w:r>
      <w:r w:rsidR="00BA05CD" w:rsidRPr="00244A2B">
        <w:instrText xml:space="preserve"> SEQ Figure \* ARABIC </w:instrText>
      </w:r>
      <w:r w:rsidR="00BA05CD" w:rsidRPr="00C20C60">
        <w:fldChar w:fldCharType="separate"/>
      </w:r>
      <w:r w:rsidR="00586447">
        <w:rPr>
          <w:noProof/>
        </w:rPr>
        <w:t>1</w:t>
      </w:r>
      <w:r w:rsidR="00BA05CD" w:rsidRPr="00C20C60">
        <w:rPr>
          <w:noProof/>
        </w:rPr>
        <w:fldChar w:fldCharType="end"/>
      </w:r>
      <w:r w:rsidR="00C6645B">
        <w:rPr>
          <w:noProof/>
        </w:rPr>
        <w:t>1</w:t>
      </w:r>
      <w:r w:rsidR="009E6B6F" w:rsidRPr="00C20C60">
        <w:rPr>
          <w:rFonts w:cs="Arial"/>
          <w:b w:val="0"/>
          <w:sz w:val="24"/>
        </w:rPr>
        <w:t xml:space="preserve"> </w:t>
      </w:r>
      <w:r w:rsidR="00847A38" w:rsidRPr="00C20C60">
        <w:rPr>
          <w:rFonts w:cs="Arial"/>
          <w:b w:val="0"/>
          <w:sz w:val="24"/>
        </w:rPr>
        <w:t>:</w:t>
      </w:r>
      <w:r w:rsidR="00847A38" w:rsidRPr="00C20C60">
        <w:rPr>
          <w:rFonts w:cs="Arial"/>
          <w:sz w:val="24"/>
        </w:rPr>
        <w:t xml:space="preserve"> </w:t>
      </w:r>
      <w:r w:rsidR="00847A38" w:rsidRPr="00244A2B">
        <w:rPr>
          <w:rFonts w:cs="Arial"/>
          <w:szCs w:val="12"/>
        </w:rPr>
        <w:t>Densité de la population de la ville de Ouidah</w:t>
      </w:r>
      <w:bookmarkEnd w:id="583"/>
      <w:r w:rsidR="00847A38" w:rsidRPr="00244A2B">
        <w:rPr>
          <w:rFonts w:cs="Arial"/>
          <w:szCs w:val="12"/>
        </w:rPr>
        <w:t xml:space="preserve"> </w:t>
      </w:r>
    </w:p>
    <w:p w14:paraId="1AB0F7BB" w14:textId="77777777" w:rsidR="00847A38" w:rsidRPr="00244A2B" w:rsidRDefault="00847A38" w:rsidP="00847A38">
      <w:pPr>
        <w:spacing w:after="0" w:line="276" w:lineRule="auto"/>
        <w:rPr>
          <w:color w:val="000000"/>
          <w:szCs w:val="24"/>
          <w:lang w:eastAsia="zh-CN"/>
        </w:rPr>
      </w:pPr>
      <w:r w:rsidRPr="00244A2B">
        <w:rPr>
          <w:color w:val="000000"/>
          <w:szCs w:val="24"/>
        </w:rPr>
        <w:t>L’</w:t>
      </w:r>
      <w:r w:rsidR="00E21F46" w:rsidRPr="00244A2B">
        <w:rPr>
          <w:color w:val="000000"/>
          <w:szCs w:val="24"/>
        </w:rPr>
        <w:t>analyse de la densité met</w:t>
      </w:r>
      <w:r w:rsidRPr="00244A2B">
        <w:rPr>
          <w:color w:val="000000"/>
          <w:szCs w:val="24"/>
        </w:rPr>
        <w:t xml:space="preserve"> Ouidah IV </w:t>
      </w:r>
      <w:r w:rsidR="00E21F46" w:rsidRPr="00244A2B">
        <w:rPr>
          <w:color w:val="000000"/>
          <w:szCs w:val="24"/>
        </w:rPr>
        <w:t>en tête en matière de démographie avec</w:t>
      </w:r>
      <w:r w:rsidRPr="00244A2B">
        <w:rPr>
          <w:color w:val="000000"/>
          <w:szCs w:val="24"/>
        </w:rPr>
        <w:t xml:space="preserve"> une densité élevée (1247 à 1354 habitants/km</w:t>
      </w:r>
      <w:r w:rsidRPr="00244A2B">
        <w:rPr>
          <w:color w:val="000000"/>
          <w:szCs w:val="24"/>
          <w:vertAlign w:val="superscript"/>
        </w:rPr>
        <w:t>2</w:t>
      </w:r>
      <w:r w:rsidRPr="00244A2B">
        <w:rPr>
          <w:color w:val="000000"/>
          <w:szCs w:val="24"/>
        </w:rPr>
        <w:t>). Par contre Ouidah I présente une densité faible (1 025 habitants/km</w:t>
      </w:r>
      <w:r w:rsidRPr="00244A2B">
        <w:rPr>
          <w:color w:val="000000"/>
          <w:szCs w:val="24"/>
          <w:vertAlign w:val="superscript"/>
        </w:rPr>
        <w:t>2</w:t>
      </w:r>
      <w:r w:rsidRPr="00244A2B">
        <w:rPr>
          <w:color w:val="000000"/>
          <w:szCs w:val="24"/>
        </w:rPr>
        <w:t xml:space="preserve">). En effet, plus la densité est élevée, plus les infrastructures routières sont exploitées, entrainant ainsi les problèmes de dégradation des rues dans la ville de Ouidah. </w:t>
      </w:r>
    </w:p>
    <w:p w14:paraId="121C8EF0" w14:textId="303D01CE" w:rsidR="00847A38" w:rsidRPr="00244A2B" w:rsidRDefault="00847A38" w:rsidP="00847A38">
      <w:pPr>
        <w:spacing w:after="0" w:line="276" w:lineRule="auto"/>
        <w:rPr>
          <w:szCs w:val="24"/>
        </w:rPr>
      </w:pPr>
      <w:r w:rsidRPr="00244A2B">
        <w:rPr>
          <w:szCs w:val="24"/>
        </w:rPr>
        <w:t xml:space="preserve">Au total, face à cette montée galopante de population, le </w:t>
      </w:r>
      <w:r w:rsidR="0078628D">
        <w:rPr>
          <w:szCs w:val="24"/>
        </w:rPr>
        <w:t>Projet d’Assainissement</w:t>
      </w:r>
      <w:r w:rsidRPr="00244A2B">
        <w:rPr>
          <w:szCs w:val="24"/>
        </w:rPr>
        <w:t xml:space="preserve"> Pluvial des Villes Secondaires permettra de réduire le problème de dégradation des rues dans la ville de Ouidah. </w:t>
      </w:r>
    </w:p>
    <w:p w14:paraId="6CA44408" w14:textId="77777777" w:rsidR="00847A38" w:rsidRPr="00244A2B" w:rsidRDefault="00847A38" w:rsidP="00847A38">
      <w:pPr>
        <w:spacing w:after="0" w:line="276" w:lineRule="auto"/>
        <w:rPr>
          <w:szCs w:val="24"/>
        </w:rPr>
      </w:pPr>
    </w:p>
    <w:p w14:paraId="74D2E59B" w14:textId="09A5116B" w:rsidR="007F1024" w:rsidRPr="00244A2B" w:rsidRDefault="00B862CF" w:rsidP="00302BCA">
      <w:pPr>
        <w:pStyle w:val="T3"/>
      </w:pPr>
      <w:bookmarkStart w:id="586" w:name="_Toc43507831"/>
      <w:bookmarkStart w:id="587" w:name="_Toc43530702"/>
      <w:bookmarkStart w:id="588" w:name="_Toc51611938"/>
      <w:bookmarkStart w:id="589" w:name="_Toc52562431"/>
      <w:r w:rsidRPr="00244A2B">
        <w:t>Caractéristiques socio-économiques</w:t>
      </w:r>
      <w:bookmarkEnd w:id="584"/>
      <w:bookmarkEnd w:id="585"/>
      <w:bookmarkEnd w:id="586"/>
      <w:bookmarkEnd w:id="587"/>
      <w:bookmarkEnd w:id="588"/>
      <w:bookmarkEnd w:id="589"/>
      <w:r w:rsidRPr="00244A2B">
        <w:t xml:space="preserve"> </w:t>
      </w:r>
    </w:p>
    <w:p w14:paraId="59BF7181" w14:textId="77777777" w:rsidR="007F1024" w:rsidRPr="00244A2B" w:rsidRDefault="0033770D" w:rsidP="0033770D">
      <w:pPr>
        <w:autoSpaceDE w:val="0"/>
        <w:autoSpaceDN w:val="0"/>
        <w:adjustRightInd w:val="0"/>
        <w:spacing w:after="0" w:line="276" w:lineRule="auto"/>
        <w:rPr>
          <w:szCs w:val="24"/>
          <w:lang w:eastAsia="fr-FR"/>
        </w:rPr>
      </w:pPr>
      <w:r w:rsidRPr="00244A2B">
        <w:rPr>
          <w:szCs w:val="24"/>
          <w:lang w:eastAsia="fr-FR"/>
        </w:rPr>
        <w:t>Ouidah est un territoire à vocation multiple : histoire, culture, tourisme, agriculture, pêche, élevage, commerce et services. La valorisation de cet espace l’est à travers les flux des personnes, des produits et de l’information entre d’une part, le centre urbain et les arrondissements ruraux et d’autre part, la commune et les autres communes environnantes. Les activités économiques diffèrent d’un arrondissement à un autre suivant la localisation et la nature des substrats qui les supportent. Si les quatre arrondissements urbains</w:t>
      </w:r>
      <w:r w:rsidR="00EB582A" w:rsidRPr="00244A2B">
        <w:rPr>
          <w:szCs w:val="24"/>
          <w:lang w:eastAsia="fr-FR"/>
        </w:rPr>
        <w:t xml:space="preserve">, à savoir Ouidah 1, 2, 3 et 4 </w:t>
      </w:r>
      <w:r w:rsidRPr="00244A2B">
        <w:rPr>
          <w:szCs w:val="24"/>
          <w:lang w:eastAsia="fr-FR"/>
        </w:rPr>
        <w:t xml:space="preserve">remplissent mieux les fonctions afférentes à une ville, les autres arrondissements se consacrent plus aux activités agricoles et connexes. Les principales </w:t>
      </w:r>
      <w:r w:rsidRPr="00244A2B">
        <w:rPr>
          <w:szCs w:val="24"/>
          <w:lang w:eastAsia="fr-FR"/>
        </w:rPr>
        <w:lastRenderedPageBreak/>
        <w:t>activités économiques de la commune peuvent se résumer à : agriculture, pêche, élevage, transformation de produits divers, commerce, exploitation de carrières de sable, tourisme, l’artisanat et le transport.</w:t>
      </w:r>
    </w:p>
    <w:p w14:paraId="207247FE" w14:textId="77777777" w:rsidR="00B862CF" w:rsidRPr="00244A2B" w:rsidRDefault="00B862CF" w:rsidP="009E432B">
      <w:pPr>
        <w:numPr>
          <w:ilvl w:val="0"/>
          <w:numId w:val="38"/>
        </w:numPr>
        <w:spacing w:before="240" w:after="0" w:line="276" w:lineRule="auto"/>
        <w:rPr>
          <w:b/>
          <w:szCs w:val="24"/>
        </w:rPr>
      </w:pPr>
      <w:r w:rsidRPr="00244A2B">
        <w:rPr>
          <w:b/>
          <w:szCs w:val="24"/>
        </w:rPr>
        <w:t>Agriculture</w:t>
      </w:r>
    </w:p>
    <w:p w14:paraId="5B40A4DA" w14:textId="77777777" w:rsidR="001F71A5" w:rsidRPr="00244A2B" w:rsidRDefault="001F71A5" w:rsidP="004A6B4F">
      <w:pPr>
        <w:spacing w:after="0" w:line="276" w:lineRule="auto"/>
        <w:rPr>
          <w:szCs w:val="24"/>
        </w:rPr>
      </w:pPr>
      <w:r w:rsidRPr="00244A2B">
        <w:rPr>
          <w:szCs w:val="24"/>
        </w:rPr>
        <w:t>La</w:t>
      </w:r>
      <w:r w:rsidR="004A6B4F" w:rsidRPr="00244A2B">
        <w:rPr>
          <w:szCs w:val="24"/>
        </w:rPr>
        <w:t xml:space="preserve"> ville</w:t>
      </w:r>
      <w:r w:rsidRPr="00244A2B">
        <w:rPr>
          <w:szCs w:val="24"/>
        </w:rPr>
        <w:t xml:space="preserve"> de Ouidah bénéficie des conditions naturelles favorables à l’agriculture ; les aptitudes culturales des sols étant bonnes et les hauteurs pluviométriques annuelles suffisantes. Dans la </w:t>
      </w:r>
      <w:r w:rsidR="004A6B4F" w:rsidRPr="00244A2B">
        <w:rPr>
          <w:szCs w:val="24"/>
        </w:rPr>
        <w:t>ville</w:t>
      </w:r>
      <w:r w:rsidRPr="00244A2B">
        <w:rPr>
          <w:szCs w:val="24"/>
        </w:rPr>
        <w:t xml:space="preserve"> de Ouidah, les principales cultures sont le manioc, le maïs, le niébé, la tomate, le palmier à huile et le cocotier. Les paysans continuent de pratiquer l'agriculture sur brûlis avec des outils rudimentaires tels que la houe, le coupe-coupe, la hache, etc.</w:t>
      </w:r>
    </w:p>
    <w:p w14:paraId="5A012745" w14:textId="77777777" w:rsidR="001F71A5" w:rsidRPr="00244A2B" w:rsidRDefault="001F71A5" w:rsidP="00CF465E">
      <w:pPr>
        <w:spacing w:before="240" w:after="0" w:line="276" w:lineRule="auto"/>
        <w:rPr>
          <w:szCs w:val="24"/>
        </w:rPr>
      </w:pPr>
      <w:r w:rsidRPr="00244A2B">
        <w:rPr>
          <w:szCs w:val="24"/>
        </w:rPr>
        <w:t>Les cultures vivrières dominent. Le maïs, et le manioc, base de l'alimentation des populations de la commune, viennent largement en tête. Plus des 80% des superficies emblavées par an sont consacrées à ces deux cultures que l'on rencontre dans les arrondissements de Gakpé, Savi et la partie Nord de Pahou constitués de sols ferralitiques lessivés.</w:t>
      </w:r>
    </w:p>
    <w:p w14:paraId="794C675E" w14:textId="5D08EE94" w:rsidR="001F71A5" w:rsidRPr="00244A2B" w:rsidRDefault="001F71A5" w:rsidP="00CF465E">
      <w:pPr>
        <w:spacing w:before="240" w:after="0" w:line="276" w:lineRule="auto"/>
        <w:rPr>
          <w:szCs w:val="24"/>
        </w:rPr>
      </w:pPr>
      <w:r w:rsidRPr="00244A2B">
        <w:rPr>
          <w:szCs w:val="24"/>
        </w:rPr>
        <w:t xml:space="preserve">Les cultures maraîchères se pratiquent dans Pahou Sud et sur le cordon </w:t>
      </w:r>
      <w:r w:rsidR="00C6645B">
        <w:rPr>
          <w:szCs w:val="24"/>
        </w:rPr>
        <w:t>Atlantique</w:t>
      </w:r>
      <w:r w:rsidRPr="00244A2B">
        <w:rPr>
          <w:szCs w:val="24"/>
        </w:rPr>
        <w:t xml:space="preserve">. Les produits maraîchers sont vendus sur les marchés de Kpassè, Pahou et même sur le grand marché Dantokpa de </w:t>
      </w:r>
      <w:r w:rsidR="007F3543" w:rsidRPr="00244A2B">
        <w:rPr>
          <w:szCs w:val="24"/>
        </w:rPr>
        <w:t>Ouidah</w:t>
      </w:r>
      <w:r w:rsidRPr="00244A2B">
        <w:rPr>
          <w:szCs w:val="24"/>
        </w:rPr>
        <w:t xml:space="preserve">. Cette zone (Pahou Sud et arrondissements du cordon </w:t>
      </w:r>
      <w:r w:rsidR="007F3543" w:rsidRPr="00244A2B">
        <w:rPr>
          <w:szCs w:val="24"/>
        </w:rPr>
        <w:t xml:space="preserve">Atlantique </w:t>
      </w:r>
      <w:r w:rsidRPr="00244A2B">
        <w:rPr>
          <w:szCs w:val="24"/>
        </w:rPr>
        <w:t xml:space="preserve"> Avlékété, Djègbadji et Houakpè-Daho) est constituée de sols sablonneux non fertiles. Le tableau suivant présente les principales spéculations et les superficies emblavées.</w:t>
      </w:r>
    </w:p>
    <w:p w14:paraId="0326712C" w14:textId="77777777" w:rsidR="001F71A5" w:rsidRPr="00244A2B" w:rsidRDefault="001F71A5" w:rsidP="00CF465E">
      <w:pPr>
        <w:autoSpaceDE w:val="0"/>
        <w:autoSpaceDN w:val="0"/>
        <w:adjustRightInd w:val="0"/>
        <w:spacing w:after="0" w:line="276" w:lineRule="auto"/>
        <w:rPr>
          <w:szCs w:val="24"/>
          <w:lang w:eastAsia="fr-FR"/>
        </w:rPr>
      </w:pPr>
      <w:r w:rsidRPr="00244A2B">
        <w:rPr>
          <w:szCs w:val="24"/>
        </w:rPr>
        <w:t>Les cultures de rente sont représentées par le palmier à huile, le coco et l’arachide. La plupart des plantations de cocotiers sont vielles et de moins en moins productives. Les palmiers naturels font l’objet de coupe intensive pour l’extension des cultures vivrières et pour la fabrication de l’alcool local communément appelé</w:t>
      </w:r>
      <w:r w:rsidR="00CF465E" w:rsidRPr="00244A2B">
        <w:rPr>
          <w:szCs w:val="24"/>
          <w:lang w:eastAsia="fr-FR"/>
        </w:rPr>
        <w:t xml:space="preserve"> </w:t>
      </w:r>
      <w:r w:rsidR="00D51EBB" w:rsidRPr="00244A2B">
        <w:rPr>
          <w:szCs w:val="24"/>
          <w:lang w:eastAsia="fr-FR"/>
        </w:rPr>
        <w:t>‘’</w:t>
      </w:r>
      <w:r w:rsidR="00D51EBB" w:rsidRPr="00244A2B">
        <w:rPr>
          <w:i/>
          <w:szCs w:val="24"/>
          <w:lang w:eastAsia="fr-FR"/>
        </w:rPr>
        <w:t>sodabi</w:t>
      </w:r>
      <w:r w:rsidR="00D51EBB" w:rsidRPr="00244A2B">
        <w:rPr>
          <w:szCs w:val="24"/>
          <w:lang w:eastAsia="fr-FR"/>
        </w:rPr>
        <w:t>’’</w:t>
      </w:r>
      <w:r w:rsidR="00CF465E" w:rsidRPr="00244A2B">
        <w:rPr>
          <w:szCs w:val="24"/>
          <w:lang w:eastAsia="fr-FR"/>
        </w:rPr>
        <w:t>. 870 ha de plantation de palmiers à huile sélectionnés et 430 ha de cocotiers sélectionnés sont rétrocédés par la SONICOG à la population de Gakpé (Savi). Ces plantations sont gérées par la Coopérative d’Aménagement Rural de Gakpé.</w:t>
      </w:r>
    </w:p>
    <w:p w14:paraId="74D04760" w14:textId="77777777" w:rsidR="005B2480" w:rsidRPr="00244A2B" w:rsidRDefault="005B2480" w:rsidP="00CF465E">
      <w:pPr>
        <w:autoSpaceDE w:val="0"/>
        <w:autoSpaceDN w:val="0"/>
        <w:adjustRightInd w:val="0"/>
        <w:spacing w:after="0" w:line="276" w:lineRule="auto"/>
        <w:rPr>
          <w:sz w:val="12"/>
          <w:szCs w:val="24"/>
          <w:lang w:eastAsia="fr-FR"/>
        </w:rPr>
      </w:pPr>
    </w:p>
    <w:p w14:paraId="754F1606" w14:textId="77777777" w:rsidR="00B862CF" w:rsidRPr="00244A2B" w:rsidRDefault="00B862CF" w:rsidP="009E432B">
      <w:pPr>
        <w:numPr>
          <w:ilvl w:val="0"/>
          <w:numId w:val="38"/>
        </w:numPr>
        <w:spacing w:after="0" w:line="276" w:lineRule="auto"/>
        <w:rPr>
          <w:b/>
          <w:szCs w:val="24"/>
        </w:rPr>
      </w:pPr>
      <w:r w:rsidRPr="00244A2B">
        <w:rPr>
          <w:b/>
          <w:szCs w:val="24"/>
        </w:rPr>
        <w:t xml:space="preserve">Elevage </w:t>
      </w:r>
    </w:p>
    <w:p w14:paraId="760CE787" w14:textId="77777777" w:rsidR="00446F52" w:rsidRPr="00244A2B" w:rsidRDefault="00D01981" w:rsidP="004A6B4F">
      <w:pPr>
        <w:spacing w:after="0" w:line="276" w:lineRule="auto"/>
        <w:rPr>
          <w:szCs w:val="24"/>
        </w:rPr>
      </w:pPr>
      <w:r w:rsidRPr="00244A2B">
        <w:rPr>
          <w:szCs w:val="24"/>
        </w:rPr>
        <w:t>L’élevage</w:t>
      </w:r>
      <w:r w:rsidR="00100DAD" w:rsidRPr="00244A2B">
        <w:rPr>
          <w:szCs w:val="24"/>
        </w:rPr>
        <w:t xml:space="preserve"> est très peu développé dans la commune, peu organisé et constitue une activité secondaire pour quelques individus. Le tableau ci-après présente les différentes es</w:t>
      </w:r>
      <w:r w:rsidR="00DB50A0" w:rsidRPr="00244A2B">
        <w:rPr>
          <w:szCs w:val="24"/>
        </w:rPr>
        <w:t>pèces de la Commune</w:t>
      </w:r>
      <w:r w:rsidRPr="00244A2B">
        <w:rPr>
          <w:szCs w:val="24"/>
        </w:rPr>
        <w:t xml:space="preserve">. </w:t>
      </w:r>
    </w:p>
    <w:p w14:paraId="681B0FEA" w14:textId="06D3FDBB" w:rsidR="00E657BD" w:rsidRPr="00244A2B" w:rsidRDefault="00AB7DA2" w:rsidP="00AB7DA2">
      <w:pPr>
        <w:pStyle w:val="Lgende"/>
        <w:rPr>
          <w:rFonts w:cs="Arial"/>
          <w:szCs w:val="20"/>
        </w:rPr>
      </w:pPr>
      <w:bookmarkStart w:id="590" w:name="_Toc52562734"/>
      <w:r>
        <w:t xml:space="preserve">Tableau </w:t>
      </w:r>
      <w:r w:rsidR="004E35F8">
        <w:fldChar w:fldCharType="begin"/>
      </w:r>
      <w:r w:rsidR="004E35F8">
        <w:instrText xml:space="preserve"> SEQ Tableau \* ARABIC </w:instrText>
      </w:r>
      <w:r w:rsidR="004E35F8">
        <w:fldChar w:fldCharType="separate"/>
      </w:r>
      <w:r w:rsidR="00586447">
        <w:rPr>
          <w:noProof/>
        </w:rPr>
        <w:t>9</w:t>
      </w:r>
      <w:r w:rsidR="004E35F8">
        <w:rPr>
          <w:noProof/>
        </w:rPr>
        <w:fldChar w:fldCharType="end"/>
      </w:r>
      <w:r w:rsidR="00977A92" w:rsidRPr="00244A2B">
        <w:rPr>
          <w:rFonts w:cs="Arial"/>
          <w:b w:val="0"/>
          <w:sz w:val="24"/>
        </w:rPr>
        <w:t xml:space="preserve"> </w:t>
      </w:r>
      <w:r w:rsidR="00E657BD" w:rsidRPr="00244A2B">
        <w:rPr>
          <w:rFonts w:cs="Arial"/>
          <w:b w:val="0"/>
          <w:sz w:val="24"/>
        </w:rPr>
        <w:t>:</w:t>
      </w:r>
      <w:r w:rsidR="00E657BD" w:rsidRPr="00244A2B">
        <w:rPr>
          <w:rFonts w:cs="Arial"/>
          <w:sz w:val="24"/>
        </w:rPr>
        <w:t xml:space="preserve"> </w:t>
      </w:r>
      <w:r w:rsidR="00E657BD" w:rsidRPr="00244A2B">
        <w:rPr>
          <w:rFonts w:cs="Arial"/>
          <w:szCs w:val="20"/>
        </w:rPr>
        <w:t>Effectif du cheptel dans la Commune de Ouidah en 2015</w:t>
      </w:r>
      <w:bookmarkEnd w:id="590"/>
      <w:r w:rsidR="00E657BD" w:rsidRPr="00244A2B">
        <w:rPr>
          <w:rFonts w:cs="Arial"/>
          <w:szCs w:val="2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2"/>
        <w:gridCol w:w="4530"/>
      </w:tblGrid>
      <w:tr w:rsidR="00E657BD" w:rsidRPr="00244A2B" w14:paraId="25F4404C" w14:textId="77777777" w:rsidTr="00302BCA">
        <w:tc>
          <w:tcPr>
            <w:tcW w:w="4606" w:type="dxa"/>
            <w:shd w:val="clear" w:color="auto" w:fill="FFE599" w:themeFill="accent4" w:themeFillTint="66"/>
            <w:vAlign w:val="center"/>
          </w:tcPr>
          <w:p w14:paraId="713E772B" w14:textId="77777777" w:rsidR="00E657BD" w:rsidRPr="00244A2B" w:rsidRDefault="00E657BD" w:rsidP="00CC1867">
            <w:pPr>
              <w:spacing w:after="0"/>
              <w:jc w:val="center"/>
              <w:rPr>
                <w:rFonts w:eastAsia="Times New Roman"/>
                <w:b/>
                <w:szCs w:val="24"/>
              </w:rPr>
            </w:pPr>
            <w:r w:rsidRPr="00244A2B">
              <w:rPr>
                <w:rFonts w:eastAsia="Times New Roman"/>
                <w:b/>
                <w:szCs w:val="24"/>
              </w:rPr>
              <w:t>Espèces</w:t>
            </w:r>
          </w:p>
        </w:tc>
        <w:tc>
          <w:tcPr>
            <w:tcW w:w="4606" w:type="dxa"/>
            <w:shd w:val="clear" w:color="auto" w:fill="FFE599" w:themeFill="accent4" w:themeFillTint="66"/>
            <w:vAlign w:val="center"/>
          </w:tcPr>
          <w:p w14:paraId="046EB3CC" w14:textId="77777777" w:rsidR="00E657BD" w:rsidRPr="00244A2B" w:rsidRDefault="00E657BD" w:rsidP="00CC1867">
            <w:pPr>
              <w:spacing w:after="0"/>
              <w:jc w:val="center"/>
              <w:rPr>
                <w:rFonts w:eastAsia="Times New Roman"/>
                <w:b/>
                <w:szCs w:val="24"/>
              </w:rPr>
            </w:pPr>
            <w:r w:rsidRPr="00244A2B">
              <w:rPr>
                <w:rFonts w:eastAsia="Times New Roman"/>
                <w:b/>
                <w:szCs w:val="24"/>
              </w:rPr>
              <w:t>Effectifs</w:t>
            </w:r>
          </w:p>
        </w:tc>
      </w:tr>
      <w:tr w:rsidR="00E657BD" w:rsidRPr="00244A2B" w14:paraId="7A868946" w14:textId="77777777" w:rsidTr="00CC1867">
        <w:tc>
          <w:tcPr>
            <w:tcW w:w="4606" w:type="dxa"/>
            <w:shd w:val="clear" w:color="auto" w:fill="auto"/>
          </w:tcPr>
          <w:p w14:paraId="26537D60" w14:textId="77777777" w:rsidR="00E657BD" w:rsidRPr="00244A2B" w:rsidRDefault="00E657BD" w:rsidP="00CC1867">
            <w:pPr>
              <w:spacing w:after="0"/>
              <w:rPr>
                <w:rFonts w:eastAsia="Times New Roman"/>
                <w:szCs w:val="24"/>
              </w:rPr>
            </w:pPr>
            <w:r w:rsidRPr="00244A2B">
              <w:rPr>
                <w:rFonts w:eastAsia="Times New Roman"/>
                <w:szCs w:val="24"/>
              </w:rPr>
              <w:t xml:space="preserve">Bovin </w:t>
            </w:r>
          </w:p>
        </w:tc>
        <w:tc>
          <w:tcPr>
            <w:tcW w:w="4606" w:type="dxa"/>
            <w:shd w:val="clear" w:color="auto" w:fill="auto"/>
          </w:tcPr>
          <w:p w14:paraId="6BFD9693" w14:textId="77777777" w:rsidR="00E657BD" w:rsidRPr="00244A2B" w:rsidRDefault="00E657BD" w:rsidP="00CC1867">
            <w:pPr>
              <w:spacing w:after="0"/>
              <w:jc w:val="center"/>
              <w:rPr>
                <w:rFonts w:eastAsia="Times New Roman"/>
                <w:szCs w:val="24"/>
              </w:rPr>
            </w:pPr>
            <w:r w:rsidRPr="00244A2B">
              <w:rPr>
                <w:rFonts w:eastAsia="Times New Roman"/>
                <w:szCs w:val="24"/>
              </w:rPr>
              <w:t>10 527</w:t>
            </w:r>
          </w:p>
        </w:tc>
      </w:tr>
      <w:tr w:rsidR="00E657BD" w:rsidRPr="00244A2B" w14:paraId="578E296F" w14:textId="77777777" w:rsidTr="00CC1867">
        <w:tc>
          <w:tcPr>
            <w:tcW w:w="4606" w:type="dxa"/>
            <w:shd w:val="clear" w:color="auto" w:fill="auto"/>
          </w:tcPr>
          <w:p w14:paraId="164D36A5" w14:textId="77777777" w:rsidR="00E657BD" w:rsidRPr="00244A2B" w:rsidRDefault="00E657BD" w:rsidP="00CC1867">
            <w:pPr>
              <w:spacing w:after="0"/>
              <w:rPr>
                <w:rFonts w:eastAsia="Times New Roman"/>
                <w:szCs w:val="24"/>
              </w:rPr>
            </w:pPr>
            <w:r w:rsidRPr="00244A2B">
              <w:rPr>
                <w:rFonts w:eastAsia="Times New Roman"/>
                <w:szCs w:val="24"/>
              </w:rPr>
              <w:t xml:space="preserve">Petits ruminants </w:t>
            </w:r>
          </w:p>
        </w:tc>
        <w:tc>
          <w:tcPr>
            <w:tcW w:w="4606" w:type="dxa"/>
            <w:shd w:val="clear" w:color="auto" w:fill="auto"/>
          </w:tcPr>
          <w:p w14:paraId="2B36274B" w14:textId="77777777" w:rsidR="00E657BD" w:rsidRPr="00244A2B" w:rsidRDefault="00E657BD" w:rsidP="00CC1867">
            <w:pPr>
              <w:spacing w:after="0"/>
              <w:jc w:val="center"/>
              <w:rPr>
                <w:rFonts w:eastAsia="Times New Roman"/>
                <w:szCs w:val="24"/>
              </w:rPr>
            </w:pPr>
            <w:r w:rsidRPr="00244A2B">
              <w:rPr>
                <w:rFonts w:eastAsia="Times New Roman"/>
                <w:szCs w:val="24"/>
              </w:rPr>
              <w:t>32 000</w:t>
            </w:r>
          </w:p>
        </w:tc>
      </w:tr>
      <w:tr w:rsidR="00E657BD" w:rsidRPr="00244A2B" w14:paraId="72A4A351" w14:textId="77777777" w:rsidTr="00CC1867">
        <w:tc>
          <w:tcPr>
            <w:tcW w:w="4606" w:type="dxa"/>
            <w:shd w:val="clear" w:color="auto" w:fill="auto"/>
          </w:tcPr>
          <w:p w14:paraId="03D86237" w14:textId="77777777" w:rsidR="00E657BD" w:rsidRPr="00244A2B" w:rsidRDefault="00E657BD" w:rsidP="00CC1867">
            <w:pPr>
              <w:spacing w:after="0"/>
              <w:rPr>
                <w:rFonts w:eastAsia="Times New Roman"/>
                <w:szCs w:val="24"/>
              </w:rPr>
            </w:pPr>
            <w:r w:rsidRPr="00244A2B">
              <w:rPr>
                <w:rFonts w:eastAsia="Times New Roman"/>
                <w:szCs w:val="24"/>
              </w:rPr>
              <w:t xml:space="preserve">Porcins </w:t>
            </w:r>
          </w:p>
        </w:tc>
        <w:tc>
          <w:tcPr>
            <w:tcW w:w="4606" w:type="dxa"/>
            <w:shd w:val="clear" w:color="auto" w:fill="auto"/>
          </w:tcPr>
          <w:p w14:paraId="1F3C981F" w14:textId="77777777" w:rsidR="00E657BD" w:rsidRPr="00244A2B" w:rsidRDefault="00E657BD" w:rsidP="00CC1867">
            <w:pPr>
              <w:spacing w:after="0"/>
              <w:jc w:val="center"/>
              <w:rPr>
                <w:rFonts w:eastAsia="Times New Roman"/>
                <w:szCs w:val="24"/>
              </w:rPr>
            </w:pPr>
            <w:r w:rsidRPr="00244A2B">
              <w:rPr>
                <w:rFonts w:eastAsia="Times New Roman"/>
                <w:szCs w:val="24"/>
              </w:rPr>
              <w:t>5 300</w:t>
            </w:r>
          </w:p>
        </w:tc>
      </w:tr>
      <w:tr w:rsidR="00E657BD" w:rsidRPr="00244A2B" w14:paraId="7E322951" w14:textId="77777777" w:rsidTr="00CC1867">
        <w:tc>
          <w:tcPr>
            <w:tcW w:w="4606" w:type="dxa"/>
            <w:shd w:val="clear" w:color="auto" w:fill="auto"/>
          </w:tcPr>
          <w:p w14:paraId="311A5443" w14:textId="77777777" w:rsidR="00E657BD" w:rsidRPr="00244A2B" w:rsidRDefault="00E657BD" w:rsidP="00CC1867">
            <w:pPr>
              <w:spacing w:after="0"/>
              <w:rPr>
                <w:rFonts w:eastAsia="Times New Roman"/>
                <w:szCs w:val="24"/>
              </w:rPr>
            </w:pPr>
            <w:r w:rsidRPr="00244A2B">
              <w:rPr>
                <w:rFonts w:eastAsia="Times New Roman"/>
                <w:szCs w:val="24"/>
              </w:rPr>
              <w:t xml:space="preserve">Volaille </w:t>
            </w:r>
          </w:p>
        </w:tc>
        <w:tc>
          <w:tcPr>
            <w:tcW w:w="4606" w:type="dxa"/>
            <w:shd w:val="clear" w:color="auto" w:fill="auto"/>
          </w:tcPr>
          <w:p w14:paraId="5A1F4F4D" w14:textId="77777777" w:rsidR="00E657BD" w:rsidRPr="00244A2B" w:rsidRDefault="00E657BD" w:rsidP="00CC1867">
            <w:pPr>
              <w:spacing w:after="0"/>
              <w:jc w:val="center"/>
              <w:rPr>
                <w:rFonts w:eastAsia="Times New Roman"/>
                <w:szCs w:val="24"/>
              </w:rPr>
            </w:pPr>
            <w:r w:rsidRPr="00244A2B">
              <w:rPr>
                <w:rFonts w:eastAsia="Times New Roman"/>
                <w:szCs w:val="24"/>
              </w:rPr>
              <w:t>154 800</w:t>
            </w:r>
          </w:p>
        </w:tc>
      </w:tr>
      <w:tr w:rsidR="00E657BD" w:rsidRPr="00244A2B" w14:paraId="2B0E6F9E" w14:textId="77777777" w:rsidTr="00CC1867">
        <w:tc>
          <w:tcPr>
            <w:tcW w:w="4606" w:type="dxa"/>
            <w:shd w:val="clear" w:color="auto" w:fill="auto"/>
          </w:tcPr>
          <w:p w14:paraId="6567FB4A" w14:textId="77777777" w:rsidR="00E657BD" w:rsidRPr="00244A2B" w:rsidRDefault="00E657BD" w:rsidP="00CC1867">
            <w:pPr>
              <w:spacing w:after="0"/>
              <w:rPr>
                <w:rFonts w:eastAsia="Times New Roman"/>
                <w:szCs w:val="24"/>
              </w:rPr>
            </w:pPr>
            <w:r w:rsidRPr="00244A2B">
              <w:rPr>
                <w:rFonts w:eastAsia="Times New Roman"/>
                <w:szCs w:val="24"/>
              </w:rPr>
              <w:t xml:space="preserve">Autres </w:t>
            </w:r>
          </w:p>
        </w:tc>
        <w:tc>
          <w:tcPr>
            <w:tcW w:w="4606" w:type="dxa"/>
            <w:shd w:val="clear" w:color="auto" w:fill="auto"/>
          </w:tcPr>
          <w:p w14:paraId="61203141" w14:textId="77777777" w:rsidR="00E657BD" w:rsidRPr="00244A2B" w:rsidRDefault="00E657BD" w:rsidP="00CC1867">
            <w:pPr>
              <w:spacing w:after="0"/>
              <w:jc w:val="center"/>
              <w:rPr>
                <w:rFonts w:eastAsia="Times New Roman"/>
                <w:szCs w:val="24"/>
              </w:rPr>
            </w:pPr>
            <w:r w:rsidRPr="00244A2B">
              <w:rPr>
                <w:rFonts w:eastAsia="Times New Roman"/>
                <w:szCs w:val="24"/>
              </w:rPr>
              <w:t>2 400</w:t>
            </w:r>
          </w:p>
        </w:tc>
      </w:tr>
      <w:tr w:rsidR="00E657BD" w:rsidRPr="00244A2B" w14:paraId="12F68015" w14:textId="77777777" w:rsidTr="00CC1867">
        <w:tc>
          <w:tcPr>
            <w:tcW w:w="4606" w:type="dxa"/>
            <w:shd w:val="clear" w:color="auto" w:fill="auto"/>
          </w:tcPr>
          <w:p w14:paraId="63DCD48B" w14:textId="77777777" w:rsidR="00E657BD" w:rsidRPr="00244A2B" w:rsidRDefault="00E657BD" w:rsidP="00CC1867">
            <w:pPr>
              <w:spacing w:after="0"/>
              <w:rPr>
                <w:rFonts w:eastAsia="Times New Roman"/>
                <w:b/>
                <w:szCs w:val="24"/>
              </w:rPr>
            </w:pPr>
            <w:r w:rsidRPr="00244A2B">
              <w:rPr>
                <w:rFonts w:eastAsia="Times New Roman"/>
                <w:b/>
                <w:szCs w:val="24"/>
              </w:rPr>
              <w:t xml:space="preserve">Total </w:t>
            </w:r>
          </w:p>
        </w:tc>
        <w:tc>
          <w:tcPr>
            <w:tcW w:w="4606" w:type="dxa"/>
            <w:shd w:val="clear" w:color="auto" w:fill="auto"/>
          </w:tcPr>
          <w:p w14:paraId="29D2B1AA" w14:textId="77777777" w:rsidR="00E657BD" w:rsidRPr="00244A2B" w:rsidRDefault="00E657BD" w:rsidP="00CC1867">
            <w:pPr>
              <w:spacing w:after="0"/>
              <w:jc w:val="center"/>
              <w:rPr>
                <w:rFonts w:eastAsia="Times New Roman"/>
                <w:szCs w:val="24"/>
              </w:rPr>
            </w:pPr>
            <w:r w:rsidRPr="00244A2B">
              <w:rPr>
                <w:b/>
                <w:bCs/>
                <w:szCs w:val="24"/>
                <w:lang w:eastAsia="fr-FR"/>
              </w:rPr>
              <w:t>61 900</w:t>
            </w:r>
          </w:p>
        </w:tc>
      </w:tr>
    </w:tbl>
    <w:p w14:paraId="159C5762" w14:textId="77777777" w:rsidR="009F4690" w:rsidRPr="00244A2B" w:rsidRDefault="009F4690" w:rsidP="00365EF5">
      <w:pPr>
        <w:spacing w:before="240" w:after="0" w:line="276" w:lineRule="auto"/>
        <w:rPr>
          <w:szCs w:val="24"/>
        </w:rPr>
      </w:pPr>
      <w:r w:rsidRPr="00244A2B">
        <w:rPr>
          <w:b/>
          <w:szCs w:val="24"/>
        </w:rPr>
        <w:t>Source :</w:t>
      </w:r>
      <w:r w:rsidRPr="00244A2B">
        <w:rPr>
          <w:szCs w:val="24"/>
        </w:rPr>
        <w:t xml:space="preserve"> DDAEP/Atlantique </w:t>
      </w:r>
    </w:p>
    <w:p w14:paraId="29D11575" w14:textId="4BE28BBE" w:rsidR="00E657BD" w:rsidRPr="00244A2B" w:rsidRDefault="00E657BD" w:rsidP="00C6645B">
      <w:pPr>
        <w:spacing w:before="240" w:after="0" w:line="276" w:lineRule="auto"/>
        <w:rPr>
          <w:szCs w:val="24"/>
        </w:rPr>
      </w:pPr>
      <w:r w:rsidRPr="00244A2B">
        <w:rPr>
          <w:szCs w:val="24"/>
        </w:rPr>
        <w:t>La cuniculture est un élevage en développement dans la commune de Ouidah avec un cheptel au-dessus de 43612 têtes en 2016 et qui est orienté vers les marchés urbains.</w:t>
      </w:r>
    </w:p>
    <w:p w14:paraId="5530EE96" w14:textId="77777777" w:rsidR="00D01981" w:rsidRPr="00244A2B" w:rsidRDefault="00B862CF" w:rsidP="00C6645B">
      <w:pPr>
        <w:numPr>
          <w:ilvl w:val="0"/>
          <w:numId w:val="38"/>
        </w:numPr>
        <w:spacing w:before="240" w:after="0" w:line="276" w:lineRule="auto"/>
        <w:rPr>
          <w:b/>
          <w:szCs w:val="24"/>
          <w:lang w:eastAsia="fr-FR"/>
        </w:rPr>
      </w:pPr>
      <w:r w:rsidRPr="00244A2B">
        <w:rPr>
          <w:b/>
          <w:szCs w:val="24"/>
          <w:lang w:eastAsia="fr-FR"/>
        </w:rPr>
        <w:t>Pêche</w:t>
      </w:r>
    </w:p>
    <w:p w14:paraId="513DDC77" w14:textId="77777777" w:rsidR="0018380F" w:rsidRPr="00C6645B" w:rsidRDefault="00CD027C" w:rsidP="00C6645B">
      <w:pPr>
        <w:autoSpaceDE w:val="0"/>
        <w:autoSpaceDN w:val="0"/>
        <w:adjustRightInd w:val="0"/>
        <w:spacing w:after="0" w:line="276" w:lineRule="auto"/>
        <w:rPr>
          <w:color w:val="000000"/>
          <w:szCs w:val="24"/>
        </w:rPr>
      </w:pPr>
      <w:r w:rsidRPr="00C6645B">
        <w:rPr>
          <w:color w:val="000000"/>
          <w:szCs w:val="24"/>
        </w:rPr>
        <w:lastRenderedPageBreak/>
        <w:t xml:space="preserve">Production halieutique de la Commune de Ouidah à évoluée de 532,32 tonnes en 1991 à </w:t>
      </w:r>
      <w:r w:rsidR="00A201DB" w:rsidRPr="00C6645B">
        <w:rPr>
          <w:color w:val="000000"/>
          <w:szCs w:val="24"/>
        </w:rPr>
        <w:t>734,71 tonnes en 2008.</w:t>
      </w:r>
      <w:r w:rsidRPr="00C6645B">
        <w:rPr>
          <w:color w:val="000000"/>
          <w:szCs w:val="24"/>
        </w:rPr>
        <w:t xml:space="preserve"> </w:t>
      </w:r>
      <w:r w:rsidR="0018380F" w:rsidRPr="00C6645B">
        <w:rPr>
          <w:color w:val="000000"/>
          <w:szCs w:val="24"/>
        </w:rPr>
        <w:t>Ces données montrent que la pêche est relativement développée et que la production évolue en dents de scies.</w:t>
      </w:r>
    </w:p>
    <w:p w14:paraId="4D3F9141" w14:textId="77777777" w:rsidR="0018380F" w:rsidRPr="00C6645B" w:rsidRDefault="0018380F" w:rsidP="00C6645B">
      <w:pPr>
        <w:autoSpaceDE w:val="0"/>
        <w:autoSpaceDN w:val="0"/>
        <w:adjustRightInd w:val="0"/>
        <w:spacing w:after="0" w:line="276" w:lineRule="auto"/>
        <w:rPr>
          <w:color w:val="000000"/>
          <w:szCs w:val="24"/>
        </w:rPr>
      </w:pPr>
      <w:r w:rsidRPr="00C6645B">
        <w:rPr>
          <w:color w:val="000000"/>
          <w:szCs w:val="24"/>
        </w:rPr>
        <w:t>D’après les pêcheurs, elle mobilise beaucoup de personnes, aussi bien les nationaux que les étrangers. Cependant, les prises deviennent de moins en moins abondantes.</w:t>
      </w:r>
    </w:p>
    <w:p w14:paraId="1AB44428" w14:textId="77777777" w:rsidR="00B862CF" w:rsidRPr="00C6645B" w:rsidRDefault="0018380F" w:rsidP="00C6645B">
      <w:pPr>
        <w:autoSpaceDE w:val="0"/>
        <w:autoSpaceDN w:val="0"/>
        <w:adjustRightInd w:val="0"/>
        <w:spacing w:after="0" w:line="276" w:lineRule="auto"/>
        <w:rPr>
          <w:color w:val="000000"/>
          <w:szCs w:val="24"/>
        </w:rPr>
      </w:pPr>
      <w:r w:rsidRPr="00C6645B">
        <w:rPr>
          <w:color w:val="000000"/>
          <w:szCs w:val="24"/>
        </w:rPr>
        <w:t>On distingue la pêche continentale (au niveau du lac Toho, la lagune Djessin, les bas-fonds et marécages) et dans les étangs piscicoles à l'aide des filets et des acadja et la pêche maritime artisanale et industrielle. Cette dernière</w:t>
      </w:r>
      <w:r w:rsidR="00676106" w:rsidRPr="00C6645B">
        <w:rPr>
          <w:color w:val="000000"/>
          <w:szCs w:val="24"/>
        </w:rPr>
        <w:t xml:space="preserve"> est très rare dans la commune. </w:t>
      </w:r>
      <w:r w:rsidRPr="00C6645B">
        <w:rPr>
          <w:color w:val="000000"/>
          <w:szCs w:val="24"/>
        </w:rPr>
        <w:t>La pêche constitue la principale activité des populations des arrondissements de Djègbadji, Avlékété, une grande partie de Pahou et de Houakpé.</w:t>
      </w:r>
    </w:p>
    <w:p w14:paraId="10A76855" w14:textId="77777777" w:rsidR="00B862CF" w:rsidRPr="00244A2B" w:rsidRDefault="00B862CF" w:rsidP="00C6645B">
      <w:pPr>
        <w:numPr>
          <w:ilvl w:val="0"/>
          <w:numId w:val="38"/>
        </w:numPr>
        <w:spacing w:before="240" w:after="0" w:line="276" w:lineRule="auto"/>
        <w:rPr>
          <w:b/>
          <w:szCs w:val="24"/>
        </w:rPr>
      </w:pPr>
      <w:r w:rsidRPr="00244A2B">
        <w:rPr>
          <w:b/>
          <w:szCs w:val="24"/>
        </w:rPr>
        <w:t xml:space="preserve">Commerce et transport </w:t>
      </w:r>
    </w:p>
    <w:p w14:paraId="015A4865" w14:textId="77777777" w:rsidR="007F1024" w:rsidRPr="00244A2B" w:rsidRDefault="001233AA" w:rsidP="009E432B">
      <w:pPr>
        <w:pStyle w:val="Paragraphedeliste"/>
        <w:numPr>
          <w:ilvl w:val="0"/>
          <w:numId w:val="47"/>
        </w:numPr>
        <w:autoSpaceDE w:val="0"/>
        <w:autoSpaceDN w:val="0"/>
        <w:adjustRightInd w:val="0"/>
        <w:spacing w:before="240" w:line="276" w:lineRule="auto"/>
        <w:rPr>
          <w:rFonts w:ascii="Arial" w:hAnsi="Arial" w:cs="Arial"/>
          <w:b/>
          <w:color w:val="000000"/>
          <w:szCs w:val="24"/>
        </w:rPr>
      </w:pPr>
      <w:r w:rsidRPr="00244A2B">
        <w:rPr>
          <w:rFonts w:ascii="Arial" w:hAnsi="Arial" w:cs="Arial"/>
          <w:b/>
          <w:color w:val="000000"/>
          <w:szCs w:val="24"/>
        </w:rPr>
        <w:t>C</w:t>
      </w:r>
      <w:r w:rsidR="007069E4" w:rsidRPr="00244A2B">
        <w:rPr>
          <w:rFonts w:ascii="Arial" w:hAnsi="Arial" w:cs="Arial"/>
          <w:b/>
          <w:color w:val="000000"/>
          <w:szCs w:val="24"/>
        </w:rPr>
        <w:t>ommerce</w:t>
      </w:r>
    </w:p>
    <w:p w14:paraId="7F97F10D" w14:textId="77777777" w:rsidR="007F1024" w:rsidRPr="00244A2B" w:rsidRDefault="00676106" w:rsidP="00122DF3">
      <w:pPr>
        <w:autoSpaceDE w:val="0"/>
        <w:autoSpaceDN w:val="0"/>
        <w:adjustRightInd w:val="0"/>
        <w:spacing w:after="0" w:line="276" w:lineRule="auto"/>
        <w:rPr>
          <w:color w:val="000000"/>
          <w:szCs w:val="24"/>
        </w:rPr>
      </w:pPr>
      <w:r w:rsidRPr="00244A2B">
        <w:rPr>
          <w:color w:val="000000"/>
          <w:szCs w:val="24"/>
        </w:rPr>
        <w:t xml:space="preserve">Le </w:t>
      </w:r>
      <w:r w:rsidR="007F1024" w:rsidRPr="00244A2B">
        <w:rPr>
          <w:color w:val="000000"/>
          <w:szCs w:val="24"/>
        </w:rPr>
        <w:t>secteur du commerce est plus ou moins développé suivant les arrondissements. Il est animé en majorité par des petits commerçants et des détaillants.</w:t>
      </w:r>
    </w:p>
    <w:p w14:paraId="03077FEE" w14:textId="77777777" w:rsidR="00227AD4" w:rsidRPr="00244A2B" w:rsidRDefault="00227AD4" w:rsidP="00122DF3">
      <w:pPr>
        <w:autoSpaceDE w:val="0"/>
        <w:autoSpaceDN w:val="0"/>
        <w:adjustRightInd w:val="0"/>
        <w:spacing w:after="0" w:line="276" w:lineRule="auto"/>
        <w:rPr>
          <w:color w:val="000000"/>
          <w:szCs w:val="24"/>
        </w:rPr>
      </w:pPr>
      <w:r w:rsidRPr="00244A2B">
        <w:rPr>
          <w:color w:val="000000"/>
          <w:szCs w:val="24"/>
        </w:rPr>
        <w:t>Il existe six marchés dont deux journaliers et quatre périodiques. Parmi les deux marchés journaliers, le petit marché "Ahouandjigo" se trouve dans le 2</w:t>
      </w:r>
      <w:r w:rsidRPr="00244A2B">
        <w:rPr>
          <w:color w:val="000000"/>
          <w:szCs w:val="24"/>
          <w:vertAlign w:val="superscript"/>
        </w:rPr>
        <w:t>ème</w:t>
      </w:r>
      <w:r w:rsidRPr="00244A2B">
        <w:rPr>
          <w:color w:val="000000"/>
          <w:szCs w:val="24"/>
        </w:rPr>
        <w:t xml:space="preserve"> arrondissement et s'anime peu avec des produits comme tomate, piment, oignon, poissons fumés, légumes et maïs. Notons que ces produits sont en quantité réduite. Le marché Zobè dans le 3ème arrondissement, s'anime correctement tous les jours. On y rencontre des produits comme maïs, gari, des hangars de tissus, des plantes médicinales traditionnelles, des ossements d'animaux, de la volaille, de légumes, des huiles d’arachide, de palme, de palmiste et des produits imports-exports. Les marchés de Kpassè dans le 3ème arrondissement et Pahou dans l'arrondissement de Pahou, s'animent périodiquement et sont remplis des mêmes produits maïs, gari, manioc, sel, poissons fumés, le haricot, des hangars de tissus, des produits importés, des huiles de palme, d'arachide, palmiste, etc</w:t>
      </w:r>
      <w:r w:rsidR="00563F9C" w:rsidRPr="00244A2B">
        <w:rPr>
          <w:color w:val="000000"/>
          <w:szCs w:val="24"/>
        </w:rPr>
        <w:t>.</w:t>
      </w:r>
      <w:r w:rsidRPr="00244A2B">
        <w:rPr>
          <w:color w:val="000000"/>
          <w:szCs w:val="24"/>
        </w:rPr>
        <w:t xml:space="preserve"> et divers autres produits locaux. Les autres marchés des arrondissements de Savi et de Houakpé Daho comportent les mêmes produits que ceux des autres marchés (Kpassè et Pahou) mais en de très faible proportion puisqu'ils viennent de </w:t>
      </w:r>
      <w:r w:rsidR="00563F9C" w:rsidRPr="00244A2B">
        <w:rPr>
          <w:color w:val="000000"/>
          <w:szCs w:val="24"/>
        </w:rPr>
        <w:t>rouvrir</w:t>
      </w:r>
      <w:r w:rsidRPr="00244A2B">
        <w:rPr>
          <w:color w:val="000000"/>
          <w:szCs w:val="24"/>
        </w:rPr>
        <w:t>. Les vendeurs proviennent des Communes les plus proches pour animer ces marchés. Quant aux usagers, ils sont confrontés à la cherté des produits, la diminution d'affluence et l’insécurité dans les marchés.</w:t>
      </w:r>
    </w:p>
    <w:p w14:paraId="51C38462" w14:textId="77777777" w:rsidR="00227AD4" w:rsidRPr="00244A2B" w:rsidRDefault="00227AD4" w:rsidP="007540C4">
      <w:pPr>
        <w:autoSpaceDE w:val="0"/>
        <w:autoSpaceDN w:val="0"/>
        <w:adjustRightInd w:val="0"/>
        <w:spacing w:before="240" w:after="0" w:line="276" w:lineRule="auto"/>
        <w:rPr>
          <w:color w:val="000000"/>
          <w:szCs w:val="24"/>
        </w:rPr>
      </w:pPr>
      <w:r w:rsidRPr="00244A2B">
        <w:rPr>
          <w:color w:val="000000"/>
          <w:szCs w:val="24"/>
        </w:rPr>
        <w:t>Quatre stations-services concentrées : trois au centre-ville de Ouidah et un à Pahou commercialisent officiellement les produits pétroliers. Dans les zones agglomérées, on rencontre des vendeurs informels des produits pétroliers frelatés communément appelés "kpayo"</w:t>
      </w:r>
    </w:p>
    <w:p w14:paraId="54BA82E9" w14:textId="77777777" w:rsidR="00470143" w:rsidRPr="00244A2B" w:rsidRDefault="007F1024" w:rsidP="007540C4">
      <w:pPr>
        <w:autoSpaceDE w:val="0"/>
        <w:autoSpaceDN w:val="0"/>
        <w:adjustRightInd w:val="0"/>
        <w:spacing w:before="240" w:after="0" w:line="276" w:lineRule="auto"/>
        <w:rPr>
          <w:color w:val="000000"/>
          <w:szCs w:val="24"/>
        </w:rPr>
      </w:pPr>
      <w:r w:rsidRPr="00244A2B">
        <w:rPr>
          <w:color w:val="000000"/>
          <w:szCs w:val="24"/>
        </w:rPr>
        <w:t>En outre, plusieurs unités commerciales sont observées un peu partout dans les arrondissements de la commune. On peut citer entre autres des dépôts de vente de ciment ; de gaz domestique ; de produits de la SOBEBRA et produits pharmaceutiques, etc. Il existe aussi des librairies, des stations (publiques et privées), des quincaillerie-plomberies, des boulangeries et pâtisseries, etc. Notons également la présence des bar-restaurants, hôtels, superettes et supermarchés.</w:t>
      </w:r>
    </w:p>
    <w:p w14:paraId="123D174A" w14:textId="77777777" w:rsidR="007069E4" w:rsidRPr="00244A2B" w:rsidRDefault="00470143" w:rsidP="009E432B">
      <w:pPr>
        <w:pStyle w:val="Paragraphedeliste"/>
        <w:numPr>
          <w:ilvl w:val="0"/>
          <w:numId w:val="47"/>
        </w:numPr>
        <w:autoSpaceDE w:val="0"/>
        <w:autoSpaceDN w:val="0"/>
        <w:adjustRightInd w:val="0"/>
        <w:spacing w:before="240" w:line="276" w:lineRule="auto"/>
        <w:rPr>
          <w:rFonts w:ascii="Arial" w:hAnsi="Arial" w:cs="Arial"/>
          <w:b/>
          <w:bCs/>
          <w:color w:val="000000"/>
          <w:szCs w:val="24"/>
        </w:rPr>
      </w:pPr>
      <w:r w:rsidRPr="00244A2B">
        <w:rPr>
          <w:rFonts w:ascii="Arial" w:hAnsi="Arial" w:cs="Arial"/>
          <w:b/>
          <w:bCs/>
          <w:color w:val="000000"/>
          <w:szCs w:val="24"/>
        </w:rPr>
        <w:t>Transport</w:t>
      </w:r>
    </w:p>
    <w:p w14:paraId="4CB321E9" w14:textId="77777777" w:rsidR="007069E4" w:rsidRPr="00244A2B" w:rsidRDefault="00563F9C" w:rsidP="007540C4">
      <w:pPr>
        <w:spacing w:line="276" w:lineRule="auto"/>
        <w:rPr>
          <w:color w:val="000000"/>
          <w:szCs w:val="24"/>
        </w:rPr>
      </w:pPr>
      <w:r w:rsidRPr="00244A2B">
        <w:rPr>
          <w:color w:val="000000"/>
          <w:szCs w:val="24"/>
        </w:rPr>
        <w:t>La commune de Ouidah</w:t>
      </w:r>
      <w:r w:rsidR="007069E4" w:rsidRPr="00244A2B">
        <w:rPr>
          <w:color w:val="000000"/>
          <w:szCs w:val="24"/>
        </w:rPr>
        <w:t xml:space="preserve"> dispose de nombreuses gares routières</w:t>
      </w:r>
      <w:r w:rsidR="00470143" w:rsidRPr="00244A2B">
        <w:rPr>
          <w:color w:val="000000"/>
          <w:szCs w:val="24"/>
        </w:rPr>
        <w:t xml:space="preserve"> et compte des </w:t>
      </w:r>
      <w:r w:rsidR="007069E4" w:rsidRPr="00244A2B">
        <w:rPr>
          <w:color w:val="000000"/>
          <w:szCs w:val="24"/>
        </w:rPr>
        <w:t>conducteurs de taxi moto or</w:t>
      </w:r>
      <w:r w:rsidRPr="00244A2B">
        <w:rPr>
          <w:color w:val="000000"/>
          <w:szCs w:val="24"/>
        </w:rPr>
        <w:t>ganisés. La gare de Ouidah</w:t>
      </w:r>
      <w:r w:rsidR="007069E4" w:rsidRPr="00244A2B">
        <w:rPr>
          <w:color w:val="000000"/>
          <w:szCs w:val="24"/>
        </w:rPr>
        <w:t xml:space="preserve"> est gérée par la mairie. Les ressources générées par la gare au profit du budget de la commune sont faibles. La commune est traversée par </w:t>
      </w:r>
      <w:r w:rsidR="007069E4" w:rsidRPr="00244A2B">
        <w:rPr>
          <w:color w:val="000000"/>
          <w:szCs w:val="24"/>
        </w:rPr>
        <w:lastRenderedPageBreak/>
        <w:t>une Route Inter Etat bitumée « RNIE2</w:t>
      </w:r>
      <w:r w:rsidR="00470143" w:rsidRPr="00244A2B">
        <w:rPr>
          <w:color w:val="000000"/>
          <w:szCs w:val="24"/>
        </w:rPr>
        <w:t xml:space="preserve"> » allant de </w:t>
      </w:r>
      <w:r w:rsidR="007F3543" w:rsidRPr="00244A2B">
        <w:rPr>
          <w:color w:val="000000"/>
          <w:szCs w:val="24"/>
        </w:rPr>
        <w:t>Ouidah</w:t>
      </w:r>
      <w:r w:rsidRPr="00244A2B">
        <w:rPr>
          <w:color w:val="000000"/>
          <w:szCs w:val="24"/>
        </w:rPr>
        <w:t xml:space="preserve"> à la frontière du Togo</w:t>
      </w:r>
      <w:r w:rsidR="00470143" w:rsidRPr="00244A2B">
        <w:rPr>
          <w:color w:val="000000"/>
          <w:szCs w:val="24"/>
        </w:rPr>
        <w:t>.</w:t>
      </w:r>
      <w:r w:rsidR="001C674F" w:rsidRPr="00244A2B">
        <w:rPr>
          <w:color w:val="000000"/>
          <w:szCs w:val="24"/>
        </w:rPr>
        <w:t xml:space="preserve"> </w:t>
      </w:r>
      <w:r w:rsidR="007069E4" w:rsidRPr="00244A2B">
        <w:rPr>
          <w:color w:val="000000"/>
          <w:szCs w:val="24"/>
        </w:rPr>
        <w:t>Les activités de transport dans la commune concernent autant les biens que les personnes. Le transport des biens est assuré par les tricycles (communément appelés cloboto) et les véhicules légers (4 roues ou plus) tandis que le transport des personnes est assuré par les véhicules quatre roues. Les activités de transport de biens s’intensifient sur trois (3) jours suivant la fréquence du marché central (la veille, le jour du marché et l</w:t>
      </w:r>
      <w:r w:rsidR="00470143" w:rsidRPr="00244A2B">
        <w:rPr>
          <w:color w:val="000000"/>
          <w:szCs w:val="24"/>
        </w:rPr>
        <w:t xml:space="preserve">e lendemain du jour du marché). </w:t>
      </w:r>
      <w:r w:rsidR="007069E4" w:rsidRPr="00244A2B">
        <w:rPr>
          <w:color w:val="000000"/>
          <w:szCs w:val="24"/>
        </w:rPr>
        <w:t>Les activités de transport de marchandises se déroulent essentiellement autour des marchés de la commune. L’existence des taxis moto dits « zémidjans » constitue aussi un atout pour le transport des biens, mais surtout des personnes.</w:t>
      </w:r>
    </w:p>
    <w:p w14:paraId="0F28D20C" w14:textId="77777777" w:rsidR="005242C8" w:rsidRPr="00244A2B" w:rsidRDefault="00B862CF" w:rsidP="009E432B">
      <w:pPr>
        <w:numPr>
          <w:ilvl w:val="0"/>
          <w:numId w:val="38"/>
        </w:numPr>
        <w:spacing w:after="0" w:line="276" w:lineRule="auto"/>
        <w:rPr>
          <w:szCs w:val="24"/>
        </w:rPr>
      </w:pPr>
      <w:r w:rsidRPr="00244A2B">
        <w:rPr>
          <w:b/>
          <w:szCs w:val="24"/>
        </w:rPr>
        <w:t xml:space="preserve">Tourisme, hôtellerie et artisanat </w:t>
      </w:r>
    </w:p>
    <w:p w14:paraId="2C0EC724" w14:textId="77777777" w:rsidR="005242C8" w:rsidRPr="00244A2B" w:rsidRDefault="005242C8" w:rsidP="009E432B">
      <w:pPr>
        <w:pStyle w:val="Paragraphedeliste"/>
        <w:numPr>
          <w:ilvl w:val="0"/>
          <w:numId w:val="47"/>
        </w:numPr>
        <w:spacing w:line="276" w:lineRule="auto"/>
        <w:rPr>
          <w:rFonts w:ascii="Arial" w:hAnsi="Arial" w:cs="Arial"/>
          <w:b/>
          <w:szCs w:val="24"/>
        </w:rPr>
      </w:pPr>
      <w:r w:rsidRPr="00244A2B">
        <w:rPr>
          <w:rFonts w:ascii="Arial" w:hAnsi="Arial" w:cs="Arial"/>
          <w:b/>
          <w:szCs w:val="24"/>
        </w:rPr>
        <w:t>Tourisme et hôtellerie</w:t>
      </w:r>
    </w:p>
    <w:p w14:paraId="4DFA6D12" w14:textId="77777777" w:rsidR="00E636DA" w:rsidRPr="00244A2B" w:rsidRDefault="005242C8" w:rsidP="001F544A">
      <w:pPr>
        <w:autoSpaceDE w:val="0"/>
        <w:autoSpaceDN w:val="0"/>
        <w:adjustRightInd w:val="0"/>
        <w:spacing w:after="0" w:line="276" w:lineRule="auto"/>
        <w:rPr>
          <w:szCs w:val="24"/>
          <w:lang w:eastAsia="fr-FR"/>
        </w:rPr>
      </w:pPr>
      <w:r w:rsidRPr="00244A2B">
        <w:rPr>
          <w:szCs w:val="24"/>
        </w:rPr>
        <w:t>L</w:t>
      </w:r>
      <w:r w:rsidR="00E636DA" w:rsidRPr="00244A2B">
        <w:rPr>
          <w:szCs w:val="24"/>
        </w:rPr>
        <w:t xml:space="preserve">a Commune de </w:t>
      </w:r>
      <w:r w:rsidR="00E636DA" w:rsidRPr="00244A2B">
        <w:rPr>
          <w:szCs w:val="24"/>
          <w:lang w:eastAsia="fr-FR"/>
        </w:rPr>
        <w:t>Ouidah possède un patrimoine culturel et historique assez riche. La beauté de son paysage lagunaire et de ses plages lui ont donné de nombreuses</w:t>
      </w:r>
      <w:r w:rsidR="001F544A" w:rsidRPr="00244A2B">
        <w:rPr>
          <w:szCs w:val="24"/>
          <w:lang w:eastAsia="fr-FR"/>
        </w:rPr>
        <w:t xml:space="preserve"> </w:t>
      </w:r>
      <w:r w:rsidR="00E636DA" w:rsidRPr="00244A2B">
        <w:rPr>
          <w:szCs w:val="24"/>
          <w:lang w:eastAsia="fr-FR"/>
        </w:rPr>
        <w:t xml:space="preserve">potentialités touristiques de </w:t>
      </w:r>
      <w:r w:rsidR="001F544A" w:rsidRPr="00244A2B">
        <w:rPr>
          <w:szCs w:val="24"/>
          <w:lang w:eastAsia="fr-FR"/>
        </w:rPr>
        <w:t xml:space="preserve">types historiques, culturels et écotouristique. Les </w:t>
      </w:r>
      <w:r w:rsidR="00E636DA" w:rsidRPr="00244A2B">
        <w:rPr>
          <w:szCs w:val="24"/>
          <w:lang w:eastAsia="fr-FR"/>
        </w:rPr>
        <w:t>principaux circuits et sites touristiques de Ouidah sont : La "Route de l’Esclave" : Partie finale de l’itinéraire accomplie par les e</w:t>
      </w:r>
      <w:r w:rsidR="001F544A" w:rsidRPr="00244A2B">
        <w:rPr>
          <w:szCs w:val="24"/>
          <w:lang w:eastAsia="fr-FR"/>
        </w:rPr>
        <w:t xml:space="preserve">sclaves à Ouidah. Elle commence </w:t>
      </w:r>
      <w:r w:rsidR="00E636DA" w:rsidRPr="00244A2B">
        <w:rPr>
          <w:szCs w:val="24"/>
          <w:lang w:eastAsia="fr-FR"/>
        </w:rPr>
        <w:t>à la Place aux Enchères et se</w:t>
      </w:r>
      <w:r w:rsidR="001F544A" w:rsidRPr="00244A2B">
        <w:rPr>
          <w:szCs w:val="24"/>
          <w:lang w:eastAsia="fr-FR"/>
        </w:rPr>
        <w:t xml:space="preserve"> </w:t>
      </w:r>
      <w:r w:rsidR="00E636DA" w:rsidRPr="00244A2B">
        <w:rPr>
          <w:szCs w:val="24"/>
          <w:lang w:eastAsia="fr-FR"/>
        </w:rPr>
        <w:t>termine à la Porte du Non-Retour (Place aux enchères, Place de l’arbre</w:t>
      </w:r>
      <w:r w:rsidR="001F544A" w:rsidRPr="00244A2B">
        <w:rPr>
          <w:szCs w:val="24"/>
          <w:lang w:eastAsia="fr-FR"/>
        </w:rPr>
        <w:t xml:space="preserve"> </w:t>
      </w:r>
      <w:r w:rsidR="00E636DA" w:rsidRPr="00244A2B">
        <w:rPr>
          <w:szCs w:val="24"/>
          <w:lang w:eastAsia="fr-FR"/>
        </w:rPr>
        <w:t>de l’oubli, Place de la Case Zomaï, Mémorial de Zoungbodji, Arbre du</w:t>
      </w:r>
      <w:r w:rsidR="001F544A" w:rsidRPr="00244A2B">
        <w:rPr>
          <w:szCs w:val="24"/>
          <w:lang w:eastAsia="fr-FR"/>
        </w:rPr>
        <w:t xml:space="preserve"> </w:t>
      </w:r>
      <w:r w:rsidR="00E636DA" w:rsidRPr="00244A2B">
        <w:rPr>
          <w:szCs w:val="24"/>
          <w:lang w:eastAsia="fr-FR"/>
        </w:rPr>
        <w:t>retour et Porte du non Retour). Ce parcours mesure environ 3 km et</w:t>
      </w:r>
      <w:r w:rsidR="001F544A" w:rsidRPr="00244A2B">
        <w:rPr>
          <w:szCs w:val="24"/>
          <w:lang w:eastAsia="fr-FR"/>
        </w:rPr>
        <w:t xml:space="preserve"> </w:t>
      </w:r>
      <w:r w:rsidR="00E636DA" w:rsidRPr="00244A2B">
        <w:rPr>
          <w:szCs w:val="24"/>
          <w:lang w:eastAsia="fr-FR"/>
        </w:rPr>
        <w:t>est jalonné par des lieux de mémoire, des monuments, et par des</w:t>
      </w:r>
      <w:r w:rsidR="001F544A" w:rsidRPr="00244A2B">
        <w:rPr>
          <w:szCs w:val="24"/>
          <w:lang w:eastAsia="fr-FR"/>
        </w:rPr>
        <w:t xml:space="preserve"> </w:t>
      </w:r>
      <w:r w:rsidR="00E636DA" w:rsidRPr="00244A2B">
        <w:rPr>
          <w:szCs w:val="24"/>
          <w:lang w:eastAsia="fr-FR"/>
        </w:rPr>
        <w:t>statuts.</w:t>
      </w:r>
    </w:p>
    <w:p w14:paraId="1B371FD6" w14:textId="77777777" w:rsidR="005F50C3" w:rsidRPr="00244A2B" w:rsidRDefault="005F50C3" w:rsidP="001F544A">
      <w:pPr>
        <w:autoSpaceDE w:val="0"/>
        <w:autoSpaceDN w:val="0"/>
        <w:adjustRightInd w:val="0"/>
        <w:spacing w:after="0" w:line="276" w:lineRule="auto"/>
        <w:rPr>
          <w:sz w:val="12"/>
          <w:szCs w:val="24"/>
          <w:lang w:eastAsia="fr-FR"/>
        </w:rPr>
      </w:pPr>
    </w:p>
    <w:p w14:paraId="2CCD157B" w14:textId="77777777" w:rsidR="00E636DA" w:rsidRPr="00244A2B" w:rsidRDefault="00E636DA" w:rsidP="000A06E4">
      <w:pPr>
        <w:numPr>
          <w:ilvl w:val="0"/>
          <w:numId w:val="85"/>
        </w:numPr>
        <w:autoSpaceDE w:val="0"/>
        <w:autoSpaceDN w:val="0"/>
        <w:adjustRightInd w:val="0"/>
        <w:spacing w:after="0" w:line="276" w:lineRule="auto"/>
        <w:rPr>
          <w:szCs w:val="24"/>
          <w:lang w:eastAsia="fr-FR"/>
        </w:rPr>
      </w:pPr>
      <w:r w:rsidRPr="00244A2B">
        <w:rPr>
          <w:b/>
          <w:szCs w:val="24"/>
          <w:lang w:eastAsia="fr-FR"/>
        </w:rPr>
        <w:t>La Route des Pêches :</w:t>
      </w:r>
      <w:r w:rsidRPr="00244A2B">
        <w:rPr>
          <w:szCs w:val="24"/>
          <w:lang w:eastAsia="fr-FR"/>
        </w:rPr>
        <w:t xml:space="preserve"> Située le long </w:t>
      </w:r>
      <w:r w:rsidR="001F544A" w:rsidRPr="00244A2B">
        <w:rPr>
          <w:szCs w:val="24"/>
          <w:lang w:eastAsia="fr-FR"/>
        </w:rPr>
        <w:t xml:space="preserve">de la côte, la route des pêches </w:t>
      </w:r>
      <w:r w:rsidRPr="00244A2B">
        <w:rPr>
          <w:szCs w:val="24"/>
          <w:lang w:eastAsia="fr-FR"/>
        </w:rPr>
        <w:t>s’étend sur 30 km entre Fidjrossè (</w:t>
      </w:r>
      <w:r w:rsidR="007F3543" w:rsidRPr="00244A2B">
        <w:rPr>
          <w:szCs w:val="24"/>
          <w:lang w:eastAsia="fr-FR"/>
        </w:rPr>
        <w:t>Ouidah</w:t>
      </w:r>
      <w:r w:rsidR="001F544A" w:rsidRPr="00244A2B">
        <w:rPr>
          <w:szCs w:val="24"/>
          <w:lang w:eastAsia="fr-FR"/>
        </w:rPr>
        <w:t xml:space="preserve">) et la Porte du Non – Retour </w:t>
      </w:r>
      <w:r w:rsidRPr="00244A2B">
        <w:rPr>
          <w:szCs w:val="24"/>
          <w:lang w:eastAsia="fr-FR"/>
        </w:rPr>
        <w:t>à Djègbadji plage (Ouidah). La Route des</w:t>
      </w:r>
      <w:r w:rsidR="001F544A" w:rsidRPr="00244A2B">
        <w:rPr>
          <w:szCs w:val="24"/>
          <w:lang w:eastAsia="fr-FR"/>
        </w:rPr>
        <w:t xml:space="preserve"> Pêches est caractérisée par la </w:t>
      </w:r>
      <w:r w:rsidRPr="00244A2B">
        <w:rPr>
          <w:szCs w:val="24"/>
          <w:lang w:eastAsia="fr-FR"/>
        </w:rPr>
        <w:t>beauté du paysage lagunaire, des ma</w:t>
      </w:r>
      <w:r w:rsidR="001F544A" w:rsidRPr="00244A2B">
        <w:rPr>
          <w:szCs w:val="24"/>
          <w:lang w:eastAsia="fr-FR"/>
        </w:rPr>
        <w:t xml:space="preserve">ngroves, des îles de Djondji et </w:t>
      </w:r>
      <w:r w:rsidRPr="00244A2B">
        <w:rPr>
          <w:szCs w:val="24"/>
          <w:lang w:eastAsia="fr-FR"/>
        </w:rPr>
        <w:t>Djègbadji, des plages avec les cocotiers,</w:t>
      </w:r>
      <w:r w:rsidR="001F544A" w:rsidRPr="00244A2B">
        <w:rPr>
          <w:szCs w:val="24"/>
          <w:lang w:eastAsia="fr-FR"/>
        </w:rPr>
        <w:t xml:space="preserve"> de la façade maritime et de la </w:t>
      </w:r>
      <w:r w:rsidRPr="00244A2B">
        <w:rPr>
          <w:szCs w:val="24"/>
          <w:lang w:eastAsia="fr-FR"/>
        </w:rPr>
        <w:t>pureté de la nature.</w:t>
      </w:r>
    </w:p>
    <w:p w14:paraId="52BDE720" w14:textId="77777777" w:rsidR="00E636DA" w:rsidRPr="00244A2B" w:rsidRDefault="00E636DA" w:rsidP="000A06E4">
      <w:pPr>
        <w:numPr>
          <w:ilvl w:val="0"/>
          <w:numId w:val="85"/>
        </w:numPr>
        <w:autoSpaceDE w:val="0"/>
        <w:autoSpaceDN w:val="0"/>
        <w:adjustRightInd w:val="0"/>
        <w:spacing w:after="0" w:line="276" w:lineRule="auto"/>
        <w:rPr>
          <w:szCs w:val="24"/>
          <w:lang w:eastAsia="fr-FR"/>
        </w:rPr>
      </w:pPr>
      <w:r w:rsidRPr="00244A2B">
        <w:rPr>
          <w:b/>
          <w:szCs w:val="24"/>
          <w:lang w:eastAsia="fr-FR"/>
        </w:rPr>
        <w:t xml:space="preserve">La Case de Zomaci et le Mémorial du </w:t>
      </w:r>
      <w:r w:rsidR="005C2726" w:rsidRPr="00244A2B">
        <w:rPr>
          <w:b/>
          <w:szCs w:val="24"/>
          <w:lang w:eastAsia="fr-FR"/>
        </w:rPr>
        <w:t>Repentir</w:t>
      </w:r>
      <w:r w:rsidRPr="00244A2B">
        <w:rPr>
          <w:szCs w:val="24"/>
          <w:lang w:eastAsia="fr-FR"/>
        </w:rPr>
        <w:t xml:space="preserve"> : </w:t>
      </w:r>
      <w:r w:rsidR="001F544A" w:rsidRPr="00244A2B">
        <w:rPr>
          <w:szCs w:val="24"/>
          <w:lang w:eastAsia="fr-FR"/>
        </w:rPr>
        <w:t xml:space="preserve">Lumière éternelle, </w:t>
      </w:r>
      <w:r w:rsidRPr="00244A2B">
        <w:rPr>
          <w:szCs w:val="24"/>
          <w:lang w:eastAsia="fr-FR"/>
        </w:rPr>
        <w:t xml:space="preserve">symbole du retour et de réconciliation </w:t>
      </w:r>
      <w:r w:rsidR="001F544A" w:rsidRPr="00244A2B">
        <w:rPr>
          <w:szCs w:val="24"/>
          <w:lang w:eastAsia="fr-FR"/>
        </w:rPr>
        <w:t xml:space="preserve">de la Société Civile béninoise </w:t>
      </w:r>
      <w:r w:rsidRPr="00244A2B">
        <w:rPr>
          <w:szCs w:val="24"/>
          <w:lang w:eastAsia="fr-FR"/>
        </w:rPr>
        <w:t>avec les peuples de la Diaspora.</w:t>
      </w:r>
    </w:p>
    <w:p w14:paraId="5A588F7D" w14:textId="77777777" w:rsidR="00E636DA" w:rsidRPr="00244A2B" w:rsidRDefault="00E636DA" w:rsidP="000A06E4">
      <w:pPr>
        <w:numPr>
          <w:ilvl w:val="0"/>
          <w:numId w:val="84"/>
        </w:numPr>
        <w:autoSpaceDE w:val="0"/>
        <w:autoSpaceDN w:val="0"/>
        <w:adjustRightInd w:val="0"/>
        <w:spacing w:after="0" w:line="276" w:lineRule="auto"/>
        <w:rPr>
          <w:szCs w:val="24"/>
          <w:lang w:eastAsia="fr-FR"/>
        </w:rPr>
      </w:pPr>
      <w:r w:rsidRPr="00244A2B">
        <w:rPr>
          <w:b/>
          <w:szCs w:val="24"/>
          <w:lang w:eastAsia="fr-FR"/>
        </w:rPr>
        <w:t>Plusieurs sites patrimoniaux</w:t>
      </w:r>
      <w:r w:rsidRPr="00244A2B">
        <w:rPr>
          <w:szCs w:val="24"/>
          <w:lang w:eastAsia="fr-FR"/>
        </w:rPr>
        <w:t xml:space="preserve"> : Le</w:t>
      </w:r>
      <w:r w:rsidR="001F544A" w:rsidRPr="00244A2B">
        <w:rPr>
          <w:szCs w:val="24"/>
          <w:lang w:eastAsia="fr-FR"/>
        </w:rPr>
        <w:t xml:space="preserve"> Musée d'Histoire de Ouidah, le </w:t>
      </w:r>
      <w:r w:rsidRPr="00244A2B">
        <w:rPr>
          <w:szCs w:val="24"/>
          <w:lang w:eastAsia="fr-FR"/>
        </w:rPr>
        <w:t>musée de la famille de Souza, le M</w:t>
      </w:r>
      <w:r w:rsidR="001F544A" w:rsidRPr="00244A2B">
        <w:rPr>
          <w:szCs w:val="24"/>
          <w:lang w:eastAsia="fr-FR"/>
        </w:rPr>
        <w:t xml:space="preserve">usée de la Porte du Retour, les </w:t>
      </w:r>
      <w:r w:rsidRPr="00244A2B">
        <w:rPr>
          <w:szCs w:val="24"/>
          <w:lang w:eastAsia="fr-FR"/>
        </w:rPr>
        <w:t xml:space="preserve">anciennes maisons à architectures brésiliennes, les places </w:t>
      </w:r>
      <w:r w:rsidR="001F544A" w:rsidRPr="00244A2B">
        <w:rPr>
          <w:szCs w:val="24"/>
          <w:lang w:eastAsia="fr-FR"/>
        </w:rPr>
        <w:t xml:space="preserve">des anciens </w:t>
      </w:r>
      <w:r w:rsidRPr="00244A2B">
        <w:rPr>
          <w:szCs w:val="24"/>
          <w:lang w:eastAsia="fr-FR"/>
        </w:rPr>
        <w:t>forts (Fort portugais actuel musée d’his</w:t>
      </w:r>
      <w:r w:rsidR="001F544A" w:rsidRPr="00244A2B">
        <w:rPr>
          <w:szCs w:val="24"/>
          <w:lang w:eastAsia="fr-FR"/>
        </w:rPr>
        <w:t xml:space="preserve">toire de Ouidah, Fort français, </w:t>
      </w:r>
      <w:r w:rsidRPr="00244A2B">
        <w:rPr>
          <w:szCs w:val="24"/>
          <w:lang w:eastAsia="fr-FR"/>
        </w:rPr>
        <w:t>Fort anglais, Fort hollandais, Fort danois).</w:t>
      </w:r>
    </w:p>
    <w:p w14:paraId="12859896" w14:textId="77777777" w:rsidR="00E636DA" w:rsidRPr="00244A2B" w:rsidRDefault="00E636DA" w:rsidP="000A06E4">
      <w:pPr>
        <w:numPr>
          <w:ilvl w:val="0"/>
          <w:numId w:val="84"/>
        </w:numPr>
        <w:autoSpaceDE w:val="0"/>
        <w:autoSpaceDN w:val="0"/>
        <w:adjustRightInd w:val="0"/>
        <w:spacing w:after="0" w:line="276" w:lineRule="auto"/>
        <w:rPr>
          <w:szCs w:val="24"/>
          <w:lang w:eastAsia="fr-FR"/>
        </w:rPr>
      </w:pPr>
      <w:r w:rsidRPr="00244A2B">
        <w:rPr>
          <w:b/>
          <w:szCs w:val="24"/>
          <w:lang w:eastAsia="fr-FR"/>
        </w:rPr>
        <w:t>Plusieurs sites sacrés :</w:t>
      </w:r>
      <w:r w:rsidRPr="00244A2B">
        <w:rPr>
          <w:szCs w:val="24"/>
          <w:lang w:eastAsia="fr-FR"/>
        </w:rPr>
        <w:t xml:space="preserve"> Les forêts sacr</w:t>
      </w:r>
      <w:r w:rsidR="001F544A" w:rsidRPr="00244A2B">
        <w:rPr>
          <w:szCs w:val="24"/>
          <w:lang w:eastAsia="fr-FR"/>
        </w:rPr>
        <w:t xml:space="preserve">ées de Savi, Kpassè, Avélékété, </w:t>
      </w:r>
      <w:r w:rsidRPr="00244A2B">
        <w:rPr>
          <w:szCs w:val="24"/>
          <w:lang w:eastAsia="fr-FR"/>
        </w:rPr>
        <w:t>Houakpè-Daho ; le Temple des Pythons, plusieurs templ</w:t>
      </w:r>
      <w:r w:rsidR="001F544A" w:rsidRPr="00244A2B">
        <w:rPr>
          <w:szCs w:val="24"/>
          <w:lang w:eastAsia="fr-FR"/>
        </w:rPr>
        <w:t xml:space="preserve">es de Vodoun ; </w:t>
      </w:r>
      <w:r w:rsidRPr="00244A2B">
        <w:rPr>
          <w:szCs w:val="24"/>
          <w:lang w:eastAsia="fr-FR"/>
        </w:rPr>
        <w:t>la Basilique et le Séminaire Sai</w:t>
      </w:r>
      <w:r w:rsidR="001F544A" w:rsidRPr="00244A2B">
        <w:rPr>
          <w:szCs w:val="24"/>
          <w:lang w:eastAsia="fr-FR"/>
        </w:rPr>
        <w:t xml:space="preserve">nt Gall, Houhoué (maison Daagbo </w:t>
      </w:r>
      <w:r w:rsidRPr="00244A2B">
        <w:rPr>
          <w:szCs w:val="24"/>
          <w:lang w:eastAsia="fr-FR"/>
        </w:rPr>
        <w:t>Hounnon), la place Ahizounmè (marché</w:t>
      </w:r>
      <w:r w:rsidR="001F544A" w:rsidRPr="00244A2B">
        <w:rPr>
          <w:szCs w:val="24"/>
          <w:lang w:eastAsia="fr-FR"/>
        </w:rPr>
        <w:t xml:space="preserve"> du Roi Houffon), le Zolokotin, </w:t>
      </w:r>
      <w:r w:rsidRPr="00244A2B">
        <w:rPr>
          <w:szCs w:val="24"/>
          <w:lang w:eastAsia="fr-FR"/>
        </w:rPr>
        <w:t>Agadja Lègba, Guézo Lègba.</w:t>
      </w:r>
    </w:p>
    <w:p w14:paraId="45F9F34A" w14:textId="6219EB6A" w:rsidR="00D476F6" w:rsidRPr="00244A2B" w:rsidRDefault="00E636DA" w:rsidP="001F544A">
      <w:pPr>
        <w:autoSpaceDE w:val="0"/>
        <w:autoSpaceDN w:val="0"/>
        <w:adjustRightInd w:val="0"/>
        <w:spacing w:after="0" w:line="276" w:lineRule="auto"/>
        <w:rPr>
          <w:szCs w:val="24"/>
          <w:lang w:eastAsia="fr-FR"/>
        </w:rPr>
      </w:pPr>
      <w:r w:rsidRPr="00244A2B">
        <w:rPr>
          <w:szCs w:val="24"/>
          <w:lang w:eastAsia="fr-FR"/>
        </w:rPr>
        <w:t>Au moins une vingtaine d’hôtels et d’au</w:t>
      </w:r>
      <w:r w:rsidR="001F544A" w:rsidRPr="00244A2B">
        <w:rPr>
          <w:szCs w:val="24"/>
          <w:lang w:eastAsia="fr-FR"/>
        </w:rPr>
        <w:t xml:space="preserve">berges et de nombreux maquis et </w:t>
      </w:r>
      <w:r w:rsidRPr="00244A2B">
        <w:rPr>
          <w:szCs w:val="24"/>
          <w:lang w:eastAsia="fr-FR"/>
        </w:rPr>
        <w:t>restaurants sont implantés dans la commun</w:t>
      </w:r>
      <w:r w:rsidR="001F544A" w:rsidRPr="00244A2B">
        <w:rPr>
          <w:szCs w:val="24"/>
          <w:lang w:eastAsia="fr-FR"/>
        </w:rPr>
        <w:t xml:space="preserve">e pour agrémenter le séjour des </w:t>
      </w:r>
      <w:r w:rsidRPr="00244A2B">
        <w:rPr>
          <w:szCs w:val="24"/>
          <w:lang w:eastAsia="fr-FR"/>
        </w:rPr>
        <w:t>visiteurs. Les activités touristiques sont e</w:t>
      </w:r>
      <w:r w:rsidR="001F544A" w:rsidRPr="00244A2B">
        <w:rPr>
          <w:szCs w:val="24"/>
          <w:lang w:eastAsia="fr-FR"/>
        </w:rPr>
        <w:t xml:space="preserve">ncore sous l’administration des </w:t>
      </w:r>
      <w:r w:rsidR="006F4BC1" w:rsidRPr="00244A2B">
        <w:rPr>
          <w:szCs w:val="24"/>
          <w:lang w:eastAsia="fr-FR"/>
        </w:rPr>
        <w:t xml:space="preserve">services </w:t>
      </w:r>
      <w:r w:rsidR="00C6645B">
        <w:rPr>
          <w:szCs w:val="24"/>
          <w:lang w:eastAsia="fr-FR"/>
        </w:rPr>
        <w:t>déconcentré</w:t>
      </w:r>
      <w:r w:rsidR="00C6645B" w:rsidRPr="00244A2B">
        <w:rPr>
          <w:szCs w:val="24"/>
          <w:lang w:eastAsia="fr-FR"/>
        </w:rPr>
        <w:t>s</w:t>
      </w:r>
      <w:r w:rsidR="00FB5AFE" w:rsidRPr="00244A2B">
        <w:rPr>
          <w:szCs w:val="24"/>
          <w:lang w:eastAsia="fr-FR"/>
        </w:rPr>
        <w:t xml:space="preserve"> du MTCA</w:t>
      </w:r>
      <w:r w:rsidRPr="00244A2B">
        <w:rPr>
          <w:szCs w:val="24"/>
          <w:lang w:eastAsia="fr-FR"/>
        </w:rPr>
        <w:t xml:space="preserve">. Il n’y a </w:t>
      </w:r>
      <w:r w:rsidR="001F544A" w:rsidRPr="00244A2B">
        <w:rPr>
          <w:szCs w:val="24"/>
          <w:lang w:eastAsia="fr-FR"/>
        </w:rPr>
        <w:t xml:space="preserve">donc pas encore de transfert de </w:t>
      </w:r>
      <w:r w:rsidRPr="00244A2B">
        <w:rPr>
          <w:szCs w:val="24"/>
          <w:lang w:eastAsia="fr-FR"/>
        </w:rPr>
        <w:t xml:space="preserve">compétences à la Mairie dans ce secteur. Sur le </w:t>
      </w:r>
      <w:r w:rsidR="001F544A" w:rsidRPr="00244A2B">
        <w:rPr>
          <w:szCs w:val="24"/>
          <w:lang w:eastAsia="fr-FR"/>
        </w:rPr>
        <w:t xml:space="preserve">terrain les organisations de la </w:t>
      </w:r>
      <w:r w:rsidRPr="00244A2B">
        <w:rPr>
          <w:szCs w:val="24"/>
          <w:lang w:eastAsia="fr-FR"/>
        </w:rPr>
        <w:t>société civile sont généralement peu actives d</w:t>
      </w:r>
      <w:r w:rsidR="001F544A" w:rsidRPr="00244A2B">
        <w:rPr>
          <w:szCs w:val="24"/>
          <w:lang w:eastAsia="fr-FR"/>
        </w:rPr>
        <w:t xml:space="preserve">ans le secteur de la culture et </w:t>
      </w:r>
      <w:r w:rsidRPr="00244A2B">
        <w:rPr>
          <w:szCs w:val="24"/>
          <w:lang w:eastAsia="fr-FR"/>
        </w:rPr>
        <w:t>du tourisme sauf l’IDEE et l’ONG IDDOR.</w:t>
      </w:r>
    </w:p>
    <w:p w14:paraId="20F7310E" w14:textId="77777777" w:rsidR="005242C8" w:rsidRPr="00244A2B" w:rsidRDefault="005242C8" w:rsidP="009E432B">
      <w:pPr>
        <w:pStyle w:val="Paragraphedeliste"/>
        <w:numPr>
          <w:ilvl w:val="0"/>
          <w:numId w:val="47"/>
        </w:numPr>
        <w:spacing w:before="240" w:line="276" w:lineRule="auto"/>
        <w:rPr>
          <w:rFonts w:ascii="Arial" w:hAnsi="Arial" w:cs="Arial"/>
          <w:b/>
          <w:bCs/>
          <w:szCs w:val="24"/>
        </w:rPr>
      </w:pPr>
      <w:r w:rsidRPr="00244A2B">
        <w:rPr>
          <w:rFonts w:ascii="Arial" w:hAnsi="Arial" w:cs="Arial"/>
          <w:b/>
          <w:bCs/>
          <w:szCs w:val="24"/>
        </w:rPr>
        <w:t>Artisanat</w:t>
      </w:r>
    </w:p>
    <w:p w14:paraId="4621B164" w14:textId="77777777" w:rsidR="00676106" w:rsidRPr="00244A2B" w:rsidRDefault="005242C8" w:rsidP="00AE4AA9">
      <w:pPr>
        <w:spacing w:line="276" w:lineRule="auto"/>
        <w:rPr>
          <w:szCs w:val="24"/>
        </w:rPr>
      </w:pPr>
      <w:r w:rsidRPr="00244A2B">
        <w:rPr>
          <w:szCs w:val="24"/>
        </w:rPr>
        <w:t xml:space="preserve">Dans la </w:t>
      </w:r>
      <w:r w:rsidR="00676106" w:rsidRPr="00244A2B">
        <w:rPr>
          <w:szCs w:val="24"/>
        </w:rPr>
        <w:t>ville</w:t>
      </w:r>
      <w:r w:rsidR="002E3E68" w:rsidRPr="00244A2B">
        <w:rPr>
          <w:szCs w:val="24"/>
        </w:rPr>
        <w:t xml:space="preserve"> Ouidah</w:t>
      </w:r>
      <w:r w:rsidR="00336ECB" w:rsidRPr="00244A2B">
        <w:rPr>
          <w:szCs w:val="24"/>
        </w:rPr>
        <w:t xml:space="preserve">, </w:t>
      </w:r>
      <w:r w:rsidRPr="00244A2B">
        <w:rPr>
          <w:szCs w:val="24"/>
        </w:rPr>
        <w:t>une multitude d’artisans exercent dans différents corps de métiers comme la menuiserie, la couture, la mécanique automobile ou deux roues avec moteur, la coiffure, la forge, les métiers de construction de l’habitat, le métier de tisserand, etc. On note ces derniers temps, un début de regroupement de ces artisans en de structures organisées.</w:t>
      </w:r>
    </w:p>
    <w:p w14:paraId="159F11DD" w14:textId="0D208FC3" w:rsidR="00B862CF" w:rsidRPr="00244A2B" w:rsidRDefault="00B862CF" w:rsidP="0047509D">
      <w:pPr>
        <w:pStyle w:val="T3"/>
      </w:pPr>
      <w:bookmarkStart w:id="591" w:name="_Toc15981668"/>
      <w:bookmarkStart w:id="592" w:name="_Toc15987541"/>
      <w:bookmarkStart w:id="593" w:name="_Toc43530703"/>
      <w:bookmarkStart w:id="594" w:name="_Toc51611939"/>
      <w:bookmarkStart w:id="595" w:name="_Toc52562432"/>
      <w:r w:rsidRPr="00244A2B">
        <w:lastRenderedPageBreak/>
        <w:t>Services sociocommunautaires</w:t>
      </w:r>
      <w:bookmarkEnd w:id="591"/>
      <w:bookmarkEnd w:id="592"/>
      <w:bookmarkEnd w:id="593"/>
      <w:bookmarkEnd w:id="594"/>
      <w:bookmarkEnd w:id="595"/>
    </w:p>
    <w:p w14:paraId="127CF82C" w14:textId="77777777" w:rsidR="00E544BB" w:rsidRPr="00244A2B" w:rsidRDefault="00B862CF" w:rsidP="009E432B">
      <w:pPr>
        <w:numPr>
          <w:ilvl w:val="0"/>
          <w:numId w:val="38"/>
        </w:numPr>
        <w:spacing w:before="240" w:after="0" w:line="276" w:lineRule="auto"/>
      </w:pPr>
      <w:r w:rsidRPr="00244A2B">
        <w:rPr>
          <w:b/>
        </w:rPr>
        <w:t>Education</w:t>
      </w:r>
    </w:p>
    <w:p w14:paraId="5F495BE4" w14:textId="3010837D" w:rsidR="00E544BB" w:rsidRPr="00244A2B" w:rsidRDefault="00E544BB" w:rsidP="00003A5A">
      <w:pPr>
        <w:autoSpaceDE w:val="0"/>
        <w:autoSpaceDN w:val="0"/>
        <w:adjustRightInd w:val="0"/>
        <w:spacing w:after="0" w:line="276" w:lineRule="auto"/>
        <w:rPr>
          <w:szCs w:val="24"/>
          <w:lang w:eastAsia="fr-FR"/>
        </w:rPr>
      </w:pPr>
      <w:r w:rsidRPr="00244A2B">
        <w:rPr>
          <w:szCs w:val="24"/>
        </w:rPr>
        <w:t>Le taux net de scolarisation dans</w:t>
      </w:r>
      <w:r w:rsidR="007F7AE4" w:rsidRPr="00244A2B">
        <w:rPr>
          <w:szCs w:val="24"/>
        </w:rPr>
        <w:t xml:space="preserve"> la Commune de Ouidah</w:t>
      </w:r>
      <w:r w:rsidRPr="00244A2B">
        <w:rPr>
          <w:szCs w:val="24"/>
        </w:rPr>
        <w:t xml:space="preserve"> est largement supérieur au niveau national (65</w:t>
      </w:r>
      <w:r w:rsidR="00ED71AC" w:rsidRPr="00244A2B">
        <w:rPr>
          <w:szCs w:val="24"/>
        </w:rPr>
        <w:t xml:space="preserve"> </w:t>
      </w:r>
      <w:r w:rsidRPr="00244A2B">
        <w:rPr>
          <w:szCs w:val="24"/>
        </w:rPr>
        <w:t>%). La commune de Ouidah (85,8</w:t>
      </w:r>
      <w:r w:rsidR="00ED71AC" w:rsidRPr="00244A2B">
        <w:rPr>
          <w:szCs w:val="24"/>
        </w:rPr>
        <w:t xml:space="preserve"> </w:t>
      </w:r>
      <w:r w:rsidRPr="00244A2B">
        <w:rPr>
          <w:szCs w:val="24"/>
        </w:rPr>
        <w:t>%) a le taux net de scolarisation au primaire le plus élevé du département</w:t>
      </w:r>
      <w:r w:rsidR="00ED71AC" w:rsidRPr="00244A2B">
        <w:rPr>
          <w:szCs w:val="24"/>
        </w:rPr>
        <w:t xml:space="preserve"> (RGPH4, 2014)</w:t>
      </w:r>
      <w:r w:rsidRPr="00244A2B">
        <w:rPr>
          <w:szCs w:val="24"/>
        </w:rPr>
        <w:t>.</w:t>
      </w:r>
      <w:r w:rsidR="00003A5A" w:rsidRPr="00244A2B">
        <w:rPr>
          <w:szCs w:val="24"/>
          <w:lang w:eastAsia="fr-FR"/>
        </w:rPr>
        <w:t xml:space="preserve"> Les efforts ont </w:t>
      </w:r>
      <w:r w:rsidR="00ED71AC" w:rsidRPr="00244A2B">
        <w:rPr>
          <w:szCs w:val="24"/>
          <w:lang w:eastAsia="fr-FR"/>
        </w:rPr>
        <w:t xml:space="preserve">été moins perceptibles dans la commune de </w:t>
      </w:r>
      <w:r w:rsidR="00003A5A" w:rsidRPr="00244A2B">
        <w:rPr>
          <w:szCs w:val="24"/>
          <w:lang w:eastAsia="fr-FR"/>
        </w:rPr>
        <w:t>Ouidah entre 2002 et 2013.</w:t>
      </w:r>
      <w:r w:rsidR="006E3C91" w:rsidRPr="00244A2B">
        <w:rPr>
          <w:szCs w:val="24"/>
          <w:lang w:eastAsia="fr-FR"/>
        </w:rPr>
        <w:t xml:space="preserve"> </w:t>
      </w:r>
      <w:r w:rsidR="00003A5A" w:rsidRPr="00244A2B">
        <w:rPr>
          <w:szCs w:val="24"/>
          <w:lang w:eastAsia="fr-FR"/>
        </w:rPr>
        <w:t xml:space="preserve">Le taux net de scolarisation </w:t>
      </w:r>
      <w:r w:rsidR="00ED71AC" w:rsidRPr="00244A2B">
        <w:rPr>
          <w:szCs w:val="24"/>
          <w:lang w:eastAsia="fr-FR"/>
        </w:rPr>
        <w:t>au secondaire est de 45,4</w:t>
      </w:r>
      <w:r w:rsidR="006E3C91" w:rsidRPr="00244A2B">
        <w:rPr>
          <w:szCs w:val="24"/>
          <w:lang w:eastAsia="fr-FR"/>
        </w:rPr>
        <w:t xml:space="preserve"> </w:t>
      </w:r>
      <w:r w:rsidR="00ED71AC" w:rsidRPr="00244A2B">
        <w:rPr>
          <w:szCs w:val="24"/>
          <w:lang w:eastAsia="fr-FR"/>
        </w:rPr>
        <w:t>% en 2</w:t>
      </w:r>
      <w:r w:rsidR="00DB220B">
        <w:rPr>
          <w:szCs w:val="24"/>
          <w:lang w:eastAsia="fr-FR"/>
        </w:rPr>
        <w:t>0</w:t>
      </w:r>
      <w:r w:rsidR="00003A5A" w:rsidRPr="00244A2B">
        <w:rPr>
          <w:szCs w:val="24"/>
          <w:lang w:eastAsia="fr-FR"/>
        </w:rPr>
        <w:t xml:space="preserve">13 dans l’Atlantique. </w:t>
      </w:r>
    </w:p>
    <w:p w14:paraId="1C57249A" w14:textId="77777777" w:rsidR="00563F9C" w:rsidRPr="00244A2B" w:rsidRDefault="00563F9C" w:rsidP="00003A5A">
      <w:pPr>
        <w:autoSpaceDE w:val="0"/>
        <w:autoSpaceDN w:val="0"/>
        <w:adjustRightInd w:val="0"/>
        <w:spacing w:after="0" w:line="276" w:lineRule="auto"/>
        <w:rPr>
          <w:szCs w:val="24"/>
          <w:lang w:eastAsia="fr-FR"/>
        </w:rPr>
      </w:pPr>
    </w:p>
    <w:p w14:paraId="5623FB90" w14:textId="77777777" w:rsidR="00B862CF" w:rsidRPr="00244A2B" w:rsidRDefault="00B862CF" w:rsidP="009E432B">
      <w:pPr>
        <w:numPr>
          <w:ilvl w:val="0"/>
          <w:numId w:val="38"/>
        </w:numPr>
        <w:spacing w:after="0" w:line="276" w:lineRule="auto"/>
        <w:rPr>
          <w:b/>
          <w:szCs w:val="24"/>
        </w:rPr>
      </w:pPr>
      <w:r w:rsidRPr="00244A2B">
        <w:rPr>
          <w:b/>
          <w:szCs w:val="24"/>
        </w:rPr>
        <w:t>Infrastructure sanitaire</w:t>
      </w:r>
    </w:p>
    <w:p w14:paraId="3D76B86D" w14:textId="77777777" w:rsidR="00F14276" w:rsidRPr="00244A2B" w:rsidRDefault="0017131A" w:rsidP="0017131A">
      <w:pPr>
        <w:autoSpaceDE w:val="0"/>
        <w:autoSpaceDN w:val="0"/>
        <w:adjustRightInd w:val="0"/>
        <w:spacing w:after="0" w:line="276" w:lineRule="auto"/>
        <w:rPr>
          <w:szCs w:val="24"/>
          <w:lang w:eastAsia="fr-FR"/>
        </w:rPr>
      </w:pPr>
      <w:r w:rsidRPr="00244A2B">
        <w:rPr>
          <w:szCs w:val="24"/>
          <w:lang w:eastAsia="fr-FR"/>
        </w:rPr>
        <w:t>Le système sanitaire moderne repose essentiellement sur l’</w:t>
      </w:r>
      <w:r w:rsidR="005A0729" w:rsidRPr="00244A2B">
        <w:rPr>
          <w:szCs w:val="24"/>
          <w:lang w:eastAsia="fr-FR"/>
        </w:rPr>
        <w:t>hôpital de zone Ouidah-Kpomassè-Tori Bossito</w:t>
      </w:r>
      <w:r w:rsidRPr="00244A2B">
        <w:rPr>
          <w:szCs w:val="24"/>
          <w:lang w:eastAsia="fr-FR"/>
        </w:rPr>
        <w:t xml:space="preserve"> et les centres de santé d’Arrondissement. Cette pyramide sanitaire est renforcée par quelques centres publics (Dondji et Degoué) et privés. La commune dispose également d’un Centre de Promotion Sociale. </w:t>
      </w:r>
      <w:r w:rsidR="00F14276" w:rsidRPr="00244A2B">
        <w:rPr>
          <w:szCs w:val="24"/>
        </w:rPr>
        <w:t xml:space="preserve">Il existe également de nombreux centres de santé </w:t>
      </w:r>
      <w:r w:rsidR="007B637C" w:rsidRPr="00244A2B">
        <w:rPr>
          <w:szCs w:val="24"/>
        </w:rPr>
        <w:t>privés ne</w:t>
      </w:r>
      <w:r w:rsidR="00F14276" w:rsidRPr="00244A2B">
        <w:rPr>
          <w:szCs w:val="24"/>
        </w:rPr>
        <w:t xml:space="preserve"> disposant pas d’un personnel qualifié qui interviennent dans tous les arrondissements. Cette pratique constitue une menace grave pour la santé de la population.</w:t>
      </w:r>
    </w:p>
    <w:p w14:paraId="0E8E03C5" w14:textId="77777777" w:rsidR="00F14276" w:rsidRPr="00244A2B" w:rsidRDefault="00F14276" w:rsidP="005A0729">
      <w:pPr>
        <w:spacing w:after="0" w:line="276" w:lineRule="auto"/>
        <w:rPr>
          <w:szCs w:val="24"/>
        </w:rPr>
      </w:pPr>
      <w:r w:rsidRPr="00244A2B">
        <w:rPr>
          <w:szCs w:val="24"/>
        </w:rPr>
        <w:t>Pour faire face aux besoins de santé des populations, la commune dispose d’un certain nombre d’équipements. Le point réalisé fait état de la disponibilité d’un ensemble d’équipements composé de véhicules à 2 et à 4 roues, d’infrastructures et d’incinérateurs.</w:t>
      </w:r>
    </w:p>
    <w:p w14:paraId="79334BB1" w14:textId="77777777" w:rsidR="00B862CF" w:rsidRPr="00244A2B" w:rsidRDefault="00B862CF" w:rsidP="009E432B">
      <w:pPr>
        <w:numPr>
          <w:ilvl w:val="0"/>
          <w:numId w:val="38"/>
        </w:numPr>
        <w:spacing w:before="240" w:after="0" w:line="276" w:lineRule="auto"/>
        <w:rPr>
          <w:szCs w:val="24"/>
        </w:rPr>
      </w:pPr>
      <w:r w:rsidRPr="00244A2B">
        <w:rPr>
          <w:b/>
          <w:szCs w:val="24"/>
        </w:rPr>
        <w:t xml:space="preserve">Eau </w:t>
      </w:r>
    </w:p>
    <w:p w14:paraId="3FEBCF2B" w14:textId="77777777" w:rsidR="00DE07FA" w:rsidRPr="00244A2B" w:rsidRDefault="00DE07FA" w:rsidP="00240DF3">
      <w:pPr>
        <w:spacing w:after="0" w:line="276" w:lineRule="auto"/>
        <w:rPr>
          <w:szCs w:val="24"/>
        </w:rPr>
      </w:pPr>
      <w:r w:rsidRPr="00244A2B">
        <w:rPr>
          <w:szCs w:val="24"/>
        </w:rPr>
        <w:t>Les prélèvements d’eau pour l’agriculture et les sous-secteurs qui lui sont liés (élevage, jardinage et la pisciculture) sont principalement assurés par les eaux de pluie. Seule l’eau de consommation humaine fait l’objet de réalisation d’ouvrages spécifiques.</w:t>
      </w:r>
    </w:p>
    <w:p w14:paraId="547786DA" w14:textId="77777777" w:rsidR="00B862CF" w:rsidRPr="00244A2B" w:rsidRDefault="00DE07FA" w:rsidP="007540C4">
      <w:pPr>
        <w:spacing w:before="240" w:line="276" w:lineRule="auto"/>
        <w:rPr>
          <w:szCs w:val="24"/>
        </w:rPr>
      </w:pPr>
      <w:r w:rsidRPr="00244A2B">
        <w:rPr>
          <w:szCs w:val="24"/>
        </w:rPr>
        <w:t>Dans la</w:t>
      </w:r>
      <w:r w:rsidR="00240DF3" w:rsidRPr="00244A2B">
        <w:rPr>
          <w:szCs w:val="24"/>
        </w:rPr>
        <w:t xml:space="preserve"> ville de Ouidah</w:t>
      </w:r>
      <w:r w:rsidR="007B637C" w:rsidRPr="00244A2B">
        <w:rPr>
          <w:szCs w:val="24"/>
        </w:rPr>
        <w:t>, l’accès</w:t>
      </w:r>
      <w:r w:rsidR="00F14276" w:rsidRPr="00244A2B">
        <w:rPr>
          <w:szCs w:val="24"/>
        </w:rPr>
        <w:t xml:space="preserve"> à l’eau potable est géré par la Société Nationale des Eaux du Bénin (SONEB). Selon le plan directeur de la commune, Cette société dessert pour le moment 32711 abonnés concentrés dans les arrondissements de </w:t>
      </w:r>
      <w:r w:rsidR="007448ED" w:rsidRPr="00244A2B">
        <w:rPr>
          <w:szCs w:val="24"/>
        </w:rPr>
        <w:t xml:space="preserve">Ouidah I, II et IV. </w:t>
      </w:r>
      <w:r w:rsidR="00F14276" w:rsidRPr="00244A2B">
        <w:rPr>
          <w:szCs w:val="24"/>
        </w:rPr>
        <w:t xml:space="preserve">Le principal défi de la SONEB à </w:t>
      </w:r>
      <w:r w:rsidR="007448ED" w:rsidRPr="00244A2B">
        <w:rPr>
          <w:szCs w:val="24"/>
        </w:rPr>
        <w:t xml:space="preserve">Ouidah </w:t>
      </w:r>
      <w:r w:rsidR="00F14276" w:rsidRPr="00244A2B">
        <w:rPr>
          <w:szCs w:val="24"/>
        </w:rPr>
        <w:t xml:space="preserve">reste l’extension de son réseau. La SONEB est relayée en milieu rural par la Direction Générale de l’Eau (DG-Eau) qui opère à travers le Service Eau (S-Eau) de l’Atlantique installé dans la commune. Grâce à la DG-Eau, la </w:t>
      </w:r>
      <w:r w:rsidR="007448ED" w:rsidRPr="00244A2B">
        <w:rPr>
          <w:szCs w:val="24"/>
        </w:rPr>
        <w:t xml:space="preserve">ville de Ouidah </w:t>
      </w:r>
      <w:r w:rsidR="00F14276" w:rsidRPr="00244A2B">
        <w:rPr>
          <w:szCs w:val="24"/>
        </w:rPr>
        <w:t xml:space="preserve">est desservie à partir d’ouvrages complexes (AEV et PEA) et d’ouvrages simples (FPM). La </w:t>
      </w:r>
      <w:r w:rsidR="007448ED" w:rsidRPr="00244A2B">
        <w:rPr>
          <w:szCs w:val="24"/>
        </w:rPr>
        <w:t>ville compte aujourd’hui 5</w:t>
      </w:r>
      <w:r w:rsidR="00F14276" w:rsidRPr="00244A2B">
        <w:rPr>
          <w:szCs w:val="24"/>
        </w:rPr>
        <w:t xml:space="preserve"> adductions d’eau vi</w:t>
      </w:r>
      <w:r w:rsidR="007448ED" w:rsidRPr="00244A2B">
        <w:rPr>
          <w:szCs w:val="24"/>
        </w:rPr>
        <w:t>llageoise (AEV) qui alimentent 67</w:t>
      </w:r>
      <w:r w:rsidR="00F14276" w:rsidRPr="00244A2B">
        <w:rPr>
          <w:szCs w:val="24"/>
        </w:rPr>
        <w:t xml:space="preserve"> Bornes Fon</w:t>
      </w:r>
      <w:r w:rsidR="007448ED" w:rsidRPr="00244A2B">
        <w:rPr>
          <w:szCs w:val="24"/>
        </w:rPr>
        <w:t>taines (BF). A cela s’ajoutent 42</w:t>
      </w:r>
      <w:r w:rsidR="00F14276" w:rsidRPr="00244A2B">
        <w:rPr>
          <w:szCs w:val="24"/>
        </w:rPr>
        <w:t xml:space="preserve"> Pui</w:t>
      </w:r>
      <w:r w:rsidR="007448ED" w:rsidRPr="00244A2B">
        <w:rPr>
          <w:szCs w:val="24"/>
        </w:rPr>
        <w:t>ts Modernes (PM) fonctionnels, 3</w:t>
      </w:r>
      <w:r w:rsidR="00F14276" w:rsidRPr="00244A2B">
        <w:rPr>
          <w:szCs w:val="24"/>
        </w:rPr>
        <w:t xml:space="preserve"> Po</w:t>
      </w:r>
      <w:r w:rsidR="007448ED" w:rsidRPr="00244A2B">
        <w:rPr>
          <w:szCs w:val="24"/>
        </w:rPr>
        <w:t>stes d’Eau Autonomes (PEA) et 5</w:t>
      </w:r>
      <w:r w:rsidR="00F14276" w:rsidRPr="00244A2B">
        <w:rPr>
          <w:szCs w:val="24"/>
        </w:rPr>
        <w:t xml:space="preserve">5 Forages à pompes manuelle (FPM). </w:t>
      </w:r>
      <w:r w:rsidR="00F67E65" w:rsidRPr="00244A2B">
        <w:rPr>
          <w:szCs w:val="24"/>
        </w:rPr>
        <w:t>(PDC 3, 2018)</w:t>
      </w:r>
      <w:r w:rsidR="00240DF3" w:rsidRPr="00244A2B">
        <w:rPr>
          <w:szCs w:val="24"/>
        </w:rPr>
        <w:t>.</w:t>
      </w:r>
    </w:p>
    <w:p w14:paraId="087D380F" w14:textId="77777777" w:rsidR="00B862CF" w:rsidRPr="00244A2B" w:rsidRDefault="00B862CF" w:rsidP="009E432B">
      <w:pPr>
        <w:pStyle w:val="Paragraphedeliste"/>
        <w:numPr>
          <w:ilvl w:val="0"/>
          <w:numId w:val="38"/>
        </w:numPr>
        <w:spacing w:before="240" w:line="276" w:lineRule="auto"/>
        <w:rPr>
          <w:rFonts w:ascii="Arial" w:hAnsi="Arial" w:cs="Arial"/>
          <w:b/>
          <w:szCs w:val="24"/>
        </w:rPr>
      </w:pPr>
      <w:r w:rsidRPr="00244A2B">
        <w:rPr>
          <w:rFonts w:ascii="Arial" w:hAnsi="Arial" w:cs="Arial"/>
          <w:b/>
          <w:szCs w:val="24"/>
        </w:rPr>
        <w:t xml:space="preserve">Energie électrique </w:t>
      </w:r>
    </w:p>
    <w:p w14:paraId="46DC4947" w14:textId="77777777" w:rsidR="00DE07FA" w:rsidRPr="00244A2B" w:rsidRDefault="00DE07FA" w:rsidP="00556229">
      <w:pPr>
        <w:spacing w:after="0" w:line="276" w:lineRule="auto"/>
        <w:rPr>
          <w:szCs w:val="24"/>
        </w:rPr>
      </w:pPr>
      <w:r w:rsidRPr="00244A2B">
        <w:rPr>
          <w:szCs w:val="24"/>
        </w:rPr>
        <w:t xml:space="preserve">L’électrification dans la </w:t>
      </w:r>
      <w:r w:rsidR="00556229" w:rsidRPr="00244A2B">
        <w:rPr>
          <w:szCs w:val="24"/>
        </w:rPr>
        <w:t>ville de Ouidah</w:t>
      </w:r>
      <w:r w:rsidRPr="00244A2B">
        <w:rPr>
          <w:szCs w:val="24"/>
        </w:rPr>
        <w:t xml:space="preserve"> est assurée par la Société Béninoise d’Energie Electrique (SBEE) installés dans les arrondissements urbains. Selon le plan directeur de la </w:t>
      </w:r>
      <w:r w:rsidR="007B637C" w:rsidRPr="00244A2B">
        <w:rPr>
          <w:szCs w:val="24"/>
        </w:rPr>
        <w:t>commune, la</w:t>
      </w:r>
      <w:r w:rsidRPr="00244A2B">
        <w:rPr>
          <w:szCs w:val="24"/>
        </w:rPr>
        <w:t xml:space="preserve"> SBEE dessert aujourd’hui 101 852 ménages de la commune et contribue également à l’éclairage public dans les grandes artères (PDC</w:t>
      </w:r>
      <w:r w:rsidR="00F67E65" w:rsidRPr="00244A2B">
        <w:rPr>
          <w:szCs w:val="24"/>
        </w:rPr>
        <w:t xml:space="preserve"> 3, 2018)</w:t>
      </w:r>
      <w:r w:rsidRPr="00244A2B">
        <w:rPr>
          <w:szCs w:val="24"/>
        </w:rPr>
        <w:t>.</w:t>
      </w:r>
    </w:p>
    <w:p w14:paraId="0BF3FA9E" w14:textId="77777777" w:rsidR="007F5414" w:rsidRPr="00244A2B" w:rsidRDefault="00DE07FA" w:rsidP="007540C4">
      <w:pPr>
        <w:spacing w:before="240" w:line="276" w:lineRule="auto"/>
        <w:rPr>
          <w:szCs w:val="24"/>
        </w:rPr>
      </w:pPr>
      <w:r w:rsidRPr="00244A2B">
        <w:rPr>
          <w:szCs w:val="24"/>
        </w:rPr>
        <w:t xml:space="preserve">Certains villages notamment en milieu </w:t>
      </w:r>
      <w:r w:rsidR="007B637C" w:rsidRPr="00244A2B">
        <w:rPr>
          <w:szCs w:val="24"/>
        </w:rPr>
        <w:t>rural sont</w:t>
      </w:r>
      <w:r w:rsidRPr="00244A2B">
        <w:rPr>
          <w:szCs w:val="24"/>
        </w:rPr>
        <w:t xml:space="preserve"> toujours en attente de leur raccordement au réseau de la SBEE et de l’éclairage public de leurs localités. De remarquables efforts ont été réalisés par le gouvernement et se sont traduites par l’installation de quelques panneaux solaires dans la commune. Aussi des initiatives d’électrification domestique à partir de l’énergie solaire existent dans la commune. La commune devrait accompagner cette dynamique et encourager ses administrés à recourir davantage aux énergies propres et renouvelables.</w:t>
      </w:r>
    </w:p>
    <w:p w14:paraId="29E2405D" w14:textId="553528C8" w:rsidR="00AF073B" w:rsidRPr="00244A2B" w:rsidRDefault="004C2A74" w:rsidP="003A307C">
      <w:pPr>
        <w:pStyle w:val="T2"/>
        <w:rPr>
          <w:noProof/>
        </w:rPr>
      </w:pPr>
      <w:bookmarkStart w:id="596" w:name="_Toc502304827"/>
      <w:bookmarkStart w:id="597" w:name="_Toc502840497"/>
      <w:bookmarkStart w:id="598" w:name="_Toc531507411"/>
      <w:bookmarkStart w:id="599" w:name="_Toc531582550"/>
      <w:bookmarkStart w:id="600" w:name="_Toc531884492"/>
      <w:bookmarkStart w:id="601" w:name="_Toc532196598"/>
      <w:bookmarkStart w:id="602" w:name="_Toc532197317"/>
      <w:bookmarkStart w:id="603" w:name="_Hlk13061606"/>
      <w:bookmarkStart w:id="604" w:name="_Toc536565165"/>
      <w:bookmarkStart w:id="605" w:name="_Toc11947538"/>
      <w:bookmarkStart w:id="606" w:name="_Toc15987542"/>
      <w:bookmarkStart w:id="607" w:name="_Toc52562433"/>
      <w:r w:rsidRPr="00244A2B">
        <w:rPr>
          <w:noProof/>
        </w:rPr>
        <w:lastRenderedPageBreak/>
        <w:t>Présentation et caractéristiques</w:t>
      </w:r>
      <w:r w:rsidR="00D24592" w:rsidRPr="00244A2B">
        <w:rPr>
          <w:noProof/>
        </w:rPr>
        <w:t xml:space="preserve"> </w:t>
      </w:r>
      <w:bookmarkEnd w:id="596"/>
      <w:bookmarkEnd w:id="597"/>
      <w:bookmarkEnd w:id="598"/>
      <w:bookmarkEnd w:id="599"/>
      <w:bookmarkEnd w:id="600"/>
      <w:bookmarkEnd w:id="601"/>
      <w:bookmarkEnd w:id="602"/>
      <w:bookmarkEnd w:id="603"/>
      <w:r w:rsidRPr="00244A2B">
        <w:rPr>
          <w:noProof/>
        </w:rPr>
        <w:t>spécifiques des</w:t>
      </w:r>
      <w:r w:rsidR="00C816B4" w:rsidRPr="00244A2B">
        <w:rPr>
          <w:noProof/>
        </w:rPr>
        <w:t xml:space="preserve"> </w:t>
      </w:r>
      <w:bookmarkEnd w:id="604"/>
      <w:bookmarkEnd w:id="605"/>
      <w:r w:rsidR="007355F9" w:rsidRPr="00244A2B">
        <w:rPr>
          <w:noProof/>
        </w:rPr>
        <w:t xml:space="preserve">sites d’accueil du </w:t>
      </w:r>
      <w:r w:rsidRPr="00244A2B">
        <w:rPr>
          <w:noProof/>
        </w:rPr>
        <w:t>projet</w:t>
      </w:r>
      <w:bookmarkEnd w:id="606"/>
      <w:bookmarkEnd w:id="607"/>
    </w:p>
    <w:p w14:paraId="67CBF5C4" w14:textId="77777777" w:rsidR="004B1E2F" w:rsidRPr="00244A2B" w:rsidRDefault="004B1E2F" w:rsidP="009E432B">
      <w:pPr>
        <w:pStyle w:val="OD2"/>
        <w:numPr>
          <w:ilvl w:val="0"/>
          <w:numId w:val="43"/>
        </w:numPr>
        <w:spacing w:before="0" w:after="0" w:line="276" w:lineRule="auto"/>
        <w:rPr>
          <w:rFonts w:cs="Arial"/>
          <w:smallCaps w:val="0"/>
          <w:color w:val="auto"/>
          <w:spacing w:val="2"/>
          <w:sz w:val="24"/>
          <w:szCs w:val="20"/>
        </w:rPr>
      </w:pPr>
      <w:bookmarkStart w:id="608" w:name="_Toc531013857"/>
      <w:bookmarkStart w:id="609" w:name="_Toc529199102"/>
      <w:bookmarkStart w:id="610" w:name="_Toc43507427"/>
      <w:bookmarkStart w:id="611" w:name="_Toc43507699"/>
      <w:bookmarkStart w:id="612" w:name="_Toc43507834"/>
      <w:bookmarkStart w:id="613" w:name="_Toc43530705"/>
      <w:bookmarkStart w:id="614" w:name="_Toc43531249"/>
      <w:bookmarkStart w:id="615" w:name="_Toc51611940"/>
      <w:bookmarkStart w:id="616" w:name="_Toc32136160"/>
      <w:bookmarkStart w:id="617" w:name="_Toc40018469"/>
      <w:bookmarkStart w:id="618" w:name="_Toc40018746"/>
      <w:bookmarkStart w:id="619" w:name="_Toc15987563"/>
      <w:r w:rsidRPr="00244A2B">
        <w:rPr>
          <w:rFonts w:cs="Arial"/>
          <w:smallCaps w:val="0"/>
          <w:color w:val="auto"/>
          <w:spacing w:val="2"/>
          <w:sz w:val="24"/>
          <w:szCs w:val="20"/>
        </w:rPr>
        <w:t>Données de reconnaissance</w:t>
      </w:r>
      <w:bookmarkEnd w:id="608"/>
      <w:bookmarkEnd w:id="609"/>
      <w:bookmarkEnd w:id="610"/>
      <w:bookmarkEnd w:id="611"/>
      <w:bookmarkEnd w:id="612"/>
      <w:bookmarkEnd w:id="613"/>
      <w:bookmarkEnd w:id="614"/>
      <w:bookmarkEnd w:id="615"/>
    </w:p>
    <w:p w14:paraId="16A05312" w14:textId="77777777" w:rsidR="00624A82" w:rsidRPr="00244A2B" w:rsidRDefault="003B55A3" w:rsidP="003B55A3">
      <w:pPr>
        <w:spacing w:after="0" w:line="276" w:lineRule="auto"/>
        <w:rPr>
          <w:noProof/>
          <w:spacing w:val="2"/>
          <w:szCs w:val="20"/>
          <w:lang w:eastAsia="de-DE"/>
        </w:rPr>
      </w:pPr>
      <w:r w:rsidRPr="00244A2B">
        <w:rPr>
          <w:noProof/>
          <w:spacing w:val="2"/>
          <w:szCs w:val="20"/>
          <w:lang w:eastAsia="de-DE"/>
        </w:rPr>
        <w:t xml:space="preserve">Dans le </w:t>
      </w:r>
      <w:r w:rsidR="00831BD1" w:rsidRPr="00244A2B">
        <w:rPr>
          <w:szCs w:val="24"/>
        </w:rPr>
        <w:t>sous projet d’Assainissement Pluvial de la ville de Ouidah</w:t>
      </w:r>
      <w:r w:rsidRPr="00244A2B">
        <w:rPr>
          <w:noProof/>
          <w:spacing w:val="2"/>
          <w:szCs w:val="20"/>
          <w:lang w:eastAsia="de-DE"/>
        </w:rPr>
        <w:t xml:space="preserve">, </w:t>
      </w:r>
      <w:r w:rsidR="004B1E2F" w:rsidRPr="00244A2B">
        <w:rPr>
          <w:noProof/>
          <w:spacing w:val="2"/>
          <w:szCs w:val="20"/>
          <w:lang w:eastAsia="de-DE"/>
        </w:rPr>
        <w:t>il sera réalisé</w:t>
      </w:r>
      <w:r w:rsidRPr="00244A2B">
        <w:rPr>
          <w:noProof/>
          <w:spacing w:val="2"/>
          <w:szCs w:val="20"/>
          <w:lang w:eastAsia="de-DE"/>
        </w:rPr>
        <w:t> :</w:t>
      </w:r>
      <w:r w:rsidR="004B1E2F" w:rsidRPr="00244A2B">
        <w:rPr>
          <w:noProof/>
          <w:spacing w:val="2"/>
          <w:szCs w:val="20"/>
          <w:lang w:eastAsia="de-DE"/>
        </w:rPr>
        <w:t xml:space="preserve"> </w:t>
      </w:r>
    </w:p>
    <w:p w14:paraId="4084875B" w14:textId="77777777" w:rsidR="0047509D" w:rsidRPr="00244A2B" w:rsidRDefault="0047509D" w:rsidP="000A06E4">
      <w:pPr>
        <w:numPr>
          <w:ilvl w:val="0"/>
          <w:numId w:val="184"/>
        </w:numPr>
        <w:autoSpaceDE w:val="0"/>
        <w:autoSpaceDN w:val="0"/>
        <w:adjustRightInd w:val="0"/>
        <w:spacing w:after="0"/>
      </w:pPr>
      <w:r w:rsidRPr="00244A2B">
        <w:t xml:space="preserve">création de nouveaux collecteurs EP4, EP5, EP6, EP7 et EP8 et EP11 sur un linéaire total d’environ 4,785 km ; </w:t>
      </w:r>
    </w:p>
    <w:p w14:paraId="37499131" w14:textId="77777777" w:rsidR="0047509D" w:rsidRPr="00244A2B" w:rsidRDefault="0047509D" w:rsidP="000A06E4">
      <w:pPr>
        <w:numPr>
          <w:ilvl w:val="0"/>
          <w:numId w:val="184"/>
        </w:numPr>
        <w:autoSpaceDE w:val="0"/>
        <w:autoSpaceDN w:val="0"/>
        <w:adjustRightInd w:val="0"/>
        <w:spacing w:after="0"/>
      </w:pPr>
      <w:r w:rsidRPr="00244A2B">
        <w:t xml:space="preserve">revêtement des voiries de passage des collecteurs projetés et quelques voiries structurantes y compris bordures et caniveaux latéraux sur 5,245 km; </w:t>
      </w:r>
    </w:p>
    <w:p w14:paraId="1C53C431" w14:textId="77777777" w:rsidR="0047509D" w:rsidRPr="00244A2B" w:rsidRDefault="0047509D" w:rsidP="000A06E4">
      <w:pPr>
        <w:numPr>
          <w:ilvl w:val="0"/>
          <w:numId w:val="184"/>
        </w:numPr>
        <w:autoSpaceDE w:val="0"/>
        <w:autoSpaceDN w:val="0"/>
        <w:adjustRightInd w:val="0"/>
        <w:spacing w:after="0"/>
      </w:pPr>
      <w:r w:rsidRPr="00244A2B">
        <w:t xml:space="preserve">réhabilitation de caniveaux existants endommagés ; </w:t>
      </w:r>
    </w:p>
    <w:p w14:paraId="549A58E7" w14:textId="77777777" w:rsidR="0047509D" w:rsidRPr="00244A2B" w:rsidRDefault="0047509D" w:rsidP="000A06E4">
      <w:pPr>
        <w:numPr>
          <w:ilvl w:val="0"/>
          <w:numId w:val="184"/>
        </w:numPr>
        <w:autoSpaceDE w:val="0"/>
        <w:autoSpaceDN w:val="0"/>
        <w:adjustRightInd w:val="0"/>
        <w:spacing w:after="0"/>
      </w:pPr>
      <w:r w:rsidRPr="00244A2B">
        <w:t>remplacement de dalles manquantes ou endommagées ;</w:t>
      </w:r>
    </w:p>
    <w:p w14:paraId="40516C3C" w14:textId="77777777" w:rsidR="0047509D" w:rsidRPr="00244A2B" w:rsidRDefault="0047509D" w:rsidP="000A06E4">
      <w:pPr>
        <w:numPr>
          <w:ilvl w:val="0"/>
          <w:numId w:val="184"/>
        </w:numPr>
        <w:autoSpaceDE w:val="0"/>
        <w:autoSpaceDN w:val="0"/>
        <w:adjustRightInd w:val="0"/>
        <w:spacing w:after="0" w:line="276" w:lineRule="auto"/>
        <w:rPr>
          <w:szCs w:val="24"/>
        </w:rPr>
      </w:pPr>
      <w:r w:rsidRPr="00244A2B">
        <w:t xml:space="preserve"> curage du système de drainage existant ;</w:t>
      </w:r>
    </w:p>
    <w:p w14:paraId="0EB21D3B" w14:textId="77777777" w:rsidR="0047509D" w:rsidRPr="00244A2B" w:rsidRDefault="0047509D" w:rsidP="000A06E4">
      <w:pPr>
        <w:numPr>
          <w:ilvl w:val="0"/>
          <w:numId w:val="184"/>
        </w:numPr>
        <w:autoSpaceDE w:val="0"/>
        <w:autoSpaceDN w:val="0"/>
        <w:adjustRightInd w:val="0"/>
        <w:spacing w:after="0" w:line="276" w:lineRule="auto"/>
        <w:rPr>
          <w:szCs w:val="24"/>
        </w:rPr>
      </w:pPr>
      <w:r w:rsidRPr="00244A2B">
        <w:rPr>
          <w:color w:val="000000"/>
          <w:szCs w:val="24"/>
          <w:lang w:eastAsia="fr-FR"/>
        </w:rPr>
        <w:t>aménagement des exutoires qui constituent des défis majeurs pour le fonctionnement optimal des infrastructures à construire ou réhabiliter ; certains exutoires étant complètement obstrués et auraient besoin d’être entièrement réhabilités et</w:t>
      </w:r>
    </w:p>
    <w:p w14:paraId="62181555" w14:textId="77777777" w:rsidR="0047509D" w:rsidRPr="00244A2B" w:rsidRDefault="0047509D" w:rsidP="000A06E4">
      <w:pPr>
        <w:numPr>
          <w:ilvl w:val="0"/>
          <w:numId w:val="184"/>
        </w:numPr>
        <w:autoSpaceDE w:val="0"/>
        <w:autoSpaceDN w:val="0"/>
        <w:adjustRightInd w:val="0"/>
        <w:spacing w:after="0" w:line="276" w:lineRule="auto"/>
        <w:rPr>
          <w:szCs w:val="24"/>
        </w:rPr>
      </w:pPr>
      <w:r w:rsidRPr="00244A2B">
        <w:rPr>
          <w:color w:val="000000"/>
          <w:szCs w:val="24"/>
          <w:lang w:eastAsia="fr-FR"/>
        </w:rPr>
        <w:t xml:space="preserve">proposition d’une stratégie de long terme pour le curage ou l’entretien fréquent des caniveaux et collecteurs. </w:t>
      </w:r>
    </w:p>
    <w:p w14:paraId="1AA283DB" w14:textId="5F8E1C0E" w:rsidR="003B55A3" w:rsidRPr="00244A2B" w:rsidRDefault="00D02FF3" w:rsidP="004B1E2F">
      <w:pPr>
        <w:spacing w:after="0"/>
        <w:rPr>
          <w:noProof/>
          <w:spacing w:val="2"/>
          <w:szCs w:val="24"/>
          <w:lang w:eastAsia="de-DE"/>
        </w:rPr>
      </w:pPr>
      <w:r w:rsidRPr="00244A2B">
        <w:rPr>
          <w:noProof/>
          <w:spacing w:val="2"/>
          <w:szCs w:val="20"/>
          <w:lang w:eastAsia="de-DE"/>
        </w:rPr>
        <w:t xml:space="preserve">Le </w:t>
      </w:r>
      <w:r w:rsidRPr="00244A2B">
        <w:rPr>
          <w:noProof/>
          <w:spacing w:val="2"/>
          <w:szCs w:val="24"/>
          <w:lang w:eastAsia="de-DE"/>
        </w:rPr>
        <w:t xml:space="preserve">tableau </w:t>
      </w:r>
      <w:r w:rsidR="0047509D" w:rsidRPr="00244A2B">
        <w:rPr>
          <w:noProof/>
          <w:spacing w:val="2"/>
          <w:szCs w:val="24"/>
          <w:lang w:eastAsia="de-DE"/>
        </w:rPr>
        <w:t>9</w:t>
      </w:r>
      <w:r w:rsidR="004B1E2F" w:rsidRPr="00244A2B">
        <w:rPr>
          <w:noProof/>
          <w:spacing w:val="2"/>
          <w:szCs w:val="24"/>
          <w:lang w:eastAsia="de-DE"/>
        </w:rPr>
        <w:t xml:space="preserve"> met en exergue les coordonnées géographiques.</w:t>
      </w:r>
    </w:p>
    <w:p w14:paraId="2BD7A569" w14:textId="77777777" w:rsidR="0047509D" w:rsidRPr="00AB7DA2" w:rsidRDefault="0047509D" w:rsidP="00682C13">
      <w:pPr>
        <w:pStyle w:val="Liste2"/>
        <w:spacing w:after="240"/>
        <w:rPr>
          <w:rFonts w:ascii="Arial" w:eastAsia="Calibri" w:hAnsi="Arial" w:cs="Arial"/>
          <w:b/>
          <w:noProof/>
          <w:sz w:val="24"/>
          <w:szCs w:val="24"/>
        </w:rPr>
      </w:pPr>
      <w:bookmarkStart w:id="620" w:name="_Toc529247089"/>
      <w:bookmarkStart w:id="621" w:name="_Toc529202632"/>
      <w:bookmarkStart w:id="622" w:name="_Toc529199103"/>
      <w:bookmarkStart w:id="623" w:name="_Toc527865720"/>
      <w:bookmarkStart w:id="624" w:name="_Toc527865511"/>
      <w:bookmarkStart w:id="625" w:name="_Toc527856271"/>
    </w:p>
    <w:p w14:paraId="67A9239A" w14:textId="7EA488C6" w:rsidR="00BE224C" w:rsidRPr="00244A2B" w:rsidRDefault="00AB7DA2" w:rsidP="00AB7DA2">
      <w:pPr>
        <w:pStyle w:val="Lgende"/>
        <w:rPr>
          <w:rFonts w:eastAsia="Calibri" w:cs="Arial"/>
          <w:noProof/>
          <w:sz w:val="24"/>
          <w:szCs w:val="24"/>
        </w:rPr>
      </w:pPr>
      <w:bookmarkStart w:id="626" w:name="_Toc52562735"/>
      <w:r>
        <w:t xml:space="preserve">Tableau </w:t>
      </w:r>
      <w:r w:rsidR="004E35F8">
        <w:fldChar w:fldCharType="begin"/>
      </w:r>
      <w:r w:rsidR="004E35F8">
        <w:instrText xml:space="preserve"> SEQ Tableau \* ARABIC </w:instrText>
      </w:r>
      <w:r w:rsidR="004E35F8">
        <w:fldChar w:fldCharType="separate"/>
      </w:r>
      <w:r w:rsidR="00586447">
        <w:rPr>
          <w:noProof/>
        </w:rPr>
        <w:t>10</w:t>
      </w:r>
      <w:r w:rsidR="004E35F8">
        <w:rPr>
          <w:noProof/>
        </w:rPr>
        <w:fldChar w:fldCharType="end"/>
      </w:r>
      <w:r w:rsidR="00BE224C" w:rsidRPr="00C20C60">
        <w:t xml:space="preserve">: Coordonnées </w:t>
      </w:r>
      <w:r w:rsidR="00975319" w:rsidRPr="00244A2B">
        <w:t>géo référencées</w:t>
      </w:r>
      <w:r w:rsidR="00BE224C" w:rsidRPr="00244A2B">
        <w:t xml:space="preserve"> des sites</w:t>
      </w:r>
      <w:bookmarkEnd w:id="62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9"/>
        <w:gridCol w:w="2053"/>
        <w:gridCol w:w="2214"/>
        <w:gridCol w:w="2586"/>
      </w:tblGrid>
      <w:tr w:rsidR="00BE224C" w:rsidRPr="00244A2B" w14:paraId="6CF7EAE2" w14:textId="77777777" w:rsidTr="0047509D">
        <w:trPr>
          <w:jc w:val="center"/>
        </w:trPr>
        <w:tc>
          <w:tcPr>
            <w:tcW w:w="2060"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5EC7A9E1" w14:textId="7D8889F3" w:rsidR="00BE224C" w:rsidRPr="00244A2B" w:rsidRDefault="00BE224C" w:rsidP="00CC1867">
            <w:pPr>
              <w:spacing w:after="0"/>
              <w:contextualSpacing/>
              <w:jc w:val="center"/>
              <w:rPr>
                <w:b/>
                <w:szCs w:val="20"/>
                <w:lang w:eastAsia="fr-FR"/>
              </w:rPr>
            </w:pPr>
            <w:r w:rsidRPr="00244A2B">
              <w:rPr>
                <w:b/>
                <w:szCs w:val="20"/>
                <w:lang w:eastAsia="fr-FR"/>
              </w:rPr>
              <w:t>Collecteurs</w:t>
            </w:r>
            <w:r w:rsidR="0047509D" w:rsidRPr="00244A2B">
              <w:rPr>
                <w:b/>
                <w:szCs w:val="20"/>
                <w:lang w:eastAsia="fr-FR"/>
              </w:rPr>
              <w:t>/Voiries</w:t>
            </w:r>
          </w:p>
        </w:tc>
        <w:tc>
          <w:tcPr>
            <w:tcW w:w="2104"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2CCCFBE6" w14:textId="77777777" w:rsidR="00BE224C" w:rsidRPr="00244A2B" w:rsidRDefault="00BE224C" w:rsidP="00CC1867">
            <w:pPr>
              <w:spacing w:after="0"/>
              <w:contextualSpacing/>
              <w:jc w:val="center"/>
              <w:rPr>
                <w:b/>
                <w:szCs w:val="20"/>
                <w:lang w:eastAsia="fr-FR"/>
              </w:rPr>
            </w:pPr>
            <w:r w:rsidRPr="00244A2B">
              <w:rPr>
                <w:b/>
                <w:szCs w:val="20"/>
                <w:lang w:eastAsia="fr-FR"/>
              </w:rPr>
              <w:t>Coordonnées</w:t>
            </w:r>
          </w:p>
        </w:tc>
        <w:tc>
          <w:tcPr>
            <w:tcW w:w="235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4EE87441" w14:textId="77777777" w:rsidR="00BE224C" w:rsidRPr="00244A2B" w:rsidRDefault="00BE224C" w:rsidP="00CC1867">
            <w:pPr>
              <w:spacing w:after="0"/>
              <w:contextualSpacing/>
              <w:jc w:val="center"/>
              <w:rPr>
                <w:b/>
                <w:szCs w:val="20"/>
                <w:lang w:eastAsia="fr-FR"/>
              </w:rPr>
            </w:pPr>
            <w:r w:rsidRPr="00244A2B">
              <w:rPr>
                <w:b/>
                <w:szCs w:val="20"/>
                <w:lang w:eastAsia="fr-FR"/>
              </w:rPr>
              <w:t>X</w:t>
            </w:r>
          </w:p>
        </w:tc>
        <w:tc>
          <w:tcPr>
            <w:tcW w:w="2771"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46C0C950" w14:textId="77777777" w:rsidR="00BE224C" w:rsidRPr="00244A2B" w:rsidRDefault="00BE224C" w:rsidP="00CC1867">
            <w:pPr>
              <w:spacing w:after="0"/>
              <w:contextualSpacing/>
              <w:jc w:val="center"/>
              <w:rPr>
                <w:b/>
                <w:szCs w:val="20"/>
                <w:lang w:eastAsia="fr-FR"/>
              </w:rPr>
            </w:pPr>
            <w:r w:rsidRPr="00244A2B">
              <w:rPr>
                <w:b/>
                <w:szCs w:val="20"/>
                <w:lang w:eastAsia="fr-FR"/>
              </w:rPr>
              <w:t>Y</w:t>
            </w:r>
          </w:p>
        </w:tc>
      </w:tr>
      <w:tr w:rsidR="00BE224C" w:rsidRPr="00244A2B" w14:paraId="67157D71" w14:textId="77777777" w:rsidTr="00CC1867">
        <w:trPr>
          <w:jc w:val="center"/>
        </w:trPr>
        <w:tc>
          <w:tcPr>
            <w:tcW w:w="2060" w:type="dxa"/>
            <w:vMerge w:val="restart"/>
            <w:tcBorders>
              <w:top w:val="single" w:sz="4" w:space="0" w:color="auto"/>
              <w:left w:val="single" w:sz="4" w:space="0" w:color="auto"/>
              <w:right w:val="single" w:sz="4" w:space="0" w:color="auto"/>
            </w:tcBorders>
            <w:shd w:val="clear" w:color="auto" w:fill="auto"/>
            <w:vAlign w:val="center"/>
          </w:tcPr>
          <w:p w14:paraId="7DFAE4B9" w14:textId="77777777" w:rsidR="00BE224C" w:rsidRPr="00244A2B" w:rsidRDefault="00BE224C" w:rsidP="00CC1867">
            <w:pPr>
              <w:spacing w:after="0"/>
              <w:contextualSpacing/>
              <w:jc w:val="center"/>
              <w:rPr>
                <w:b/>
                <w:szCs w:val="20"/>
                <w:lang w:eastAsia="fr-FR"/>
              </w:rPr>
            </w:pPr>
            <w:r w:rsidRPr="00244A2B">
              <w:rPr>
                <w:rFonts w:eastAsia="Times New Roman"/>
                <w:b/>
                <w:color w:val="000000"/>
                <w:szCs w:val="20"/>
                <w:lang w:eastAsia="fr-FR"/>
              </w:rPr>
              <w:t>EP4</w:t>
            </w: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1D257A88" w14:textId="77777777" w:rsidR="00BE224C" w:rsidRPr="00244A2B" w:rsidRDefault="00BE224C" w:rsidP="00CC1867">
            <w:pPr>
              <w:spacing w:after="0"/>
              <w:contextualSpacing/>
              <w:jc w:val="left"/>
              <w:rPr>
                <w:szCs w:val="20"/>
                <w:lang w:eastAsia="fr-FR"/>
              </w:rPr>
            </w:pPr>
            <w:r w:rsidRPr="00244A2B">
              <w:rPr>
                <w:szCs w:val="20"/>
                <w:lang w:eastAsia="fr-FR"/>
              </w:rPr>
              <w:t xml:space="preserve">Début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41DA677B" w14:textId="77777777" w:rsidR="00BE224C" w:rsidRPr="00244A2B" w:rsidRDefault="00BE224C" w:rsidP="00CC1867">
            <w:pPr>
              <w:spacing w:after="0"/>
              <w:contextualSpacing/>
              <w:jc w:val="left"/>
              <w:rPr>
                <w:szCs w:val="20"/>
                <w:lang w:eastAsia="fr-FR"/>
              </w:rPr>
            </w:pPr>
            <w:r w:rsidRPr="00244A2B">
              <w:rPr>
                <w:szCs w:val="20"/>
                <w:lang w:eastAsia="fr-FR"/>
              </w:rPr>
              <w:t>0398962</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72C0BCBC" w14:textId="77777777" w:rsidR="00BE224C" w:rsidRPr="00244A2B" w:rsidRDefault="00BE224C" w:rsidP="00CC1867">
            <w:pPr>
              <w:spacing w:after="0"/>
              <w:contextualSpacing/>
              <w:jc w:val="left"/>
              <w:rPr>
                <w:szCs w:val="20"/>
                <w:lang w:eastAsia="fr-FR"/>
              </w:rPr>
            </w:pPr>
            <w:r w:rsidRPr="00244A2B">
              <w:rPr>
                <w:szCs w:val="20"/>
                <w:lang w:eastAsia="fr-FR"/>
              </w:rPr>
              <w:t>0703829</w:t>
            </w:r>
          </w:p>
        </w:tc>
      </w:tr>
      <w:tr w:rsidR="00BE224C" w:rsidRPr="00244A2B" w14:paraId="28BB7A92" w14:textId="77777777" w:rsidTr="00CC1867">
        <w:trPr>
          <w:jc w:val="center"/>
        </w:trPr>
        <w:tc>
          <w:tcPr>
            <w:tcW w:w="2060" w:type="dxa"/>
            <w:vMerge/>
            <w:tcBorders>
              <w:left w:val="single" w:sz="4" w:space="0" w:color="auto"/>
              <w:right w:val="single" w:sz="4" w:space="0" w:color="auto"/>
            </w:tcBorders>
            <w:shd w:val="clear" w:color="auto" w:fill="auto"/>
            <w:vAlign w:val="center"/>
          </w:tcPr>
          <w:p w14:paraId="3E7A4FB6" w14:textId="77777777" w:rsidR="00BE224C" w:rsidRPr="00244A2B" w:rsidRDefault="00BE224C" w:rsidP="00CC1867">
            <w:pPr>
              <w:spacing w:after="0"/>
              <w:contextualSpacing/>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7550D606" w14:textId="77777777" w:rsidR="00BE224C" w:rsidRPr="00244A2B" w:rsidRDefault="00BE224C" w:rsidP="00CC1867">
            <w:pPr>
              <w:spacing w:after="0"/>
              <w:contextualSpacing/>
              <w:jc w:val="left"/>
              <w:rPr>
                <w:b/>
                <w:szCs w:val="20"/>
                <w:lang w:eastAsia="fr-FR"/>
              </w:rPr>
            </w:pPr>
            <w:r w:rsidRPr="00244A2B">
              <w:rPr>
                <w:szCs w:val="20"/>
                <w:lang w:eastAsia="fr-FR"/>
              </w:rPr>
              <w:t>Milieu</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392FAD60" w14:textId="77777777" w:rsidR="00BE224C" w:rsidRPr="00244A2B" w:rsidRDefault="00BE224C" w:rsidP="00CC1867">
            <w:pPr>
              <w:spacing w:after="0"/>
              <w:contextualSpacing/>
              <w:jc w:val="left"/>
              <w:rPr>
                <w:b/>
                <w:szCs w:val="20"/>
                <w:lang w:eastAsia="fr-FR"/>
              </w:rPr>
            </w:pPr>
            <w:r w:rsidRPr="00244A2B">
              <w:rPr>
                <w:szCs w:val="20"/>
                <w:lang w:eastAsia="fr-FR"/>
              </w:rPr>
              <w:t>0399060</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751B05D4" w14:textId="77777777" w:rsidR="00BE224C" w:rsidRPr="00244A2B" w:rsidRDefault="00BE224C" w:rsidP="00CC1867">
            <w:pPr>
              <w:spacing w:after="0"/>
              <w:contextualSpacing/>
              <w:jc w:val="left"/>
              <w:rPr>
                <w:b/>
                <w:szCs w:val="20"/>
                <w:lang w:eastAsia="fr-FR"/>
              </w:rPr>
            </w:pPr>
            <w:r w:rsidRPr="00244A2B">
              <w:rPr>
                <w:szCs w:val="20"/>
                <w:lang w:eastAsia="fr-FR"/>
              </w:rPr>
              <w:t>0704332</w:t>
            </w:r>
          </w:p>
        </w:tc>
      </w:tr>
      <w:tr w:rsidR="00BE224C" w:rsidRPr="00244A2B" w14:paraId="5942651C" w14:textId="77777777" w:rsidTr="00CC1867">
        <w:trPr>
          <w:jc w:val="center"/>
        </w:trPr>
        <w:tc>
          <w:tcPr>
            <w:tcW w:w="2060" w:type="dxa"/>
            <w:vMerge/>
            <w:tcBorders>
              <w:left w:val="single" w:sz="4" w:space="0" w:color="auto"/>
              <w:bottom w:val="single" w:sz="4" w:space="0" w:color="auto"/>
              <w:right w:val="single" w:sz="4" w:space="0" w:color="auto"/>
            </w:tcBorders>
            <w:shd w:val="clear" w:color="auto" w:fill="auto"/>
            <w:vAlign w:val="center"/>
          </w:tcPr>
          <w:p w14:paraId="3B5A03E3" w14:textId="77777777" w:rsidR="00BE224C" w:rsidRPr="00244A2B" w:rsidRDefault="00BE224C" w:rsidP="00CC1867">
            <w:pPr>
              <w:spacing w:after="0"/>
              <w:contextualSpacing/>
              <w:jc w:val="center"/>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0753F4EF" w14:textId="77777777" w:rsidR="00BE224C" w:rsidRPr="00244A2B" w:rsidRDefault="00BE224C" w:rsidP="00CC1867">
            <w:pPr>
              <w:spacing w:after="0"/>
              <w:contextualSpacing/>
              <w:jc w:val="left"/>
              <w:rPr>
                <w:b/>
                <w:szCs w:val="20"/>
                <w:lang w:eastAsia="fr-FR"/>
              </w:rPr>
            </w:pPr>
            <w:r w:rsidRPr="00244A2B">
              <w:rPr>
                <w:szCs w:val="20"/>
                <w:lang w:eastAsia="fr-FR"/>
              </w:rPr>
              <w:t xml:space="preserve">Fin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3AE823A8" w14:textId="77777777" w:rsidR="00BE224C" w:rsidRPr="00244A2B" w:rsidRDefault="00BE224C" w:rsidP="00CC1867">
            <w:pPr>
              <w:spacing w:after="0"/>
              <w:contextualSpacing/>
              <w:jc w:val="left"/>
              <w:rPr>
                <w:b/>
                <w:szCs w:val="20"/>
                <w:lang w:eastAsia="fr-FR"/>
              </w:rPr>
            </w:pPr>
            <w:r w:rsidRPr="00244A2B">
              <w:rPr>
                <w:szCs w:val="20"/>
                <w:lang w:eastAsia="fr-FR"/>
              </w:rPr>
              <w:t>0399059</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76ACABA9" w14:textId="77777777" w:rsidR="00BE224C" w:rsidRPr="00244A2B" w:rsidRDefault="00BE224C" w:rsidP="00CC1867">
            <w:pPr>
              <w:spacing w:after="0"/>
              <w:contextualSpacing/>
              <w:jc w:val="left"/>
              <w:rPr>
                <w:b/>
                <w:szCs w:val="20"/>
                <w:lang w:eastAsia="fr-FR"/>
              </w:rPr>
            </w:pPr>
            <w:r w:rsidRPr="00244A2B">
              <w:rPr>
                <w:szCs w:val="20"/>
                <w:lang w:eastAsia="fr-FR"/>
              </w:rPr>
              <w:t>0704332</w:t>
            </w:r>
          </w:p>
        </w:tc>
      </w:tr>
      <w:tr w:rsidR="00BE224C" w:rsidRPr="00244A2B" w14:paraId="27C314BB" w14:textId="77777777" w:rsidTr="00CC1867">
        <w:trPr>
          <w:jc w:val="center"/>
        </w:trPr>
        <w:tc>
          <w:tcPr>
            <w:tcW w:w="2060" w:type="dxa"/>
            <w:vMerge w:val="restart"/>
            <w:tcBorders>
              <w:top w:val="single" w:sz="4" w:space="0" w:color="auto"/>
              <w:left w:val="single" w:sz="4" w:space="0" w:color="auto"/>
              <w:right w:val="single" w:sz="4" w:space="0" w:color="auto"/>
            </w:tcBorders>
            <w:shd w:val="clear" w:color="auto" w:fill="auto"/>
            <w:vAlign w:val="center"/>
          </w:tcPr>
          <w:p w14:paraId="632DC09B" w14:textId="77777777" w:rsidR="00BE224C" w:rsidRPr="00244A2B" w:rsidRDefault="00BE224C" w:rsidP="00CC1867">
            <w:pPr>
              <w:spacing w:after="0"/>
              <w:contextualSpacing/>
              <w:jc w:val="center"/>
              <w:rPr>
                <w:b/>
                <w:szCs w:val="20"/>
                <w:lang w:eastAsia="fr-FR"/>
              </w:rPr>
            </w:pPr>
            <w:r w:rsidRPr="00244A2B">
              <w:rPr>
                <w:rFonts w:eastAsia="Times New Roman"/>
                <w:b/>
                <w:color w:val="000000"/>
                <w:szCs w:val="20"/>
                <w:lang w:eastAsia="fr-FR"/>
              </w:rPr>
              <w:t>EP5</w:t>
            </w: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6D42E78D" w14:textId="77777777" w:rsidR="00BE224C" w:rsidRPr="00244A2B" w:rsidRDefault="00BE224C" w:rsidP="00CC1867">
            <w:pPr>
              <w:spacing w:after="0"/>
              <w:contextualSpacing/>
              <w:jc w:val="left"/>
              <w:rPr>
                <w:szCs w:val="20"/>
                <w:lang w:eastAsia="fr-FR"/>
              </w:rPr>
            </w:pPr>
            <w:r w:rsidRPr="00244A2B">
              <w:rPr>
                <w:szCs w:val="20"/>
                <w:lang w:eastAsia="fr-FR"/>
              </w:rPr>
              <w:t xml:space="preserve">Début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3ABA05FB" w14:textId="77777777" w:rsidR="00BE224C" w:rsidRPr="00244A2B" w:rsidRDefault="00BE224C" w:rsidP="00CC1867">
            <w:pPr>
              <w:spacing w:after="0"/>
              <w:contextualSpacing/>
              <w:jc w:val="left"/>
              <w:rPr>
                <w:szCs w:val="20"/>
                <w:lang w:eastAsia="fr-FR"/>
              </w:rPr>
            </w:pPr>
            <w:r w:rsidRPr="00244A2B">
              <w:rPr>
                <w:szCs w:val="20"/>
                <w:lang w:eastAsia="fr-FR"/>
              </w:rPr>
              <w:t>0398532</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0D844E78" w14:textId="77777777" w:rsidR="00BE224C" w:rsidRPr="00244A2B" w:rsidRDefault="00BE224C" w:rsidP="00CC1867">
            <w:pPr>
              <w:spacing w:after="0"/>
              <w:contextualSpacing/>
              <w:jc w:val="left"/>
              <w:rPr>
                <w:szCs w:val="20"/>
                <w:lang w:eastAsia="fr-FR"/>
              </w:rPr>
            </w:pPr>
            <w:r w:rsidRPr="00244A2B">
              <w:rPr>
                <w:szCs w:val="20"/>
                <w:lang w:eastAsia="fr-FR"/>
              </w:rPr>
              <w:t>0703370</w:t>
            </w:r>
          </w:p>
        </w:tc>
      </w:tr>
      <w:tr w:rsidR="00BE224C" w:rsidRPr="00244A2B" w14:paraId="07CBF66A" w14:textId="77777777" w:rsidTr="00CC1867">
        <w:trPr>
          <w:jc w:val="center"/>
        </w:trPr>
        <w:tc>
          <w:tcPr>
            <w:tcW w:w="2060" w:type="dxa"/>
            <w:vMerge/>
            <w:tcBorders>
              <w:left w:val="single" w:sz="4" w:space="0" w:color="auto"/>
              <w:right w:val="single" w:sz="4" w:space="0" w:color="auto"/>
            </w:tcBorders>
            <w:shd w:val="clear" w:color="auto" w:fill="auto"/>
            <w:vAlign w:val="center"/>
          </w:tcPr>
          <w:p w14:paraId="01FF1A30" w14:textId="77777777" w:rsidR="00BE224C" w:rsidRPr="00244A2B" w:rsidRDefault="00BE224C" w:rsidP="00CC1867">
            <w:pPr>
              <w:spacing w:after="0"/>
              <w:contextualSpacing/>
              <w:jc w:val="center"/>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329C4528" w14:textId="77777777" w:rsidR="00BE224C" w:rsidRPr="00244A2B" w:rsidRDefault="00BE224C" w:rsidP="00CC1867">
            <w:pPr>
              <w:spacing w:after="0"/>
              <w:contextualSpacing/>
              <w:jc w:val="left"/>
              <w:rPr>
                <w:b/>
                <w:szCs w:val="20"/>
                <w:lang w:eastAsia="fr-FR"/>
              </w:rPr>
            </w:pPr>
            <w:r w:rsidRPr="00244A2B">
              <w:rPr>
                <w:szCs w:val="20"/>
                <w:lang w:eastAsia="fr-FR"/>
              </w:rPr>
              <w:t>Milieu</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3015DF55" w14:textId="77777777" w:rsidR="00BE224C" w:rsidRPr="00244A2B" w:rsidRDefault="00BE224C" w:rsidP="00CC1867">
            <w:pPr>
              <w:spacing w:after="0"/>
              <w:contextualSpacing/>
              <w:jc w:val="left"/>
              <w:rPr>
                <w:b/>
                <w:szCs w:val="20"/>
                <w:lang w:eastAsia="fr-FR"/>
              </w:rPr>
            </w:pPr>
            <w:r w:rsidRPr="00244A2B">
              <w:rPr>
                <w:szCs w:val="20"/>
                <w:lang w:eastAsia="fr-FR"/>
              </w:rPr>
              <w:t>0398297</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52259B84" w14:textId="77777777" w:rsidR="00BE224C" w:rsidRPr="00244A2B" w:rsidRDefault="00BE224C" w:rsidP="00CC1867">
            <w:pPr>
              <w:spacing w:after="0"/>
              <w:contextualSpacing/>
              <w:jc w:val="left"/>
              <w:rPr>
                <w:b/>
                <w:szCs w:val="20"/>
                <w:lang w:eastAsia="fr-FR"/>
              </w:rPr>
            </w:pPr>
            <w:r w:rsidRPr="00244A2B">
              <w:rPr>
                <w:szCs w:val="20"/>
                <w:lang w:eastAsia="fr-FR"/>
              </w:rPr>
              <w:t>0703868</w:t>
            </w:r>
          </w:p>
        </w:tc>
      </w:tr>
      <w:tr w:rsidR="00BE224C" w:rsidRPr="00244A2B" w14:paraId="44F16ECB" w14:textId="77777777" w:rsidTr="00CC1867">
        <w:trPr>
          <w:jc w:val="center"/>
        </w:trPr>
        <w:tc>
          <w:tcPr>
            <w:tcW w:w="2060" w:type="dxa"/>
            <w:vMerge/>
            <w:tcBorders>
              <w:left w:val="single" w:sz="4" w:space="0" w:color="auto"/>
              <w:bottom w:val="single" w:sz="4" w:space="0" w:color="auto"/>
              <w:right w:val="single" w:sz="4" w:space="0" w:color="auto"/>
            </w:tcBorders>
            <w:shd w:val="clear" w:color="auto" w:fill="auto"/>
            <w:vAlign w:val="center"/>
          </w:tcPr>
          <w:p w14:paraId="36B903B8" w14:textId="77777777" w:rsidR="00BE224C" w:rsidRPr="00244A2B" w:rsidRDefault="00BE224C" w:rsidP="00CC1867">
            <w:pPr>
              <w:spacing w:after="0"/>
              <w:ind w:left="708" w:hanging="708"/>
              <w:contextualSpacing/>
              <w:jc w:val="center"/>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72D0810F" w14:textId="77777777" w:rsidR="00BE224C" w:rsidRPr="00244A2B" w:rsidRDefault="00BE224C" w:rsidP="00CC1867">
            <w:pPr>
              <w:spacing w:after="0"/>
              <w:contextualSpacing/>
              <w:jc w:val="left"/>
              <w:rPr>
                <w:b/>
                <w:szCs w:val="20"/>
                <w:lang w:eastAsia="fr-FR"/>
              </w:rPr>
            </w:pPr>
            <w:r w:rsidRPr="00244A2B">
              <w:rPr>
                <w:szCs w:val="20"/>
                <w:lang w:eastAsia="fr-FR"/>
              </w:rPr>
              <w:t xml:space="preserve">Fin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43F406C6" w14:textId="77777777" w:rsidR="00BE224C" w:rsidRPr="00244A2B" w:rsidRDefault="00BE224C" w:rsidP="00CC1867">
            <w:pPr>
              <w:spacing w:after="0"/>
              <w:contextualSpacing/>
              <w:jc w:val="left"/>
              <w:rPr>
                <w:b/>
                <w:szCs w:val="20"/>
                <w:lang w:eastAsia="fr-FR"/>
              </w:rPr>
            </w:pPr>
            <w:r w:rsidRPr="00244A2B">
              <w:rPr>
                <w:szCs w:val="20"/>
                <w:lang w:eastAsia="fr-FR"/>
              </w:rPr>
              <w:t>0398408</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03B4AA2F" w14:textId="77777777" w:rsidR="00BE224C" w:rsidRPr="00244A2B" w:rsidRDefault="00BE224C" w:rsidP="00CC1867">
            <w:pPr>
              <w:spacing w:after="0"/>
              <w:contextualSpacing/>
              <w:jc w:val="left"/>
              <w:rPr>
                <w:b/>
                <w:szCs w:val="20"/>
                <w:lang w:eastAsia="fr-FR"/>
              </w:rPr>
            </w:pPr>
            <w:r w:rsidRPr="00244A2B">
              <w:rPr>
                <w:szCs w:val="20"/>
                <w:lang w:eastAsia="fr-FR"/>
              </w:rPr>
              <w:t>0703625</w:t>
            </w:r>
          </w:p>
        </w:tc>
      </w:tr>
      <w:tr w:rsidR="00BE224C" w:rsidRPr="00244A2B" w14:paraId="318192B7" w14:textId="77777777" w:rsidTr="00CC1867">
        <w:trPr>
          <w:jc w:val="center"/>
        </w:trPr>
        <w:tc>
          <w:tcPr>
            <w:tcW w:w="2060" w:type="dxa"/>
            <w:vMerge w:val="restart"/>
            <w:tcBorders>
              <w:top w:val="single" w:sz="4" w:space="0" w:color="auto"/>
              <w:left w:val="single" w:sz="4" w:space="0" w:color="auto"/>
              <w:right w:val="single" w:sz="4" w:space="0" w:color="auto"/>
            </w:tcBorders>
            <w:shd w:val="clear" w:color="auto" w:fill="auto"/>
            <w:vAlign w:val="center"/>
          </w:tcPr>
          <w:p w14:paraId="7D34318B" w14:textId="77777777" w:rsidR="00BE224C" w:rsidRPr="00244A2B" w:rsidRDefault="00BE224C" w:rsidP="00CC1867">
            <w:pPr>
              <w:spacing w:after="0"/>
              <w:contextualSpacing/>
              <w:jc w:val="center"/>
              <w:rPr>
                <w:b/>
                <w:szCs w:val="20"/>
                <w:lang w:eastAsia="fr-FR"/>
              </w:rPr>
            </w:pPr>
            <w:r w:rsidRPr="00244A2B">
              <w:rPr>
                <w:b/>
                <w:szCs w:val="20"/>
                <w:lang w:eastAsia="fr-FR"/>
              </w:rPr>
              <w:t>EP6</w:t>
            </w: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565D8C7E" w14:textId="77777777" w:rsidR="00BE224C" w:rsidRPr="00244A2B" w:rsidRDefault="00BE224C" w:rsidP="00CC1867">
            <w:pPr>
              <w:spacing w:after="0"/>
              <w:contextualSpacing/>
              <w:jc w:val="left"/>
              <w:rPr>
                <w:szCs w:val="20"/>
                <w:lang w:eastAsia="fr-FR"/>
              </w:rPr>
            </w:pPr>
            <w:r w:rsidRPr="00244A2B">
              <w:rPr>
                <w:szCs w:val="20"/>
                <w:lang w:eastAsia="fr-FR"/>
              </w:rPr>
              <w:t xml:space="preserve">Début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5DE3A64C" w14:textId="77777777" w:rsidR="00BE224C" w:rsidRPr="00244A2B" w:rsidRDefault="00BE224C" w:rsidP="00CC1867">
            <w:pPr>
              <w:spacing w:after="0"/>
              <w:contextualSpacing/>
              <w:jc w:val="left"/>
              <w:rPr>
                <w:szCs w:val="20"/>
                <w:lang w:eastAsia="fr-FR"/>
              </w:rPr>
            </w:pPr>
            <w:r w:rsidRPr="00244A2B">
              <w:rPr>
                <w:szCs w:val="20"/>
                <w:lang w:eastAsia="fr-FR"/>
              </w:rPr>
              <w:t>0398962</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016F9A5D" w14:textId="77777777" w:rsidR="00BE224C" w:rsidRPr="00244A2B" w:rsidRDefault="00BE224C" w:rsidP="00CC1867">
            <w:pPr>
              <w:spacing w:after="0"/>
              <w:contextualSpacing/>
              <w:jc w:val="left"/>
              <w:rPr>
                <w:szCs w:val="20"/>
                <w:lang w:eastAsia="fr-FR"/>
              </w:rPr>
            </w:pPr>
            <w:r w:rsidRPr="00244A2B">
              <w:rPr>
                <w:szCs w:val="20"/>
                <w:lang w:eastAsia="fr-FR"/>
              </w:rPr>
              <w:t>0703829</w:t>
            </w:r>
          </w:p>
        </w:tc>
      </w:tr>
      <w:tr w:rsidR="00BE224C" w:rsidRPr="00244A2B" w14:paraId="264AC149" w14:textId="77777777" w:rsidTr="00CC1867">
        <w:trPr>
          <w:jc w:val="center"/>
        </w:trPr>
        <w:tc>
          <w:tcPr>
            <w:tcW w:w="2060" w:type="dxa"/>
            <w:vMerge/>
            <w:tcBorders>
              <w:left w:val="single" w:sz="4" w:space="0" w:color="auto"/>
              <w:right w:val="single" w:sz="4" w:space="0" w:color="auto"/>
            </w:tcBorders>
            <w:shd w:val="clear" w:color="auto" w:fill="auto"/>
            <w:vAlign w:val="center"/>
          </w:tcPr>
          <w:p w14:paraId="52E64169" w14:textId="77777777" w:rsidR="00BE224C" w:rsidRPr="00244A2B" w:rsidRDefault="00BE224C" w:rsidP="00CC1867">
            <w:pPr>
              <w:spacing w:after="0"/>
              <w:contextualSpacing/>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666830B2" w14:textId="77777777" w:rsidR="00BE224C" w:rsidRPr="00244A2B" w:rsidRDefault="00BE224C" w:rsidP="00CC1867">
            <w:pPr>
              <w:spacing w:after="0"/>
              <w:contextualSpacing/>
              <w:jc w:val="left"/>
              <w:rPr>
                <w:b/>
                <w:szCs w:val="20"/>
                <w:lang w:eastAsia="fr-FR"/>
              </w:rPr>
            </w:pPr>
            <w:r w:rsidRPr="00244A2B">
              <w:rPr>
                <w:szCs w:val="20"/>
                <w:lang w:eastAsia="fr-FR"/>
              </w:rPr>
              <w:t>Milieu</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46211333" w14:textId="77777777" w:rsidR="00BE224C" w:rsidRPr="00244A2B" w:rsidRDefault="00BE224C" w:rsidP="00CC1867">
            <w:pPr>
              <w:spacing w:after="0"/>
              <w:contextualSpacing/>
              <w:jc w:val="left"/>
              <w:rPr>
                <w:b/>
                <w:szCs w:val="20"/>
                <w:lang w:eastAsia="fr-FR"/>
              </w:rPr>
            </w:pPr>
            <w:r w:rsidRPr="00244A2B">
              <w:rPr>
                <w:szCs w:val="20"/>
                <w:lang w:eastAsia="fr-FR"/>
              </w:rPr>
              <w:t>0399060</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7DEA7300" w14:textId="77777777" w:rsidR="00BE224C" w:rsidRPr="00244A2B" w:rsidRDefault="00BE224C" w:rsidP="00CC1867">
            <w:pPr>
              <w:spacing w:after="0"/>
              <w:contextualSpacing/>
              <w:jc w:val="left"/>
              <w:rPr>
                <w:b/>
                <w:szCs w:val="20"/>
                <w:lang w:eastAsia="fr-FR"/>
              </w:rPr>
            </w:pPr>
            <w:r w:rsidRPr="00244A2B">
              <w:rPr>
                <w:szCs w:val="20"/>
                <w:lang w:eastAsia="fr-FR"/>
              </w:rPr>
              <w:t>0704332</w:t>
            </w:r>
          </w:p>
        </w:tc>
      </w:tr>
      <w:tr w:rsidR="00BE224C" w:rsidRPr="00244A2B" w14:paraId="7CA9EA88" w14:textId="77777777" w:rsidTr="00CC1867">
        <w:trPr>
          <w:jc w:val="center"/>
        </w:trPr>
        <w:tc>
          <w:tcPr>
            <w:tcW w:w="2060" w:type="dxa"/>
            <w:vMerge/>
            <w:tcBorders>
              <w:left w:val="single" w:sz="4" w:space="0" w:color="auto"/>
              <w:bottom w:val="single" w:sz="4" w:space="0" w:color="auto"/>
              <w:right w:val="single" w:sz="4" w:space="0" w:color="auto"/>
            </w:tcBorders>
            <w:shd w:val="clear" w:color="auto" w:fill="auto"/>
            <w:vAlign w:val="center"/>
          </w:tcPr>
          <w:p w14:paraId="1CE5D1C8" w14:textId="77777777" w:rsidR="00BE224C" w:rsidRPr="00244A2B" w:rsidRDefault="00BE224C" w:rsidP="00CC1867">
            <w:pPr>
              <w:spacing w:after="0"/>
              <w:contextualSpacing/>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37ADAB57" w14:textId="77777777" w:rsidR="00BE224C" w:rsidRPr="00244A2B" w:rsidRDefault="00BE224C" w:rsidP="00CC1867">
            <w:pPr>
              <w:spacing w:after="0"/>
              <w:contextualSpacing/>
              <w:jc w:val="left"/>
              <w:rPr>
                <w:b/>
                <w:szCs w:val="20"/>
                <w:lang w:eastAsia="fr-FR"/>
              </w:rPr>
            </w:pPr>
            <w:r w:rsidRPr="00244A2B">
              <w:rPr>
                <w:szCs w:val="20"/>
                <w:lang w:eastAsia="fr-FR"/>
              </w:rPr>
              <w:t xml:space="preserve">Fin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1C92FF9A" w14:textId="77777777" w:rsidR="00BE224C" w:rsidRPr="00244A2B" w:rsidRDefault="00BE224C" w:rsidP="00CC1867">
            <w:pPr>
              <w:spacing w:after="0"/>
              <w:contextualSpacing/>
              <w:jc w:val="left"/>
              <w:rPr>
                <w:b/>
                <w:szCs w:val="20"/>
                <w:lang w:eastAsia="fr-FR"/>
              </w:rPr>
            </w:pPr>
            <w:r w:rsidRPr="00244A2B">
              <w:rPr>
                <w:szCs w:val="20"/>
                <w:lang w:eastAsia="fr-FR"/>
              </w:rPr>
              <w:t>0399059</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4E646600" w14:textId="77777777" w:rsidR="00BE224C" w:rsidRPr="00244A2B" w:rsidRDefault="00BE224C" w:rsidP="00CC1867">
            <w:pPr>
              <w:spacing w:after="0"/>
              <w:contextualSpacing/>
              <w:jc w:val="left"/>
              <w:rPr>
                <w:b/>
                <w:szCs w:val="20"/>
                <w:lang w:eastAsia="fr-FR"/>
              </w:rPr>
            </w:pPr>
            <w:r w:rsidRPr="00244A2B">
              <w:rPr>
                <w:szCs w:val="20"/>
                <w:lang w:eastAsia="fr-FR"/>
              </w:rPr>
              <w:t>0704332</w:t>
            </w:r>
          </w:p>
        </w:tc>
      </w:tr>
      <w:tr w:rsidR="00BE224C" w:rsidRPr="00244A2B" w14:paraId="6D058415" w14:textId="77777777" w:rsidTr="00CC1867">
        <w:trPr>
          <w:jc w:val="center"/>
        </w:trPr>
        <w:tc>
          <w:tcPr>
            <w:tcW w:w="2060" w:type="dxa"/>
            <w:vMerge w:val="restart"/>
            <w:tcBorders>
              <w:top w:val="single" w:sz="4" w:space="0" w:color="auto"/>
              <w:left w:val="single" w:sz="4" w:space="0" w:color="auto"/>
              <w:right w:val="single" w:sz="4" w:space="0" w:color="auto"/>
            </w:tcBorders>
            <w:shd w:val="clear" w:color="auto" w:fill="auto"/>
            <w:vAlign w:val="center"/>
          </w:tcPr>
          <w:p w14:paraId="1D977020" w14:textId="77777777" w:rsidR="00BE224C" w:rsidRPr="00244A2B" w:rsidRDefault="00BE224C" w:rsidP="00CC1867">
            <w:pPr>
              <w:spacing w:after="0"/>
              <w:contextualSpacing/>
              <w:jc w:val="center"/>
              <w:rPr>
                <w:b/>
                <w:szCs w:val="20"/>
                <w:lang w:eastAsia="fr-FR"/>
              </w:rPr>
            </w:pPr>
            <w:r w:rsidRPr="00244A2B">
              <w:rPr>
                <w:b/>
                <w:szCs w:val="20"/>
                <w:lang w:eastAsia="fr-FR"/>
              </w:rPr>
              <w:t>EP7</w:t>
            </w:r>
          </w:p>
        </w:tc>
        <w:tc>
          <w:tcPr>
            <w:tcW w:w="2104" w:type="dxa"/>
            <w:tcBorders>
              <w:top w:val="single" w:sz="4" w:space="0" w:color="auto"/>
              <w:left w:val="single" w:sz="4" w:space="0" w:color="auto"/>
              <w:bottom w:val="single" w:sz="4" w:space="0" w:color="auto"/>
              <w:right w:val="single" w:sz="4" w:space="0" w:color="auto"/>
            </w:tcBorders>
            <w:shd w:val="clear" w:color="auto" w:fill="auto"/>
            <w:hideMark/>
          </w:tcPr>
          <w:p w14:paraId="55B533E5" w14:textId="77777777" w:rsidR="00BE224C" w:rsidRPr="00244A2B" w:rsidRDefault="00BE224C" w:rsidP="00CC1867">
            <w:pPr>
              <w:spacing w:after="0"/>
              <w:contextualSpacing/>
              <w:rPr>
                <w:szCs w:val="20"/>
                <w:lang w:eastAsia="fr-FR"/>
              </w:rPr>
            </w:pPr>
            <w:r w:rsidRPr="00244A2B">
              <w:rPr>
                <w:szCs w:val="20"/>
                <w:lang w:eastAsia="fr-FR"/>
              </w:rPr>
              <w:t xml:space="preserve">Début </w:t>
            </w:r>
          </w:p>
        </w:tc>
        <w:tc>
          <w:tcPr>
            <w:tcW w:w="2353" w:type="dxa"/>
            <w:tcBorders>
              <w:top w:val="single" w:sz="4" w:space="0" w:color="auto"/>
              <w:left w:val="single" w:sz="4" w:space="0" w:color="auto"/>
              <w:bottom w:val="single" w:sz="4" w:space="0" w:color="auto"/>
              <w:right w:val="single" w:sz="4" w:space="0" w:color="auto"/>
            </w:tcBorders>
            <w:shd w:val="clear" w:color="auto" w:fill="auto"/>
            <w:hideMark/>
          </w:tcPr>
          <w:p w14:paraId="2394C1D8" w14:textId="77777777" w:rsidR="00BE224C" w:rsidRPr="00244A2B" w:rsidRDefault="00BE224C" w:rsidP="00CC1867">
            <w:pPr>
              <w:spacing w:after="0"/>
              <w:contextualSpacing/>
              <w:jc w:val="left"/>
              <w:rPr>
                <w:szCs w:val="20"/>
                <w:lang w:eastAsia="fr-FR"/>
              </w:rPr>
            </w:pPr>
            <w:r w:rsidRPr="00244A2B">
              <w:rPr>
                <w:szCs w:val="20"/>
                <w:lang w:eastAsia="fr-FR"/>
              </w:rPr>
              <w:t>0398530</w:t>
            </w:r>
          </w:p>
        </w:tc>
        <w:tc>
          <w:tcPr>
            <w:tcW w:w="2771" w:type="dxa"/>
            <w:tcBorders>
              <w:top w:val="single" w:sz="4" w:space="0" w:color="auto"/>
              <w:left w:val="single" w:sz="4" w:space="0" w:color="auto"/>
              <w:bottom w:val="single" w:sz="4" w:space="0" w:color="auto"/>
              <w:right w:val="single" w:sz="4" w:space="0" w:color="auto"/>
            </w:tcBorders>
            <w:shd w:val="clear" w:color="auto" w:fill="auto"/>
            <w:hideMark/>
          </w:tcPr>
          <w:p w14:paraId="1CDD334B" w14:textId="77777777" w:rsidR="00BE224C" w:rsidRPr="00244A2B" w:rsidRDefault="00BE224C" w:rsidP="00CC1867">
            <w:pPr>
              <w:spacing w:after="0"/>
              <w:contextualSpacing/>
              <w:jc w:val="left"/>
              <w:rPr>
                <w:szCs w:val="20"/>
                <w:lang w:eastAsia="fr-FR"/>
              </w:rPr>
            </w:pPr>
            <w:r w:rsidRPr="00244A2B">
              <w:rPr>
                <w:szCs w:val="20"/>
                <w:lang w:eastAsia="fr-FR"/>
              </w:rPr>
              <w:t>0703381</w:t>
            </w:r>
          </w:p>
        </w:tc>
      </w:tr>
      <w:tr w:rsidR="00BE224C" w:rsidRPr="00244A2B" w14:paraId="5550D6C8" w14:textId="77777777" w:rsidTr="00CC1867">
        <w:trPr>
          <w:jc w:val="center"/>
        </w:trPr>
        <w:tc>
          <w:tcPr>
            <w:tcW w:w="2060" w:type="dxa"/>
            <w:vMerge/>
            <w:tcBorders>
              <w:left w:val="single" w:sz="4" w:space="0" w:color="auto"/>
              <w:right w:val="single" w:sz="4" w:space="0" w:color="auto"/>
            </w:tcBorders>
            <w:shd w:val="clear" w:color="auto" w:fill="auto"/>
            <w:vAlign w:val="center"/>
          </w:tcPr>
          <w:p w14:paraId="07A9108B" w14:textId="77777777" w:rsidR="00BE224C" w:rsidRPr="00244A2B" w:rsidRDefault="00BE224C" w:rsidP="00CC1867">
            <w:pPr>
              <w:spacing w:after="0"/>
              <w:contextualSpacing/>
              <w:jc w:val="center"/>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hideMark/>
          </w:tcPr>
          <w:p w14:paraId="7BEC6229" w14:textId="77777777" w:rsidR="00BE224C" w:rsidRPr="00244A2B" w:rsidRDefault="00BE224C" w:rsidP="00CC1867">
            <w:pPr>
              <w:spacing w:after="0"/>
              <w:contextualSpacing/>
              <w:rPr>
                <w:szCs w:val="20"/>
                <w:lang w:eastAsia="fr-FR"/>
              </w:rPr>
            </w:pPr>
            <w:r w:rsidRPr="00244A2B">
              <w:rPr>
                <w:szCs w:val="20"/>
                <w:lang w:eastAsia="fr-FR"/>
              </w:rPr>
              <w:t>Milieu</w:t>
            </w:r>
          </w:p>
        </w:tc>
        <w:tc>
          <w:tcPr>
            <w:tcW w:w="2353" w:type="dxa"/>
            <w:tcBorders>
              <w:top w:val="single" w:sz="4" w:space="0" w:color="auto"/>
              <w:left w:val="single" w:sz="4" w:space="0" w:color="auto"/>
              <w:bottom w:val="single" w:sz="4" w:space="0" w:color="auto"/>
              <w:right w:val="single" w:sz="4" w:space="0" w:color="auto"/>
            </w:tcBorders>
            <w:shd w:val="clear" w:color="auto" w:fill="auto"/>
            <w:hideMark/>
          </w:tcPr>
          <w:p w14:paraId="367EAB8B" w14:textId="77777777" w:rsidR="00BE224C" w:rsidRPr="00244A2B" w:rsidRDefault="00BE224C" w:rsidP="00CC1867">
            <w:pPr>
              <w:spacing w:after="0"/>
              <w:contextualSpacing/>
              <w:jc w:val="left"/>
              <w:rPr>
                <w:b/>
                <w:szCs w:val="20"/>
                <w:lang w:eastAsia="fr-FR"/>
              </w:rPr>
            </w:pPr>
            <w:r w:rsidRPr="00244A2B">
              <w:rPr>
                <w:szCs w:val="20"/>
                <w:lang w:eastAsia="fr-FR"/>
              </w:rPr>
              <w:t>0398297</w:t>
            </w:r>
          </w:p>
        </w:tc>
        <w:tc>
          <w:tcPr>
            <w:tcW w:w="2771" w:type="dxa"/>
            <w:tcBorders>
              <w:top w:val="single" w:sz="4" w:space="0" w:color="auto"/>
              <w:left w:val="single" w:sz="4" w:space="0" w:color="auto"/>
              <w:bottom w:val="single" w:sz="4" w:space="0" w:color="auto"/>
              <w:right w:val="single" w:sz="4" w:space="0" w:color="auto"/>
            </w:tcBorders>
            <w:shd w:val="clear" w:color="auto" w:fill="auto"/>
            <w:hideMark/>
          </w:tcPr>
          <w:p w14:paraId="3487B5A9" w14:textId="77777777" w:rsidR="00BE224C" w:rsidRPr="00244A2B" w:rsidRDefault="00BE224C" w:rsidP="00CC1867">
            <w:pPr>
              <w:spacing w:after="0"/>
              <w:contextualSpacing/>
              <w:jc w:val="left"/>
              <w:rPr>
                <w:b/>
                <w:szCs w:val="20"/>
                <w:lang w:eastAsia="fr-FR"/>
              </w:rPr>
            </w:pPr>
            <w:r w:rsidRPr="00244A2B">
              <w:rPr>
                <w:szCs w:val="20"/>
                <w:lang w:eastAsia="fr-FR"/>
              </w:rPr>
              <w:t>0703868</w:t>
            </w:r>
          </w:p>
        </w:tc>
      </w:tr>
      <w:tr w:rsidR="00BE224C" w:rsidRPr="00244A2B" w14:paraId="6BFCC4D5" w14:textId="77777777" w:rsidTr="00CC1867">
        <w:trPr>
          <w:jc w:val="center"/>
        </w:trPr>
        <w:tc>
          <w:tcPr>
            <w:tcW w:w="2060" w:type="dxa"/>
            <w:vMerge/>
            <w:tcBorders>
              <w:left w:val="single" w:sz="4" w:space="0" w:color="auto"/>
              <w:right w:val="single" w:sz="4" w:space="0" w:color="auto"/>
            </w:tcBorders>
            <w:shd w:val="clear" w:color="auto" w:fill="auto"/>
            <w:vAlign w:val="center"/>
          </w:tcPr>
          <w:p w14:paraId="194C8DF3" w14:textId="77777777" w:rsidR="00BE224C" w:rsidRPr="00244A2B" w:rsidRDefault="00BE224C" w:rsidP="00CC1867">
            <w:pPr>
              <w:spacing w:after="0"/>
              <w:contextualSpacing/>
              <w:jc w:val="center"/>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hideMark/>
          </w:tcPr>
          <w:p w14:paraId="28EE6E35" w14:textId="77777777" w:rsidR="00BE224C" w:rsidRPr="00244A2B" w:rsidRDefault="00BE224C" w:rsidP="00CC1867">
            <w:pPr>
              <w:spacing w:after="0"/>
              <w:contextualSpacing/>
              <w:rPr>
                <w:szCs w:val="20"/>
                <w:lang w:eastAsia="fr-FR"/>
              </w:rPr>
            </w:pPr>
            <w:r w:rsidRPr="00244A2B">
              <w:rPr>
                <w:szCs w:val="20"/>
                <w:lang w:eastAsia="fr-FR"/>
              </w:rPr>
              <w:t xml:space="preserve">Fin </w:t>
            </w:r>
          </w:p>
        </w:tc>
        <w:tc>
          <w:tcPr>
            <w:tcW w:w="2353" w:type="dxa"/>
            <w:tcBorders>
              <w:top w:val="single" w:sz="4" w:space="0" w:color="auto"/>
              <w:left w:val="single" w:sz="4" w:space="0" w:color="auto"/>
              <w:bottom w:val="single" w:sz="4" w:space="0" w:color="auto"/>
              <w:right w:val="single" w:sz="4" w:space="0" w:color="auto"/>
            </w:tcBorders>
            <w:shd w:val="clear" w:color="auto" w:fill="auto"/>
            <w:hideMark/>
          </w:tcPr>
          <w:p w14:paraId="5E06B34E" w14:textId="77777777" w:rsidR="00BE224C" w:rsidRPr="00244A2B" w:rsidRDefault="00BE224C" w:rsidP="00CC1867">
            <w:pPr>
              <w:spacing w:after="0"/>
              <w:contextualSpacing/>
              <w:jc w:val="left"/>
              <w:rPr>
                <w:b/>
                <w:szCs w:val="20"/>
                <w:lang w:eastAsia="fr-FR"/>
              </w:rPr>
            </w:pPr>
            <w:r w:rsidRPr="00244A2B">
              <w:rPr>
                <w:szCs w:val="20"/>
                <w:lang w:eastAsia="fr-FR"/>
              </w:rPr>
              <w:t>0398465</w:t>
            </w:r>
          </w:p>
        </w:tc>
        <w:tc>
          <w:tcPr>
            <w:tcW w:w="2771" w:type="dxa"/>
            <w:tcBorders>
              <w:top w:val="single" w:sz="4" w:space="0" w:color="auto"/>
              <w:left w:val="single" w:sz="4" w:space="0" w:color="auto"/>
              <w:bottom w:val="single" w:sz="4" w:space="0" w:color="auto"/>
              <w:right w:val="single" w:sz="4" w:space="0" w:color="auto"/>
            </w:tcBorders>
            <w:shd w:val="clear" w:color="auto" w:fill="auto"/>
            <w:hideMark/>
          </w:tcPr>
          <w:p w14:paraId="42199F30" w14:textId="77777777" w:rsidR="00BE224C" w:rsidRPr="00244A2B" w:rsidRDefault="00BE224C" w:rsidP="00CC1867">
            <w:pPr>
              <w:spacing w:after="0"/>
              <w:contextualSpacing/>
              <w:jc w:val="left"/>
              <w:rPr>
                <w:b/>
                <w:szCs w:val="20"/>
                <w:lang w:eastAsia="fr-FR"/>
              </w:rPr>
            </w:pPr>
            <w:r w:rsidRPr="00244A2B">
              <w:rPr>
                <w:szCs w:val="20"/>
                <w:lang w:eastAsia="fr-FR"/>
              </w:rPr>
              <w:t>0703645</w:t>
            </w:r>
          </w:p>
        </w:tc>
      </w:tr>
      <w:tr w:rsidR="00BE224C" w:rsidRPr="00244A2B" w14:paraId="16D02287" w14:textId="77777777" w:rsidTr="00CC1867">
        <w:trPr>
          <w:jc w:val="center"/>
        </w:trPr>
        <w:tc>
          <w:tcPr>
            <w:tcW w:w="2060" w:type="dxa"/>
            <w:vMerge w:val="restart"/>
            <w:tcBorders>
              <w:left w:val="single" w:sz="4" w:space="0" w:color="auto"/>
              <w:right w:val="single" w:sz="4" w:space="0" w:color="auto"/>
            </w:tcBorders>
            <w:shd w:val="clear" w:color="auto" w:fill="auto"/>
            <w:vAlign w:val="center"/>
          </w:tcPr>
          <w:p w14:paraId="5B181BC2" w14:textId="77777777" w:rsidR="00BE224C" w:rsidRPr="00244A2B" w:rsidRDefault="00BE224C" w:rsidP="00CC1867">
            <w:pPr>
              <w:spacing w:after="0"/>
              <w:contextualSpacing/>
              <w:jc w:val="center"/>
              <w:rPr>
                <w:b/>
                <w:szCs w:val="20"/>
                <w:lang w:eastAsia="fr-FR"/>
              </w:rPr>
            </w:pPr>
            <w:r w:rsidRPr="00244A2B">
              <w:rPr>
                <w:b/>
                <w:szCs w:val="20"/>
                <w:lang w:eastAsia="fr-FR"/>
              </w:rPr>
              <w:t>EP8</w:t>
            </w: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46EDCF65" w14:textId="77777777" w:rsidR="00BE224C" w:rsidRPr="00244A2B" w:rsidRDefault="00BE224C" w:rsidP="00CC1867">
            <w:pPr>
              <w:spacing w:after="0"/>
              <w:contextualSpacing/>
              <w:rPr>
                <w:szCs w:val="20"/>
                <w:lang w:eastAsia="fr-FR"/>
              </w:rPr>
            </w:pPr>
            <w:r w:rsidRPr="00244A2B">
              <w:rPr>
                <w:szCs w:val="20"/>
                <w:lang w:eastAsia="fr-FR"/>
              </w:rPr>
              <w:t xml:space="preserve">Début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2C3A4171" w14:textId="77777777" w:rsidR="00BE224C" w:rsidRPr="00244A2B" w:rsidRDefault="00BE224C" w:rsidP="00CC1867">
            <w:pPr>
              <w:spacing w:after="0"/>
              <w:contextualSpacing/>
              <w:rPr>
                <w:szCs w:val="20"/>
                <w:lang w:eastAsia="fr-FR"/>
              </w:rPr>
            </w:pPr>
            <w:r w:rsidRPr="00244A2B">
              <w:rPr>
                <w:szCs w:val="20"/>
                <w:lang w:eastAsia="fr-FR"/>
              </w:rPr>
              <w:t>2°06’05’’</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51ED472B" w14:textId="77777777" w:rsidR="00BE224C" w:rsidRPr="00244A2B" w:rsidRDefault="00BE224C" w:rsidP="00CC1867">
            <w:pPr>
              <w:spacing w:after="0"/>
              <w:contextualSpacing/>
              <w:rPr>
                <w:szCs w:val="20"/>
                <w:lang w:eastAsia="fr-FR"/>
              </w:rPr>
            </w:pPr>
            <w:r w:rsidRPr="00244A2B">
              <w:rPr>
                <w:szCs w:val="20"/>
                <w:lang w:eastAsia="fr-FR"/>
              </w:rPr>
              <w:t>6°21’34’’</w:t>
            </w:r>
          </w:p>
        </w:tc>
      </w:tr>
      <w:tr w:rsidR="00BE224C" w:rsidRPr="00244A2B" w14:paraId="0F037C30" w14:textId="77777777" w:rsidTr="00CC1867">
        <w:trPr>
          <w:jc w:val="center"/>
        </w:trPr>
        <w:tc>
          <w:tcPr>
            <w:tcW w:w="2060" w:type="dxa"/>
            <w:vMerge/>
            <w:tcBorders>
              <w:left w:val="single" w:sz="4" w:space="0" w:color="auto"/>
              <w:right w:val="single" w:sz="4" w:space="0" w:color="auto"/>
            </w:tcBorders>
            <w:shd w:val="clear" w:color="auto" w:fill="auto"/>
            <w:vAlign w:val="center"/>
          </w:tcPr>
          <w:p w14:paraId="49C949B8" w14:textId="77777777" w:rsidR="00BE224C" w:rsidRPr="00244A2B" w:rsidRDefault="00BE224C" w:rsidP="00CC1867">
            <w:pPr>
              <w:spacing w:after="0"/>
              <w:contextualSpacing/>
              <w:jc w:val="center"/>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4A1DE5EB" w14:textId="77777777" w:rsidR="00BE224C" w:rsidRPr="00244A2B" w:rsidRDefault="00BE224C" w:rsidP="00CC1867">
            <w:pPr>
              <w:spacing w:after="0"/>
              <w:contextualSpacing/>
              <w:rPr>
                <w:szCs w:val="20"/>
                <w:lang w:eastAsia="fr-FR"/>
              </w:rPr>
            </w:pPr>
            <w:r w:rsidRPr="00244A2B">
              <w:rPr>
                <w:szCs w:val="20"/>
                <w:lang w:eastAsia="fr-FR"/>
              </w:rPr>
              <w:t>Milieu</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780A4C8C" w14:textId="77777777" w:rsidR="00BE224C" w:rsidRPr="00244A2B" w:rsidRDefault="00BE224C" w:rsidP="00CC1867">
            <w:pPr>
              <w:spacing w:after="0"/>
              <w:contextualSpacing/>
              <w:rPr>
                <w:szCs w:val="20"/>
                <w:lang w:eastAsia="fr-FR"/>
              </w:rPr>
            </w:pPr>
            <w:r w:rsidRPr="00244A2B">
              <w:rPr>
                <w:szCs w:val="20"/>
                <w:lang w:eastAsia="fr-FR"/>
              </w:rPr>
              <w:t>2°06’05’’</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3E279171" w14:textId="77777777" w:rsidR="00BE224C" w:rsidRPr="00244A2B" w:rsidRDefault="00BE224C" w:rsidP="00CC1867">
            <w:pPr>
              <w:spacing w:after="0"/>
              <w:contextualSpacing/>
              <w:rPr>
                <w:szCs w:val="20"/>
                <w:lang w:eastAsia="fr-FR"/>
              </w:rPr>
            </w:pPr>
            <w:r w:rsidRPr="00244A2B">
              <w:rPr>
                <w:szCs w:val="20"/>
                <w:lang w:eastAsia="fr-FR"/>
              </w:rPr>
              <w:t>6°21’29’’</w:t>
            </w:r>
          </w:p>
        </w:tc>
      </w:tr>
      <w:tr w:rsidR="00BE224C" w:rsidRPr="00244A2B" w14:paraId="14A97D3A" w14:textId="77777777" w:rsidTr="00CC1867">
        <w:trPr>
          <w:jc w:val="center"/>
        </w:trPr>
        <w:tc>
          <w:tcPr>
            <w:tcW w:w="2060" w:type="dxa"/>
            <w:vMerge/>
            <w:tcBorders>
              <w:left w:val="single" w:sz="4" w:space="0" w:color="auto"/>
              <w:bottom w:val="single" w:sz="4" w:space="0" w:color="auto"/>
              <w:right w:val="single" w:sz="4" w:space="0" w:color="auto"/>
            </w:tcBorders>
            <w:shd w:val="clear" w:color="auto" w:fill="auto"/>
            <w:vAlign w:val="center"/>
          </w:tcPr>
          <w:p w14:paraId="13BFF2A4" w14:textId="77777777" w:rsidR="00BE224C" w:rsidRPr="00244A2B" w:rsidRDefault="00BE224C" w:rsidP="00CC1867">
            <w:pPr>
              <w:spacing w:after="0"/>
              <w:contextualSpacing/>
              <w:jc w:val="center"/>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45CC2FB5" w14:textId="77777777" w:rsidR="00BE224C" w:rsidRPr="00244A2B" w:rsidRDefault="00BE224C" w:rsidP="00CC1867">
            <w:pPr>
              <w:spacing w:after="0"/>
              <w:contextualSpacing/>
              <w:rPr>
                <w:rFonts w:eastAsia="Times New Roman"/>
                <w:szCs w:val="20"/>
                <w:lang w:eastAsia="fr-FR"/>
              </w:rPr>
            </w:pPr>
            <w:r w:rsidRPr="00244A2B">
              <w:rPr>
                <w:szCs w:val="20"/>
                <w:lang w:eastAsia="fr-FR"/>
              </w:rPr>
              <w:t xml:space="preserve">Fin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454EFA16" w14:textId="77777777" w:rsidR="00BE224C" w:rsidRPr="00244A2B" w:rsidRDefault="00BE224C" w:rsidP="00CC1867">
            <w:pPr>
              <w:spacing w:after="0"/>
              <w:contextualSpacing/>
              <w:rPr>
                <w:szCs w:val="20"/>
                <w:lang w:eastAsia="fr-FR"/>
              </w:rPr>
            </w:pPr>
            <w:r w:rsidRPr="00244A2B">
              <w:rPr>
                <w:szCs w:val="20"/>
                <w:lang w:eastAsia="fr-FR"/>
              </w:rPr>
              <w:t>2°06’08’’</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01DCF4D7" w14:textId="77777777" w:rsidR="00BE224C" w:rsidRPr="00244A2B" w:rsidRDefault="00BE224C" w:rsidP="00CC1867">
            <w:pPr>
              <w:spacing w:after="0"/>
              <w:contextualSpacing/>
              <w:rPr>
                <w:szCs w:val="20"/>
                <w:lang w:eastAsia="fr-FR"/>
              </w:rPr>
            </w:pPr>
            <w:r w:rsidRPr="00244A2B">
              <w:rPr>
                <w:szCs w:val="20"/>
                <w:lang w:eastAsia="fr-FR"/>
              </w:rPr>
              <w:t>6°21’08’’</w:t>
            </w:r>
          </w:p>
        </w:tc>
      </w:tr>
      <w:tr w:rsidR="00BE224C" w:rsidRPr="00244A2B" w14:paraId="1AB3741F" w14:textId="77777777" w:rsidTr="00CC1867">
        <w:trPr>
          <w:jc w:val="center"/>
        </w:trPr>
        <w:tc>
          <w:tcPr>
            <w:tcW w:w="2060" w:type="dxa"/>
            <w:vMerge w:val="restart"/>
            <w:tcBorders>
              <w:left w:val="single" w:sz="4" w:space="0" w:color="auto"/>
              <w:right w:val="single" w:sz="4" w:space="0" w:color="auto"/>
            </w:tcBorders>
            <w:shd w:val="clear" w:color="auto" w:fill="auto"/>
            <w:vAlign w:val="center"/>
          </w:tcPr>
          <w:p w14:paraId="4535D87D" w14:textId="77777777" w:rsidR="00BE224C" w:rsidRPr="00244A2B" w:rsidRDefault="00BE224C" w:rsidP="00CC1867">
            <w:pPr>
              <w:spacing w:after="0"/>
              <w:contextualSpacing/>
              <w:jc w:val="center"/>
              <w:rPr>
                <w:b/>
                <w:szCs w:val="20"/>
                <w:lang w:eastAsia="fr-FR"/>
              </w:rPr>
            </w:pPr>
            <w:r w:rsidRPr="00244A2B">
              <w:rPr>
                <w:b/>
                <w:szCs w:val="20"/>
                <w:lang w:eastAsia="fr-FR"/>
              </w:rPr>
              <w:t>EP11</w:t>
            </w: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3DBF09A7" w14:textId="77777777" w:rsidR="00BE224C" w:rsidRPr="00244A2B" w:rsidRDefault="00BE224C" w:rsidP="00CC1867">
            <w:pPr>
              <w:spacing w:after="0"/>
              <w:contextualSpacing/>
              <w:rPr>
                <w:szCs w:val="20"/>
                <w:lang w:eastAsia="fr-FR"/>
              </w:rPr>
            </w:pPr>
            <w:r w:rsidRPr="00244A2B">
              <w:rPr>
                <w:szCs w:val="20"/>
                <w:lang w:eastAsia="fr-FR"/>
              </w:rPr>
              <w:t xml:space="preserve">Début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64E22821" w14:textId="77777777" w:rsidR="00BE224C" w:rsidRPr="00244A2B" w:rsidRDefault="00BE224C" w:rsidP="00CC1867">
            <w:pPr>
              <w:spacing w:after="0"/>
              <w:contextualSpacing/>
              <w:rPr>
                <w:szCs w:val="20"/>
                <w:lang w:eastAsia="fr-FR"/>
              </w:rPr>
            </w:pPr>
            <w:r w:rsidRPr="00244A2B">
              <w:rPr>
                <w:szCs w:val="20"/>
                <w:lang w:eastAsia="fr-FR"/>
              </w:rPr>
              <w:t>2°06’08’’</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532A595F" w14:textId="77777777" w:rsidR="00BE224C" w:rsidRPr="00244A2B" w:rsidRDefault="00BE224C" w:rsidP="00CC1867">
            <w:pPr>
              <w:spacing w:after="0"/>
              <w:contextualSpacing/>
              <w:rPr>
                <w:szCs w:val="20"/>
                <w:lang w:eastAsia="fr-FR"/>
              </w:rPr>
            </w:pPr>
            <w:r w:rsidRPr="00244A2B">
              <w:rPr>
                <w:szCs w:val="20"/>
                <w:lang w:eastAsia="fr-FR"/>
              </w:rPr>
              <w:t>6°21’25’’</w:t>
            </w:r>
          </w:p>
        </w:tc>
      </w:tr>
      <w:tr w:rsidR="00BE224C" w:rsidRPr="00244A2B" w14:paraId="1CC1EE2A" w14:textId="77777777" w:rsidTr="00CC1867">
        <w:trPr>
          <w:jc w:val="center"/>
        </w:trPr>
        <w:tc>
          <w:tcPr>
            <w:tcW w:w="2060" w:type="dxa"/>
            <w:vMerge/>
            <w:tcBorders>
              <w:left w:val="single" w:sz="4" w:space="0" w:color="auto"/>
              <w:right w:val="single" w:sz="4" w:space="0" w:color="auto"/>
            </w:tcBorders>
            <w:shd w:val="clear" w:color="auto" w:fill="auto"/>
            <w:vAlign w:val="center"/>
          </w:tcPr>
          <w:p w14:paraId="717A7E3C" w14:textId="77777777" w:rsidR="00BE224C" w:rsidRPr="00244A2B" w:rsidRDefault="00BE224C" w:rsidP="00CC1867">
            <w:pPr>
              <w:spacing w:after="0"/>
              <w:contextualSpacing/>
              <w:jc w:val="center"/>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0349ADC0" w14:textId="77777777" w:rsidR="00BE224C" w:rsidRPr="00244A2B" w:rsidRDefault="00BE224C" w:rsidP="00CC1867">
            <w:pPr>
              <w:spacing w:after="0"/>
              <w:contextualSpacing/>
              <w:rPr>
                <w:szCs w:val="20"/>
                <w:lang w:eastAsia="fr-FR"/>
              </w:rPr>
            </w:pPr>
            <w:r w:rsidRPr="00244A2B">
              <w:rPr>
                <w:szCs w:val="20"/>
                <w:lang w:eastAsia="fr-FR"/>
              </w:rPr>
              <w:t>Milieu</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3C9B4C3B" w14:textId="77777777" w:rsidR="00BE224C" w:rsidRPr="00244A2B" w:rsidRDefault="00BE224C" w:rsidP="00CC1867">
            <w:pPr>
              <w:spacing w:after="0"/>
              <w:contextualSpacing/>
              <w:rPr>
                <w:szCs w:val="20"/>
                <w:lang w:eastAsia="fr-FR"/>
              </w:rPr>
            </w:pPr>
            <w:r w:rsidRPr="00244A2B">
              <w:rPr>
                <w:szCs w:val="20"/>
                <w:lang w:eastAsia="fr-FR"/>
              </w:rPr>
              <w:t>2°06’11’’</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2CC85718" w14:textId="77777777" w:rsidR="00BE224C" w:rsidRPr="00244A2B" w:rsidRDefault="00BE224C" w:rsidP="00CC1867">
            <w:pPr>
              <w:spacing w:after="0"/>
              <w:contextualSpacing/>
              <w:rPr>
                <w:szCs w:val="20"/>
                <w:lang w:eastAsia="fr-FR"/>
              </w:rPr>
            </w:pPr>
            <w:r w:rsidRPr="00244A2B">
              <w:rPr>
                <w:szCs w:val="20"/>
                <w:lang w:eastAsia="fr-FR"/>
              </w:rPr>
              <w:t>6°21’19’’</w:t>
            </w:r>
          </w:p>
        </w:tc>
      </w:tr>
      <w:tr w:rsidR="00BE224C" w:rsidRPr="00244A2B" w14:paraId="05CA0499" w14:textId="77777777" w:rsidTr="00CC1867">
        <w:trPr>
          <w:jc w:val="center"/>
        </w:trPr>
        <w:tc>
          <w:tcPr>
            <w:tcW w:w="2060" w:type="dxa"/>
            <w:vMerge/>
            <w:tcBorders>
              <w:left w:val="single" w:sz="4" w:space="0" w:color="auto"/>
              <w:bottom w:val="single" w:sz="4" w:space="0" w:color="auto"/>
              <w:right w:val="single" w:sz="4" w:space="0" w:color="auto"/>
            </w:tcBorders>
            <w:shd w:val="clear" w:color="auto" w:fill="auto"/>
            <w:vAlign w:val="center"/>
          </w:tcPr>
          <w:p w14:paraId="56DA8ECF" w14:textId="77777777" w:rsidR="00BE224C" w:rsidRPr="00244A2B" w:rsidRDefault="00BE224C" w:rsidP="00CC1867">
            <w:pPr>
              <w:spacing w:after="0"/>
              <w:contextualSpacing/>
              <w:jc w:val="center"/>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19A574F7" w14:textId="77777777" w:rsidR="00BE224C" w:rsidRPr="00244A2B" w:rsidRDefault="00BE224C" w:rsidP="00CC1867">
            <w:pPr>
              <w:spacing w:after="0"/>
              <w:contextualSpacing/>
              <w:rPr>
                <w:szCs w:val="20"/>
                <w:lang w:eastAsia="fr-FR"/>
              </w:rPr>
            </w:pPr>
            <w:r w:rsidRPr="00244A2B">
              <w:rPr>
                <w:szCs w:val="20"/>
                <w:lang w:eastAsia="fr-FR"/>
              </w:rPr>
              <w:t xml:space="preserve">Fin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7B84F26E" w14:textId="77777777" w:rsidR="00BE224C" w:rsidRPr="00244A2B" w:rsidRDefault="00BE224C" w:rsidP="00CC1867">
            <w:pPr>
              <w:spacing w:after="0"/>
              <w:contextualSpacing/>
              <w:rPr>
                <w:szCs w:val="20"/>
                <w:lang w:eastAsia="fr-FR"/>
              </w:rPr>
            </w:pPr>
            <w:r w:rsidRPr="00244A2B">
              <w:rPr>
                <w:szCs w:val="20"/>
                <w:lang w:eastAsia="fr-FR"/>
              </w:rPr>
              <w:t>2°06’17’’</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365569D6" w14:textId="77777777" w:rsidR="00BE224C" w:rsidRPr="00244A2B" w:rsidRDefault="00BE224C" w:rsidP="00CC1867">
            <w:pPr>
              <w:spacing w:after="0"/>
              <w:contextualSpacing/>
              <w:rPr>
                <w:szCs w:val="20"/>
                <w:lang w:eastAsia="fr-FR"/>
              </w:rPr>
            </w:pPr>
            <w:r w:rsidRPr="00244A2B">
              <w:rPr>
                <w:szCs w:val="20"/>
                <w:lang w:eastAsia="fr-FR"/>
              </w:rPr>
              <w:t>6°21’07’’</w:t>
            </w:r>
          </w:p>
        </w:tc>
      </w:tr>
      <w:tr w:rsidR="00BE224C" w:rsidRPr="00244A2B" w14:paraId="77F6E9EA" w14:textId="77777777" w:rsidTr="00CC1867">
        <w:trPr>
          <w:jc w:val="center"/>
        </w:trPr>
        <w:tc>
          <w:tcPr>
            <w:tcW w:w="2060" w:type="dxa"/>
            <w:vMerge w:val="restart"/>
            <w:tcBorders>
              <w:left w:val="single" w:sz="4" w:space="0" w:color="auto"/>
              <w:right w:val="single" w:sz="4" w:space="0" w:color="auto"/>
            </w:tcBorders>
            <w:shd w:val="clear" w:color="auto" w:fill="auto"/>
            <w:vAlign w:val="center"/>
          </w:tcPr>
          <w:p w14:paraId="321F0A7E" w14:textId="77777777" w:rsidR="00BE224C" w:rsidRPr="00244A2B" w:rsidRDefault="00BE224C" w:rsidP="00CC1867">
            <w:pPr>
              <w:spacing w:after="0"/>
              <w:contextualSpacing/>
              <w:jc w:val="center"/>
              <w:rPr>
                <w:b/>
                <w:szCs w:val="20"/>
                <w:lang w:eastAsia="fr-FR"/>
              </w:rPr>
            </w:pPr>
            <w:r w:rsidRPr="00244A2B">
              <w:rPr>
                <w:rFonts w:eastAsia="Times New Roman"/>
                <w:b/>
                <w:color w:val="000000"/>
                <w:szCs w:val="20"/>
                <w:lang w:eastAsia="fr-FR"/>
              </w:rPr>
              <w:t>VS - OUI 01</w:t>
            </w: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6BE2645B" w14:textId="77777777" w:rsidR="00BE224C" w:rsidRPr="00244A2B" w:rsidRDefault="00BE224C" w:rsidP="00CC1867">
            <w:pPr>
              <w:spacing w:after="0"/>
              <w:contextualSpacing/>
              <w:rPr>
                <w:szCs w:val="20"/>
                <w:lang w:eastAsia="fr-FR"/>
              </w:rPr>
            </w:pPr>
            <w:r w:rsidRPr="00244A2B">
              <w:rPr>
                <w:szCs w:val="20"/>
                <w:lang w:eastAsia="fr-FR"/>
              </w:rPr>
              <w:t xml:space="preserve">Début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6730D611" w14:textId="77777777" w:rsidR="00BE224C" w:rsidRPr="00244A2B" w:rsidRDefault="00BE224C" w:rsidP="00CC1867">
            <w:pPr>
              <w:spacing w:after="0"/>
              <w:contextualSpacing/>
              <w:rPr>
                <w:szCs w:val="20"/>
                <w:lang w:eastAsia="fr-FR"/>
              </w:rPr>
            </w:pPr>
            <w:r w:rsidRPr="00244A2B">
              <w:rPr>
                <w:szCs w:val="20"/>
                <w:lang w:eastAsia="fr-FR"/>
              </w:rPr>
              <w:t>2°57’03’’</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5791304D" w14:textId="77777777" w:rsidR="00BE224C" w:rsidRPr="00244A2B" w:rsidRDefault="00BE224C" w:rsidP="00CC1867">
            <w:pPr>
              <w:spacing w:after="0"/>
              <w:contextualSpacing/>
              <w:rPr>
                <w:szCs w:val="20"/>
                <w:lang w:eastAsia="fr-FR"/>
              </w:rPr>
            </w:pPr>
            <w:r w:rsidRPr="00244A2B">
              <w:rPr>
                <w:szCs w:val="20"/>
                <w:lang w:eastAsia="fr-FR"/>
              </w:rPr>
              <w:t>6°21’92’’</w:t>
            </w:r>
          </w:p>
        </w:tc>
      </w:tr>
      <w:tr w:rsidR="00BE224C" w:rsidRPr="00244A2B" w14:paraId="68EE362B" w14:textId="77777777" w:rsidTr="00CC1867">
        <w:trPr>
          <w:jc w:val="center"/>
        </w:trPr>
        <w:tc>
          <w:tcPr>
            <w:tcW w:w="2060" w:type="dxa"/>
            <w:vMerge/>
            <w:tcBorders>
              <w:left w:val="single" w:sz="4" w:space="0" w:color="auto"/>
              <w:right w:val="single" w:sz="4" w:space="0" w:color="auto"/>
            </w:tcBorders>
            <w:shd w:val="clear" w:color="auto" w:fill="auto"/>
          </w:tcPr>
          <w:p w14:paraId="56789E15" w14:textId="77777777" w:rsidR="00BE224C" w:rsidRPr="00244A2B" w:rsidRDefault="00BE224C" w:rsidP="00CC1867">
            <w:pPr>
              <w:spacing w:after="0"/>
              <w:contextualSpacing/>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6C557101" w14:textId="77777777" w:rsidR="00BE224C" w:rsidRPr="00244A2B" w:rsidRDefault="00BE224C" w:rsidP="00CC1867">
            <w:pPr>
              <w:spacing w:after="0"/>
              <w:contextualSpacing/>
              <w:rPr>
                <w:szCs w:val="20"/>
                <w:lang w:eastAsia="fr-FR"/>
              </w:rPr>
            </w:pPr>
            <w:r w:rsidRPr="00244A2B">
              <w:rPr>
                <w:szCs w:val="20"/>
                <w:lang w:eastAsia="fr-FR"/>
              </w:rPr>
              <w:t>Milieu</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24DD2A5A" w14:textId="77777777" w:rsidR="00BE224C" w:rsidRPr="00244A2B" w:rsidRDefault="00BE224C" w:rsidP="00CC1867">
            <w:pPr>
              <w:spacing w:after="0"/>
              <w:contextualSpacing/>
              <w:rPr>
                <w:szCs w:val="20"/>
                <w:lang w:eastAsia="fr-FR"/>
              </w:rPr>
            </w:pPr>
            <w:r w:rsidRPr="00244A2B">
              <w:rPr>
                <w:szCs w:val="20"/>
                <w:lang w:eastAsia="fr-FR"/>
              </w:rPr>
              <w:t>2°55’94’’</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53AE8341" w14:textId="77777777" w:rsidR="00BE224C" w:rsidRPr="00244A2B" w:rsidRDefault="00BE224C" w:rsidP="00CC1867">
            <w:pPr>
              <w:spacing w:after="0"/>
              <w:contextualSpacing/>
              <w:rPr>
                <w:szCs w:val="20"/>
                <w:lang w:eastAsia="fr-FR"/>
              </w:rPr>
            </w:pPr>
            <w:r w:rsidRPr="00244A2B">
              <w:rPr>
                <w:szCs w:val="20"/>
                <w:lang w:eastAsia="fr-FR"/>
              </w:rPr>
              <w:t>6°21’86’’</w:t>
            </w:r>
          </w:p>
        </w:tc>
      </w:tr>
      <w:tr w:rsidR="00BE224C" w:rsidRPr="00244A2B" w14:paraId="13F711C3" w14:textId="77777777" w:rsidTr="00CC1867">
        <w:trPr>
          <w:jc w:val="center"/>
        </w:trPr>
        <w:tc>
          <w:tcPr>
            <w:tcW w:w="2060" w:type="dxa"/>
            <w:vMerge/>
            <w:tcBorders>
              <w:left w:val="single" w:sz="4" w:space="0" w:color="auto"/>
              <w:bottom w:val="single" w:sz="4" w:space="0" w:color="auto"/>
              <w:right w:val="single" w:sz="4" w:space="0" w:color="auto"/>
            </w:tcBorders>
            <w:shd w:val="clear" w:color="auto" w:fill="auto"/>
          </w:tcPr>
          <w:p w14:paraId="15A0FC7F" w14:textId="77777777" w:rsidR="00BE224C" w:rsidRPr="00244A2B" w:rsidRDefault="00BE224C" w:rsidP="00CC1867">
            <w:pPr>
              <w:spacing w:after="0"/>
              <w:contextualSpacing/>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5C0344B0" w14:textId="77777777" w:rsidR="00BE224C" w:rsidRPr="00244A2B" w:rsidRDefault="00BE224C" w:rsidP="00CC1867">
            <w:pPr>
              <w:spacing w:after="0"/>
              <w:contextualSpacing/>
              <w:rPr>
                <w:szCs w:val="20"/>
                <w:lang w:eastAsia="fr-FR"/>
              </w:rPr>
            </w:pPr>
            <w:r w:rsidRPr="00244A2B">
              <w:rPr>
                <w:szCs w:val="20"/>
                <w:lang w:eastAsia="fr-FR"/>
              </w:rPr>
              <w:t xml:space="preserve">Fin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046F08C1" w14:textId="77777777" w:rsidR="00BE224C" w:rsidRPr="00244A2B" w:rsidRDefault="00BE224C" w:rsidP="00CC1867">
            <w:pPr>
              <w:spacing w:after="0"/>
              <w:contextualSpacing/>
              <w:rPr>
                <w:szCs w:val="20"/>
                <w:lang w:eastAsia="fr-FR"/>
              </w:rPr>
            </w:pPr>
            <w:r w:rsidRPr="00244A2B">
              <w:rPr>
                <w:szCs w:val="20"/>
                <w:lang w:eastAsia="fr-FR"/>
              </w:rPr>
              <w:t>2°55’94’’</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32AF8E69" w14:textId="77777777" w:rsidR="00BE224C" w:rsidRPr="00244A2B" w:rsidRDefault="00BE224C" w:rsidP="00CC1867">
            <w:pPr>
              <w:spacing w:after="0"/>
              <w:contextualSpacing/>
              <w:rPr>
                <w:szCs w:val="20"/>
                <w:lang w:eastAsia="fr-FR"/>
              </w:rPr>
            </w:pPr>
            <w:r w:rsidRPr="00244A2B">
              <w:rPr>
                <w:szCs w:val="20"/>
                <w:lang w:eastAsia="fr-FR"/>
              </w:rPr>
              <w:t>6°21’88’’</w:t>
            </w:r>
          </w:p>
        </w:tc>
      </w:tr>
      <w:tr w:rsidR="00BE224C" w:rsidRPr="00244A2B" w14:paraId="42FB03CA" w14:textId="77777777" w:rsidTr="00CC1867">
        <w:trPr>
          <w:jc w:val="center"/>
        </w:trPr>
        <w:tc>
          <w:tcPr>
            <w:tcW w:w="2060" w:type="dxa"/>
            <w:vMerge w:val="restart"/>
            <w:tcBorders>
              <w:left w:val="single" w:sz="4" w:space="0" w:color="auto"/>
              <w:right w:val="single" w:sz="4" w:space="0" w:color="auto"/>
            </w:tcBorders>
            <w:shd w:val="clear" w:color="auto" w:fill="auto"/>
            <w:vAlign w:val="center"/>
          </w:tcPr>
          <w:p w14:paraId="0871217D" w14:textId="77777777" w:rsidR="00BE224C" w:rsidRPr="00244A2B" w:rsidRDefault="00BE224C" w:rsidP="00CC1867">
            <w:pPr>
              <w:spacing w:after="0"/>
              <w:contextualSpacing/>
              <w:jc w:val="center"/>
              <w:rPr>
                <w:b/>
                <w:szCs w:val="20"/>
                <w:lang w:eastAsia="fr-FR"/>
              </w:rPr>
            </w:pPr>
            <w:r w:rsidRPr="00244A2B">
              <w:rPr>
                <w:rFonts w:eastAsia="Times New Roman"/>
                <w:b/>
                <w:color w:val="000000"/>
                <w:szCs w:val="20"/>
                <w:lang w:eastAsia="fr-FR"/>
              </w:rPr>
              <w:t>VS - OUI 02</w:t>
            </w: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771E5C00" w14:textId="77777777" w:rsidR="00BE224C" w:rsidRPr="00244A2B" w:rsidRDefault="00BE224C" w:rsidP="00CC1867">
            <w:pPr>
              <w:spacing w:after="0"/>
              <w:contextualSpacing/>
              <w:rPr>
                <w:szCs w:val="20"/>
                <w:lang w:eastAsia="fr-FR"/>
              </w:rPr>
            </w:pPr>
            <w:r w:rsidRPr="00244A2B">
              <w:rPr>
                <w:szCs w:val="20"/>
                <w:lang w:eastAsia="fr-FR"/>
              </w:rPr>
              <w:t xml:space="preserve">Début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62BC508D" w14:textId="77777777" w:rsidR="00BE224C" w:rsidRPr="00244A2B" w:rsidRDefault="00BE224C" w:rsidP="00CC1867">
            <w:pPr>
              <w:spacing w:after="0"/>
              <w:contextualSpacing/>
              <w:rPr>
                <w:szCs w:val="20"/>
                <w:lang w:eastAsia="fr-FR"/>
              </w:rPr>
            </w:pPr>
            <w:r w:rsidRPr="00244A2B">
              <w:rPr>
                <w:szCs w:val="20"/>
                <w:lang w:eastAsia="fr-FR"/>
              </w:rPr>
              <w:t>2°06’08’’</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6D6B286E" w14:textId="77777777" w:rsidR="00BE224C" w:rsidRPr="00244A2B" w:rsidRDefault="00BE224C" w:rsidP="00CC1867">
            <w:pPr>
              <w:spacing w:after="0"/>
              <w:contextualSpacing/>
              <w:rPr>
                <w:szCs w:val="20"/>
                <w:lang w:eastAsia="fr-FR"/>
              </w:rPr>
            </w:pPr>
            <w:r w:rsidRPr="00244A2B">
              <w:rPr>
                <w:szCs w:val="20"/>
                <w:lang w:eastAsia="fr-FR"/>
              </w:rPr>
              <w:t>6°21’25’’</w:t>
            </w:r>
          </w:p>
        </w:tc>
      </w:tr>
      <w:tr w:rsidR="00BE224C" w:rsidRPr="00244A2B" w14:paraId="589C0818" w14:textId="77777777" w:rsidTr="00CC1867">
        <w:trPr>
          <w:jc w:val="center"/>
        </w:trPr>
        <w:tc>
          <w:tcPr>
            <w:tcW w:w="2060" w:type="dxa"/>
            <w:vMerge/>
            <w:tcBorders>
              <w:left w:val="single" w:sz="4" w:space="0" w:color="auto"/>
              <w:right w:val="single" w:sz="4" w:space="0" w:color="auto"/>
            </w:tcBorders>
            <w:shd w:val="clear" w:color="auto" w:fill="auto"/>
            <w:vAlign w:val="center"/>
          </w:tcPr>
          <w:p w14:paraId="32CD31BA" w14:textId="77777777" w:rsidR="00BE224C" w:rsidRPr="00244A2B" w:rsidRDefault="00BE224C" w:rsidP="00CC1867">
            <w:pPr>
              <w:spacing w:after="0"/>
              <w:contextualSpacing/>
              <w:jc w:val="center"/>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04F98224" w14:textId="77777777" w:rsidR="00BE224C" w:rsidRPr="00244A2B" w:rsidRDefault="00BE224C" w:rsidP="00CC1867">
            <w:pPr>
              <w:spacing w:after="0"/>
              <w:contextualSpacing/>
              <w:rPr>
                <w:szCs w:val="20"/>
                <w:lang w:eastAsia="fr-FR"/>
              </w:rPr>
            </w:pPr>
            <w:r w:rsidRPr="00244A2B">
              <w:rPr>
                <w:szCs w:val="20"/>
                <w:lang w:eastAsia="fr-FR"/>
              </w:rPr>
              <w:t>Milieu</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7302632F" w14:textId="77777777" w:rsidR="00BE224C" w:rsidRPr="00244A2B" w:rsidRDefault="00BE224C" w:rsidP="00CC1867">
            <w:pPr>
              <w:spacing w:after="0"/>
              <w:contextualSpacing/>
              <w:rPr>
                <w:szCs w:val="20"/>
                <w:lang w:eastAsia="fr-FR"/>
              </w:rPr>
            </w:pPr>
            <w:r w:rsidRPr="00244A2B">
              <w:rPr>
                <w:szCs w:val="20"/>
                <w:lang w:eastAsia="fr-FR"/>
              </w:rPr>
              <w:t>2°06’11’’</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3DA4068C" w14:textId="77777777" w:rsidR="00BE224C" w:rsidRPr="00244A2B" w:rsidRDefault="00BE224C" w:rsidP="00CC1867">
            <w:pPr>
              <w:spacing w:after="0"/>
              <w:contextualSpacing/>
              <w:rPr>
                <w:szCs w:val="20"/>
                <w:lang w:eastAsia="fr-FR"/>
              </w:rPr>
            </w:pPr>
            <w:r w:rsidRPr="00244A2B">
              <w:rPr>
                <w:szCs w:val="20"/>
                <w:lang w:eastAsia="fr-FR"/>
              </w:rPr>
              <w:t>6°21’19’’</w:t>
            </w:r>
          </w:p>
        </w:tc>
      </w:tr>
      <w:tr w:rsidR="00BE224C" w:rsidRPr="00244A2B" w14:paraId="0B7923E1" w14:textId="77777777" w:rsidTr="00CC1867">
        <w:trPr>
          <w:jc w:val="center"/>
        </w:trPr>
        <w:tc>
          <w:tcPr>
            <w:tcW w:w="2060" w:type="dxa"/>
            <w:vMerge/>
            <w:tcBorders>
              <w:left w:val="single" w:sz="4" w:space="0" w:color="auto"/>
              <w:bottom w:val="single" w:sz="4" w:space="0" w:color="auto"/>
              <w:right w:val="single" w:sz="4" w:space="0" w:color="auto"/>
            </w:tcBorders>
            <w:shd w:val="clear" w:color="auto" w:fill="auto"/>
            <w:vAlign w:val="center"/>
          </w:tcPr>
          <w:p w14:paraId="74EF5563" w14:textId="77777777" w:rsidR="00BE224C" w:rsidRPr="00244A2B" w:rsidRDefault="00BE224C" w:rsidP="00CC1867">
            <w:pPr>
              <w:spacing w:after="0"/>
              <w:contextualSpacing/>
              <w:jc w:val="center"/>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1CAB9A8C" w14:textId="77777777" w:rsidR="00BE224C" w:rsidRPr="00244A2B" w:rsidRDefault="00BE224C" w:rsidP="00CC1867">
            <w:pPr>
              <w:spacing w:after="0"/>
              <w:contextualSpacing/>
              <w:rPr>
                <w:szCs w:val="20"/>
                <w:lang w:eastAsia="fr-FR"/>
              </w:rPr>
            </w:pPr>
            <w:r w:rsidRPr="00244A2B">
              <w:rPr>
                <w:szCs w:val="20"/>
                <w:lang w:eastAsia="fr-FR"/>
              </w:rPr>
              <w:t xml:space="preserve">Fin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7E54AFC4" w14:textId="77777777" w:rsidR="00BE224C" w:rsidRPr="00244A2B" w:rsidRDefault="00BE224C" w:rsidP="00CC1867">
            <w:pPr>
              <w:spacing w:after="0"/>
              <w:contextualSpacing/>
              <w:rPr>
                <w:szCs w:val="20"/>
                <w:lang w:eastAsia="fr-FR"/>
              </w:rPr>
            </w:pPr>
            <w:r w:rsidRPr="00244A2B">
              <w:rPr>
                <w:szCs w:val="20"/>
                <w:lang w:eastAsia="fr-FR"/>
              </w:rPr>
              <w:t>2°06’17’’</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11E7FA47" w14:textId="77777777" w:rsidR="00BE224C" w:rsidRPr="00244A2B" w:rsidRDefault="00BE224C" w:rsidP="00CC1867">
            <w:pPr>
              <w:spacing w:after="0"/>
              <w:contextualSpacing/>
              <w:rPr>
                <w:szCs w:val="20"/>
                <w:lang w:eastAsia="fr-FR"/>
              </w:rPr>
            </w:pPr>
            <w:r w:rsidRPr="00244A2B">
              <w:rPr>
                <w:szCs w:val="20"/>
                <w:lang w:eastAsia="fr-FR"/>
              </w:rPr>
              <w:t>6°21’07’’</w:t>
            </w:r>
          </w:p>
        </w:tc>
      </w:tr>
      <w:tr w:rsidR="00BE224C" w:rsidRPr="00244A2B" w14:paraId="2BF9049F" w14:textId="77777777" w:rsidTr="00CC1867">
        <w:trPr>
          <w:jc w:val="center"/>
        </w:trPr>
        <w:tc>
          <w:tcPr>
            <w:tcW w:w="2060" w:type="dxa"/>
            <w:vMerge w:val="restart"/>
            <w:tcBorders>
              <w:left w:val="single" w:sz="4" w:space="0" w:color="auto"/>
              <w:right w:val="single" w:sz="4" w:space="0" w:color="auto"/>
            </w:tcBorders>
            <w:shd w:val="clear" w:color="auto" w:fill="auto"/>
            <w:vAlign w:val="center"/>
          </w:tcPr>
          <w:p w14:paraId="4162170D" w14:textId="77777777" w:rsidR="00BE224C" w:rsidRPr="00244A2B" w:rsidRDefault="00BE224C" w:rsidP="00CC1867">
            <w:pPr>
              <w:spacing w:after="0"/>
              <w:contextualSpacing/>
              <w:jc w:val="center"/>
              <w:rPr>
                <w:b/>
                <w:szCs w:val="20"/>
                <w:lang w:eastAsia="fr-FR"/>
              </w:rPr>
            </w:pPr>
            <w:r w:rsidRPr="00244A2B">
              <w:rPr>
                <w:rFonts w:eastAsia="Times New Roman"/>
                <w:b/>
                <w:color w:val="000000"/>
                <w:szCs w:val="20"/>
                <w:lang w:eastAsia="fr-FR"/>
              </w:rPr>
              <w:t>VS - OUI 03</w:t>
            </w: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6B1B1CEB" w14:textId="77777777" w:rsidR="00BE224C" w:rsidRPr="00244A2B" w:rsidRDefault="00BE224C" w:rsidP="00CC1867">
            <w:pPr>
              <w:spacing w:after="0"/>
              <w:contextualSpacing/>
              <w:rPr>
                <w:szCs w:val="20"/>
                <w:lang w:eastAsia="fr-FR"/>
              </w:rPr>
            </w:pPr>
            <w:r w:rsidRPr="00244A2B">
              <w:rPr>
                <w:szCs w:val="20"/>
                <w:lang w:eastAsia="fr-FR"/>
              </w:rPr>
              <w:t xml:space="preserve">Début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0A31635A" w14:textId="77777777" w:rsidR="00BE224C" w:rsidRPr="00244A2B" w:rsidRDefault="00BE224C" w:rsidP="00CC1867">
            <w:pPr>
              <w:spacing w:after="0"/>
              <w:contextualSpacing/>
              <w:rPr>
                <w:szCs w:val="20"/>
                <w:lang w:eastAsia="fr-FR"/>
              </w:rPr>
            </w:pPr>
            <w:r w:rsidRPr="00244A2B">
              <w:rPr>
                <w:szCs w:val="20"/>
                <w:lang w:eastAsia="fr-FR"/>
              </w:rPr>
              <w:t>2°05’39’’</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23BD3077" w14:textId="77777777" w:rsidR="00BE224C" w:rsidRPr="00244A2B" w:rsidRDefault="00BE224C" w:rsidP="00CC1867">
            <w:pPr>
              <w:spacing w:after="0"/>
              <w:contextualSpacing/>
              <w:rPr>
                <w:szCs w:val="20"/>
                <w:lang w:eastAsia="fr-FR"/>
              </w:rPr>
            </w:pPr>
            <w:r w:rsidRPr="00244A2B">
              <w:rPr>
                <w:szCs w:val="20"/>
                <w:lang w:eastAsia="fr-FR"/>
              </w:rPr>
              <w:t>6°21’41’’</w:t>
            </w:r>
          </w:p>
        </w:tc>
      </w:tr>
      <w:tr w:rsidR="00BE224C" w:rsidRPr="00244A2B" w14:paraId="6108AEB2" w14:textId="77777777" w:rsidTr="00CC1867">
        <w:trPr>
          <w:jc w:val="center"/>
        </w:trPr>
        <w:tc>
          <w:tcPr>
            <w:tcW w:w="2060" w:type="dxa"/>
            <w:vMerge/>
            <w:tcBorders>
              <w:left w:val="single" w:sz="4" w:space="0" w:color="auto"/>
              <w:right w:val="single" w:sz="4" w:space="0" w:color="auto"/>
            </w:tcBorders>
            <w:shd w:val="clear" w:color="auto" w:fill="auto"/>
          </w:tcPr>
          <w:p w14:paraId="0B3314DE" w14:textId="77777777" w:rsidR="00BE224C" w:rsidRPr="00244A2B" w:rsidRDefault="00BE224C" w:rsidP="00CC1867">
            <w:pPr>
              <w:spacing w:after="0"/>
              <w:contextualSpacing/>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41B4389A" w14:textId="77777777" w:rsidR="00BE224C" w:rsidRPr="00244A2B" w:rsidRDefault="00BE224C" w:rsidP="00CC1867">
            <w:pPr>
              <w:spacing w:after="0"/>
              <w:contextualSpacing/>
              <w:rPr>
                <w:szCs w:val="20"/>
                <w:lang w:eastAsia="fr-FR"/>
              </w:rPr>
            </w:pPr>
            <w:r w:rsidRPr="00244A2B">
              <w:rPr>
                <w:szCs w:val="20"/>
                <w:lang w:eastAsia="fr-FR"/>
              </w:rPr>
              <w:t>Milieu</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39EC4F60" w14:textId="77777777" w:rsidR="00BE224C" w:rsidRPr="00244A2B" w:rsidRDefault="00BE224C" w:rsidP="00CC1867">
            <w:pPr>
              <w:spacing w:after="0"/>
              <w:contextualSpacing/>
              <w:rPr>
                <w:szCs w:val="20"/>
                <w:lang w:eastAsia="fr-FR"/>
              </w:rPr>
            </w:pPr>
            <w:r w:rsidRPr="00244A2B">
              <w:rPr>
                <w:szCs w:val="20"/>
                <w:lang w:eastAsia="fr-FR"/>
              </w:rPr>
              <w:t>2°06’05’’</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39ADF123" w14:textId="77777777" w:rsidR="00BE224C" w:rsidRPr="00244A2B" w:rsidRDefault="00BE224C" w:rsidP="00CC1867">
            <w:pPr>
              <w:spacing w:after="0"/>
              <w:contextualSpacing/>
              <w:rPr>
                <w:szCs w:val="20"/>
                <w:lang w:eastAsia="fr-FR"/>
              </w:rPr>
            </w:pPr>
            <w:r w:rsidRPr="00244A2B">
              <w:rPr>
                <w:szCs w:val="20"/>
                <w:lang w:eastAsia="fr-FR"/>
              </w:rPr>
              <w:t>6°21’29’’</w:t>
            </w:r>
          </w:p>
        </w:tc>
      </w:tr>
      <w:tr w:rsidR="00BE224C" w:rsidRPr="00244A2B" w14:paraId="2131640E" w14:textId="77777777" w:rsidTr="00CC1867">
        <w:trPr>
          <w:jc w:val="center"/>
        </w:trPr>
        <w:tc>
          <w:tcPr>
            <w:tcW w:w="2060" w:type="dxa"/>
            <w:vMerge/>
            <w:tcBorders>
              <w:left w:val="single" w:sz="4" w:space="0" w:color="auto"/>
              <w:right w:val="single" w:sz="4" w:space="0" w:color="auto"/>
            </w:tcBorders>
            <w:shd w:val="clear" w:color="auto" w:fill="auto"/>
          </w:tcPr>
          <w:p w14:paraId="2522BA7B" w14:textId="77777777" w:rsidR="00BE224C" w:rsidRPr="00244A2B" w:rsidRDefault="00BE224C" w:rsidP="00CC1867">
            <w:pPr>
              <w:spacing w:after="0"/>
              <w:contextualSpacing/>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4058D607" w14:textId="77777777" w:rsidR="00BE224C" w:rsidRPr="00244A2B" w:rsidRDefault="00BE224C" w:rsidP="00CC1867">
            <w:pPr>
              <w:spacing w:after="0"/>
              <w:contextualSpacing/>
              <w:rPr>
                <w:szCs w:val="20"/>
                <w:lang w:eastAsia="fr-FR"/>
              </w:rPr>
            </w:pPr>
            <w:r w:rsidRPr="00244A2B">
              <w:rPr>
                <w:szCs w:val="20"/>
                <w:lang w:eastAsia="fr-FR"/>
              </w:rPr>
              <w:t xml:space="preserve">Fin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2B17A01D" w14:textId="77777777" w:rsidR="00BE224C" w:rsidRPr="00244A2B" w:rsidRDefault="00BE224C" w:rsidP="00CC1867">
            <w:pPr>
              <w:spacing w:after="0"/>
              <w:contextualSpacing/>
              <w:rPr>
                <w:szCs w:val="20"/>
                <w:lang w:eastAsia="fr-FR"/>
              </w:rPr>
            </w:pPr>
            <w:r w:rsidRPr="00244A2B">
              <w:rPr>
                <w:szCs w:val="20"/>
                <w:lang w:eastAsia="fr-FR"/>
              </w:rPr>
              <w:t>2°06’08’’</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44663CA5" w14:textId="77777777" w:rsidR="00BE224C" w:rsidRPr="00244A2B" w:rsidRDefault="00BE224C" w:rsidP="00CC1867">
            <w:pPr>
              <w:spacing w:after="0"/>
              <w:contextualSpacing/>
              <w:rPr>
                <w:szCs w:val="20"/>
                <w:lang w:eastAsia="fr-FR"/>
              </w:rPr>
            </w:pPr>
            <w:r w:rsidRPr="00244A2B">
              <w:rPr>
                <w:szCs w:val="20"/>
                <w:lang w:eastAsia="fr-FR"/>
              </w:rPr>
              <w:t>6°21’08’’</w:t>
            </w:r>
          </w:p>
        </w:tc>
      </w:tr>
      <w:tr w:rsidR="00BE224C" w:rsidRPr="00244A2B" w14:paraId="37AA3A9C" w14:textId="77777777" w:rsidTr="00CC1867">
        <w:trPr>
          <w:jc w:val="center"/>
        </w:trPr>
        <w:tc>
          <w:tcPr>
            <w:tcW w:w="2060" w:type="dxa"/>
            <w:vMerge w:val="restart"/>
            <w:tcBorders>
              <w:left w:val="single" w:sz="4" w:space="0" w:color="auto"/>
              <w:right w:val="single" w:sz="4" w:space="0" w:color="auto"/>
            </w:tcBorders>
            <w:shd w:val="clear" w:color="auto" w:fill="auto"/>
            <w:vAlign w:val="center"/>
          </w:tcPr>
          <w:p w14:paraId="7ED825F4" w14:textId="77777777" w:rsidR="00BE224C" w:rsidRPr="00244A2B" w:rsidRDefault="00BE224C" w:rsidP="00CC1867">
            <w:pPr>
              <w:spacing w:after="0"/>
              <w:contextualSpacing/>
              <w:jc w:val="center"/>
              <w:rPr>
                <w:b/>
                <w:szCs w:val="20"/>
                <w:lang w:eastAsia="fr-FR"/>
              </w:rPr>
            </w:pPr>
            <w:r w:rsidRPr="00244A2B">
              <w:rPr>
                <w:rFonts w:eastAsia="Times New Roman"/>
                <w:b/>
                <w:color w:val="000000"/>
                <w:szCs w:val="20"/>
                <w:lang w:eastAsia="fr-FR"/>
              </w:rPr>
              <w:t>VS - OUI 04</w:t>
            </w: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4534FCAC" w14:textId="77777777" w:rsidR="00BE224C" w:rsidRPr="00244A2B" w:rsidRDefault="00BE224C" w:rsidP="00CC1867">
            <w:pPr>
              <w:spacing w:after="0"/>
              <w:contextualSpacing/>
              <w:rPr>
                <w:szCs w:val="20"/>
                <w:lang w:eastAsia="fr-FR"/>
              </w:rPr>
            </w:pPr>
            <w:r w:rsidRPr="00244A2B">
              <w:rPr>
                <w:szCs w:val="20"/>
                <w:lang w:eastAsia="fr-FR"/>
              </w:rPr>
              <w:t xml:space="preserve">Début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1CCE3637" w14:textId="77777777" w:rsidR="00BE224C" w:rsidRPr="00244A2B" w:rsidRDefault="00BE224C" w:rsidP="00CC1867">
            <w:pPr>
              <w:spacing w:after="0"/>
              <w:contextualSpacing/>
              <w:jc w:val="left"/>
              <w:rPr>
                <w:szCs w:val="20"/>
                <w:lang w:eastAsia="fr-FR"/>
              </w:rPr>
            </w:pPr>
            <w:r w:rsidRPr="00244A2B">
              <w:rPr>
                <w:szCs w:val="20"/>
                <w:lang w:eastAsia="fr-FR"/>
              </w:rPr>
              <w:t>0397519</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2E02ACC1" w14:textId="77777777" w:rsidR="00BE224C" w:rsidRPr="00244A2B" w:rsidRDefault="00BE224C" w:rsidP="00CC1867">
            <w:pPr>
              <w:spacing w:after="0"/>
              <w:contextualSpacing/>
              <w:jc w:val="left"/>
              <w:rPr>
                <w:szCs w:val="20"/>
                <w:lang w:eastAsia="fr-FR"/>
              </w:rPr>
            </w:pPr>
            <w:r w:rsidRPr="00244A2B">
              <w:rPr>
                <w:szCs w:val="20"/>
                <w:lang w:eastAsia="fr-FR"/>
              </w:rPr>
              <w:t>0704627</w:t>
            </w:r>
          </w:p>
        </w:tc>
      </w:tr>
      <w:tr w:rsidR="00BE224C" w:rsidRPr="00244A2B" w14:paraId="7F2256E0" w14:textId="77777777" w:rsidTr="00CC1867">
        <w:trPr>
          <w:jc w:val="center"/>
        </w:trPr>
        <w:tc>
          <w:tcPr>
            <w:tcW w:w="2060" w:type="dxa"/>
            <w:vMerge/>
            <w:tcBorders>
              <w:left w:val="single" w:sz="4" w:space="0" w:color="auto"/>
              <w:right w:val="single" w:sz="4" w:space="0" w:color="auto"/>
            </w:tcBorders>
            <w:shd w:val="clear" w:color="auto" w:fill="auto"/>
          </w:tcPr>
          <w:p w14:paraId="18974BFD" w14:textId="77777777" w:rsidR="00BE224C" w:rsidRPr="00244A2B" w:rsidRDefault="00BE224C" w:rsidP="00CC1867">
            <w:pPr>
              <w:spacing w:after="0"/>
              <w:contextualSpacing/>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7F4AF02A" w14:textId="77777777" w:rsidR="00BE224C" w:rsidRPr="00244A2B" w:rsidRDefault="00BE224C" w:rsidP="00CC1867">
            <w:pPr>
              <w:spacing w:after="0"/>
              <w:contextualSpacing/>
              <w:rPr>
                <w:szCs w:val="20"/>
                <w:lang w:eastAsia="fr-FR"/>
              </w:rPr>
            </w:pPr>
            <w:r w:rsidRPr="00244A2B">
              <w:rPr>
                <w:szCs w:val="20"/>
                <w:lang w:eastAsia="fr-FR"/>
              </w:rPr>
              <w:t>Milieu</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78EC717E" w14:textId="77777777" w:rsidR="00BE224C" w:rsidRPr="00244A2B" w:rsidRDefault="00BE224C" w:rsidP="00CC1867">
            <w:pPr>
              <w:spacing w:after="0"/>
              <w:contextualSpacing/>
              <w:jc w:val="left"/>
              <w:rPr>
                <w:b/>
                <w:szCs w:val="20"/>
                <w:lang w:eastAsia="fr-FR"/>
              </w:rPr>
            </w:pPr>
            <w:r w:rsidRPr="00244A2B">
              <w:rPr>
                <w:szCs w:val="20"/>
                <w:lang w:eastAsia="fr-FR"/>
              </w:rPr>
              <w:t>0397644</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21CAE0E4" w14:textId="77777777" w:rsidR="00BE224C" w:rsidRPr="00244A2B" w:rsidRDefault="00BE224C" w:rsidP="00CC1867">
            <w:pPr>
              <w:spacing w:after="0"/>
              <w:contextualSpacing/>
              <w:jc w:val="left"/>
              <w:rPr>
                <w:b/>
                <w:szCs w:val="20"/>
                <w:lang w:eastAsia="fr-FR"/>
              </w:rPr>
            </w:pPr>
            <w:r w:rsidRPr="00244A2B">
              <w:rPr>
                <w:szCs w:val="20"/>
                <w:lang w:eastAsia="fr-FR"/>
              </w:rPr>
              <w:t>0704774</w:t>
            </w:r>
          </w:p>
        </w:tc>
      </w:tr>
      <w:tr w:rsidR="00BE224C" w:rsidRPr="00244A2B" w14:paraId="267344F0" w14:textId="77777777" w:rsidTr="00CC1867">
        <w:trPr>
          <w:jc w:val="center"/>
        </w:trPr>
        <w:tc>
          <w:tcPr>
            <w:tcW w:w="2060" w:type="dxa"/>
            <w:vMerge/>
            <w:tcBorders>
              <w:left w:val="single" w:sz="4" w:space="0" w:color="auto"/>
              <w:right w:val="single" w:sz="4" w:space="0" w:color="auto"/>
            </w:tcBorders>
            <w:shd w:val="clear" w:color="auto" w:fill="auto"/>
          </w:tcPr>
          <w:p w14:paraId="636BDD96" w14:textId="77777777" w:rsidR="00BE224C" w:rsidRPr="00244A2B" w:rsidRDefault="00BE224C" w:rsidP="00CC1867">
            <w:pPr>
              <w:spacing w:after="0"/>
              <w:contextualSpacing/>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3C20BA67" w14:textId="77777777" w:rsidR="00BE224C" w:rsidRPr="00244A2B" w:rsidRDefault="00BE224C" w:rsidP="00CC1867">
            <w:pPr>
              <w:spacing w:after="0"/>
              <w:contextualSpacing/>
              <w:rPr>
                <w:szCs w:val="20"/>
                <w:lang w:eastAsia="fr-FR"/>
              </w:rPr>
            </w:pPr>
            <w:r w:rsidRPr="00244A2B">
              <w:rPr>
                <w:szCs w:val="20"/>
                <w:lang w:eastAsia="fr-FR"/>
              </w:rPr>
              <w:t xml:space="preserve">Fin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4E9BE55F" w14:textId="77777777" w:rsidR="00BE224C" w:rsidRPr="00244A2B" w:rsidRDefault="00BE224C" w:rsidP="00CC1867">
            <w:pPr>
              <w:spacing w:after="0"/>
              <w:contextualSpacing/>
              <w:jc w:val="left"/>
              <w:rPr>
                <w:b/>
                <w:szCs w:val="20"/>
                <w:lang w:eastAsia="fr-FR"/>
              </w:rPr>
            </w:pPr>
            <w:r w:rsidRPr="00244A2B">
              <w:rPr>
                <w:szCs w:val="20"/>
                <w:lang w:eastAsia="fr-FR"/>
              </w:rPr>
              <w:t>0397644</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4DBB5330" w14:textId="77777777" w:rsidR="00BE224C" w:rsidRPr="00244A2B" w:rsidRDefault="00BE224C" w:rsidP="00CC1867">
            <w:pPr>
              <w:spacing w:after="0"/>
              <w:contextualSpacing/>
              <w:jc w:val="left"/>
              <w:rPr>
                <w:b/>
                <w:szCs w:val="20"/>
                <w:lang w:eastAsia="fr-FR"/>
              </w:rPr>
            </w:pPr>
            <w:r w:rsidRPr="00244A2B">
              <w:rPr>
                <w:szCs w:val="20"/>
                <w:lang w:eastAsia="fr-FR"/>
              </w:rPr>
              <w:t>0704781</w:t>
            </w:r>
          </w:p>
        </w:tc>
      </w:tr>
      <w:tr w:rsidR="00BE224C" w:rsidRPr="00244A2B" w14:paraId="2DA6B871" w14:textId="77777777" w:rsidTr="00CC1867">
        <w:trPr>
          <w:jc w:val="center"/>
        </w:trPr>
        <w:tc>
          <w:tcPr>
            <w:tcW w:w="2060" w:type="dxa"/>
            <w:vMerge w:val="restart"/>
            <w:tcBorders>
              <w:left w:val="single" w:sz="4" w:space="0" w:color="auto"/>
              <w:right w:val="single" w:sz="4" w:space="0" w:color="auto"/>
            </w:tcBorders>
            <w:shd w:val="clear" w:color="auto" w:fill="auto"/>
            <w:vAlign w:val="center"/>
          </w:tcPr>
          <w:p w14:paraId="2F285F44" w14:textId="77777777" w:rsidR="00BE224C" w:rsidRPr="00244A2B" w:rsidRDefault="00BE224C" w:rsidP="00CC1867">
            <w:pPr>
              <w:jc w:val="center"/>
              <w:rPr>
                <w:b/>
                <w:szCs w:val="20"/>
              </w:rPr>
            </w:pPr>
            <w:r w:rsidRPr="00244A2B">
              <w:rPr>
                <w:rFonts w:eastAsia="Times New Roman"/>
                <w:b/>
                <w:color w:val="000000"/>
                <w:szCs w:val="20"/>
                <w:lang w:eastAsia="fr-FR"/>
              </w:rPr>
              <w:t>VS - OUI 05</w:t>
            </w: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3ADB7065" w14:textId="77777777" w:rsidR="00BE224C" w:rsidRPr="00244A2B" w:rsidRDefault="00BE224C" w:rsidP="00CC1867">
            <w:pPr>
              <w:spacing w:after="0"/>
              <w:contextualSpacing/>
              <w:rPr>
                <w:szCs w:val="20"/>
                <w:lang w:eastAsia="fr-FR"/>
              </w:rPr>
            </w:pPr>
            <w:r w:rsidRPr="00244A2B">
              <w:rPr>
                <w:szCs w:val="20"/>
                <w:lang w:eastAsia="fr-FR"/>
              </w:rPr>
              <w:t xml:space="preserve">Début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0F73B17B" w14:textId="77777777" w:rsidR="00BE224C" w:rsidRPr="00244A2B" w:rsidRDefault="00BE224C" w:rsidP="00CC1867">
            <w:pPr>
              <w:spacing w:after="0"/>
              <w:contextualSpacing/>
              <w:jc w:val="left"/>
              <w:rPr>
                <w:szCs w:val="20"/>
                <w:lang w:eastAsia="fr-FR"/>
              </w:rPr>
            </w:pPr>
            <w:r w:rsidRPr="00244A2B">
              <w:rPr>
                <w:szCs w:val="20"/>
                <w:lang w:eastAsia="fr-FR"/>
              </w:rPr>
              <w:t>0398532</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646C668A" w14:textId="77777777" w:rsidR="00BE224C" w:rsidRPr="00244A2B" w:rsidRDefault="00BE224C" w:rsidP="00CC1867">
            <w:pPr>
              <w:spacing w:after="0"/>
              <w:contextualSpacing/>
              <w:jc w:val="left"/>
              <w:rPr>
                <w:szCs w:val="20"/>
                <w:lang w:eastAsia="fr-FR"/>
              </w:rPr>
            </w:pPr>
            <w:r w:rsidRPr="00244A2B">
              <w:rPr>
                <w:szCs w:val="20"/>
                <w:lang w:eastAsia="fr-FR"/>
              </w:rPr>
              <w:t>0703370</w:t>
            </w:r>
          </w:p>
        </w:tc>
      </w:tr>
      <w:tr w:rsidR="00BE224C" w:rsidRPr="00244A2B" w14:paraId="24FC4B61" w14:textId="77777777" w:rsidTr="00CC1867">
        <w:trPr>
          <w:jc w:val="center"/>
        </w:trPr>
        <w:tc>
          <w:tcPr>
            <w:tcW w:w="2060" w:type="dxa"/>
            <w:vMerge/>
            <w:tcBorders>
              <w:left w:val="single" w:sz="4" w:space="0" w:color="auto"/>
              <w:right w:val="single" w:sz="4" w:space="0" w:color="auto"/>
            </w:tcBorders>
            <w:shd w:val="clear" w:color="auto" w:fill="auto"/>
            <w:vAlign w:val="center"/>
          </w:tcPr>
          <w:p w14:paraId="6FFE87A3" w14:textId="77777777" w:rsidR="00BE224C" w:rsidRPr="00244A2B" w:rsidRDefault="00BE224C" w:rsidP="00CC1867">
            <w:pPr>
              <w:spacing w:after="0"/>
              <w:contextualSpacing/>
              <w:jc w:val="center"/>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12A66816" w14:textId="77777777" w:rsidR="00BE224C" w:rsidRPr="00244A2B" w:rsidRDefault="00BE224C" w:rsidP="00CC1867">
            <w:pPr>
              <w:spacing w:after="0"/>
              <w:contextualSpacing/>
              <w:rPr>
                <w:szCs w:val="20"/>
                <w:lang w:eastAsia="fr-FR"/>
              </w:rPr>
            </w:pPr>
            <w:r w:rsidRPr="00244A2B">
              <w:rPr>
                <w:szCs w:val="20"/>
                <w:lang w:eastAsia="fr-FR"/>
              </w:rPr>
              <w:t>Milieu</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14F3CED0" w14:textId="77777777" w:rsidR="00BE224C" w:rsidRPr="00244A2B" w:rsidRDefault="00BE224C" w:rsidP="00CC1867">
            <w:pPr>
              <w:spacing w:after="0"/>
              <w:contextualSpacing/>
              <w:jc w:val="left"/>
              <w:rPr>
                <w:b/>
                <w:szCs w:val="20"/>
                <w:lang w:eastAsia="fr-FR"/>
              </w:rPr>
            </w:pPr>
            <w:r w:rsidRPr="00244A2B">
              <w:rPr>
                <w:szCs w:val="20"/>
                <w:lang w:eastAsia="fr-FR"/>
              </w:rPr>
              <w:t>0398297</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6851CB97" w14:textId="77777777" w:rsidR="00BE224C" w:rsidRPr="00244A2B" w:rsidRDefault="00BE224C" w:rsidP="00CC1867">
            <w:pPr>
              <w:spacing w:after="0"/>
              <w:contextualSpacing/>
              <w:jc w:val="left"/>
              <w:rPr>
                <w:b/>
                <w:szCs w:val="20"/>
                <w:lang w:eastAsia="fr-FR"/>
              </w:rPr>
            </w:pPr>
            <w:r w:rsidRPr="00244A2B">
              <w:rPr>
                <w:szCs w:val="20"/>
                <w:lang w:eastAsia="fr-FR"/>
              </w:rPr>
              <w:t>0703868</w:t>
            </w:r>
          </w:p>
        </w:tc>
      </w:tr>
      <w:tr w:rsidR="00BE224C" w:rsidRPr="00244A2B" w14:paraId="6AC42E9A" w14:textId="77777777" w:rsidTr="00CC1867">
        <w:trPr>
          <w:jc w:val="center"/>
        </w:trPr>
        <w:tc>
          <w:tcPr>
            <w:tcW w:w="2060" w:type="dxa"/>
            <w:vMerge/>
            <w:tcBorders>
              <w:left w:val="single" w:sz="4" w:space="0" w:color="auto"/>
              <w:bottom w:val="single" w:sz="4" w:space="0" w:color="auto"/>
              <w:right w:val="single" w:sz="4" w:space="0" w:color="auto"/>
            </w:tcBorders>
            <w:shd w:val="clear" w:color="auto" w:fill="auto"/>
            <w:vAlign w:val="center"/>
          </w:tcPr>
          <w:p w14:paraId="7DE494D0" w14:textId="77777777" w:rsidR="00BE224C" w:rsidRPr="00244A2B" w:rsidRDefault="00BE224C" w:rsidP="00CC1867">
            <w:pPr>
              <w:spacing w:after="0"/>
              <w:contextualSpacing/>
              <w:jc w:val="center"/>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452DE1D4" w14:textId="77777777" w:rsidR="00BE224C" w:rsidRPr="00244A2B" w:rsidRDefault="00BE224C" w:rsidP="00CC1867">
            <w:pPr>
              <w:spacing w:after="0"/>
              <w:contextualSpacing/>
              <w:rPr>
                <w:szCs w:val="20"/>
                <w:lang w:eastAsia="fr-FR"/>
              </w:rPr>
            </w:pPr>
            <w:r w:rsidRPr="00244A2B">
              <w:rPr>
                <w:szCs w:val="20"/>
                <w:lang w:eastAsia="fr-FR"/>
              </w:rPr>
              <w:t xml:space="preserve">Fin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0C3D5C02" w14:textId="77777777" w:rsidR="00BE224C" w:rsidRPr="00244A2B" w:rsidRDefault="00BE224C" w:rsidP="00CC1867">
            <w:pPr>
              <w:spacing w:after="0"/>
              <w:contextualSpacing/>
              <w:jc w:val="left"/>
              <w:rPr>
                <w:b/>
                <w:szCs w:val="20"/>
                <w:lang w:eastAsia="fr-FR"/>
              </w:rPr>
            </w:pPr>
            <w:r w:rsidRPr="00244A2B">
              <w:rPr>
                <w:szCs w:val="20"/>
                <w:lang w:eastAsia="fr-FR"/>
              </w:rPr>
              <w:t>0398408</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28FF71F9" w14:textId="77777777" w:rsidR="00BE224C" w:rsidRPr="00244A2B" w:rsidRDefault="00BE224C" w:rsidP="00CC1867">
            <w:pPr>
              <w:spacing w:after="0"/>
              <w:contextualSpacing/>
              <w:jc w:val="left"/>
              <w:rPr>
                <w:b/>
                <w:szCs w:val="20"/>
                <w:lang w:eastAsia="fr-FR"/>
              </w:rPr>
            </w:pPr>
            <w:r w:rsidRPr="00244A2B">
              <w:rPr>
                <w:szCs w:val="20"/>
                <w:lang w:eastAsia="fr-FR"/>
              </w:rPr>
              <w:t>0703625</w:t>
            </w:r>
          </w:p>
        </w:tc>
      </w:tr>
      <w:tr w:rsidR="00BE224C" w:rsidRPr="00244A2B" w14:paraId="64631D83" w14:textId="77777777" w:rsidTr="00CC1867">
        <w:trPr>
          <w:jc w:val="center"/>
        </w:trPr>
        <w:tc>
          <w:tcPr>
            <w:tcW w:w="2060" w:type="dxa"/>
            <w:vMerge w:val="restart"/>
            <w:tcBorders>
              <w:left w:val="single" w:sz="4" w:space="0" w:color="auto"/>
              <w:right w:val="single" w:sz="4" w:space="0" w:color="auto"/>
            </w:tcBorders>
            <w:shd w:val="clear" w:color="auto" w:fill="auto"/>
            <w:vAlign w:val="center"/>
          </w:tcPr>
          <w:p w14:paraId="033CBF49" w14:textId="77777777" w:rsidR="00BE224C" w:rsidRPr="00244A2B" w:rsidRDefault="00BE224C" w:rsidP="00CC1867">
            <w:pPr>
              <w:jc w:val="center"/>
              <w:rPr>
                <w:b/>
                <w:szCs w:val="20"/>
              </w:rPr>
            </w:pPr>
            <w:r w:rsidRPr="00244A2B">
              <w:rPr>
                <w:rFonts w:eastAsia="Times New Roman"/>
                <w:b/>
                <w:color w:val="000000"/>
                <w:szCs w:val="20"/>
                <w:lang w:eastAsia="fr-FR"/>
              </w:rPr>
              <w:t>VS - OUI 06</w:t>
            </w: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4C83183A" w14:textId="77777777" w:rsidR="00BE224C" w:rsidRPr="00244A2B" w:rsidRDefault="00BE224C" w:rsidP="00CC1867">
            <w:pPr>
              <w:spacing w:after="0"/>
              <w:contextualSpacing/>
              <w:rPr>
                <w:szCs w:val="20"/>
                <w:lang w:eastAsia="fr-FR"/>
              </w:rPr>
            </w:pPr>
            <w:r w:rsidRPr="00244A2B">
              <w:rPr>
                <w:szCs w:val="20"/>
                <w:lang w:eastAsia="fr-FR"/>
              </w:rPr>
              <w:t xml:space="preserve">Début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5C455891" w14:textId="77777777" w:rsidR="00BE224C" w:rsidRPr="00244A2B" w:rsidRDefault="00BE224C" w:rsidP="00CC1867">
            <w:pPr>
              <w:spacing w:after="0"/>
              <w:contextualSpacing/>
              <w:jc w:val="left"/>
              <w:rPr>
                <w:szCs w:val="20"/>
                <w:lang w:eastAsia="fr-FR"/>
              </w:rPr>
            </w:pPr>
            <w:r w:rsidRPr="00244A2B">
              <w:rPr>
                <w:szCs w:val="20"/>
                <w:lang w:eastAsia="fr-FR"/>
              </w:rPr>
              <w:t>0398962</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6B6387F1" w14:textId="77777777" w:rsidR="00BE224C" w:rsidRPr="00244A2B" w:rsidRDefault="00BE224C" w:rsidP="00CC1867">
            <w:pPr>
              <w:spacing w:after="0"/>
              <w:contextualSpacing/>
              <w:jc w:val="left"/>
              <w:rPr>
                <w:szCs w:val="20"/>
                <w:lang w:eastAsia="fr-FR"/>
              </w:rPr>
            </w:pPr>
            <w:r w:rsidRPr="00244A2B">
              <w:rPr>
                <w:szCs w:val="20"/>
                <w:lang w:eastAsia="fr-FR"/>
              </w:rPr>
              <w:t>0703829</w:t>
            </w:r>
          </w:p>
        </w:tc>
      </w:tr>
      <w:tr w:rsidR="00BE224C" w:rsidRPr="00244A2B" w14:paraId="6DFCEEF4" w14:textId="77777777" w:rsidTr="00CC1867">
        <w:trPr>
          <w:jc w:val="center"/>
        </w:trPr>
        <w:tc>
          <w:tcPr>
            <w:tcW w:w="2060" w:type="dxa"/>
            <w:vMerge/>
            <w:tcBorders>
              <w:left w:val="single" w:sz="4" w:space="0" w:color="auto"/>
              <w:right w:val="single" w:sz="4" w:space="0" w:color="auto"/>
            </w:tcBorders>
            <w:shd w:val="clear" w:color="auto" w:fill="auto"/>
            <w:vAlign w:val="center"/>
          </w:tcPr>
          <w:p w14:paraId="49701942" w14:textId="77777777" w:rsidR="00BE224C" w:rsidRPr="00244A2B" w:rsidRDefault="00BE224C" w:rsidP="00CC1867">
            <w:pPr>
              <w:spacing w:after="0"/>
              <w:contextualSpacing/>
              <w:jc w:val="center"/>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6C85DDAE" w14:textId="77777777" w:rsidR="00BE224C" w:rsidRPr="00244A2B" w:rsidRDefault="00BE224C" w:rsidP="00CC1867">
            <w:pPr>
              <w:spacing w:after="0"/>
              <w:contextualSpacing/>
              <w:rPr>
                <w:szCs w:val="20"/>
                <w:lang w:eastAsia="fr-FR"/>
              </w:rPr>
            </w:pPr>
            <w:r w:rsidRPr="00244A2B">
              <w:rPr>
                <w:szCs w:val="20"/>
                <w:lang w:eastAsia="fr-FR"/>
              </w:rPr>
              <w:t>Milieu</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66963AD8" w14:textId="77777777" w:rsidR="00BE224C" w:rsidRPr="00244A2B" w:rsidRDefault="00BE224C" w:rsidP="00CC1867">
            <w:pPr>
              <w:spacing w:after="0"/>
              <w:contextualSpacing/>
              <w:jc w:val="left"/>
              <w:rPr>
                <w:b/>
                <w:szCs w:val="20"/>
                <w:lang w:eastAsia="fr-FR"/>
              </w:rPr>
            </w:pPr>
            <w:r w:rsidRPr="00244A2B">
              <w:rPr>
                <w:szCs w:val="20"/>
                <w:lang w:eastAsia="fr-FR"/>
              </w:rPr>
              <w:t>0399060</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2C5C5A32" w14:textId="77777777" w:rsidR="00BE224C" w:rsidRPr="00244A2B" w:rsidRDefault="00BE224C" w:rsidP="00CC1867">
            <w:pPr>
              <w:spacing w:after="0"/>
              <w:contextualSpacing/>
              <w:jc w:val="left"/>
              <w:rPr>
                <w:b/>
                <w:szCs w:val="20"/>
                <w:lang w:eastAsia="fr-FR"/>
              </w:rPr>
            </w:pPr>
            <w:r w:rsidRPr="00244A2B">
              <w:rPr>
                <w:szCs w:val="20"/>
                <w:lang w:eastAsia="fr-FR"/>
              </w:rPr>
              <w:t>0704332</w:t>
            </w:r>
          </w:p>
        </w:tc>
      </w:tr>
      <w:tr w:rsidR="00BE224C" w:rsidRPr="00244A2B" w14:paraId="7CBCEAE8" w14:textId="77777777" w:rsidTr="00CC1867">
        <w:trPr>
          <w:jc w:val="center"/>
        </w:trPr>
        <w:tc>
          <w:tcPr>
            <w:tcW w:w="2060" w:type="dxa"/>
            <w:vMerge/>
            <w:tcBorders>
              <w:left w:val="single" w:sz="4" w:space="0" w:color="auto"/>
              <w:bottom w:val="single" w:sz="4" w:space="0" w:color="auto"/>
              <w:right w:val="single" w:sz="4" w:space="0" w:color="auto"/>
            </w:tcBorders>
            <w:shd w:val="clear" w:color="auto" w:fill="auto"/>
            <w:vAlign w:val="center"/>
          </w:tcPr>
          <w:p w14:paraId="1B67E8B9" w14:textId="77777777" w:rsidR="00BE224C" w:rsidRPr="00244A2B" w:rsidRDefault="00BE224C" w:rsidP="00CC1867">
            <w:pPr>
              <w:spacing w:after="0"/>
              <w:contextualSpacing/>
              <w:jc w:val="center"/>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7C57D233" w14:textId="77777777" w:rsidR="00BE224C" w:rsidRPr="00244A2B" w:rsidRDefault="00BE224C" w:rsidP="00CC1867">
            <w:pPr>
              <w:spacing w:after="0"/>
              <w:contextualSpacing/>
              <w:rPr>
                <w:szCs w:val="20"/>
                <w:lang w:eastAsia="fr-FR"/>
              </w:rPr>
            </w:pPr>
            <w:r w:rsidRPr="00244A2B">
              <w:rPr>
                <w:szCs w:val="20"/>
                <w:lang w:eastAsia="fr-FR"/>
              </w:rPr>
              <w:t xml:space="preserve">Fin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5027FC4A" w14:textId="77777777" w:rsidR="00BE224C" w:rsidRPr="00244A2B" w:rsidRDefault="00BE224C" w:rsidP="00CC1867">
            <w:pPr>
              <w:spacing w:after="0"/>
              <w:contextualSpacing/>
              <w:jc w:val="left"/>
              <w:rPr>
                <w:b/>
                <w:szCs w:val="20"/>
                <w:lang w:eastAsia="fr-FR"/>
              </w:rPr>
            </w:pPr>
            <w:r w:rsidRPr="00244A2B">
              <w:rPr>
                <w:szCs w:val="20"/>
                <w:lang w:eastAsia="fr-FR"/>
              </w:rPr>
              <w:t>0399059</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29069633" w14:textId="77777777" w:rsidR="00BE224C" w:rsidRPr="00244A2B" w:rsidRDefault="00BE224C" w:rsidP="00CC1867">
            <w:pPr>
              <w:spacing w:after="0"/>
              <w:contextualSpacing/>
              <w:jc w:val="left"/>
              <w:rPr>
                <w:b/>
                <w:szCs w:val="20"/>
                <w:lang w:eastAsia="fr-FR"/>
              </w:rPr>
            </w:pPr>
            <w:r w:rsidRPr="00244A2B">
              <w:rPr>
                <w:szCs w:val="20"/>
                <w:lang w:eastAsia="fr-FR"/>
              </w:rPr>
              <w:t>0704332</w:t>
            </w:r>
          </w:p>
        </w:tc>
      </w:tr>
      <w:tr w:rsidR="00BE224C" w:rsidRPr="00244A2B" w14:paraId="140A74EC" w14:textId="77777777" w:rsidTr="00CC1867">
        <w:trPr>
          <w:jc w:val="center"/>
        </w:trPr>
        <w:tc>
          <w:tcPr>
            <w:tcW w:w="2060" w:type="dxa"/>
            <w:vMerge w:val="restart"/>
            <w:tcBorders>
              <w:left w:val="single" w:sz="4" w:space="0" w:color="auto"/>
              <w:right w:val="single" w:sz="4" w:space="0" w:color="auto"/>
            </w:tcBorders>
            <w:shd w:val="clear" w:color="auto" w:fill="auto"/>
            <w:vAlign w:val="center"/>
          </w:tcPr>
          <w:p w14:paraId="768CB1F3" w14:textId="77777777" w:rsidR="00BE224C" w:rsidRPr="00244A2B" w:rsidRDefault="00BE224C" w:rsidP="00CC1867">
            <w:pPr>
              <w:jc w:val="center"/>
              <w:rPr>
                <w:b/>
                <w:szCs w:val="20"/>
              </w:rPr>
            </w:pPr>
            <w:r w:rsidRPr="00244A2B">
              <w:rPr>
                <w:rFonts w:eastAsia="Times New Roman"/>
                <w:b/>
                <w:color w:val="000000"/>
                <w:szCs w:val="20"/>
                <w:lang w:eastAsia="fr-FR"/>
              </w:rPr>
              <w:t>VS - OUI 07</w:t>
            </w: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0E93B83B" w14:textId="77777777" w:rsidR="00BE224C" w:rsidRPr="00244A2B" w:rsidRDefault="00BE224C" w:rsidP="00CC1867">
            <w:pPr>
              <w:spacing w:after="0"/>
              <w:contextualSpacing/>
              <w:rPr>
                <w:szCs w:val="20"/>
                <w:lang w:eastAsia="fr-FR"/>
              </w:rPr>
            </w:pPr>
            <w:r w:rsidRPr="00244A2B">
              <w:rPr>
                <w:szCs w:val="20"/>
                <w:lang w:eastAsia="fr-FR"/>
              </w:rPr>
              <w:t xml:space="preserve">Début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540F7A23" w14:textId="77777777" w:rsidR="00BE224C" w:rsidRPr="00244A2B" w:rsidRDefault="00BE224C" w:rsidP="00CC1867">
            <w:pPr>
              <w:spacing w:after="0"/>
              <w:contextualSpacing/>
              <w:rPr>
                <w:szCs w:val="20"/>
                <w:lang w:eastAsia="fr-FR"/>
              </w:rPr>
            </w:pPr>
            <w:r w:rsidRPr="00244A2B">
              <w:rPr>
                <w:szCs w:val="20"/>
                <w:lang w:eastAsia="fr-FR"/>
              </w:rPr>
              <w:t>2°04’86’’</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70CD6E39" w14:textId="77777777" w:rsidR="00BE224C" w:rsidRPr="00244A2B" w:rsidRDefault="00BE224C" w:rsidP="00CC1867">
            <w:pPr>
              <w:spacing w:after="0"/>
              <w:contextualSpacing/>
              <w:rPr>
                <w:szCs w:val="20"/>
                <w:lang w:eastAsia="fr-FR"/>
              </w:rPr>
            </w:pPr>
            <w:r w:rsidRPr="00244A2B">
              <w:rPr>
                <w:szCs w:val="20"/>
                <w:lang w:eastAsia="fr-FR"/>
              </w:rPr>
              <w:t>6°21’93’’</w:t>
            </w:r>
          </w:p>
        </w:tc>
      </w:tr>
      <w:tr w:rsidR="00BE224C" w:rsidRPr="00244A2B" w14:paraId="0C6242FC" w14:textId="77777777" w:rsidTr="00CC1867">
        <w:trPr>
          <w:jc w:val="center"/>
        </w:trPr>
        <w:tc>
          <w:tcPr>
            <w:tcW w:w="2060" w:type="dxa"/>
            <w:vMerge/>
            <w:tcBorders>
              <w:left w:val="single" w:sz="4" w:space="0" w:color="auto"/>
              <w:right w:val="single" w:sz="4" w:space="0" w:color="auto"/>
            </w:tcBorders>
            <w:shd w:val="clear" w:color="auto" w:fill="auto"/>
            <w:vAlign w:val="center"/>
          </w:tcPr>
          <w:p w14:paraId="70345115" w14:textId="77777777" w:rsidR="00BE224C" w:rsidRPr="00244A2B" w:rsidRDefault="00BE224C" w:rsidP="00CC1867">
            <w:pPr>
              <w:spacing w:after="0"/>
              <w:contextualSpacing/>
              <w:jc w:val="center"/>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22177A2F" w14:textId="77777777" w:rsidR="00BE224C" w:rsidRPr="00244A2B" w:rsidRDefault="00BE224C" w:rsidP="00CC1867">
            <w:pPr>
              <w:spacing w:after="0"/>
              <w:contextualSpacing/>
              <w:rPr>
                <w:szCs w:val="20"/>
                <w:lang w:eastAsia="fr-FR"/>
              </w:rPr>
            </w:pPr>
            <w:r w:rsidRPr="00244A2B">
              <w:rPr>
                <w:szCs w:val="20"/>
                <w:lang w:eastAsia="fr-FR"/>
              </w:rPr>
              <w:t>Milieu</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79B711BF" w14:textId="77777777" w:rsidR="00BE224C" w:rsidRPr="00244A2B" w:rsidRDefault="00BE224C" w:rsidP="00CC1867">
            <w:pPr>
              <w:spacing w:after="0"/>
              <w:contextualSpacing/>
              <w:rPr>
                <w:szCs w:val="20"/>
                <w:lang w:eastAsia="fr-FR"/>
              </w:rPr>
            </w:pPr>
            <w:r w:rsidRPr="00244A2B">
              <w:rPr>
                <w:szCs w:val="20"/>
                <w:lang w:eastAsia="fr-FR"/>
              </w:rPr>
              <w:t>2°04’93’’</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7F30C0D2" w14:textId="77777777" w:rsidR="00BE224C" w:rsidRPr="00244A2B" w:rsidRDefault="00BE224C" w:rsidP="00CC1867">
            <w:pPr>
              <w:spacing w:after="0"/>
              <w:contextualSpacing/>
              <w:rPr>
                <w:szCs w:val="20"/>
                <w:lang w:eastAsia="fr-FR"/>
              </w:rPr>
            </w:pPr>
            <w:r w:rsidRPr="00244A2B">
              <w:rPr>
                <w:szCs w:val="20"/>
                <w:lang w:eastAsia="fr-FR"/>
              </w:rPr>
              <w:t>6°21’96’’</w:t>
            </w:r>
          </w:p>
        </w:tc>
      </w:tr>
      <w:tr w:rsidR="00BE224C" w:rsidRPr="00244A2B" w14:paraId="77FB17CB" w14:textId="77777777" w:rsidTr="00CC1867">
        <w:trPr>
          <w:jc w:val="center"/>
        </w:trPr>
        <w:tc>
          <w:tcPr>
            <w:tcW w:w="2060" w:type="dxa"/>
            <w:vMerge/>
            <w:tcBorders>
              <w:left w:val="single" w:sz="4" w:space="0" w:color="auto"/>
              <w:bottom w:val="single" w:sz="4" w:space="0" w:color="auto"/>
              <w:right w:val="single" w:sz="4" w:space="0" w:color="auto"/>
            </w:tcBorders>
            <w:shd w:val="clear" w:color="auto" w:fill="auto"/>
            <w:vAlign w:val="center"/>
          </w:tcPr>
          <w:p w14:paraId="30B0796A" w14:textId="77777777" w:rsidR="00BE224C" w:rsidRPr="00244A2B" w:rsidRDefault="00BE224C" w:rsidP="00CC1867">
            <w:pPr>
              <w:spacing w:after="0"/>
              <w:contextualSpacing/>
              <w:jc w:val="center"/>
              <w:rPr>
                <w:b/>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7D2EB65D" w14:textId="77777777" w:rsidR="00BE224C" w:rsidRPr="00244A2B" w:rsidRDefault="00BE224C" w:rsidP="00CC1867">
            <w:pPr>
              <w:spacing w:after="0"/>
              <w:contextualSpacing/>
              <w:rPr>
                <w:szCs w:val="20"/>
                <w:lang w:eastAsia="fr-FR"/>
              </w:rPr>
            </w:pPr>
            <w:r w:rsidRPr="00244A2B">
              <w:rPr>
                <w:szCs w:val="20"/>
                <w:lang w:eastAsia="fr-FR"/>
              </w:rPr>
              <w:t xml:space="preserve">Fin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04170C58" w14:textId="77777777" w:rsidR="00BE224C" w:rsidRPr="00244A2B" w:rsidRDefault="00BE224C" w:rsidP="00CC1867">
            <w:pPr>
              <w:spacing w:after="0"/>
              <w:contextualSpacing/>
              <w:rPr>
                <w:szCs w:val="20"/>
                <w:lang w:eastAsia="fr-FR"/>
              </w:rPr>
            </w:pPr>
            <w:r w:rsidRPr="00244A2B">
              <w:rPr>
                <w:szCs w:val="20"/>
                <w:lang w:eastAsia="fr-FR"/>
              </w:rPr>
              <w:t>2°04’93’’</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03413782" w14:textId="77777777" w:rsidR="00BE224C" w:rsidRPr="00244A2B" w:rsidRDefault="00BE224C" w:rsidP="00CC1867">
            <w:pPr>
              <w:spacing w:after="0"/>
              <w:contextualSpacing/>
              <w:rPr>
                <w:szCs w:val="20"/>
                <w:lang w:eastAsia="fr-FR"/>
              </w:rPr>
            </w:pPr>
            <w:r w:rsidRPr="00244A2B">
              <w:rPr>
                <w:szCs w:val="20"/>
                <w:lang w:eastAsia="fr-FR"/>
              </w:rPr>
              <w:t>6°21’96’’</w:t>
            </w:r>
          </w:p>
        </w:tc>
      </w:tr>
      <w:tr w:rsidR="00BE224C" w:rsidRPr="00244A2B" w14:paraId="3B2BE226" w14:textId="77777777" w:rsidTr="00CC1867">
        <w:trPr>
          <w:jc w:val="center"/>
        </w:trPr>
        <w:tc>
          <w:tcPr>
            <w:tcW w:w="2060" w:type="dxa"/>
            <w:vMerge w:val="restart"/>
            <w:tcBorders>
              <w:left w:val="single" w:sz="4" w:space="0" w:color="auto"/>
              <w:right w:val="single" w:sz="4" w:space="0" w:color="auto"/>
            </w:tcBorders>
            <w:shd w:val="clear" w:color="auto" w:fill="auto"/>
            <w:vAlign w:val="center"/>
          </w:tcPr>
          <w:p w14:paraId="76CCAEF8" w14:textId="77777777" w:rsidR="00BE224C" w:rsidRPr="00244A2B" w:rsidRDefault="00BE224C" w:rsidP="00CC1867">
            <w:pPr>
              <w:jc w:val="center"/>
              <w:rPr>
                <w:b/>
                <w:szCs w:val="20"/>
              </w:rPr>
            </w:pPr>
            <w:r w:rsidRPr="00244A2B">
              <w:rPr>
                <w:rFonts w:eastAsia="Times New Roman"/>
                <w:b/>
                <w:color w:val="000000"/>
                <w:szCs w:val="20"/>
                <w:lang w:eastAsia="fr-FR"/>
              </w:rPr>
              <w:t>VS - OUI 08</w:t>
            </w: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25616A57" w14:textId="77777777" w:rsidR="00BE224C" w:rsidRPr="00244A2B" w:rsidRDefault="00BE224C" w:rsidP="00CC1867">
            <w:pPr>
              <w:spacing w:after="0"/>
              <w:contextualSpacing/>
              <w:rPr>
                <w:szCs w:val="20"/>
                <w:lang w:eastAsia="fr-FR"/>
              </w:rPr>
            </w:pPr>
            <w:r w:rsidRPr="00244A2B">
              <w:rPr>
                <w:szCs w:val="20"/>
                <w:lang w:eastAsia="fr-FR"/>
              </w:rPr>
              <w:t xml:space="preserve">Début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25394407" w14:textId="77777777" w:rsidR="00BE224C" w:rsidRPr="00244A2B" w:rsidRDefault="00BE224C" w:rsidP="00CC1867">
            <w:pPr>
              <w:spacing w:after="0"/>
              <w:contextualSpacing/>
              <w:rPr>
                <w:szCs w:val="20"/>
                <w:lang w:eastAsia="fr-FR"/>
              </w:rPr>
            </w:pPr>
            <w:r w:rsidRPr="00244A2B">
              <w:rPr>
                <w:szCs w:val="20"/>
                <w:lang w:eastAsia="fr-FR"/>
              </w:rPr>
              <w:t>2°51’05’’</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20F391C4" w14:textId="77777777" w:rsidR="00BE224C" w:rsidRPr="00244A2B" w:rsidRDefault="00BE224C" w:rsidP="00CC1867">
            <w:pPr>
              <w:spacing w:after="0"/>
              <w:contextualSpacing/>
              <w:rPr>
                <w:szCs w:val="20"/>
                <w:lang w:eastAsia="fr-FR"/>
              </w:rPr>
            </w:pPr>
            <w:r w:rsidRPr="00244A2B">
              <w:rPr>
                <w:szCs w:val="20"/>
                <w:lang w:eastAsia="fr-FR"/>
              </w:rPr>
              <w:t>6°21’15’’</w:t>
            </w:r>
          </w:p>
        </w:tc>
      </w:tr>
      <w:tr w:rsidR="00BE224C" w:rsidRPr="00244A2B" w14:paraId="53A46A0D" w14:textId="77777777" w:rsidTr="00CC1867">
        <w:trPr>
          <w:jc w:val="center"/>
        </w:trPr>
        <w:tc>
          <w:tcPr>
            <w:tcW w:w="2060" w:type="dxa"/>
            <w:vMerge/>
            <w:tcBorders>
              <w:left w:val="single" w:sz="4" w:space="0" w:color="auto"/>
              <w:right w:val="single" w:sz="4" w:space="0" w:color="auto"/>
            </w:tcBorders>
            <w:shd w:val="clear" w:color="auto" w:fill="auto"/>
          </w:tcPr>
          <w:p w14:paraId="1D8F8C65" w14:textId="77777777" w:rsidR="00BE224C" w:rsidRPr="00244A2B" w:rsidRDefault="00BE224C" w:rsidP="00CC1867">
            <w:pPr>
              <w:spacing w:after="0"/>
              <w:contextualSpacing/>
              <w:rPr>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2709C833" w14:textId="77777777" w:rsidR="00BE224C" w:rsidRPr="00244A2B" w:rsidRDefault="00BE224C" w:rsidP="00CC1867">
            <w:pPr>
              <w:spacing w:after="0"/>
              <w:contextualSpacing/>
              <w:rPr>
                <w:szCs w:val="20"/>
                <w:lang w:eastAsia="fr-FR"/>
              </w:rPr>
            </w:pPr>
            <w:r w:rsidRPr="00244A2B">
              <w:rPr>
                <w:szCs w:val="20"/>
                <w:lang w:eastAsia="fr-FR"/>
              </w:rPr>
              <w:t>Milieu</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3D520746" w14:textId="77777777" w:rsidR="00BE224C" w:rsidRPr="00244A2B" w:rsidRDefault="00BE224C" w:rsidP="00CC1867">
            <w:pPr>
              <w:spacing w:after="0"/>
              <w:contextualSpacing/>
              <w:rPr>
                <w:szCs w:val="20"/>
                <w:lang w:eastAsia="fr-FR"/>
              </w:rPr>
            </w:pPr>
            <w:r w:rsidRPr="00244A2B">
              <w:rPr>
                <w:szCs w:val="20"/>
                <w:lang w:eastAsia="fr-FR"/>
              </w:rPr>
              <w:t>2°05’51’’</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0EEDCB7E" w14:textId="77777777" w:rsidR="00BE224C" w:rsidRPr="00244A2B" w:rsidRDefault="00BE224C" w:rsidP="00CC1867">
            <w:pPr>
              <w:spacing w:after="0"/>
              <w:contextualSpacing/>
              <w:rPr>
                <w:szCs w:val="20"/>
                <w:lang w:eastAsia="fr-FR"/>
              </w:rPr>
            </w:pPr>
            <w:r w:rsidRPr="00244A2B">
              <w:rPr>
                <w:szCs w:val="20"/>
                <w:lang w:eastAsia="fr-FR"/>
              </w:rPr>
              <w:t>6°21’30’’</w:t>
            </w:r>
          </w:p>
        </w:tc>
      </w:tr>
      <w:tr w:rsidR="00BE224C" w:rsidRPr="00244A2B" w14:paraId="4A1B0207" w14:textId="77777777" w:rsidTr="00CC1867">
        <w:trPr>
          <w:jc w:val="center"/>
        </w:trPr>
        <w:tc>
          <w:tcPr>
            <w:tcW w:w="2060" w:type="dxa"/>
            <w:vMerge/>
            <w:tcBorders>
              <w:left w:val="single" w:sz="4" w:space="0" w:color="auto"/>
              <w:bottom w:val="single" w:sz="4" w:space="0" w:color="auto"/>
              <w:right w:val="single" w:sz="4" w:space="0" w:color="auto"/>
            </w:tcBorders>
            <w:shd w:val="clear" w:color="auto" w:fill="auto"/>
          </w:tcPr>
          <w:p w14:paraId="65856749" w14:textId="77777777" w:rsidR="00BE224C" w:rsidRPr="00244A2B" w:rsidRDefault="00BE224C" w:rsidP="00CC1867">
            <w:pPr>
              <w:spacing w:after="0"/>
              <w:contextualSpacing/>
              <w:rPr>
                <w:szCs w:val="20"/>
                <w:lang w:eastAsia="fr-FR"/>
              </w:rPr>
            </w:pPr>
          </w:p>
        </w:tc>
        <w:tc>
          <w:tcPr>
            <w:tcW w:w="2104" w:type="dxa"/>
            <w:tcBorders>
              <w:top w:val="single" w:sz="4" w:space="0" w:color="auto"/>
              <w:left w:val="single" w:sz="4" w:space="0" w:color="auto"/>
              <w:bottom w:val="single" w:sz="4" w:space="0" w:color="auto"/>
              <w:right w:val="single" w:sz="4" w:space="0" w:color="auto"/>
            </w:tcBorders>
            <w:shd w:val="clear" w:color="auto" w:fill="auto"/>
          </w:tcPr>
          <w:p w14:paraId="49D8514E" w14:textId="77777777" w:rsidR="00BE224C" w:rsidRPr="00244A2B" w:rsidRDefault="00BE224C" w:rsidP="00CC1867">
            <w:pPr>
              <w:spacing w:after="0"/>
              <w:contextualSpacing/>
              <w:rPr>
                <w:szCs w:val="20"/>
                <w:lang w:eastAsia="fr-FR"/>
              </w:rPr>
            </w:pPr>
            <w:r w:rsidRPr="00244A2B">
              <w:rPr>
                <w:szCs w:val="20"/>
                <w:lang w:eastAsia="fr-FR"/>
              </w:rPr>
              <w:t xml:space="preserve">Fin </w:t>
            </w:r>
          </w:p>
        </w:tc>
        <w:tc>
          <w:tcPr>
            <w:tcW w:w="2353" w:type="dxa"/>
            <w:tcBorders>
              <w:top w:val="single" w:sz="4" w:space="0" w:color="auto"/>
              <w:left w:val="single" w:sz="4" w:space="0" w:color="auto"/>
              <w:bottom w:val="single" w:sz="4" w:space="0" w:color="auto"/>
              <w:right w:val="single" w:sz="4" w:space="0" w:color="auto"/>
            </w:tcBorders>
            <w:shd w:val="clear" w:color="auto" w:fill="auto"/>
          </w:tcPr>
          <w:p w14:paraId="0AB40BDC" w14:textId="77777777" w:rsidR="00BE224C" w:rsidRPr="00244A2B" w:rsidRDefault="00BE224C" w:rsidP="00CC1867">
            <w:pPr>
              <w:spacing w:after="0"/>
              <w:contextualSpacing/>
              <w:rPr>
                <w:szCs w:val="20"/>
                <w:lang w:eastAsia="fr-FR"/>
              </w:rPr>
            </w:pPr>
            <w:r w:rsidRPr="00244A2B">
              <w:rPr>
                <w:szCs w:val="20"/>
                <w:lang w:eastAsia="fr-FR"/>
              </w:rPr>
              <w:t>2°60’30’’</w:t>
            </w:r>
          </w:p>
        </w:tc>
        <w:tc>
          <w:tcPr>
            <w:tcW w:w="2771" w:type="dxa"/>
            <w:tcBorders>
              <w:top w:val="single" w:sz="4" w:space="0" w:color="auto"/>
              <w:left w:val="single" w:sz="4" w:space="0" w:color="auto"/>
              <w:bottom w:val="single" w:sz="4" w:space="0" w:color="auto"/>
              <w:right w:val="single" w:sz="4" w:space="0" w:color="auto"/>
            </w:tcBorders>
            <w:shd w:val="clear" w:color="auto" w:fill="auto"/>
          </w:tcPr>
          <w:p w14:paraId="3837A754" w14:textId="77777777" w:rsidR="00BE224C" w:rsidRPr="00244A2B" w:rsidRDefault="00BE224C" w:rsidP="00CC1867">
            <w:pPr>
              <w:spacing w:after="0"/>
              <w:contextualSpacing/>
              <w:rPr>
                <w:szCs w:val="20"/>
                <w:lang w:eastAsia="fr-FR"/>
              </w:rPr>
            </w:pPr>
            <w:r w:rsidRPr="00244A2B">
              <w:rPr>
                <w:szCs w:val="20"/>
                <w:lang w:eastAsia="fr-FR"/>
              </w:rPr>
              <w:t>6°21’32’’</w:t>
            </w:r>
          </w:p>
        </w:tc>
      </w:tr>
    </w:tbl>
    <w:p w14:paraId="0929AF72" w14:textId="22B4CE51" w:rsidR="00BE224C" w:rsidRPr="00244A2B" w:rsidRDefault="00BE224C" w:rsidP="00BE224C">
      <w:pPr>
        <w:jc w:val="center"/>
        <w:rPr>
          <w:rFonts w:eastAsia="Times New Roman"/>
          <w:b/>
          <w:lang w:val="de-DE"/>
        </w:rPr>
      </w:pPr>
      <w:r w:rsidRPr="00244A2B">
        <w:rPr>
          <w:rFonts w:eastAsia="Times New Roman"/>
          <w:b/>
          <w:lang w:val="de-DE"/>
        </w:rPr>
        <w:t xml:space="preserve">Source: </w:t>
      </w:r>
      <w:r w:rsidRPr="00244A2B">
        <w:rPr>
          <w:rFonts w:eastAsia="Times New Roman"/>
          <w:lang w:val="de-DE"/>
        </w:rPr>
        <w:t>Equipe de Consultants</w:t>
      </w:r>
      <w:r w:rsidR="0047509D" w:rsidRPr="00244A2B">
        <w:rPr>
          <w:rFonts w:eastAsia="Times New Roman"/>
          <w:lang w:val="de-DE"/>
        </w:rPr>
        <w:t xml:space="preserve"> ACEP,</w:t>
      </w:r>
      <w:r w:rsidRPr="00244A2B">
        <w:rPr>
          <w:rFonts w:eastAsia="Times New Roman"/>
          <w:lang w:val="de-DE"/>
        </w:rPr>
        <w:t xml:space="preserve"> 2020</w:t>
      </w:r>
    </w:p>
    <w:p w14:paraId="1F3C6748" w14:textId="77777777" w:rsidR="00682C13" w:rsidRPr="00244A2B" w:rsidRDefault="00682C13" w:rsidP="00682C13">
      <w:pPr>
        <w:pStyle w:val="Titre1"/>
        <w:spacing w:after="0"/>
        <w:rPr>
          <w:smallCaps/>
          <w:spacing w:val="2"/>
          <w:sz w:val="24"/>
          <w:szCs w:val="24"/>
        </w:rPr>
      </w:pPr>
      <w:bookmarkStart w:id="627" w:name="_Toc531013858"/>
      <w:bookmarkStart w:id="628" w:name="_Toc529199104"/>
      <w:bookmarkStart w:id="629" w:name="_Toc43507835"/>
      <w:bookmarkEnd w:id="620"/>
      <w:bookmarkEnd w:id="621"/>
      <w:bookmarkEnd w:id="622"/>
      <w:bookmarkEnd w:id="623"/>
      <w:bookmarkEnd w:id="624"/>
      <w:bookmarkEnd w:id="625"/>
    </w:p>
    <w:p w14:paraId="7C60C5F2" w14:textId="6D9D527D" w:rsidR="004B1E2F" w:rsidRPr="00244A2B" w:rsidRDefault="004B1E2F" w:rsidP="0047509D">
      <w:pPr>
        <w:pStyle w:val="T3"/>
      </w:pPr>
      <w:bookmarkStart w:id="630" w:name="_Toc43530706"/>
      <w:bookmarkStart w:id="631" w:name="_Toc51611941"/>
      <w:bookmarkStart w:id="632" w:name="_Toc52562434"/>
      <w:r w:rsidRPr="00244A2B">
        <w:t>Etat des lieux de proximité</w:t>
      </w:r>
      <w:bookmarkEnd w:id="627"/>
      <w:bookmarkEnd w:id="628"/>
      <w:r w:rsidR="00361AD5" w:rsidRPr="00244A2B">
        <w:t xml:space="preserve"> des sites à aménager</w:t>
      </w:r>
      <w:bookmarkEnd w:id="629"/>
      <w:bookmarkEnd w:id="630"/>
      <w:bookmarkEnd w:id="631"/>
      <w:bookmarkEnd w:id="632"/>
      <w:r w:rsidR="00361AD5" w:rsidRPr="00244A2B">
        <w:t xml:space="preserve"> </w:t>
      </w:r>
    </w:p>
    <w:p w14:paraId="2796CFCC" w14:textId="13392965" w:rsidR="004B1E2F" w:rsidRPr="00244A2B" w:rsidRDefault="004B1E2F" w:rsidP="00167E02">
      <w:pPr>
        <w:pStyle w:val="T4"/>
      </w:pPr>
      <w:bookmarkStart w:id="633" w:name="_Toc531013859"/>
      <w:bookmarkStart w:id="634" w:name="_Toc529199105"/>
      <w:bookmarkStart w:id="635" w:name="_Toc43507836"/>
      <w:bookmarkStart w:id="636" w:name="_Toc43530707"/>
      <w:bookmarkStart w:id="637" w:name="_Toc51611942"/>
      <w:bookmarkStart w:id="638" w:name="_Toc52562435"/>
      <w:r w:rsidRPr="00244A2B">
        <w:t>Eléments biologiques d’occupation du sol</w:t>
      </w:r>
      <w:bookmarkEnd w:id="633"/>
      <w:bookmarkEnd w:id="634"/>
      <w:bookmarkEnd w:id="635"/>
      <w:bookmarkEnd w:id="636"/>
      <w:bookmarkEnd w:id="637"/>
      <w:bookmarkEnd w:id="638"/>
      <w:r w:rsidRPr="00244A2B">
        <w:t xml:space="preserve"> </w:t>
      </w:r>
    </w:p>
    <w:p w14:paraId="5FAE9AC0" w14:textId="77777777" w:rsidR="004B1E2F" w:rsidRPr="00244A2B" w:rsidRDefault="004B1E2F" w:rsidP="004136CC">
      <w:pPr>
        <w:spacing w:after="0" w:line="276" w:lineRule="auto"/>
        <w:rPr>
          <w:color w:val="000000"/>
          <w:szCs w:val="24"/>
        </w:rPr>
      </w:pPr>
      <w:bookmarkStart w:id="639" w:name="_Toc527858076"/>
      <w:r w:rsidRPr="00244A2B">
        <w:rPr>
          <w:color w:val="000000"/>
          <w:szCs w:val="24"/>
        </w:rPr>
        <w:t xml:space="preserve">Sur ce site, la végétation </w:t>
      </w:r>
      <w:r w:rsidR="00B11983" w:rsidRPr="00244A2B">
        <w:rPr>
          <w:color w:val="000000"/>
          <w:szCs w:val="24"/>
        </w:rPr>
        <w:t>naturelle est encore visible par endroits</w:t>
      </w:r>
      <w:r w:rsidRPr="00244A2B">
        <w:rPr>
          <w:color w:val="000000"/>
          <w:szCs w:val="24"/>
        </w:rPr>
        <w:t>. C’est une zone d’habitation ; les espèces rencontrées sont des espèces plantées : espèces d’alignement et</w:t>
      </w:r>
      <w:r w:rsidR="00436753" w:rsidRPr="00244A2B">
        <w:rPr>
          <w:color w:val="000000"/>
          <w:szCs w:val="24"/>
        </w:rPr>
        <w:t xml:space="preserve"> de</w:t>
      </w:r>
      <w:r w:rsidRPr="00244A2B">
        <w:rPr>
          <w:color w:val="000000"/>
          <w:szCs w:val="24"/>
        </w:rPr>
        <w:t xml:space="preserve"> haie vive composées de </w:t>
      </w:r>
      <w:r w:rsidRPr="00244A2B">
        <w:rPr>
          <w:i/>
          <w:color w:val="000000"/>
          <w:szCs w:val="24"/>
        </w:rPr>
        <w:t>Terminalia mantaly</w:t>
      </w:r>
      <w:r w:rsidRPr="00244A2B">
        <w:rPr>
          <w:color w:val="000000"/>
          <w:szCs w:val="24"/>
        </w:rPr>
        <w:t xml:space="preserve">, </w:t>
      </w:r>
      <w:r w:rsidRPr="00244A2B">
        <w:rPr>
          <w:i/>
          <w:color w:val="000000"/>
          <w:szCs w:val="24"/>
        </w:rPr>
        <w:t>Cordia sebestina</w:t>
      </w:r>
      <w:r w:rsidRPr="00244A2B">
        <w:rPr>
          <w:color w:val="000000"/>
          <w:szCs w:val="24"/>
        </w:rPr>
        <w:t xml:space="preserve"> ; </w:t>
      </w:r>
      <w:r w:rsidRPr="00244A2B">
        <w:rPr>
          <w:i/>
          <w:iCs/>
          <w:color w:val="000000"/>
          <w:szCs w:val="24"/>
        </w:rPr>
        <w:t>Haematoxylum campechianum</w:t>
      </w:r>
      <w:r w:rsidRPr="00244A2B">
        <w:rPr>
          <w:color w:val="000000"/>
          <w:szCs w:val="24"/>
        </w:rPr>
        <w:t xml:space="preserve"> et </w:t>
      </w:r>
      <w:r w:rsidRPr="00244A2B">
        <w:rPr>
          <w:i/>
          <w:color w:val="000000"/>
          <w:szCs w:val="24"/>
        </w:rPr>
        <w:t>Cocos nucifera</w:t>
      </w:r>
      <w:r w:rsidRPr="00244A2B">
        <w:rPr>
          <w:color w:val="000000"/>
          <w:szCs w:val="24"/>
        </w:rPr>
        <w:t>.</w:t>
      </w:r>
    </w:p>
    <w:p w14:paraId="4873A931" w14:textId="77777777" w:rsidR="0061241B" w:rsidRPr="00244A2B" w:rsidRDefault="004B1E2F" w:rsidP="004136CC">
      <w:pPr>
        <w:spacing w:after="0" w:line="276" w:lineRule="auto"/>
        <w:rPr>
          <w:color w:val="000000"/>
          <w:szCs w:val="24"/>
        </w:rPr>
      </w:pPr>
      <w:r w:rsidRPr="00244A2B">
        <w:rPr>
          <w:color w:val="000000"/>
          <w:szCs w:val="24"/>
        </w:rPr>
        <w:t>Ces différentes espèces inventoriées ne vivent pas dans des biotopes conformes à leur épanouissement, malgré les fonctions que jouent les écosystèmes dans le</w:t>
      </w:r>
      <w:r w:rsidR="00060AED" w:rsidRPr="00244A2B">
        <w:rPr>
          <w:color w:val="000000"/>
          <w:szCs w:val="24"/>
        </w:rPr>
        <w:t>squels elles évoluent (planche 2</w:t>
      </w:r>
      <w:r w:rsidRPr="00244A2B">
        <w:rPr>
          <w:color w:val="000000"/>
          <w:szCs w:val="24"/>
        </w:rPr>
        <w:t>).</w:t>
      </w:r>
      <w:bookmarkStart w:id="640" w:name="_Toc531013977"/>
    </w:p>
    <w:bookmarkEnd w:id="639"/>
    <w:bookmarkEnd w:id="640"/>
    <w:p w14:paraId="182E96CB" w14:textId="1EF7D301" w:rsidR="004B1E2F" w:rsidRPr="00C20C60" w:rsidRDefault="000C0752" w:rsidP="004136CC">
      <w:pPr>
        <w:spacing w:after="120" w:line="276" w:lineRule="auto"/>
        <w:jc w:val="center"/>
        <w:rPr>
          <w:szCs w:val="24"/>
        </w:rPr>
      </w:pPr>
      <w:r w:rsidRPr="00C20C60">
        <w:rPr>
          <w:noProof/>
          <w:sz w:val="23"/>
          <w:szCs w:val="23"/>
          <w:lang w:eastAsia="fr-FR"/>
        </w:rPr>
        <w:drawing>
          <wp:inline distT="0" distB="0" distL="0" distR="0" wp14:anchorId="09CC55C2" wp14:editId="0C366CC7">
            <wp:extent cx="2590800" cy="1943100"/>
            <wp:effectExtent l="0" t="0" r="0" b="0"/>
            <wp:docPr id="14" name="Image 1" descr="C:\Users\HP\Desktop\PAR_EIE\EP11\PHOTOS AUTRES\IMG_20200602_152911_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HP\Desktop\PAR_EIE\EP11\PHOTOS AUTRES\IMG_20200602_152911_0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r w:rsidR="00E41BBB" w:rsidRPr="00C20C60">
        <w:rPr>
          <w:noProof/>
          <w:lang w:eastAsia="fr-FR"/>
        </w:rPr>
        <w:t xml:space="preserve"> </w:t>
      </w:r>
      <w:r w:rsidRPr="00C20C60">
        <w:rPr>
          <w:noProof/>
          <w:lang w:eastAsia="fr-FR"/>
        </w:rPr>
        <w:drawing>
          <wp:inline distT="0" distB="0" distL="0" distR="0" wp14:anchorId="7F02993D" wp14:editId="1F6075B1">
            <wp:extent cx="2600325" cy="1952625"/>
            <wp:effectExtent l="0" t="0" r="0" b="0"/>
            <wp:docPr id="15" name="Image 2" descr="C:\Users\HP\Desktop\PAR_EIE\EP11\PHOTOS AUTRES\IMG_20200602_112525_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HP\Desktop\PAR_EIE\EP11\PHOTOS AUTRES\IMG_20200602_112525_66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00325" cy="1952625"/>
                    </a:xfrm>
                    <a:prstGeom prst="rect">
                      <a:avLst/>
                    </a:prstGeom>
                    <a:noFill/>
                    <a:ln>
                      <a:noFill/>
                    </a:ln>
                  </pic:spPr>
                </pic:pic>
              </a:graphicData>
            </a:graphic>
          </wp:inline>
        </w:drawing>
      </w:r>
    </w:p>
    <w:p w14:paraId="4E5BA2FE" w14:textId="7A8A4C8E" w:rsidR="008A41AA" w:rsidRPr="00244A2B" w:rsidRDefault="0047509D" w:rsidP="0047509D">
      <w:pPr>
        <w:pStyle w:val="Lgende"/>
        <w:rPr>
          <w:rFonts w:cs="Arial"/>
          <w:sz w:val="24"/>
          <w:szCs w:val="24"/>
        </w:rPr>
      </w:pPr>
      <w:bookmarkStart w:id="641" w:name="_Toc43527790"/>
      <w:r w:rsidRPr="00C20C60">
        <w:t xml:space="preserve">Planche </w:t>
      </w:r>
      <w:r w:rsidR="00BA05CD" w:rsidRPr="00C20C60">
        <w:fldChar w:fldCharType="begin"/>
      </w:r>
      <w:r w:rsidR="00BA05CD" w:rsidRPr="00244A2B">
        <w:instrText xml:space="preserve"> SEQ Planche \* ARABIC </w:instrText>
      </w:r>
      <w:r w:rsidR="00BA05CD" w:rsidRPr="00C20C60">
        <w:fldChar w:fldCharType="separate"/>
      </w:r>
      <w:r w:rsidR="00586447">
        <w:rPr>
          <w:noProof/>
        </w:rPr>
        <w:t>2</w:t>
      </w:r>
      <w:r w:rsidR="00BA05CD" w:rsidRPr="00C20C60">
        <w:rPr>
          <w:noProof/>
        </w:rPr>
        <w:fldChar w:fldCharType="end"/>
      </w:r>
      <w:r w:rsidR="008A41AA" w:rsidRPr="00C20C60">
        <w:rPr>
          <w:rFonts w:cs="Arial"/>
          <w:b w:val="0"/>
          <w:sz w:val="24"/>
          <w:szCs w:val="24"/>
        </w:rPr>
        <w:t xml:space="preserve"> :</w:t>
      </w:r>
      <w:r w:rsidR="008A41AA" w:rsidRPr="00C20C60">
        <w:rPr>
          <w:rFonts w:cs="Arial"/>
          <w:sz w:val="24"/>
          <w:szCs w:val="24"/>
        </w:rPr>
        <w:t xml:space="preserve"> </w:t>
      </w:r>
      <w:r w:rsidR="008A41AA" w:rsidRPr="00244A2B">
        <w:rPr>
          <w:rFonts w:cs="Arial"/>
          <w:szCs w:val="20"/>
        </w:rPr>
        <w:t>Aperçu du couvert végétal de part et d’autre des sites</w:t>
      </w:r>
      <w:bookmarkEnd w:id="641"/>
    </w:p>
    <w:p w14:paraId="2C88BB6C" w14:textId="77777777" w:rsidR="004B1E2F" w:rsidRPr="00244A2B" w:rsidRDefault="004B1E2F" w:rsidP="00682C13">
      <w:pPr>
        <w:jc w:val="center"/>
        <w:rPr>
          <w:i/>
          <w:szCs w:val="24"/>
        </w:rPr>
      </w:pPr>
      <w:r w:rsidRPr="00244A2B">
        <w:rPr>
          <w:b/>
          <w:i/>
          <w:szCs w:val="24"/>
        </w:rPr>
        <w:t>Prise de vues</w:t>
      </w:r>
      <w:r w:rsidRPr="00244A2B">
        <w:rPr>
          <w:i/>
          <w:szCs w:val="24"/>
        </w:rPr>
        <w:t xml:space="preserve"> : </w:t>
      </w:r>
      <w:r w:rsidR="00102E73" w:rsidRPr="00244A2B">
        <w:rPr>
          <w:i/>
          <w:szCs w:val="24"/>
        </w:rPr>
        <w:t>Equipe du Consultant</w:t>
      </w:r>
    </w:p>
    <w:p w14:paraId="148AED36" w14:textId="7F56D4FD" w:rsidR="004B1E2F" w:rsidRPr="00244A2B" w:rsidRDefault="00BB5677" w:rsidP="004136CC">
      <w:pPr>
        <w:spacing w:after="120" w:line="276" w:lineRule="auto"/>
        <w:rPr>
          <w:szCs w:val="24"/>
        </w:rPr>
      </w:pPr>
      <w:r w:rsidRPr="00244A2B">
        <w:rPr>
          <w:szCs w:val="24"/>
        </w:rPr>
        <w:t xml:space="preserve">Ces espèces sont observées de part et d’autre des rues à aménager. </w:t>
      </w:r>
    </w:p>
    <w:p w14:paraId="30BAF554" w14:textId="018B73C9" w:rsidR="004B1E2F" w:rsidRPr="00244A2B" w:rsidRDefault="00D02FF3" w:rsidP="000179C3">
      <w:pPr>
        <w:spacing w:line="276" w:lineRule="auto"/>
        <w:rPr>
          <w:color w:val="000000"/>
          <w:szCs w:val="24"/>
        </w:rPr>
      </w:pPr>
      <w:r w:rsidRPr="00244A2B">
        <w:rPr>
          <w:color w:val="000000"/>
          <w:szCs w:val="24"/>
        </w:rPr>
        <w:t xml:space="preserve">Le tableau </w:t>
      </w:r>
      <w:r w:rsidR="0047509D" w:rsidRPr="00244A2B">
        <w:rPr>
          <w:color w:val="000000"/>
          <w:szCs w:val="24"/>
        </w:rPr>
        <w:t>10</w:t>
      </w:r>
      <w:r w:rsidR="004B1E2F" w:rsidRPr="00244A2B">
        <w:rPr>
          <w:color w:val="000000"/>
          <w:szCs w:val="24"/>
        </w:rPr>
        <w:t xml:space="preserve"> indique</w:t>
      </w:r>
      <w:r w:rsidR="00A40BE6" w:rsidRPr="00244A2B">
        <w:rPr>
          <w:color w:val="000000"/>
          <w:szCs w:val="24"/>
        </w:rPr>
        <w:t xml:space="preserve"> par exemple</w:t>
      </w:r>
      <w:r w:rsidR="004B1E2F" w:rsidRPr="00244A2B">
        <w:rPr>
          <w:color w:val="000000"/>
          <w:szCs w:val="24"/>
        </w:rPr>
        <w:t xml:space="preserve"> que 12 pieds de 4 espèces végétales seront </w:t>
      </w:r>
      <w:r w:rsidR="004801DF" w:rsidRPr="00244A2B">
        <w:rPr>
          <w:color w:val="000000"/>
          <w:szCs w:val="24"/>
        </w:rPr>
        <w:t>affectés</w:t>
      </w:r>
      <w:r w:rsidR="004B1E2F" w:rsidRPr="00244A2B">
        <w:rPr>
          <w:color w:val="000000"/>
          <w:szCs w:val="24"/>
        </w:rPr>
        <w:t xml:space="preserve"> par la </w:t>
      </w:r>
      <w:r w:rsidR="00A40BE6" w:rsidRPr="00244A2B">
        <w:rPr>
          <w:color w:val="000000"/>
          <w:szCs w:val="24"/>
        </w:rPr>
        <w:t>réalisation d’un ouvrage donné,</w:t>
      </w:r>
      <w:r w:rsidR="00BB5677" w:rsidRPr="00244A2B">
        <w:rPr>
          <w:color w:val="000000"/>
          <w:szCs w:val="24"/>
        </w:rPr>
        <w:t xml:space="preserve"> dans la ville de Ouidah</w:t>
      </w:r>
      <w:r w:rsidR="004B1E2F" w:rsidRPr="00244A2B">
        <w:rPr>
          <w:color w:val="000000"/>
          <w:szCs w:val="24"/>
        </w:rPr>
        <w:t>.</w:t>
      </w:r>
    </w:p>
    <w:p w14:paraId="0F6260A6" w14:textId="3E2B12CE" w:rsidR="004B1E2F" w:rsidRPr="00244A2B" w:rsidRDefault="00AB7DA2" w:rsidP="00AB7DA2">
      <w:pPr>
        <w:pStyle w:val="Lgende"/>
        <w:rPr>
          <w:rFonts w:cs="Arial"/>
          <w:sz w:val="24"/>
          <w:szCs w:val="24"/>
        </w:rPr>
      </w:pPr>
      <w:bookmarkStart w:id="642" w:name="_Toc531268573"/>
      <w:bookmarkStart w:id="643" w:name="_Toc529248469"/>
      <w:bookmarkStart w:id="644" w:name="_Toc52562736"/>
      <w:r>
        <w:t xml:space="preserve">Tableau </w:t>
      </w:r>
      <w:r w:rsidR="004E35F8">
        <w:fldChar w:fldCharType="begin"/>
      </w:r>
      <w:r w:rsidR="004E35F8">
        <w:instrText xml:space="preserve"> SEQ Tableau \* ARABIC </w:instrText>
      </w:r>
      <w:r w:rsidR="004E35F8">
        <w:fldChar w:fldCharType="separate"/>
      </w:r>
      <w:r w:rsidR="00586447">
        <w:rPr>
          <w:noProof/>
        </w:rPr>
        <w:t>11</w:t>
      </w:r>
      <w:r w:rsidR="004E35F8">
        <w:rPr>
          <w:noProof/>
        </w:rPr>
        <w:fldChar w:fldCharType="end"/>
      </w:r>
      <w:r w:rsidR="004B1E2F" w:rsidRPr="00244A2B">
        <w:rPr>
          <w:rFonts w:cs="Arial"/>
          <w:b w:val="0"/>
          <w:sz w:val="24"/>
          <w:szCs w:val="24"/>
        </w:rPr>
        <w:t>:</w:t>
      </w:r>
      <w:r w:rsidR="004B1E2F" w:rsidRPr="00244A2B">
        <w:rPr>
          <w:rFonts w:cs="Arial"/>
          <w:sz w:val="24"/>
          <w:szCs w:val="24"/>
        </w:rPr>
        <w:t xml:space="preserve"> </w:t>
      </w:r>
      <w:r w:rsidR="004B1E2F" w:rsidRPr="00244A2B">
        <w:rPr>
          <w:rFonts w:cs="Arial"/>
          <w:szCs w:val="20"/>
        </w:rPr>
        <w:t xml:space="preserve">Espèces végétales dans l’emprise des travaux dans </w:t>
      </w:r>
      <w:bookmarkEnd w:id="642"/>
      <w:bookmarkEnd w:id="643"/>
      <w:r w:rsidR="004801DF" w:rsidRPr="00244A2B">
        <w:rPr>
          <w:rFonts w:cs="Arial"/>
          <w:szCs w:val="20"/>
        </w:rPr>
        <w:t>la ville de Ouidah</w:t>
      </w:r>
      <w:bookmarkEnd w:id="644"/>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89"/>
        <w:gridCol w:w="1531"/>
        <w:gridCol w:w="3015"/>
        <w:gridCol w:w="1103"/>
        <w:gridCol w:w="924"/>
      </w:tblGrid>
      <w:tr w:rsidR="001A0DF4" w:rsidRPr="00244A2B" w14:paraId="59BDA7B0" w14:textId="77777777" w:rsidTr="0047509D">
        <w:trPr>
          <w:jc w:val="center"/>
        </w:trPr>
        <w:tc>
          <w:tcPr>
            <w:tcW w:w="255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4C227E92" w14:textId="77777777" w:rsidR="004B1E2F" w:rsidRPr="00244A2B" w:rsidRDefault="004B1E2F" w:rsidP="005D7F82">
            <w:pPr>
              <w:spacing w:after="0"/>
              <w:jc w:val="center"/>
              <w:rPr>
                <w:rFonts w:eastAsia="Times New Roman"/>
                <w:b/>
                <w:szCs w:val="24"/>
                <w:lang w:eastAsia="fr-FR"/>
              </w:rPr>
            </w:pPr>
            <w:r w:rsidRPr="00244A2B">
              <w:rPr>
                <w:rFonts w:eastAsia="Times New Roman"/>
                <w:b/>
                <w:szCs w:val="24"/>
                <w:lang w:eastAsia="fr-FR"/>
              </w:rPr>
              <w:t>Nom scientifique</w:t>
            </w:r>
          </w:p>
        </w:tc>
        <w:tc>
          <w:tcPr>
            <w:tcW w:w="155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625E7EB4" w14:textId="77777777" w:rsidR="004B1E2F" w:rsidRPr="00244A2B" w:rsidRDefault="004B1E2F" w:rsidP="005D7F82">
            <w:pPr>
              <w:spacing w:after="0"/>
              <w:jc w:val="center"/>
              <w:rPr>
                <w:rFonts w:eastAsia="Times New Roman"/>
                <w:b/>
                <w:szCs w:val="24"/>
                <w:lang w:eastAsia="fr-FR"/>
              </w:rPr>
            </w:pPr>
            <w:r w:rsidRPr="00244A2B">
              <w:rPr>
                <w:rFonts w:eastAsia="Times New Roman"/>
                <w:b/>
                <w:szCs w:val="24"/>
                <w:lang w:eastAsia="fr-FR"/>
              </w:rPr>
              <w:t>Nom français</w:t>
            </w:r>
          </w:p>
        </w:tc>
        <w:tc>
          <w:tcPr>
            <w:tcW w:w="3119"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5E2FAD29" w14:textId="77777777" w:rsidR="004B1E2F" w:rsidRPr="00244A2B" w:rsidRDefault="004B1E2F" w:rsidP="005D7F82">
            <w:pPr>
              <w:spacing w:after="0"/>
              <w:jc w:val="center"/>
              <w:rPr>
                <w:rFonts w:eastAsia="Times New Roman"/>
                <w:b/>
                <w:szCs w:val="24"/>
                <w:lang w:eastAsia="fr-FR"/>
              </w:rPr>
            </w:pPr>
            <w:r w:rsidRPr="00244A2B">
              <w:rPr>
                <w:rFonts w:eastAsia="Times New Roman"/>
                <w:b/>
                <w:szCs w:val="24"/>
                <w:lang w:eastAsia="fr-FR"/>
              </w:rPr>
              <w:t>Usage</w:t>
            </w:r>
          </w:p>
        </w:tc>
        <w:tc>
          <w:tcPr>
            <w:tcW w:w="1106"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6612DBB4" w14:textId="77777777" w:rsidR="004B1E2F" w:rsidRPr="00244A2B" w:rsidRDefault="004B1E2F" w:rsidP="005D7F82">
            <w:pPr>
              <w:spacing w:after="0"/>
              <w:jc w:val="center"/>
              <w:rPr>
                <w:rFonts w:eastAsia="Times New Roman"/>
                <w:b/>
                <w:szCs w:val="24"/>
                <w:lang w:eastAsia="fr-FR"/>
              </w:rPr>
            </w:pPr>
            <w:r w:rsidRPr="00244A2B">
              <w:rPr>
                <w:rFonts w:eastAsia="Times New Roman"/>
                <w:b/>
                <w:szCs w:val="24"/>
                <w:lang w:eastAsia="fr-FR"/>
              </w:rPr>
              <w:t>Nombre</w:t>
            </w:r>
          </w:p>
        </w:tc>
        <w:tc>
          <w:tcPr>
            <w:tcW w:w="929"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7C83721C" w14:textId="77777777" w:rsidR="004B1E2F" w:rsidRPr="00244A2B" w:rsidRDefault="004B1E2F" w:rsidP="005D7F82">
            <w:pPr>
              <w:spacing w:after="0"/>
              <w:jc w:val="center"/>
              <w:rPr>
                <w:rFonts w:eastAsia="Times New Roman"/>
                <w:b/>
                <w:szCs w:val="24"/>
                <w:lang w:eastAsia="fr-FR"/>
              </w:rPr>
            </w:pPr>
            <w:r w:rsidRPr="00244A2B">
              <w:rPr>
                <w:rFonts w:eastAsia="Times New Roman"/>
                <w:b/>
                <w:szCs w:val="24"/>
                <w:lang w:eastAsia="fr-FR"/>
              </w:rPr>
              <w:t>Statut</w:t>
            </w:r>
          </w:p>
        </w:tc>
      </w:tr>
      <w:tr w:rsidR="001A0DF4" w:rsidRPr="00244A2B" w14:paraId="664F2AC1" w14:textId="77777777" w:rsidTr="00334B2F">
        <w:trPr>
          <w:jc w:val="center"/>
        </w:trPr>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5BD6ED2B" w14:textId="77777777" w:rsidR="004B1E2F" w:rsidRPr="00244A2B" w:rsidRDefault="004B1E2F" w:rsidP="001A0DF4">
            <w:pPr>
              <w:spacing w:after="0"/>
              <w:rPr>
                <w:rFonts w:eastAsia="Times New Roman"/>
                <w:szCs w:val="24"/>
                <w:lang w:eastAsia="fr-FR"/>
              </w:rPr>
            </w:pPr>
            <w:r w:rsidRPr="00244A2B">
              <w:rPr>
                <w:rFonts w:eastAsia="Times New Roman"/>
                <w:i/>
                <w:szCs w:val="24"/>
                <w:lang w:eastAsia="fr-FR"/>
              </w:rPr>
              <w:t>Cococ nucifera</w:t>
            </w:r>
          </w:p>
        </w:tc>
        <w:tc>
          <w:tcPr>
            <w:tcW w:w="1553" w:type="dxa"/>
            <w:tcBorders>
              <w:top w:val="single" w:sz="4" w:space="0" w:color="auto"/>
              <w:left w:val="single" w:sz="4" w:space="0" w:color="auto"/>
              <w:bottom w:val="single" w:sz="4" w:space="0" w:color="auto"/>
              <w:right w:val="single" w:sz="4" w:space="0" w:color="auto"/>
            </w:tcBorders>
            <w:shd w:val="clear" w:color="auto" w:fill="auto"/>
            <w:hideMark/>
          </w:tcPr>
          <w:p w14:paraId="5F55697B" w14:textId="77777777" w:rsidR="004B1E2F" w:rsidRPr="00244A2B" w:rsidRDefault="004B1E2F" w:rsidP="001A0DF4">
            <w:pPr>
              <w:spacing w:after="0"/>
              <w:rPr>
                <w:rFonts w:eastAsia="Times New Roman"/>
                <w:szCs w:val="24"/>
                <w:lang w:eastAsia="fr-FR"/>
              </w:rPr>
            </w:pPr>
            <w:r w:rsidRPr="00244A2B">
              <w:rPr>
                <w:rFonts w:eastAsia="Times New Roman"/>
                <w:szCs w:val="24"/>
                <w:lang w:eastAsia="fr-FR"/>
              </w:rPr>
              <w:t>Cocotier</w:t>
            </w:r>
          </w:p>
        </w:tc>
        <w:tc>
          <w:tcPr>
            <w:tcW w:w="3119" w:type="dxa"/>
            <w:tcBorders>
              <w:top w:val="single" w:sz="4" w:space="0" w:color="auto"/>
              <w:left w:val="single" w:sz="4" w:space="0" w:color="auto"/>
              <w:bottom w:val="single" w:sz="4" w:space="0" w:color="auto"/>
              <w:right w:val="single" w:sz="4" w:space="0" w:color="auto"/>
            </w:tcBorders>
            <w:shd w:val="clear" w:color="auto" w:fill="auto"/>
            <w:hideMark/>
          </w:tcPr>
          <w:p w14:paraId="6ABC6BDF" w14:textId="77777777" w:rsidR="004B1E2F" w:rsidRPr="00244A2B" w:rsidRDefault="004B1E2F" w:rsidP="001A0DF4">
            <w:pPr>
              <w:spacing w:after="0"/>
              <w:rPr>
                <w:rFonts w:eastAsia="Times New Roman"/>
                <w:szCs w:val="24"/>
                <w:lang w:eastAsia="fr-FR"/>
              </w:rPr>
            </w:pPr>
            <w:r w:rsidRPr="00244A2B">
              <w:rPr>
                <w:rFonts w:eastAsia="Times New Roman"/>
                <w:szCs w:val="24"/>
                <w:lang w:eastAsia="fr-FR"/>
              </w:rPr>
              <w:t>Alimentaire et autres usages</w:t>
            </w:r>
          </w:p>
        </w:tc>
        <w:tc>
          <w:tcPr>
            <w:tcW w:w="1106" w:type="dxa"/>
            <w:tcBorders>
              <w:top w:val="single" w:sz="4" w:space="0" w:color="auto"/>
              <w:left w:val="single" w:sz="4" w:space="0" w:color="auto"/>
              <w:bottom w:val="single" w:sz="4" w:space="0" w:color="auto"/>
              <w:right w:val="single" w:sz="4" w:space="0" w:color="auto"/>
            </w:tcBorders>
            <w:shd w:val="clear" w:color="auto" w:fill="auto"/>
            <w:hideMark/>
          </w:tcPr>
          <w:p w14:paraId="59834232" w14:textId="77777777" w:rsidR="004B1E2F" w:rsidRPr="00244A2B" w:rsidRDefault="009B7132" w:rsidP="001A0DF4">
            <w:pPr>
              <w:spacing w:after="0"/>
              <w:rPr>
                <w:rFonts w:eastAsia="Times New Roman"/>
                <w:szCs w:val="24"/>
                <w:lang w:eastAsia="fr-FR"/>
              </w:rPr>
            </w:pPr>
            <w:r w:rsidRPr="00244A2B">
              <w:rPr>
                <w:rFonts w:eastAsia="Times New Roman"/>
                <w:szCs w:val="24"/>
                <w:lang w:eastAsia="fr-FR"/>
              </w:rPr>
              <w:t>28</w:t>
            </w:r>
          </w:p>
        </w:tc>
        <w:tc>
          <w:tcPr>
            <w:tcW w:w="929" w:type="dxa"/>
            <w:tcBorders>
              <w:top w:val="single" w:sz="4" w:space="0" w:color="auto"/>
              <w:left w:val="single" w:sz="4" w:space="0" w:color="auto"/>
              <w:bottom w:val="single" w:sz="4" w:space="0" w:color="auto"/>
              <w:right w:val="single" w:sz="4" w:space="0" w:color="auto"/>
            </w:tcBorders>
            <w:shd w:val="clear" w:color="auto" w:fill="auto"/>
            <w:hideMark/>
          </w:tcPr>
          <w:p w14:paraId="1B8F5F7E" w14:textId="77777777" w:rsidR="004B1E2F" w:rsidRPr="00244A2B" w:rsidRDefault="004B1E2F" w:rsidP="001A0DF4">
            <w:pPr>
              <w:spacing w:after="0"/>
              <w:jc w:val="center"/>
              <w:rPr>
                <w:rFonts w:eastAsia="Times New Roman"/>
                <w:szCs w:val="24"/>
                <w:lang w:eastAsia="fr-FR"/>
              </w:rPr>
            </w:pPr>
            <w:r w:rsidRPr="00244A2B">
              <w:rPr>
                <w:rFonts w:eastAsia="Times New Roman"/>
                <w:szCs w:val="24"/>
                <w:lang w:eastAsia="fr-FR"/>
              </w:rPr>
              <w:t>-</w:t>
            </w:r>
          </w:p>
        </w:tc>
      </w:tr>
      <w:tr w:rsidR="001A0DF4" w:rsidRPr="00244A2B" w14:paraId="4785CCA5" w14:textId="77777777" w:rsidTr="00334B2F">
        <w:trPr>
          <w:jc w:val="center"/>
        </w:trPr>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062820FB" w14:textId="77777777" w:rsidR="004B1E2F" w:rsidRPr="00244A2B" w:rsidRDefault="004B1E2F" w:rsidP="001A0DF4">
            <w:pPr>
              <w:spacing w:after="0"/>
              <w:rPr>
                <w:rFonts w:eastAsia="Times New Roman"/>
                <w:i/>
                <w:szCs w:val="24"/>
                <w:lang w:eastAsia="fr-FR"/>
              </w:rPr>
            </w:pPr>
            <w:r w:rsidRPr="00244A2B">
              <w:rPr>
                <w:rFonts w:eastAsia="Times New Roman"/>
                <w:i/>
                <w:szCs w:val="24"/>
                <w:lang w:eastAsia="fr-FR"/>
              </w:rPr>
              <w:t>Mangifera indica</w:t>
            </w:r>
          </w:p>
        </w:tc>
        <w:tc>
          <w:tcPr>
            <w:tcW w:w="1553" w:type="dxa"/>
            <w:tcBorders>
              <w:top w:val="single" w:sz="4" w:space="0" w:color="auto"/>
              <w:left w:val="single" w:sz="4" w:space="0" w:color="auto"/>
              <w:bottom w:val="single" w:sz="4" w:space="0" w:color="auto"/>
              <w:right w:val="single" w:sz="4" w:space="0" w:color="auto"/>
            </w:tcBorders>
            <w:shd w:val="clear" w:color="auto" w:fill="auto"/>
            <w:hideMark/>
          </w:tcPr>
          <w:p w14:paraId="4C86021E" w14:textId="77777777" w:rsidR="004B1E2F" w:rsidRPr="00244A2B" w:rsidRDefault="004B1E2F" w:rsidP="001A0DF4">
            <w:pPr>
              <w:spacing w:after="0"/>
              <w:rPr>
                <w:rFonts w:eastAsia="Times New Roman"/>
                <w:szCs w:val="24"/>
                <w:lang w:eastAsia="fr-FR"/>
              </w:rPr>
            </w:pPr>
            <w:r w:rsidRPr="00244A2B">
              <w:rPr>
                <w:rFonts w:eastAsia="Times New Roman"/>
                <w:szCs w:val="24"/>
                <w:lang w:eastAsia="fr-FR"/>
              </w:rPr>
              <w:t>Manguier</w:t>
            </w:r>
          </w:p>
        </w:tc>
        <w:tc>
          <w:tcPr>
            <w:tcW w:w="3119" w:type="dxa"/>
            <w:tcBorders>
              <w:top w:val="single" w:sz="4" w:space="0" w:color="auto"/>
              <w:left w:val="single" w:sz="4" w:space="0" w:color="auto"/>
              <w:bottom w:val="single" w:sz="4" w:space="0" w:color="auto"/>
              <w:right w:val="single" w:sz="4" w:space="0" w:color="auto"/>
            </w:tcBorders>
            <w:shd w:val="clear" w:color="auto" w:fill="auto"/>
            <w:hideMark/>
          </w:tcPr>
          <w:p w14:paraId="4C0C16EF" w14:textId="77777777" w:rsidR="004B1E2F" w:rsidRPr="00244A2B" w:rsidRDefault="004B1E2F" w:rsidP="001A0DF4">
            <w:pPr>
              <w:spacing w:after="0"/>
              <w:rPr>
                <w:rFonts w:eastAsia="Times New Roman"/>
                <w:szCs w:val="24"/>
                <w:lang w:eastAsia="fr-FR"/>
              </w:rPr>
            </w:pPr>
            <w:r w:rsidRPr="00244A2B">
              <w:rPr>
                <w:rFonts w:eastAsia="Times New Roman"/>
                <w:szCs w:val="24"/>
                <w:lang w:eastAsia="fr-FR"/>
              </w:rPr>
              <w:t>Ombrage, Alimentaire et autres usages</w:t>
            </w:r>
          </w:p>
        </w:tc>
        <w:tc>
          <w:tcPr>
            <w:tcW w:w="1106" w:type="dxa"/>
            <w:tcBorders>
              <w:top w:val="single" w:sz="4" w:space="0" w:color="auto"/>
              <w:left w:val="single" w:sz="4" w:space="0" w:color="auto"/>
              <w:bottom w:val="single" w:sz="4" w:space="0" w:color="auto"/>
              <w:right w:val="single" w:sz="4" w:space="0" w:color="auto"/>
            </w:tcBorders>
            <w:shd w:val="clear" w:color="auto" w:fill="auto"/>
            <w:hideMark/>
          </w:tcPr>
          <w:p w14:paraId="06D8A718" w14:textId="77777777" w:rsidR="004B1E2F" w:rsidRPr="00244A2B" w:rsidRDefault="009B7132" w:rsidP="001A0DF4">
            <w:pPr>
              <w:spacing w:after="0"/>
              <w:rPr>
                <w:rFonts w:eastAsia="Times New Roman"/>
                <w:szCs w:val="24"/>
                <w:lang w:eastAsia="fr-FR"/>
              </w:rPr>
            </w:pPr>
            <w:r w:rsidRPr="00244A2B">
              <w:rPr>
                <w:rFonts w:eastAsia="Times New Roman"/>
                <w:szCs w:val="24"/>
                <w:lang w:eastAsia="fr-FR"/>
              </w:rPr>
              <w:t>12</w:t>
            </w:r>
          </w:p>
        </w:tc>
        <w:tc>
          <w:tcPr>
            <w:tcW w:w="929" w:type="dxa"/>
            <w:tcBorders>
              <w:top w:val="single" w:sz="4" w:space="0" w:color="auto"/>
              <w:left w:val="single" w:sz="4" w:space="0" w:color="auto"/>
              <w:bottom w:val="single" w:sz="4" w:space="0" w:color="auto"/>
              <w:right w:val="single" w:sz="4" w:space="0" w:color="auto"/>
            </w:tcBorders>
            <w:shd w:val="clear" w:color="auto" w:fill="auto"/>
            <w:hideMark/>
          </w:tcPr>
          <w:p w14:paraId="408EF625" w14:textId="77777777" w:rsidR="004B1E2F" w:rsidRPr="00244A2B" w:rsidRDefault="004B1E2F" w:rsidP="001A0DF4">
            <w:pPr>
              <w:spacing w:after="0"/>
              <w:jc w:val="center"/>
              <w:rPr>
                <w:rFonts w:eastAsia="Times New Roman"/>
                <w:szCs w:val="24"/>
                <w:lang w:eastAsia="fr-FR"/>
              </w:rPr>
            </w:pPr>
            <w:r w:rsidRPr="00244A2B">
              <w:rPr>
                <w:rFonts w:eastAsia="Times New Roman"/>
                <w:szCs w:val="24"/>
                <w:lang w:eastAsia="fr-FR"/>
              </w:rPr>
              <w:t>-</w:t>
            </w:r>
          </w:p>
        </w:tc>
      </w:tr>
      <w:tr w:rsidR="001A0DF4" w:rsidRPr="00244A2B" w14:paraId="4AB00DFD" w14:textId="77777777" w:rsidTr="00334B2F">
        <w:trPr>
          <w:jc w:val="center"/>
        </w:trPr>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7308C2A9" w14:textId="77777777" w:rsidR="004B1E2F" w:rsidRPr="00244A2B" w:rsidRDefault="004B1E2F" w:rsidP="001A0DF4">
            <w:pPr>
              <w:spacing w:after="0"/>
              <w:rPr>
                <w:rFonts w:eastAsia="Times New Roman"/>
                <w:i/>
                <w:szCs w:val="24"/>
                <w:lang w:eastAsia="fr-FR"/>
              </w:rPr>
            </w:pPr>
            <w:r w:rsidRPr="00244A2B">
              <w:rPr>
                <w:rFonts w:eastAsia="Times New Roman"/>
                <w:i/>
                <w:szCs w:val="24"/>
                <w:lang w:eastAsia="fr-FR"/>
              </w:rPr>
              <w:t>Carica papaya</w:t>
            </w:r>
          </w:p>
        </w:tc>
        <w:tc>
          <w:tcPr>
            <w:tcW w:w="1553" w:type="dxa"/>
            <w:tcBorders>
              <w:top w:val="single" w:sz="4" w:space="0" w:color="auto"/>
              <w:left w:val="single" w:sz="4" w:space="0" w:color="auto"/>
              <w:bottom w:val="single" w:sz="4" w:space="0" w:color="auto"/>
              <w:right w:val="single" w:sz="4" w:space="0" w:color="auto"/>
            </w:tcBorders>
            <w:shd w:val="clear" w:color="auto" w:fill="auto"/>
            <w:hideMark/>
          </w:tcPr>
          <w:p w14:paraId="3220BCBD" w14:textId="77777777" w:rsidR="004B1E2F" w:rsidRPr="00244A2B" w:rsidRDefault="004B1E2F" w:rsidP="001A0DF4">
            <w:pPr>
              <w:spacing w:after="0"/>
              <w:rPr>
                <w:rFonts w:eastAsia="Times New Roman"/>
                <w:szCs w:val="24"/>
                <w:lang w:eastAsia="fr-FR"/>
              </w:rPr>
            </w:pPr>
            <w:r w:rsidRPr="00244A2B">
              <w:rPr>
                <w:rFonts w:eastAsia="Times New Roman"/>
                <w:szCs w:val="24"/>
                <w:lang w:eastAsia="fr-FR"/>
              </w:rPr>
              <w:t>Papayer</w:t>
            </w:r>
          </w:p>
        </w:tc>
        <w:tc>
          <w:tcPr>
            <w:tcW w:w="3119" w:type="dxa"/>
            <w:tcBorders>
              <w:top w:val="single" w:sz="4" w:space="0" w:color="auto"/>
              <w:left w:val="single" w:sz="4" w:space="0" w:color="auto"/>
              <w:bottom w:val="single" w:sz="4" w:space="0" w:color="auto"/>
              <w:right w:val="single" w:sz="4" w:space="0" w:color="auto"/>
            </w:tcBorders>
            <w:shd w:val="clear" w:color="auto" w:fill="auto"/>
            <w:hideMark/>
          </w:tcPr>
          <w:p w14:paraId="2CF57581" w14:textId="77777777" w:rsidR="004B1E2F" w:rsidRPr="00244A2B" w:rsidRDefault="004B1E2F" w:rsidP="001A0DF4">
            <w:pPr>
              <w:spacing w:after="0"/>
              <w:rPr>
                <w:rFonts w:eastAsia="Times New Roman"/>
                <w:szCs w:val="24"/>
                <w:lang w:eastAsia="fr-FR"/>
              </w:rPr>
            </w:pPr>
            <w:r w:rsidRPr="00244A2B">
              <w:rPr>
                <w:rFonts w:eastAsia="Times New Roman"/>
                <w:szCs w:val="24"/>
                <w:lang w:eastAsia="fr-FR"/>
              </w:rPr>
              <w:t>Alimentaire et autres usages</w:t>
            </w:r>
          </w:p>
        </w:tc>
        <w:tc>
          <w:tcPr>
            <w:tcW w:w="1106" w:type="dxa"/>
            <w:tcBorders>
              <w:top w:val="single" w:sz="4" w:space="0" w:color="auto"/>
              <w:left w:val="single" w:sz="4" w:space="0" w:color="auto"/>
              <w:bottom w:val="single" w:sz="4" w:space="0" w:color="auto"/>
              <w:right w:val="single" w:sz="4" w:space="0" w:color="auto"/>
            </w:tcBorders>
            <w:shd w:val="clear" w:color="auto" w:fill="auto"/>
            <w:hideMark/>
          </w:tcPr>
          <w:p w14:paraId="5FA99D58" w14:textId="77777777" w:rsidR="004B1E2F" w:rsidRPr="00244A2B" w:rsidRDefault="005D7F82" w:rsidP="001A0DF4">
            <w:pPr>
              <w:spacing w:after="0"/>
              <w:rPr>
                <w:rFonts w:eastAsia="Times New Roman"/>
                <w:szCs w:val="24"/>
                <w:lang w:eastAsia="fr-FR"/>
              </w:rPr>
            </w:pPr>
            <w:r w:rsidRPr="00244A2B">
              <w:rPr>
                <w:rFonts w:eastAsia="Times New Roman"/>
                <w:szCs w:val="24"/>
                <w:lang w:eastAsia="fr-FR"/>
              </w:rPr>
              <w:t>10</w:t>
            </w:r>
          </w:p>
        </w:tc>
        <w:tc>
          <w:tcPr>
            <w:tcW w:w="929" w:type="dxa"/>
            <w:tcBorders>
              <w:top w:val="single" w:sz="4" w:space="0" w:color="auto"/>
              <w:left w:val="single" w:sz="4" w:space="0" w:color="auto"/>
              <w:bottom w:val="single" w:sz="4" w:space="0" w:color="auto"/>
              <w:right w:val="single" w:sz="4" w:space="0" w:color="auto"/>
            </w:tcBorders>
            <w:shd w:val="clear" w:color="auto" w:fill="auto"/>
            <w:hideMark/>
          </w:tcPr>
          <w:p w14:paraId="09061DC0" w14:textId="77777777" w:rsidR="004B1E2F" w:rsidRPr="00244A2B" w:rsidRDefault="004B1E2F" w:rsidP="001A0DF4">
            <w:pPr>
              <w:spacing w:after="0"/>
              <w:jc w:val="center"/>
              <w:rPr>
                <w:rFonts w:eastAsia="Times New Roman"/>
                <w:szCs w:val="24"/>
                <w:lang w:eastAsia="fr-FR"/>
              </w:rPr>
            </w:pPr>
            <w:r w:rsidRPr="00244A2B">
              <w:rPr>
                <w:rFonts w:eastAsia="Times New Roman"/>
                <w:szCs w:val="24"/>
                <w:lang w:eastAsia="fr-FR"/>
              </w:rPr>
              <w:t>-</w:t>
            </w:r>
          </w:p>
        </w:tc>
      </w:tr>
      <w:tr w:rsidR="001A0DF4" w:rsidRPr="00244A2B" w14:paraId="54AE3829" w14:textId="77777777" w:rsidTr="00334B2F">
        <w:trPr>
          <w:jc w:val="center"/>
        </w:trPr>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5F158870" w14:textId="77777777" w:rsidR="004B1E2F" w:rsidRPr="00244A2B" w:rsidRDefault="004B1E2F" w:rsidP="001A0DF4">
            <w:pPr>
              <w:spacing w:after="0"/>
              <w:rPr>
                <w:rFonts w:eastAsia="Times New Roman"/>
                <w:i/>
                <w:szCs w:val="24"/>
                <w:lang w:eastAsia="fr-FR"/>
              </w:rPr>
            </w:pPr>
            <w:r w:rsidRPr="00244A2B">
              <w:rPr>
                <w:rFonts w:eastAsia="Times New Roman"/>
                <w:i/>
                <w:szCs w:val="24"/>
                <w:lang w:eastAsia="fr-FR"/>
              </w:rPr>
              <w:lastRenderedPageBreak/>
              <w:t>Elaeis guineensis</w:t>
            </w:r>
          </w:p>
        </w:tc>
        <w:tc>
          <w:tcPr>
            <w:tcW w:w="1553" w:type="dxa"/>
            <w:tcBorders>
              <w:top w:val="single" w:sz="4" w:space="0" w:color="auto"/>
              <w:left w:val="single" w:sz="4" w:space="0" w:color="auto"/>
              <w:bottom w:val="single" w:sz="4" w:space="0" w:color="auto"/>
              <w:right w:val="single" w:sz="4" w:space="0" w:color="auto"/>
            </w:tcBorders>
            <w:shd w:val="clear" w:color="auto" w:fill="auto"/>
            <w:hideMark/>
          </w:tcPr>
          <w:p w14:paraId="58200F3F" w14:textId="77777777" w:rsidR="004B1E2F" w:rsidRPr="00244A2B" w:rsidRDefault="004B1E2F" w:rsidP="001A0DF4">
            <w:pPr>
              <w:spacing w:after="0"/>
              <w:rPr>
                <w:rFonts w:eastAsia="Times New Roman"/>
                <w:szCs w:val="24"/>
                <w:lang w:eastAsia="fr-FR"/>
              </w:rPr>
            </w:pPr>
            <w:r w:rsidRPr="00244A2B">
              <w:rPr>
                <w:rFonts w:eastAsia="Times New Roman"/>
                <w:szCs w:val="24"/>
                <w:lang w:eastAsia="fr-FR"/>
              </w:rPr>
              <w:t>Palmier à huile</w:t>
            </w:r>
          </w:p>
        </w:tc>
        <w:tc>
          <w:tcPr>
            <w:tcW w:w="3119" w:type="dxa"/>
            <w:tcBorders>
              <w:top w:val="single" w:sz="4" w:space="0" w:color="auto"/>
              <w:left w:val="single" w:sz="4" w:space="0" w:color="auto"/>
              <w:bottom w:val="single" w:sz="4" w:space="0" w:color="auto"/>
              <w:right w:val="single" w:sz="4" w:space="0" w:color="auto"/>
            </w:tcBorders>
            <w:shd w:val="clear" w:color="auto" w:fill="auto"/>
            <w:hideMark/>
          </w:tcPr>
          <w:p w14:paraId="60F5C691" w14:textId="77777777" w:rsidR="004B1E2F" w:rsidRPr="00244A2B" w:rsidRDefault="004B1E2F" w:rsidP="001A0DF4">
            <w:pPr>
              <w:spacing w:after="0"/>
              <w:rPr>
                <w:rFonts w:eastAsia="Times New Roman"/>
                <w:szCs w:val="24"/>
                <w:lang w:eastAsia="fr-FR"/>
              </w:rPr>
            </w:pPr>
            <w:r w:rsidRPr="00244A2B">
              <w:rPr>
                <w:rFonts w:eastAsia="Times New Roman"/>
                <w:szCs w:val="24"/>
                <w:lang w:eastAsia="fr-FR"/>
              </w:rPr>
              <w:t>Alimentaire et autres usages</w:t>
            </w:r>
          </w:p>
        </w:tc>
        <w:tc>
          <w:tcPr>
            <w:tcW w:w="1106" w:type="dxa"/>
            <w:tcBorders>
              <w:top w:val="single" w:sz="4" w:space="0" w:color="auto"/>
              <w:left w:val="single" w:sz="4" w:space="0" w:color="auto"/>
              <w:bottom w:val="single" w:sz="4" w:space="0" w:color="auto"/>
              <w:right w:val="single" w:sz="4" w:space="0" w:color="auto"/>
            </w:tcBorders>
            <w:shd w:val="clear" w:color="auto" w:fill="auto"/>
            <w:hideMark/>
          </w:tcPr>
          <w:p w14:paraId="4FCF8AFB" w14:textId="77777777" w:rsidR="004B1E2F" w:rsidRPr="00244A2B" w:rsidRDefault="004B1E2F" w:rsidP="001A0DF4">
            <w:pPr>
              <w:spacing w:after="0"/>
              <w:rPr>
                <w:rFonts w:eastAsia="Times New Roman"/>
                <w:szCs w:val="24"/>
                <w:lang w:eastAsia="fr-FR"/>
              </w:rPr>
            </w:pPr>
            <w:r w:rsidRPr="00244A2B">
              <w:rPr>
                <w:rFonts w:eastAsia="Times New Roman"/>
                <w:szCs w:val="24"/>
                <w:lang w:eastAsia="fr-FR"/>
              </w:rPr>
              <w:t>01</w:t>
            </w:r>
          </w:p>
        </w:tc>
        <w:tc>
          <w:tcPr>
            <w:tcW w:w="929" w:type="dxa"/>
            <w:tcBorders>
              <w:top w:val="single" w:sz="4" w:space="0" w:color="auto"/>
              <w:left w:val="single" w:sz="4" w:space="0" w:color="auto"/>
              <w:bottom w:val="single" w:sz="4" w:space="0" w:color="auto"/>
              <w:right w:val="single" w:sz="4" w:space="0" w:color="auto"/>
            </w:tcBorders>
            <w:shd w:val="clear" w:color="auto" w:fill="auto"/>
            <w:hideMark/>
          </w:tcPr>
          <w:p w14:paraId="6813A502" w14:textId="77777777" w:rsidR="004B1E2F" w:rsidRPr="00244A2B" w:rsidRDefault="004B1E2F" w:rsidP="001A0DF4">
            <w:pPr>
              <w:spacing w:after="0"/>
              <w:jc w:val="center"/>
              <w:rPr>
                <w:rFonts w:eastAsia="Times New Roman"/>
                <w:szCs w:val="24"/>
                <w:lang w:eastAsia="fr-FR"/>
              </w:rPr>
            </w:pPr>
            <w:r w:rsidRPr="00244A2B">
              <w:rPr>
                <w:rFonts w:eastAsia="Times New Roman"/>
                <w:szCs w:val="24"/>
                <w:lang w:eastAsia="fr-FR"/>
              </w:rPr>
              <w:t>-</w:t>
            </w:r>
          </w:p>
        </w:tc>
      </w:tr>
      <w:tr w:rsidR="001A0DF4" w:rsidRPr="00244A2B" w14:paraId="5290A898" w14:textId="77777777" w:rsidTr="00334B2F">
        <w:trPr>
          <w:jc w:val="center"/>
        </w:trPr>
        <w:tc>
          <w:tcPr>
            <w:tcW w:w="2553" w:type="dxa"/>
            <w:tcBorders>
              <w:top w:val="single" w:sz="4" w:space="0" w:color="auto"/>
              <w:left w:val="single" w:sz="4" w:space="0" w:color="auto"/>
              <w:bottom w:val="single" w:sz="4" w:space="0" w:color="auto"/>
              <w:right w:val="single" w:sz="4" w:space="0" w:color="auto"/>
            </w:tcBorders>
            <w:shd w:val="clear" w:color="auto" w:fill="auto"/>
          </w:tcPr>
          <w:p w14:paraId="3AAD4F17" w14:textId="77777777" w:rsidR="001349B8" w:rsidRPr="00244A2B" w:rsidRDefault="001349B8" w:rsidP="001A0DF4">
            <w:pPr>
              <w:spacing w:after="0"/>
              <w:rPr>
                <w:rFonts w:eastAsia="Times New Roman"/>
                <w:i/>
                <w:szCs w:val="24"/>
                <w:lang w:eastAsia="fr-FR"/>
              </w:rPr>
            </w:pPr>
          </w:p>
        </w:tc>
        <w:tc>
          <w:tcPr>
            <w:tcW w:w="1553" w:type="dxa"/>
            <w:tcBorders>
              <w:top w:val="single" w:sz="4" w:space="0" w:color="auto"/>
              <w:left w:val="single" w:sz="4" w:space="0" w:color="auto"/>
              <w:bottom w:val="single" w:sz="4" w:space="0" w:color="auto"/>
              <w:right w:val="single" w:sz="4" w:space="0" w:color="auto"/>
            </w:tcBorders>
            <w:shd w:val="clear" w:color="auto" w:fill="auto"/>
          </w:tcPr>
          <w:p w14:paraId="25C00929" w14:textId="77777777" w:rsidR="001349B8" w:rsidRPr="00244A2B" w:rsidRDefault="001349B8" w:rsidP="001A0DF4">
            <w:pPr>
              <w:spacing w:after="0"/>
              <w:rPr>
                <w:rFonts w:eastAsia="Times New Roman"/>
                <w:szCs w:val="24"/>
                <w:lang w:eastAsia="fr-FR"/>
              </w:rPr>
            </w:pPr>
            <w:r w:rsidRPr="00244A2B">
              <w:rPr>
                <w:rFonts w:eastAsia="Times New Roman"/>
                <w:szCs w:val="24"/>
                <w:lang w:eastAsia="fr-FR"/>
              </w:rPr>
              <w:t xml:space="preserve">Citronnier </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532C41A2" w14:textId="77777777" w:rsidR="001349B8" w:rsidRPr="00244A2B" w:rsidRDefault="009B7132" w:rsidP="001A0DF4">
            <w:pPr>
              <w:spacing w:after="0"/>
              <w:rPr>
                <w:rFonts w:eastAsia="Times New Roman"/>
                <w:szCs w:val="24"/>
                <w:lang w:eastAsia="fr-FR"/>
              </w:rPr>
            </w:pPr>
            <w:r w:rsidRPr="00244A2B">
              <w:rPr>
                <w:rFonts w:eastAsia="Times New Roman"/>
                <w:szCs w:val="24"/>
                <w:lang w:eastAsia="fr-FR"/>
              </w:rPr>
              <w:t>Alimentaire et autres usages</w:t>
            </w:r>
          </w:p>
        </w:tc>
        <w:tc>
          <w:tcPr>
            <w:tcW w:w="1106" w:type="dxa"/>
            <w:tcBorders>
              <w:top w:val="single" w:sz="4" w:space="0" w:color="auto"/>
              <w:left w:val="single" w:sz="4" w:space="0" w:color="auto"/>
              <w:bottom w:val="single" w:sz="4" w:space="0" w:color="auto"/>
              <w:right w:val="single" w:sz="4" w:space="0" w:color="auto"/>
            </w:tcBorders>
            <w:shd w:val="clear" w:color="auto" w:fill="auto"/>
          </w:tcPr>
          <w:p w14:paraId="63DED897" w14:textId="77777777" w:rsidR="001349B8" w:rsidRPr="00244A2B" w:rsidRDefault="005D7F82" w:rsidP="001A0DF4">
            <w:pPr>
              <w:spacing w:after="0"/>
              <w:rPr>
                <w:rFonts w:eastAsia="Times New Roman"/>
                <w:szCs w:val="24"/>
                <w:lang w:eastAsia="fr-FR"/>
              </w:rPr>
            </w:pPr>
            <w:r w:rsidRPr="00244A2B">
              <w:rPr>
                <w:rFonts w:eastAsia="Times New Roman"/>
                <w:szCs w:val="24"/>
                <w:lang w:eastAsia="fr-FR"/>
              </w:rPr>
              <w:t>9</w:t>
            </w:r>
          </w:p>
        </w:tc>
        <w:tc>
          <w:tcPr>
            <w:tcW w:w="929" w:type="dxa"/>
            <w:tcBorders>
              <w:top w:val="single" w:sz="4" w:space="0" w:color="auto"/>
              <w:left w:val="single" w:sz="4" w:space="0" w:color="auto"/>
              <w:bottom w:val="single" w:sz="4" w:space="0" w:color="auto"/>
              <w:right w:val="single" w:sz="4" w:space="0" w:color="auto"/>
            </w:tcBorders>
            <w:shd w:val="clear" w:color="auto" w:fill="auto"/>
          </w:tcPr>
          <w:p w14:paraId="7727F28B" w14:textId="77777777" w:rsidR="001349B8" w:rsidRPr="00244A2B" w:rsidRDefault="001349B8" w:rsidP="001A0DF4">
            <w:pPr>
              <w:spacing w:after="0"/>
              <w:jc w:val="center"/>
              <w:rPr>
                <w:rFonts w:eastAsia="Times New Roman"/>
                <w:szCs w:val="24"/>
                <w:lang w:eastAsia="fr-FR"/>
              </w:rPr>
            </w:pPr>
          </w:p>
        </w:tc>
      </w:tr>
      <w:tr w:rsidR="00334B2F" w:rsidRPr="00244A2B" w14:paraId="3C3ADB52" w14:textId="77777777" w:rsidTr="00334B2F">
        <w:trPr>
          <w:jc w:val="center"/>
        </w:trPr>
        <w:tc>
          <w:tcPr>
            <w:tcW w:w="4106" w:type="dxa"/>
            <w:gridSpan w:val="2"/>
            <w:tcBorders>
              <w:top w:val="single" w:sz="4" w:space="0" w:color="auto"/>
              <w:left w:val="single" w:sz="4" w:space="0" w:color="auto"/>
              <w:bottom w:val="single" w:sz="4" w:space="0" w:color="auto"/>
              <w:right w:val="single" w:sz="4" w:space="0" w:color="auto"/>
            </w:tcBorders>
            <w:shd w:val="clear" w:color="auto" w:fill="auto"/>
          </w:tcPr>
          <w:p w14:paraId="12A0B0DA" w14:textId="77777777" w:rsidR="00334B2F" w:rsidRPr="00244A2B" w:rsidRDefault="00334B2F" w:rsidP="001A0DF4">
            <w:pPr>
              <w:spacing w:after="0"/>
              <w:rPr>
                <w:rFonts w:eastAsia="Times New Roman"/>
                <w:szCs w:val="24"/>
                <w:lang w:eastAsia="fr-FR"/>
              </w:rPr>
            </w:pPr>
            <w:r w:rsidRPr="00244A2B">
              <w:rPr>
                <w:rFonts w:eastAsia="Times New Roman"/>
                <w:szCs w:val="24"/>
                <w:lang w:eastAsia="fr-FR"/>
              </w:rPr>
              <w:t xml:space="preserve">Autres </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39AD68AC" w14:textId="77777777" w:rsidR="00334B2F" w:rsidRPr="00244A2B" w:rsidRDefault="00334B2F" w:rsidP="001A0DF4">
            <w:pPr>
              <w:spacing w:after="0"/>
              <w:rPr>
                <w:rFonts w:eastAsia="Times New Roman"/>
                <w:szCs w:val="24"/>
                <w:lang w:eastAsia="fr-FR"/>
              </w:rPr>
            </w:pPr>
            <w:r w:rsidRPr="00244A2B">
              <w:rPr>
                <w:rFonts w:eastAsia="Times New Roman"/>
                <w:szCs w:val="24"/>
                <w:lang w:eastAsia="fr-FR"/>
              </w:rPr>
              <w:t xml:space="preserve">Autres usages </w:t>
            </w:r>
          </w:p>
        </w:tc>
        <w:tc>
          <w:tcPr>
            <w:tcW w:w="1106" w:type="dxa"/>
            <w:tcBorders>
              <w:top w:val="single" w:sz="4" w:space="0" w:color="auto"/>
              <w:left w:val="single" w:sz="4" w:space="0" w:color="auto"/>
              <w:bottom w:val="single" w:sz="4" w:space="0" w:color="auto"/>
              <w:right w:val="single" w:sz="4" w:space="0" w:color="auto"/>
            </w:tcBorders>
            <w:shd w:val="clear" w:color="auto" w:fill="auto"/>
          </w:tcPr>
          <w:p w14:paraId="4C956148" w14:textId="77777777" w:rsidR="00334B2F" w:rsidRPr="00244A2B" w:rsidRDefault="005D7F82" w:rsidP="001A0DF4">
            <w:pPr>
              <w:spacing w:after="0"/>
              <w:rPr>
                <w:rFonts w:eastAsia="Times New Roman"/>
                <w:szCs w:val="24"/>
                <w:lang w:eastAsia="fr-FR"/>
              </w:rPr>
            </w:pPr>
            <w:r w:rsidRPr="00244A2B">
              <w:rPr>
                <w:rFonts w:eastAsia="Times New Roman"/>
                <w:szCs w:val="24"/>
                <w:lang w:eastAsia="fr-FR"/>
              </w:rPr>
              <w:t>20</w:t>
            </w:r>
          </w:p>
        </w:tc>
        <w:tc>
          <w:tcPr>
            <w:tcW w:w="929" w:type="dxa"/>
            <w:tcBorders>
              <w:top w:val="single" w:sz="4" w:space="0" w:color="auto"/>
              <w:left w:val="single" w:sz="4" w:space="0" w:color="auto"/>
              <w:bottom w:val="single" w:sz="4" w:space="0" w:color="auto"/>
              <w:right w:val="single" w:sz="4" w:space="0" w:color="auto"/>
            </w:tcBorders>
            <w:shd w:val="clear" w:color="auto" w:fill="auto"/>
          </w:tcPr>
          <w:p w14:paraId="19C1D5FC" w14:textId="77777777" w:rsidR="00334B2F" w:rsidRPr="00244A2B" w:rsidRDefault="00334B2F" w:rsidP="001A0DF4">
            <w:pPr>
              <w:spacing w:after="0"/>
              <w:jc w:val="center"/>
              <w:rPr>
                <w:rFonts w:eastAsia="Times New Roman"/>
                <w:szCs w:val="24"/>
                <w:lang w:eastAsia="fr-FR"/>
              </w:rPr>
            </w:pPr>
          </w:p>
        </w:tc>
      </w:tr>
    </w:tbl>
    <w:p w14:paraId="38FCAA29" w14:textId="77777777" w:rsidR="004B1E2F" w:rsidRPr="00244A2B" w:rsidRDefault="004B1E2F" w:rsidP="004136CC">
      <w:pPr>
        <w:spacing w:line="276" w:lineRule="auto"/>
        <w:ind w:firstLine="708"/>
        <w:jc w:val="center"/>
        <w:rPr>
          <w:i/>
          <w:szCs w:val="24"/>
        </w:rPr>
      </w:pPr>
      <w:r w:rsidRPr="00244A2B">
        <w:rPr>
          <w:b/>
          <w:i/>
          <w:szCs w:val="24"/>
        </w:rPr>
        <w:t>Source :</w:t>
      </w:r>
      <w:r w:rsidRPr="00244A2B">
        <w:rPr>
          <w:i/>
          <w:szCs w:val="24"/>
        </w:rPr>
        <w:t xml:space="preserve"> </w:t>
      </w:r>
      <w:r w:rsidR="004801DF" w:rsidRPr="00244A2B">
        <w:rPr>
          <w:i/>
          <w:szCs w:val="24"/>
        </w:rPr>
        <w:t xml:space="preserve">Equipe de consultants, </w:t>
      </w:r>
      <w:r w:rsidR="000179C3" w:rsidRPr="00244A2B">
        <w:rPr>
          <w:i/>
          <w:szCs w:val="24"/>
        </w:rPr>
        <w:t xml:space="preserve">juin </w:t>
      </w:r>
      <w:r w:rsidR="004801DF" w:rsidRPr="00244A2B">
        <w:rPr>
          <w:i/>
          <w:szCs w:val="24"/>
        </w:rPr>
        <w:t>2020</w:t>
      </w:r>
    </w:p>
    <w:p w14:paraId="5018CAC6" w14:textId="77777777" w:rsidR="004B1E2F" w:rsidRPr="00244A2B" w:rsidRDefault="004B1E2F" w:rsidP="004136CC">
      <w:pPr>
        <w:spacing w:line="276" w:lineRule="auto"/>
        <w:rPr>
          <w:szCs w:val="24"/>
        </w:rPr>
      </w:pPr>
      <w:r w:rsidRPr="00244A2B">
        <w:rPr>
          <w:szCs w:val="24"/>
        </w:rPr>
        <w:t xml:space="preserve">De l’analyse de ce tableau, il ressort que </w:t>
      </w:r>
      <w:r w:rsidR="001349B8" w:rsidRPr="00244A2B">
        <w:rPr>
          <w:szCs w:val="24"/>
        </w:rPr>
        <w:t xml:space="preserve">plusieurs </w:t>
      </w:r>
      <w:r w:rsidRPr="00244A2B">
        <w:rPr>
          <w:szCs w:val="24"/>
        </w:rPr>
        <w:t>espèce</w:t>
      </w:r>
      <w:r w:rsidR="00A40BE6" w:rsidRPr="00244A2B">
        <w:rPr>
          <w:szCs w:val="24"/>
        </w:rPr>
        <w:t>s</w:t>
      </w:r>
      <w:r w:rsidR="001349B8" w:rsidRPr="00244A2B">
        <w:rPr>
          <w:szCs w:val="24"/>
        </w:rPr>
        <w:t xml:space="preserve"> végétales seront affecté</w:t>
      </w:r>
      <w:r w:rsidR="00A40BE6" w:rsidRPr="00244A2B">
        <w:rPr>
          <w:szCs w:val="24"/>
        </w:rPr>
        <w:t>es</w:t>
      </w:r>
      <w:r w:rsidR="001349B8" w:rsidRPr="00244A2B">
        <w:rPr>
          <w:szCs w:val="24"/>
        </w:rPr>
        <w:t xml:space="preserve"> lors de l’Assainissement Pluvial de la ville de Ouidah</w:t>
      </w:r>
      <w:r w:rsidRPr="00244A2B">
        <w:rPr>
          <w:szCs w:val="24"/>
        </w:rPr>
        <w:t>.</w:t>
      </w:r>
    </w:p>
    <w:p w14:paraId="6227ECA3" w14:textId="77777777" w:rsidR="00495263" w:rsidRPr="00244A2B" w:rsidRDefault="00A40BE6" w:rsidP="004136CC">
      <w:pPr>
        <w:spacing w:line="276" w:lineRule="auto"/>
        <w:rPr>
          <w:szCs w:val="24"/>
        </w:rPr>
      </w:pPr>
      <w:r w:rsidRPr="00244A2B">
        <w:rPr>
          <w:szCs w:val="24"/>
        </w:rPr>
        <w:t>Par ailleurs, quelques</w:t>
      </w:r>
      <w:r w:rsidR="00495263" w:rsidRPr="00244A2B">
        <w:rPr>
          <w:szCs w:val="24"/>
        </w:rPr>
        <w:t xml:space="preserve"> champs</w:t>
      </w:r>
      <w:r w:rsidRPr="00244A2B">
        <w:rPr>
          <w:szCs w:val="24"/>
        </w:rPr>
        <w:t xml:space="preserve"> de cultures vivrières</w:t>
      </w:r>
      <w:r w:rsidR="00495263" w:rsidRPr="00244A2B">
        <w:rPr>
          <w:szCs w:val="24"/>
        </w:rPr>
        <w:t xml:space="preserve"> bordant les rues seront aussi affecté</w:t>
      </w:r>
      <w:r w:rsidR="00236AA2" w:rsidRPr="00244A2B">
        <w:rPr>
          <w:szCs w:val="24"/>
        </w:rPr>
        <w:t>e</w:t>
      </w:r>
      <w:r w:rsidR="00495263" w:rsidRPr="00244A2B">
        <w:rPr>
          <w:szCs w:val="24"/>
        </w:rPr>
        <w:t>s lors des travaux.</w:t>
      </w:r>
    </w:p>
    <w:p w14:paraId="30AE19D5" w14:textId="3046873F" w:rsidR="004B1E2F" w:rsidRPr="00244A2B" w:rsidRDefault="004B1E2F" w:rsidP="00167E02">
      <w:pPr>
        <w:pStyle w:val="T4"/>
      </w:pPr>
      <w:bookmarkStart w:id="645" w:name="_Toc531013860"/>
      <w:bookmarkStart w:id="646" w:name="_Toc529199106"/>
      <w:bookmarkStart w:id="647" w:name="_Toc43507837"/>
      <w:bookmarkStart w:id="648" w:name="_Toc43530708"/>
      <w:bookmarkStart w:id="649" w:name="_Toc51611943"/>
      <w:bookmarkStart w:id="650" w:name="_Toc52562436"/>
      <w:r w:rsidRPr="00244A2B">
        <w:t>Occupation humaine dans l’emprise</w:t>
      </w:r>
      <w:bookmarkEnd w:id="645"/>
      <w:bookmarkEnd w:id="646"/>
      <w:bookmarkEnd w:id="647"/>
      <w:bookmarkEnd w:id="648"/>
      <w:bookmarkEnd w:id="649"/>
      <w:bookmarkEnd w:id="650"/>
    </w:p>
    <w:p w14:paraId="2221DA72" w14:textId="77777777" w:rsidR="004B1E2F" w:rsidRPr="00244A2B" w:rsidRDefault="004B1E2F" w:rsidP="004136CC">
      <w:pPr>
        <w:spacing w:after="120" w:line="276" w:lineRule="auto"/>
        <w:rPr>
          <w:noProof/>
          <w:spacing w:val="2"/>
          <w:szCs w:val="24"/>
          <w:lang w:eastAsia="de-DE"/>
        </w:rPr>
      </w:pPr>
      <w:r w:rsidRPr="00244A2B">
        <w:rPr>
          <w:szCs w:val="24"/>
        </w:rPr>
        <w:t>De part et d’autre des rues</w:t>
      </w:r>
      <w:r w:rsidR="00B05F73" w:rsidRPr="00244A2B">
        <w:rPr>
          <w:szCs w:val="24"/>
        </w:rPr>
        <w:t xml:space="preserve"> à assainir</w:t>
      </w:r>
      <w:r w:rsidRPr="00244A2B">
        <w:rPr>
          <w:szCs w:val="24"/>
        </w:rPr>
        <w:t xml:space="preserve">, on note une occupation de l’emprise publique par des boutiques, des </w:t>
      </w:r>
      <w:r w:rsidR="00B05F73" w:rsidRPr="00244A2B">
        <w:rPr>
          <w:szCs w:val="24"/>
        </w:rPr>
        <w:t>buvettes</w:t>
      </w:r>
      <w:r w:rsidRPr="00244A2B">
        <w:rPr>
          <w:szCs w:val="24"/>
        </w:rPr>
        <w:t xml:space="preserve">, </w:t>
      </w:r>
      <w:r w:rsidR="00A40BE6" w:rsidRPr="00244A2B">
        <w:rPr>
          <w:szCs w:val="24"/>
        </w:rPr>
        <w:t xml:space="preserve">des garages, </w:t>
      </w:r>
      <w:r w:rsidR="00F245F1" w:rsidRPr="00244A2B">
        <w:rPr>
          <w:szCs w:val="24"/>
        </w:rPr>
        <w:t>des paillottes</w:t>
      </w:r>
      <w:r w:rsidRPr="00244A2B">
        <w:rPr>
          <w:szCs w:val="24"/>
        </w:rPr>
        <w:t xml:space="preserve">, </w:t>
      </w:r>
      <w:r w:rsidR="00F245F1" w:rsidRPr="00244A2B">
        <w:rPr>
          <w:szCs w:val="24"/>
        </w:rPr>
        <w:t xml:space="preserve">des habitations, </w:t>
      </w:r>
      <w:r w:rsidRPr="00244A2B">
        <w:rPr>
          <w:szCs w:val="24"/>
        </w:rPr>
        <w:t>des points d’achat et de vente</w:t>
      </w:r>
      <w:r w:rsidR="00F245F1" w:rsidRPr="00244A2B">
        <w:rPr>
          <w:szCs w:val="24"/>
        </w:rPr>
        <w:t xml:space="preserve"> des divers</w:t>
      </w:r>
      <w:r w:rsidRPr="00244A2B">
        <w:rPr>
          <w:szCs w:val="24"/>
        </w:rPr>
        <w:t>, exposition de chaussures par terre, des ouvrages de la SONEB (regard), des ateliers, des toilettes de circonstance, des panneaux d’indication et de publicité</w:t>
      </w:r>
      <w:r w:rsidR="00F245F1" w:rsidRPr="00244A2B">
        <w:rPr>
          <w:szCs w:val="24"/>
        </w:rPr>
        <w:t xml:space="preserve">, des poteaux </w:t>
      </w:r>
      <w:r w:rsidR="002B18E6" w:rsidRPr="00244A2B">
        <w:rPr>
          <w:szCs w:val="24"/>
        </w:rPr>
        <w:t>électriques.</w:t>
      </w:r>
      <w:r w:rsidRPr="00244A2B">
        <w:rPr>
          <w:szCs w:val="24"/>
        </w:rPr>
        <w:t xml:space="preserve"> </w:t>
      </w:r>
      <w:r w:rsidR="00060AED" w:rsidRPr="00244A2B">
        <w:rPr>
          <w:noProof/>
          <w:spacing w:val="2"/>
          <w:szCs w:val="24"/>
          <w:lang w:eastAsia="de-DE"/>
        </w:rPr>
        <w:t>La planche 3</w:t>
      </w:r>
      <w:r w:rsidRPr="00244A2B">
        <w:rPr>
          <w:noProof/>
          <w:spacing w:val="2"/>
          <w:szCs w:val="24"/>
          <w:lang w:eastAsia="de-DE"/>
        </w:rPr>
        <w:t xml:space="preserve"> illustre cette occupation humaine.</w:t>
      </w:r>
    </w:p>
    <w:p w14:paraId="07C607A2" w14:textId="7B7D8805" w:rsidR="00F133B2" w:rsidRPr="00C20C60" w:rsidRDefault="000C0752" w:rsidP="00406F22">
      <w:pPr>
        <w:spacing w:after="120" w:line="276" w:lineRule="auto"/>
        <w:contextualSpacing/>
        <w:jc w:val="center"/>
        <w:rPr>
          <w:szCs w:val="24"/>
        </w:rPr>
      </w:pPr>
      <w:r w:rsidRPr="00C20C60">
        <w:rPr>
          <w:noProof/>
          <w:lang w:eastAsia="fr-FR"/>
        </w:rPr>
        <w:drawing>
          <wp:inline distT="0" distB="0" distL="0" distR="0" wp14:anchorId="21BDA7FB" wp14:editId="39AEA1AF">
            <wp:extent cx="2466975" cy="1866900"/>
            <wp:effectExtent l="0" t="0" r="0" b="0"/>
            <wp:docPr id="16" name="Image 3" descr="C:\Users\HP\Desktop\PAR_EIE\EP11\PHOTOS AUTRES\IMG_20200602_110208_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Users\HP\Desktop\PAR_EIE\EP11\PHOTOS AUTRES\IMG_20200602_110208_94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66975" cy="1866900"/>
                    </a:xfrm>
                    <a:prstGeom prst="rect">
                      <a:avLst/>
                    </a:prstGeom>
                    <a:noFill/>
                    <a:ln>
                      <a:noFill/>
                    </a:ln>
                  </pic:spPr>
                </pic:pic>
              </a:graphicData>
            </a:graphic>
          </wp:inline>
        </w:drawing>
      </w:r>
      <w:r w:rsidR="008074BD" w:rsidRPr="00C20C60">
        <w:rPr>
          <w:noProof/>
          <w:szCs w:val="24"/>
          <w:lang w:eastAsia="fr-FR"/>
        </w:rPr>
        <w:t xml:space="preserve"> </w:t>
      </w:r>
      <w:r w:rsidRPr="00C20C60">
        <w:rPr>
          <w:noProof/>
          <w:lang w:eastAsia="fr-FR"/>
        </w:rPr>
        <w:drawing>
          <wp:inline distT="0" distB="0" distL="0" distR="0" wp14:anchorId="03E2148A" wp14:editId="1589CE67">
            <wp:extent cx="2381250" cy="1771650"/>
            <wp:effectExtent l="0" t="0" r="0" b="0"/>
            <wp:docPr id="17" name="Image 5" descr="C:\Users\HP\Desktop\PAR_EIE\EP11\PHOTOS AUTRES\IMG_20200602_105125_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HP\Desktop\PAR_EIE\EP11\PHOTOS AUTRES\IMG_20200602_105125_58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81250" cy="1771650"/>
                    </a:xfrm>
                    <a:prstGeom prst="rect">
                      <a:avLst/>
                    </a:prstGeom>
                    <a:noFill/>
                    <a:ln>
                      <a:noFill/>
                    </a:ln>
                  </pic:spPr>
                </pic:pic>
              </a:graphicData>
            </a:graphic>
          </wp:inline>
        </w:drawing>
      </w:r>
      <w:bookmarkStart w:id="651" w:name="_Toc527858077"/>
      <w:bookmarkStart w:id="652" w:name="_Toc531013978"/>
    </w:p>
    <w:p w14:paraId="531F7884" w14:textId="3C4A6283" w:rsidR="00867C90" w:rsidRPr="00244A2B" w:rsidRDefault="00845C6B" w:rsidP="00C0061A">
      <w:pPr>
        <w:pStyle w:val="Lgende"/>
        <w:jc w:val="center"/>
        <w:rPr>
          <w:rFonts w:cs="Arial"/>
          <w:noProof/>
          <w:sz w:val="24"/>
          <w:szCs w:val="24"/>
          <w:lang w:eastAsia="de-DE"/>
        </w:rPr>
      </w:pPr>
      <w:bookmarkStart w:id="653" w:name="_Toc43527791"/>
      <w:r w:rsidRPr="00C20C60">
        <w:t xml:space="preserve">Planche </w:t>
      </w:r>
      <w:r w:rsidR="00BA05CD" w:rsidRPr="00C20C60">
        <w:fldChar w:fldCharType="begin"/>
      </w:r>
      <w:r w:rsidR="00BA05CD" w:rsidRPr="00244A2B">
        <w:instrText xml:space="preserve"> SEQ Planche \* ARABIC </w:instrText>
      </w:r>
      <w:r w:rsidR="00BA05CD" w:rsidRPr="00C20C60">
        <w:fldChar w:fldCharType="separate"/>
      </w:r>
      <w:r w:rsidR="00586447">
        <w:rPr>
          <w:noProof/>
        </w:rPr>
        <w:t>3</w:t>
      </w:r>
      <w:r w:rsidR="00BA05CD" w:rsidRPr="00C20C60">
        <w:rPr>
          <w:noProof/>
        </w:rPr>
        <w:fldChar w:fldCharType="end"/>
      </w:r>
      <w:r w:rsidR="00867C90" w:rsidRPr="00C20C60">
        <w:rPr>
          <w:rFonts w:cs="Arial"/>
          <w:b w:val="0"/>
          <w:noProof/>
          <w:sz w:val="24"/>
          <w:szCs w:val="24"/>
          <w:lang w:eastAsia="de-DE"/>
        </w:rPr>
        <w:t xml:space="preserve"> :</w:t>
      </w:r>
      <w:r w:rsidR="00867C90" w:rsidRPr="00C20C60">
        <w:rPr>
          <w:rFonts w:cs="Arial"/>
          <w:noProof/>
          <w:sz w:val="24"/>
          <w:szCs w:val="24"/>
          <w:lang w:eastAsia="de-DE"/>
        </w:rPr>
        <w:t xml:space="preserve"> Occupatio</w:t>
      </w:r>
      <w:r w:rsidR="00867C90" w:rsidRPr="00244A2B">
        <w:rPr>
          <w:rFonts w:cs="Arial"/>
          <w:noProof/>
          <w:sz w:val="24"/>
          <w:szCs w:val="24"/>
          <w:lang w:eastAsia="de-DE"/>
        </w:rPr>
        <w:t>n humaine d</w:t>
      </w:r>
      <w:bookmarkEnd w:id="651"/>
      <w:bookmarkEnd w:id="652"/>
      <w:r w:rsidR="00102E73" w:rsidRPr="00244A2B">
        <w:rPr>
          <w:rFonts w:cs="Arial"/>
          <w:noProof/>
          <w:sz w:val="24"/>
          <w:szCs w:val="24"/>
          <w:lang w:eastAsia="de-DE"/>
        </w:rPr>
        <w:t>es rues de la ville de Ouidah</w:t>
      </w:r>
      <w:bookmarkEnd w:id="653"/>
    </w:p>
    <w:p w14:paraId="795F2F4D" w14:textId="28F8A04B" w:rsidR="004B1E2F" w:rsidRPr="00C0061A" w:rsidRDefault="004B1E2F" w:rsidP="00C0061A">
      <w:pPr>
        <w:spacing w:after="120" w:line="276" w:lineRule="auto"/>
        <w:jc w:val="center"/>
        <w:rPr>
          <w:i/>
        </w:rPr>
      </w:pPr>
      <w:r w:rsidRPr="00244A2B">
        <w:rPr>
          <w:b/>
          <w:i/>
          <w:szCs w:val="24"/>
        </w:rPr>
        <w:t>Prise de vues</w:t>
      </w:r>
      <w:r w:rsidR="00406F22" w:rsidRPr="00244A2B">
        <w:rPr>
          <w:i/>
          <w:szCs w:val="24"/>
        </w:rPr>
        <w:t xml:space="preserve"> : </w:t>
      </w:r>
      <w:r w:rsidR="00C0061A" w:rsidRPr="00C0061A">
        <w:rPr>
          <w:bCs/>
          <w:iCs/>
        </w:rPr>
        <w:t>Equipe de Consultants ACEP, juin 2020</w:t>
      </w:r>
    </w:p>
    <w:p w14:paraId="53A68486" w14:textId="5CF730EA" w:rsidR="004B1E2F" w:rsidRPr="00244A2B" w:rsidRDefault="004B1E2F" w:rsidP="00167E02">
      <w:pPr>
        <w:pStyle w:val="T4"/>
      </w:pPr>
      <w:bookmarkStart w:id="654" w:name="_Toc43507838"/>
      <w:bookmarkStart w:id="655" w:name="_Toc43530709"/>
      <w:bookmarkStart w:id="656" w:name="_Toc51611944"/>
      <w:bookmarkStart w:id="657" w:name="_Toc52562437"/>
      <w:bookmarkStart w:id="658" w:name="_Toc531013861"/>
      <w:bookmarkStart w:id="659" w:name="_Toc529199107"/>
      <w:r w:rsidRPr="00244A2B">
        <w:t>Biens affectés dans l’emprise</w:t>
      </w:r>
      <w:bookmarkEnd w:id="654"/>
      <w:bookmarkEnd w:id="655"/>
      <w:bookmarkEnd w:id="656"/>
      <w:bookmarkEnd w:id="657"/>
      <w:r w:rsidRPr="00244A2B">
        <w:t xml:space="preserve"> </w:t>
      </w:r>
      <w:bookmarkEnd w:id="658"/>
      <w:bookmarkEnd w:id="659"/>
    </w:p>
    <w:p w14:paraId="3636E3B8" w14:textId="5A516426" w:rsidR="004B1E2F" w:rsidRPr="00244A2B" w:rsidRDefault="00F133B2" w:rsidP="004136CC">
      <w:pPr>
        <w:pStyle w:val="Paragraphedeliste"/>
        <w:spacing w:line="276" w:lineRule="auto"/>
        <w:ind w:left="0"/>
        <w:rPr>
          <w:rFonts w:ascii="Arial" w:hAnsi="Arial" w:cs="Arial"/>
          <w:szCs w:val="24"/>
        </w:rPr>
      </w:pPr>
      <w:bookmarkStart w:id="660" w:name="_Toc527857747"/>
      <w:r w:rsidRPr="00244A2B">
        <w:rPr>
          <w:rFonts w:ascii="Arial" w:hAnsi="Arial" w:cs="Arial"/>
          <w:szCs w:val="24"/>
        </w:rPr>
        <w:t xml:space="preserve">          </w:t>
      </w:r>
      <w:r w:rsidR="004B1E2F" w:rsidRPr="00244A2B">
        <w:rPr>
          <w:rFonts w:ascii="Arial" w:hAnsi="Arial" w:cs="Arial"/>
          <w:szCs w:val="24"/>
        </w:rPr>
        <w:t>L’inventaire des biens susceptibles d’être affectés par le projet comprend des espèces végétales (indiquées ci-dessus) et les biens privés résumés da</w:t>
      </w:r>
      <w:r w:rsidR="007615C3" w:rsidRPr="00244A2B">
        <w:rPr>
          <w:rFonts w:ascii="Arial" w:hAnsi="Arial" w:cs="Arial"/>
          <w:szCs w:val="24"/>
        </w:rPr>
        <w:t>ns le tableau 1</w:t>
      </w:r>
      <w:r w:rsidR="00845C6B" w:rsidRPr="00244A2B">
        <w:rPr>
          <w:rFonts w:ascii="Arial" w:hAnsi="Arial" w:cs="Arial"/>
          <w:szCs w:val="24"/>
        </w:rPr>
        <w:t>1</w:t>
      </w:r>
      <w:r w:rsidR="004B1E2F" w:rsidRPr="00244A2B">
        <w:rPr>
          <w:rFonts w:ascii="Arial" w:hAnsi="Arial" w:cs="Arial"/>
          <w:szCs w:val="24"/>
        </w:rPr>
        <w:t>.</w:t>
      </w:r>
    </w:p>
    <w:p w14:paraId="72CAD7EB" w14:textId="174CB7F3" w:rsidR="004B1E2F" w:rsidRPr="00244A2B" w:rsidRDefault="00AB7DA2" w:rsidP="00AB7DA2">
      <w:pPr>
        <w:pStyle w:val="Lgende"/>
        <w:rPr>
          <w:rFonts w:cs="Arial"/>
          <w:noProof/>
          <w:sz w:val="24"/>
          <w:szCs w:val="24"/>
          <w:lang w:bidi="he-IL"/>
        </w:rPr>
      </w:pPr>
      <w:bookmarkStart w:id="661" w:name="_Toc531268574"/>
      <w:bookmarkStart w:id="662" w:name="_Toc52562737"/>
      <w:r>
        <w:t xml:space="preserve">Tableau </w:t>
      </w:r>
      <w:r w:rsidR="004E35F8">
        <w:fldChar w:fldCharType="begin"/>
      </w:r>
      <w:r w:rsidR="004E35F8">
        <w:instrText xml:space="preserve"> SEQ Tableau \* ARABIC </w:instrText>
      </w:r>
      <w:r w:rsidR="004E35F8">
        <w:fldChar w:fldCharType="separate"/>
      </w:r>
      <w:r w:rsidR="00586447">
        <w:t>12</w:t>
      </w:r>
      <w:r w:rsidR="004E35F8">
        <w:fldChar w:fldCharType="end"/>
      </w:r>
      <w:r w:rsidR="004B1E2F" w:rsidRPr="00EB1393">
        <w:t>:  Biens affectés dans l’emprise</w:t>
      </w:r>
      <w:bookmarkEnd w:id="660"/>
      <w:bookmarkEnd w:id="661"/>
      <w:bookmarkEnd w:id="66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9"/>
        <w:gridCol w:w="1117"/>
      </w:tblGrid>
      <w:tr w:rsidR="004B1E2F" w:rsidRPr="00244A2B" w14:paraId="6D771620" w14:textId="77777777" w:rsidTr="001A0DF4">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hideMark/>
          </w:tcPr>
          <w:p w14:paraId="6ACA368C" w14:textId="77777777" w:rsidR="004B1E2F" w:rsidRPr="00244A2B" w:rsidRDefault="004B1E2F" w:rsidP="001A0DF4">
            <w:pPr>
              <w:spacing w:after="0"/>
              <w:jc w:val="center"/>
              <w:rPr>
                <w:rFonts w:eastAsia="Times New Roman"/>
                <w:b/>
                <w:szCs w:val="24"/>
                <w:lang w:eastAsia="fr-FR" w:bidi="he-IL"/>
              </w:rPr>
            </w:pPr>
            <w:r w:rsidRPr="00244A2B">
              <w:rPr>
                <w:rFonts w:eastAsia="Times New Roman"/>
                <w:b/>
                <w:szCs w:val="24"/>
                <w:lang w:eastAsia="fr-FR" w:bidi="he-IL"/>
              </w:rPr>
              <w:t>Type de biens potentiellement affectés</w:t>
            </w:r>
          </w:p>
        </w:tc>
        <w:tc>
          <w:tcPr>
            <w:tcW w:w="1117" w:type="dxa"/>
            <w:tcBorders>
              <w:top w:val="single" w:sz="4" w:space="0" w:color="auto"/>
              <w:left w:val="single" w:sz="4" w:space="0" w:color="auto"/>
              <w:bottom w:val="single" w:sz="4" w:space="0" w:color="auto"/>
              <w:right w:val="single" w:sz="4" w:space="0" w:color="auto"/>
            </w:tcBorders>
            <w:shd w:val="clear" w:color="auto" w:fill="auto"/>
            <w:hideMark/>
          </w:tcPr>
          <w:p w14:paraId="6A9B9384" w14:textId="77777777" w:rsidR="004B1E2F" w:rsidRPr="00244A2B" w:rsidRDefault="004B1E2F" w:rsidP="001A0DF4">
            <w:pPr>
              <w:spacing w:after="0"/>
              <w:jc w:val="center"/>
              <w:rPr>
                <w:rFonts w:eastAsia="Times New Roman"/>
                <w:b/>
                <w:szCs w:val="24"/>
                <w:lang w:eastAsia="fr-FR" w:bidi="he-IL"/>
              </w:rPr>
            </w:pPr>
            <w:r w:rsidRPr="00244A2B">
              <w:rPr>
                <w:rFonts w:eastAsia="Times New Roman"/>
                <w:b/>
                <w:szCs w:val="24"/>
                <w:lang w:eastAsia="fr-FR" w:bidi="he-IL"/>
              </w:rPr>
              <w:t>Nombre</w:t>
            </w:r>
          </w:p>
        </w:tc>
      </w:tr>
      <w:tr w:rsidR="004B1E2F" w:rsidRPr="00244A2B" w14:paraId="06BFC3A9" w14:textId="77777777" w:rsidTr="001A0DF4">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hideMark/>
          </w:tcPr>
          <w:p w14:paraId="0C98CE67" w14:textId="77777777" w:rsidR="004B1E2F" w:rsidRPr="00244A2B" w:rsidRDefault="004B1E2F" w:rsidP="001A0DF4">
            <w:pPr>
              <w:spacing w:after="0"/>
              <w:rPr>
                <w:rFonts w:eastAsia="Times New Roman"/>
                <w:szCs w:val="24"/>
                <w:lang w:eastAsia="fr-FR" w:bidi="he-IL"/>
              </w:rPr>
            </w:pPr>
            <w:r w:rsidRPr="00244A2B">
              <w:rPr>
                <w:rFonts w:eastAsia="Times New Roman"/>
                <w:szCs w:val="24"/>
                <w:lang w:eastAsia="fr-FR" w:bidi="he-IL"/>
              </w:rPr>
              <w:t>Terrasse</w:t>
            </w:r>
          </w:p>
        </w:tc>
        <w:tc>
          <w:tcPr>
            <w:tcW w:w="1117" w:type="dxa"/>
            <w:tcBorders>
              <w:top w:val="single" w:sz="4" w:space="0" w:color="auto"/>
              <w:left w:val="single" w:sz="4" w:space="0" w:color="auto"/>
              <w:bottom w:val="single" w:sz="4" w:space="0" w:color="auto"/>
              <w:right w:val="single" w:sz="4" w:space="0" w:color="auto"/>
            </w:tcBorders>
            <w:shd w:val="clear" w:color="auto" w:fill="auto"/>
            <w:hideMark/>
          </w:tcPr>
          <w:p w14:paraId="5D32F3CC" w14:textId="77777777" w:rsidR="004B1E2F" w:rsidRPr="00244A2B" w:rsidRDefault="007615C3" w:rsidP="001A0DF4">
            <w:pPr>
              <w:spacing w:after="0"/>
              <w:jc w:val="center"/>
              <w:rPr>
                <w:rFonts w:eastAsia="Times New Roman"/>
                <w:szCs w:val="24"/>
                <w:lang w:eastAsia="fr-FR" w:bidi="he-IL"/>
              </w:rPr>
            </w:pPr>
            <w:r w:rsidRPr="00244A2B">
              <w:rPr>
                <w:rFonts w:eastAsia="Times New Roman"/>
                <w:szCs w:val="24"/>
                <w:lang w:eastAsia="fr-FR" w:bidi="he-IL"/>
              </w:rPr>
              <w:t>27</w:t>
            </w:r>
          </w:p>
        </w:tc>
      </w:tr>
      <w:tr w:rsidR="004B1E2F" w:rsidRPr="00244A2B" w14:paraId="7D7C6F8F" w14:textId="77777777" w:rsidTr="001A0DF4">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hideMark/>
          </w:tcPr>
          <w:p w14:paraId="05C1E91D" w14:textId="77777777" w:rsidR="004B1E2F" w:rsidRPr="00244A2B" w:rsidRDefault="004B1E2F" w:rsidP="001A0DF4">
            <w:pPr>
              <w:spacing w:after="0"/>
              <w:rPr>
                <w:rFonts w:eastAsia="Times New Roman"/>
                <w:szCs w:val="24"/>
                <w:lang w:eastAsia="fr-FR" w:bidi="he-IL"/>
              </w:rPr>
            </w:pPr>
            <w:r w:rsidRPr="00244A2B">
              <w:rPr>
                <w:rFonts w:eastAsia="Times New Roman"/>
                <w:szCs w:val="24"/>
                <w:lang w:eastAsia="fr-FR" w:bidi="he-IL"/>
              </w:rPr>
              <w:t xml:space="preserve">Clôture </w:t>
            </w:r>
          </w:p>
        </w:tc>
        <w:tc>
          <w:tcPr>
            <w:tcW w:w="1117" w:type="dxa"/>
            <w:tcBorders>
              <w:top w:val="single" w:sz="4" w:space="0" w:color="auto"/>
              <w:left w:val="single" w:sz="4" w:space="0" w:color="auto"/>
              <w:bottom w:val="single" w:sz="4" w:space="0" w:color="auto"/>
              <w:right w:val="single" w:sz="4" w:space="0" w:color="auto"/>
            </w:tcBorders>
            <w:shd w:val="clear" w:color="auto" w:fill="auto"/>
            <w:hideMark/>
          </w:tcPr>
          <w:p w14:paraId="7B18B248" w14:textId="77777777" w:rsidR="004B1E2F" w:rsidRPr="00244A2B" w:rsidRDefault="007615C3" w:rsidP="001A0DF4">
            <w:pPr>
              <w:spacing w:after="0"/>
              <w:jc w:val="center"/>
              <w:rPr>
                <w:rFonts w:eastAsia="Times New Roman"/>
                <w:szCs w:val="24"/>
                <w:lang w:eastAsia="fr-FR" w:bidi="he-IL"/>
              </w:rPr>
            </w:pPr>
            <w:r w:rsidRPr="00244A2B">
              <w:rPr>
                <w:rFonts w:eastAsia="Times New Roman"/>
                <w:szCs w:val="24"/>
                <w:lang w:eastAsia="fr-FR" w:bidi="he-IL"/>
              </w:rPr>
              <w:t>7</w:t>
            </w:r>
          </w:p>
        </w:tc>
      </w:tr>
      <w:tr w:rsidR="004B1E2F" w:rsidRPr="00244A2B" w14:paraId="578C9E2E" w14:textId="77777777" w:rsidTr="001A0DF4">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hideMark/>
          </w:tcPr>
          <w:p w14:paraId="29D0C772" w14:textId="77777777" w:rsidR="004B1E2F" w:rsidRPr="00244A2B" w:rsidRDefault="004B1E2F" w:rsidP="001A0DF4">
            <w:pPr>
              <w:spacing w:after="0"/>
              <w:rPr>
                <w:rFonts w:eastAsia="Times New Roman"/>
                <w:szCs w:val="24"/>
                <w:lang w:eastAsia="fr-FR" w:bidi="he-IL"/>
              </w:rPr>
            </w:pPr>
            <w:r w:rsidRPr="00244A2B">
              <w:rPr>
                <w:rFonts w:eastAsia="Times New Roman"/>
                <w:szCs w:val="24"/>
                <w:lang w:eastAsia="fr-FR" w:bidi="he-IL"/>
              </w:rPr>
              <w:t>Boutique</w:t>
            </w:r>
          </w:p>
        </w:tc>
        <w:tc>
          <w:tcPr>
            <w:tcW w:w="1117" w:type="dxa"/>
            <w:tcBorders>
              <w:top w:val="single" w:sz="4" w:space="0" w:color="auto"/>
              <w:left w:val="single" w:sz="4" w:space="0" w:color="auto"/>
              <w:bottom w:val="single" w:sz="4" w:space="0" w:color="auto"/>
              <w:right w:val="single" w:sz="4" w:space="0" w:color="auto"/>
            </w:tcBorders>
            <w:shd w:val="clear" w:color="auto" w:fill="auto"/>
            <w:hideMark/>
          </w:tcPr>
          <w:p w14:paraId="49803C0D" w14:textId="77777777" w:rsidR="004B1E2F" w:rsidRPr="00244A2B" w:rsidRDefault="007615C3" w:rsidP="001A0DF4">
            <w:pPr>
              <w:spacing w:after="0"/>
              <w:jc w:val="center"/>
              <w:rPr>
                <w:rFonts w:eastAsia="Times New Roman"/>
                <w:szCs w:val="24"/>
                <w:lang w:eastAsia="fr-FR" w:bidi="he-IL"/>
              </w:rPr>
            </w:pPr>
            <w:r w:rsidRPr="00244A2B">
              <w:rPr>
                <w:rFonts w:eastAsia="Times New Roman"/>
                <w:szCs w:val="24"/>
                <w:lang w:eastAsia="fr-FR" w:bidi="he-IL"/>
              </w:rPr>
              <w:t>49</w:t>
            </w:r>
          </w:p>
        </w:tc>
      </w:tr>
      <w:tr w:rsidR="004B1E2F" w:rsidRPr="00244A2B" w14:paraId="5928359E" w14:textId="77777777" w:rsidTr="001A0DF4">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hideMark/>
          </w:tcPr>
          <w:p w14:paraId="489D3449" w14:textId="77777777" w:rsidR="004B1E2F" w:rsidRPr="00244A2B" w:rsidRDefault="004B1E2F" w:rsidP="001A0DF4">
            <w:pPr>
              <w:spacing w:after="0"/>
              <w:rPr>
                <w:rFonts w:eastAsia="Times New Roman"/>
                <w:szCs w:val="24"/>
                <w:lang w:eastAsia="fr-FR" w:bidi="he-IL"/>
              </w:rPr>
            </w:pPr>
            <w:r w:rsidRPr="00244A2B">
              <w:rPr>
                <w:rFonts w:eastAsia="Times New Roman"/>
                <w:szCs w:val="24"/>
                <w:lang w:eastAsia="fr-FR" w:bidi="he-IL"/>
              </w:rPr>
              <w:t>Baraque</w:t>
            </w:r>
          </w:p>
        </w:tc>
        <w:tc>
          <w:tcPr>
            <w:tcW w:w="1117" w:type="dxa"/>
            <w:tcBorders>
              <w:top w:val="single" w:sz="4" w:space="0" w:color="auto"/>
              <w:left w:val="single" w:sz="4" w:space="0" w:color="auto"/>
              <w:bottom w:val="single" w:sz="4" w:space="0" w:color="auto"/>
              <w:right w:val="single" w:sz="4" w:space="0" w:color="auto"/>
            </w:tcBorders>
            <w:shd w:val="clear" w:color="auto" w:fill="auto"/>
            <w:hideMark/>
          </w:tcPr>
          <w:p w14:paraId="51EBABBC" w14:textId="77777777" w:rsidR="004B1E2F" w:rsidRPr="00244A2B" w:rsidRDefault="007615C3" w:rsidP="001A0DF4">
            <w:pPr>
              <w:spacing w:after="0"/>
              <w:jc w:val="center"/>
              <w:rPr>
                <w:rFonts w:eastAsia="Times New Roman"/>
                <w:szCs w:val="24"/>
                <w:lang w:eastAsia="fr-FR" w:bidi="he-IL"/>
              </w:rPr>
            </w:pPr>
            <w:r w:rsidRPr="00244A2B">
              <w:rPr>
                <w:rFonts w:eastAsia="Times New Roman"/>
                <w:szCs w:val="24"/>
                <w:lang w:eastAsia="fr-FR" w:bidi="he-IL"/>
              </w:rPr>
              <w:t>48</w:t>
            </w:r>
          </w:p>
        </w:tc>
      </w:tr>
      <w:tr w:rsidR="004B1E2F" w:rsidRPr="00244A2B" w14:paraId="066739F9" w14:textId="77777777" w:rsidTr="001A0DF4">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hideMark/>
          </w:tcPr>
          <w:p w14:paraId="769DE4EF" w14:textId="77777777" w:rsidR="004B1E2F" w:rsidRPr="00244A2B" w:rsidRDefault="004B1E2F" w:rsidP="001A0DF4">
            <w:pPr>
              <w:spacing w:after="0"/>
              <w:rPr>
                <w:rFonts w:eastAsia="Times New Roman"/>
                <w:szCs w:val="24"/>
                <w:lang w:eastAsia="fr-FR" w:bidi="he-IL"/>
              </w:rPr>
            </w:pPr>
            <w:r w:rsidRPr="00244A2B">
              <w:rPr>
                <w:rFonts w:eastAsia="Times New Roman"/>
                <w:szCs w:val="24"/>
                <w:lang w:eastAsia="fr-FR" w:bidi="he-IL"/>
              </w:rPr>
              <w:t>Appâtâmes</w:t>
            </w:r>
          </w:p>
        </w:tc>
        <w:tc>
          <w:tcPr>
            <w:tcW w:w="1117" w:type="dxa"/>
            <w:tcBorders>
              <w:top w:val="single" w:sz="4" w:space="0" w:color="auto"/>
              <w:left w:val="single" w:sz="4" w:space="0" w:color="auto"/>
              <w:bottom w:val="single" w:sz="4" w:space="0" w:color="auto"/>
              <w:right w:val="single" w:sz="4" w:space="0" w:color="auto"/>
            </w:tcBorders>
            <w:shd w:val="clear" w:color="auto" w:fill="auto"/>
            <w:hideMark/>
          </w:tcPr>
          <w:p w14:paraId="22648C4D" w14:textId="77777777" w:rsidR="004B1E2F" w:rsidRPr="00244A2B" w:rsidRDefault="007615C3" w:rsidP="001A0DF4">
            <w:pPr>
              <w:spacing w:after="0"/>
              <w:jc w:val="center"/>
              <w:rPr>
                <w:rFonts w:eastAsia="Times New Roman"/>
                <w:szCs w:val="24"/>
                <w:lang w:eastAsia="fr-FR" w:bidi="he-IL"/>
              </w:rPr>
            </w:pPr>
            <w:r w:rsidRPr="00244A2B">
              <w:rPr>
                <w:rFonts w:eastAsia="Times New Roman"/>
                <w:szCs w:val="24"/>
                <w:lang w:eastAsia="fr-FR" w:bidi="he-IL"/>
              </w:rPr>
              <w:t>69</w:t>
            </w:r>
          </w:p>
        </w:tc>
      </w:tr>
      <w:tr w:rsidR="004B1E2F" w:rsidRPr="00244A2B" w14:paraId="773B8AD8" w14:textId="77777777" w:rsidTr="001A0DF4">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hideMark/>
          </w:tcPr>
          <w:p w14:paraId="4127AA52" w14:textId="77777777" w:rsidR="004B1E2F" w:rsidRPr="00244A2B" w:rsidRDefault="004B1E2F" w:rsidP="001A0DF4">
            <w:pPr>
              <w:spacing w:after="0"/>
              <w:rPr>
                <w:rFonts w:eastAsia="Times New Roman"/>
                <w:szCs w:val="24"/>
                <w:lang w:eastAsia="fr-FR" w:bidi="he-IL"/>
              </w:rPr>
            </w:pPr>
            <w:r w:rsidRPr="00244A2B">
              <w:rPr>
                <w:rFonts w:eastAsia="Times New Roman"/>
                <w:szCs w:val="24"/>
                <w:lang w:eastAsia="fr-FR" w:bidi="he-IL"/>
              </w:rPr>
              <w:t xml:space="preserve">Hangar </w:t>
            </w:r>
          </w:p>
        </w:tc>
        <w:tc>
          <w:tcPr>
            <w:tcW w:w="1117" w:type="dxa"/>
            <w:tcBorders>
              <w:top w:val="single" w:sz="4" w:space="0" w:color="auto"/>
              <w:left w:val="single" w:sz="4" w:space="0" w:color="auto"/>
              <w:bottom w:val="single" w:sz="4" w:space="0" w:color="auto"/>
              <w:right w:val="single" w:sz="4" w:space="0" w:color="auto"/>
            </w:tcBorders>
            <w:shd w:val="clear" w:color="auto" w:fill="auto"/>
            <w:hideMark/>
          </w:tcPr>
          <w:p w14:paraId="29BDF3B7" w14:textId="77777777" w:rsidR="004B1E2F" w:rsidRPr="00244A2B" w:rsidRDefault="007615C3" w:rsidP="001A0DF4">
            <w:pPr>
              <w:spacing w:after="0"/>
              <w:jc w:val="center"/>
              <w:rPr>
                <w:rFonts w:eastAsia="Times New Roman"/>
                <w:szCs w:val="24"/>
                <w:lang w:eastAsia="fr-FR" w:bidi="he-IL"/>
              </w:rPr>
            </w:pPr>
            <w:r w:rsidRPr="00244A2B">
              <w:rPr>
                <w:rFonts w:eastAsia="Times New Roman"/>
                <w:szCs w:val="24"/>
                <w:lang w:eastAsia="fr-FR" w:bidi="he-IL"/>
              </w:rPr>
              <w:t>57</w:t>
            </w:r>
          </w:p>
        </w:tc>
      </w:tr>
      <w:tr w:rsidR="004B1E2F" w:rsidRPr="00244A2B" w14:paraId="16819762" w14:textId="77777777" w:rsidTr="001A0DF4">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hideMark/>
          </w:tcPr>
          <w:p w14:paraId="424A78BB" w14:textId="77777777" w:rsidR="004B1E2F" w:rsidRPr="00244A2B" w:rsidRDefault="004B1E2F" w:rsidP="001A0DF4">
            <w:pPr>
              <w:spacing w:after="0"/>
              <w:rPr>
                <w:rFonts w:eastAsia="Times New Roman"/>
                <w:szCs w:val="24"/>
                <w:lang w:eastAsia="fr-FR" w:bidi="he-IL"/>
              </w:rPr>
            </w:pPr>
            <w:r w:rsidRPr="00244A2B">
              <w:rPr>
                <w:rFonts w:eastAsia="Times New Roman"/>
                <w:szCs w:val="24"/>
                <w:lang w:eastAsia="fr-FR" w:bidi="he-IL"/>
              </w:rPr>
              <w:t>Kiosque</w:t>
            </w:r>
          </w:p>
        </w:tc>
        <w:tc>
          <w:tcPr>
            <w:tcW w:w="1117" w:type="dxa"/>
            <w:tcBorders>
              <w:top w:val="single" w:sz="4" w:space="0" w:color="auto"/>
              <w:left w:val="single" w:sz="4" w:space="0" w:color="auto"/>
              <w:bottom w:val="single" w:sz="4" w:space="0" w:color="auto"/>
              <w:right w:val="single" w:sz="4" w:space="0" w:color="auto"/>
            </w:tcBorders>
            <w:shd w:val="clear" w:color="auto" w:fill="auto"/>
            <w:hideMark/>
          </w:tcPr>
          <w:p w14:paraId="3E0665F1" w14:textId="77777777" w:rsidR="004B1E2F" w:rsidRPr="00244A2B" w:rsidRDefault="007615C3" w:rsidP="001A0DF4">
            <w:pPr>
              <w:spacing w:after="0"/>
              <w:jc w:val="center"/>
              <w:rPr>
                <w:rFonts w:eastAsia="Times New Roman"/>
                <w:szCs w:val="24"/>
                <w:lang w:eastAsia="fr-FR" w:bidi="he-IL"/>
              </w:rPr>
            </w:pPr>
            <w:r w:rsidRPr="00244A2B">
              <w:rPr>
                <w:rFonts w:eastAsia="Times New Roman"/>
                <w:szCs w:val="24"/>
                <w:lang w:eastAsia="fr-FR" w:bidi="he-IL"/>
              </w:rPr>
              <w:t>29</w:t>
            </w:r>
          </w:p>
        </w:tc>
      </w:tr>
      <w:tr w:rsidR="004B1E2F" w:rsidRPr="00244A2B" w14:paraId="20048787" w14:textId="77777777" w:rsidTr="001A0DF4">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hideMark/>
          </w:tcPr>
          <w:p w14:paraId="0499535C" w14:textId="77777777" w:rsidR="004B1E2F" w:rsidRPr="00244A2B" w:rsidRDefault="004B1E2F" w:rsidP="001A0DF4">
            <w:pPr>
              <w:spacing w:after="0"/>
              <w:rPr>
                <w:rFonts w:eastAsia="Times New Roman"/>
                <w:szCs w:val="24"/>
                <w:lang w:eastAsia="fr-FR" w:bidi="he-IL"/>
              </w:rPr>
            </w:pPr>
            <w:r w:rsidRPr="00244A2B">
              <w:rPr>
                <w:rFonts w:eastAsia="Times New Roman"/>
                <w:szCs w:val="24"/>
                <w:lang w:eastAsia="fr-FR" w:bidi="he-IL"/>
              </w:rPr>
              <w:t>Etalage mobile</w:t>
            </w:r>
          </w:p>
        </w:tc>
        <w:tc>
          <w:tcPr>
            <w:tcW w:w="1117" w:type="dxa"/>
            <w:tcBorders>
              <w:top w:val="single" w:sz="4" w:space="0" w:color="auto"/>
              <w:left w:val="single" w:sz="4" w:space="0" w:color="auto"/>
              <w:bottom w:val="single" w:sz="4" w:space="0" w:color="auto"/>
              <w:right w:val="single" w:sz="4" w:space="0" w:color="auto"/>
            </w:tcBorders>
            <w:shd w:val="clear" w:color="auto" w:fill="auto"/>
            <w:hideMark/>
          </w:tcPr>
          <w:p w14:paraId="091FB236" w14:textId="77777777" w:rsidR="004B1E2F" w:rsidRPr="00244A2B" w:rsidRDefault="007615C3" w:rsidP="001A0DF4">
            <w:pPr>
              <w:spacing w:after="0"/>
              <w:jc w:val="center"/>
              <w:rPr>
                <w:rFonts w:eastAsia="Times New Roman"/>
                <w:szCs w:val="24"/>
                <w:lang w:eastAsia="fr-FR" w:bidi="he-IL"/>
              </w:rPr>
            </w:pPr>
            <w:r w:rsidRPr="00244A2B">
              <w:rPr>
                <w:rFonts w:eastAsia="Times New Roman"/>
                <w:szCs w:val="24"/>
                <w:lang w:eastAsia="fr-FR" w:bidi="he-IL"/>
              </w:rPr>
              <w:t>59</w:t>
            </w:r>
          </w:p>
        </w:tc>
      </w:tr>
      <w:tr w:rsidR="004B1E2F" w:rsidRPr="00244A2B" w14:paraId="3FDB56F3" w14:textId="77777777" w:rsidTr="001A0DF4">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hideMark/>
          </w:tcPr>
          <w:p w14:paraId="68D00B93" w14:textId="77777777" w:rsidR="004B1E2F" w:rsidRPr="00244A2B" w:rsidRDefault="004B1E2F" w:rsidP="001A0DF4">
            <w:pPr>
              <w:spacing w:after="0"/>
              <w:rPr>
                <w:rFonts w:eastAsia="Times New Roman"/>
                <w:szCs w:val="24"/>
                <w:lang w:eastAsia="fr-FR" w:bidi="he-IL"/>
              </w:rPr>
            </w:pPr>
            <w:r w:rsidRPr="00244A2B">
              <w:rPr>
                <w:rFonts w:eastAsia="Times New Roman"/>
                <w:szCs w:val="24"/>
                <w:lang w:eastAsia="fr-FR" w:bidi="he-IL"/>
              </w:rPr>
              <w:t>Atelier</w:t>
            </w:r>
          </w:p>
        </w:tc>
        <w:tc>
          <w:tcPr>
            <w:tcW w:w="1117" w:type="dxa"/>
            <w:tcBorders>
              <w:top w:val="single" w:sz="4" w:space="0" w:color="auto"/>
              <w:left w:val="single" w:sz="4" w:space="0" w:color="auto"/>
              <w:bottom w:val="single" w:sz="4" w:space="0" w:color="auto"/>
              <w:right w:val="single" w:sz="4" w:space="0" w:color="auto"/>
            </w:tcBorders>
            <w:shd w:val="clear" w:color="auto" w:fill="auto"/>
            <w:hideMark/>
          </w:tcPr>
          <w:p w14:paraId="1058F5D3" w14:textId="77777777" w:rsidR="004B1E2F" w:rsidRPr="00244A2B" w:rsidRDefault="007615C3" w:rsidP="001A0DF4">
            <w:pPr>
              <w:spacing w:after="0"/>
              <w:jc w:val="center"/>
              <w:rPr>
                <w:rFonts w:eastAsia="Times New Roman"/>
                <w:szCs w:val="24"/>
                <w:lang w:eastAsia="fr-FR" w:bidi="he-IL"/>
              </w:rPr>
            </w:pPr>
            <w:r w:rsidRPr="00244A2B">
              <w:rPr>
                <w:rFonts w:eastAsia="Times New Roman"/>
                <w:szCs w:val="24"/>
                <w:lang w:eastAsia="fr-FR" w:bidi="he-IL"/>
              </w:rPr>
              <w:t>65</w:t>
            </w:r>
          </w:p>
        </w:tc>
      </w:tr>
      <w:tr w:rsidR="004B1E2F" w:rsidRPr="00244A2B" w14:paraId="26CE9D96" w14:textId="77777777" w:rsidTr="001A0DF4">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hideMark/>
          </w:tcPr>
          <w:p w14:paraId="5CA38410" w14:textId="77777777" w:rsidR="004B1E2F" w:rsidRPr="00244A2B" w:rsidRDefault="004B1E2F" w:rsidP="001A0DF4">
            <w:pPr>
              <w:spacing w:after="0"/>
              <w:rPr>
                <w:rFonts w:eastAsia="Times New Roman"/>
                <w:szCs w:val="24"/>
                <w:lang w:eastAsia="fr-FR" w:bidi="he-IL"/>
              </w:rPr>
            </w:pPr>
            <w:r w:rsidRPr="00244A2B">
              <w:rPr>
                <w:rFonts w:eastAsia="Times New Roman"/>
                <w:szCs w:val="24"/>
                <w:lang w:eastAsia="fr-FR" w:bidi="he-IL"/>
              </w:rPr>
              <w:t xml:space="preserve">Autres </w:t>
            </w:r>
          </w:p>
        </w:tc>
        <w:tc>
          <w:tcPr>
            <w:tcW w:w="1117" w:type="dxa"/>
            <w:tcBorders>
              <w:top w:val="single" w:sz="4" w:space="0" w:color="auto"/>
              <w:left w:val="single" w:sz="4" w:space="0" w:color="auto"/>
              <w:bottom w:val="single" w:sz="4" w:space="0" w:color="auto"/>
              <w:right w:val="single" w:sz="4" w:space="0" w:color="auto"/>
            </w:tcBorders>
            <w:shd w:val="clear" w:color="auto" w:fill="auto"/>
            <w:hideMark/>
          </w:tcPr>
          <w:p w14:paraId="080E4736" w14:textId="77777777" w:rsidR="004B1E2F" w:rsidRPr="00244A2B" w:rsidRDefault="00D476F6" w:rsidP="001A0DF4">
            <w:pPr>
              <w:spacing w:after="0"/>
              <w:jc w:val="center"/>
              <w:rPr>
                <w:rFonts w:eastAsia="Times New Roman"/>
                <w:szCs w:val="24"/>
                <w:lang w:eastAsia="fr-FR" w:bidi="he-IL"/>
              </w:rPr>
            </w:pPr>
            <w:r w:rsidRPr="00244A2B">
              <w:rPr>
                <w:rFonts w:eastAsia="Times New Roman"/>
                <w:szCs w:val="24"/>
                <w:lang w:eastAsia="fr-FR" w:bidi="he-IL"/>
              </w:rPr>
              <w:t>87</w:t>
            </w:r>
          </w:p>
        </w:tc>
      </w:tr>
    </w:tbl>
    <w:p w14:paraId="5F805B75" w14:textId="07CFD3A3" w:rsidR="00177E94" w:rsidRPr="00244A2B" w:rsidRDefault="004B1E2F" w:rsidP="004E653E">
      <w:pPr>
        <w:spacing w:line="276" w:lineRule="auto"/>
        <w:ind w:firstLine="708"/>
        <w:jc w:val="center"/>
        <w:rPr>
          <w:i/>
          <w:szCs w:val="24"/>
        </w:rPr>
      </w:pPr>
      <w:r w:rsidRPr="00244A2B">
        <w:rPr>
          <w:b/>
          <w:i/>
          <w:szCs w:val="24"/>
        </w:rPr>
        <w:t>Source </w:t>
      </w:r>
      <w:r w:rsidRPr="00244A2B">
        <w:rPr>
          <w:i/>
          <w:szCs w:val="24"/>
        </w:rPr>
        <w:t xml:space="preserve">: </w:t>
      </w:r>
      <w:r w:rsidR="00276E02" w:rsidRPr="00244A2B">
        <w:rPr>
          <w:i/>
          <w:szCs w:val="24"/>
        </w:rPr>
        <w:t>Equipe de consultants</w:t>
      </w:r>
      <w:r w:rsidR="00845C6B" w:rsidRPr="00244A2B">
        <w:rPr>
          <w:i/>
          <w:szCs w:val="24"/>
        </w:rPr>
        <w:t xml:space="preserve"> ACEP</w:t>
      </w:r>
      <w:r w:rsidR="00276E02" w:rsidRPr="00244A2B">
        <w:rPr>
          <w:i/>
          <w:szCs w:val="24"/>
        </w:rPr>
        <w:t>, juin 2020</w:t>
      </w:r>
      <w:bookmarkStart w:id="663" w:name="_Toc531013862"/>
      <w:bookmarkStart w:id="664" w:name="_Toc529199108"/>
    </w:p>
    <w:p w14:paraId="4AF6B8EE" w14:textId="77777777" w:rsidR="00EB7CA5" w:rsidRPr="00244A2B" w:rsidRDefault="00EB7CA5" w:rsidP="004E653E">
      <w:pPr>
        <w:spacing w:line="276" w:lineRule="auto"/>
        <w:ind w:firstLine="708"/>
        <w:jc w:val="center"/>
        <w:rPr>
          <w:i/>
          <w:szCs w:val="24"/>
        </w:rPr>
      </w:pPr>
    </w:p>
    <w:p w14:paraId="1334A132" w14:textId="12E6468D" w:rsidR="004B1E2F" w:rsidRPr="00244A2B" w:rsidRDefault="004B1E2F" w:rsidP="003A307C">
      <w:pPr>
        <w:pStyle w:val="T2"/>
        <w:rPr>
          <w:caps/>
          <w:kern w:val="32"/>
          <w:lang w:val="x-none" w:eastAsia="x-none"/>
        </w:rPr>
      </w:pPr>
      <w:bookmarkStart w:id="665" w:name="_Toc52562438"/>
      <w:r w:rsidRPr="00244A2B">
        <w:lastRenderedPageBreak/>
        <w:t xml:space="preserve">Présentation des </w:t>
      </w:r>
      <w:r w:rsidR="00177E94" w:rsidRPr="00244A2B">
        <w:t>activités</w:t>
      </w:r>
      <w:r w:rsidRPr="00244A2B">
        <w:t xml:space="preserve"> du projet </w:t>
      </w:r>
      <w:bookmarkEnd w:id="663"/>
      <w:bookmarkEnd w:id="664"/>
      <w:r w:rsidR="00177E94" w:rsidRPr="00244A2B">
        <w:t>dans la ville de Ouidah</w:t>
      </w:r>
      <w:bookmarkEnd w:id="665"/>
    </w:p>
    <w:p w14:paraId="30043A45" w14:textId="3B2E7A71" w:rsidR="006E1841" w:rsidRDefault="00666535" w:rsidP="006E1841">
      <w:pPr>
        <w:spacing w:before="120" w:after="120"/>
      </w:pPr>
      <w:r>
        <w:rPr>
          <w:szCs w:val="24"/>
        </w:rPr>
        <w:t>La</w:t>
      </w:r>
      <w:r w:rsidR="006E1841">
        <w:t xml:space="preserve"> description des ouvrages primaires et v</w:t>
      </w:r>
      <w:r>
        <w:t>oiries structurantes proposées se présent</w:t>
      </w:r>
      <w:r w:rsidR="006E1841">
        <w:t>e comme suit :</w:t>
      </w:r>
    </w:p>
    <w:p w14:paraId="7533113F" w14:textId="361FD218" w:rsidR="006E1841" w:rsidRDefault="006E1841" w:rsidP="000F4019">
      <w:pPr>
        <w:spacing w:after="0"/>
        <w:rPr>
          <w:color w:val="000000"/>
          <w:szCs w:val="24"/>
        </w:rPr>
      </w:pPr>
      <w:r>
        <w:rPr>
          <w:color w:val="000000"/>
          <w:szCs w:val="24"/>
        </w:rPr>
        <w:t xml:space="preserve">Au total les travaux du PAPVS </w:t>
      </w:r>
      <w:r w:rsidR="00766FC4">
        <w:rPr>
          <w:color w:val="000000"/>
          <w:szCs w:val="24"/>
        </w:rPr>
        <w:t>se présentent comme suit</w:t>
      </w:r>
      <w:r>
        <w:rPr>
          <w:color w:val="000000"/>
          <w:szCs w:val="24"/>
        </w:rPr>
        <w:t> :</w:t>
      </w:r>
    </w:p>
    <w:p w14:paraId="4329A74E" w14:textId="77777777" w:rsidR="006E1841" w:rsidRPr="00244A2B" w:rsidRDefault="006E1841" w:rsidP="000F4019">
      <w:pPr>
        <w:spacing w:after="0"/>
        <w:rPr>
          <w:szCs w:val="24"/>
        </w:rPr>
      </w:pPr>
    </w:p>
    <w:p w14:paraId="49C305A2" w14:textId="77777777" w:rsidR="00845C6B" w:rsidRPr="00244A2B" w:rsidRDefault="00845C6B" w:rsidP="000A06E4">
      <w:pPr>
        <w:numPr>
          <w:ilvl w:val="0"/>
          <w:numId w:val="184"/>
        </w:numPr>
        <w:autoSpaceDE w:val="0"/>
        <w:autoSpaceDN w:val="0"/>
        <w:adjustRightInd w:val="0"/>
        <w:spacing w:after="0"/>
      </w:pPr>
      <w:r w:rsidRPr="00244A2B">
        <w:t xml:space="preserve">création de nouveaux collecteurs EP4, EP5, EP6, EP7 et EP8 et EP11 sur un linéaire total d’environ 4,785 km ; </w:t>
      </w:r>
    </w:p>
    <w:p w14:paraId="59BBF67C" w14:textId="77777777" w:rsidR="00845C6B" w:rsidRPr="00244A2B" w:rsidRDefault="00845C6B" w:rsidP="000A06E4">
      <w:pPr>
        <w:numPr>
          <w:ilvl w:val="0"/>
          <w:numId w:val="184"/>
        </w:numPr>
        <w:autoSpaceDE w:val="0"/>
        <w:autoSpaceDN w:val="0"/>
        <w:adjustRightInd w:val="0"/>
        <w:spacing w:after="0"/>
      </w:pPr>
      <w:r w:rsidRPr="00244A2B">
        <w:t xml:space="preserve">revêtement des voiries de passage des collecteurs projetés et quelques voiries structurantes y compris bordures et caniveaux latéraux sur 5,245 km; </w:t>
      </w:r>
    </w:p>
    <w:p w14:paraId="1AEBDCB3" w14:textId="77777777" w:rsidR="00845C6B" w:rsidRPr="00244A2B" w:rsidRDefault="00845C6B" w:rsidP="000A06E4">
      <w:pPr>
        <w:numPr>
          <w:ilvl w:val="0"/>
          <w:numId w:val="184"/>
        </w:numPr>
        <w:autoSpaceDE w:val="0"/>
        <w:autoSpaceDN w:val="0"/>
        <w:adjustRightInd w:val="0"/>
        <w:spacing w:after="0"/>
      </w:pPr>
      <w:r w:rsidRPr="00244A2B">
        <w:t xml:space="preserve">réhabilitation de caniveaux existants endommagés ; </w:t>
      </w:r>
    </w:p>
    <w:p w14:paraId="657E76D9" w14:textId="77777777" w:rsidR="00845C6B" w:rsidRPr="00244A2B" w:rsidRDefault="00845C6B" w:rsidP="000A06E4">
      <w:pPr>
        <w:numPr>
          <w:ilvl w:val="0"/>
          <w:numId w:val="184"/>
        </w:numPr>
        <w:autoSpaceDE w:val="0"/>
        <w:autoSpaceDN w:val="0"/>
        <w:adjustRightInd w:val="0"/>
        <w:spacing w:after="0"/>
      </w:pPr>
      <w:r w:rsidRPr="00244A2B">
        <w:t>remplacement de dalles manquantes ou endommagées ;</w:t>
      </w:r>
    </w:p>
    <w:p w14:paraId="3AD119F7" w14:textId="10E8494B" w:rsidR="004B1E2F" w:rsidRPr="00244A2B" w:rsidRDefault="004B1E2F" w:rsidP="000F4019">
      <w:pPr>
        <w:spacing w:before="120" w:after="0"/>
        <w:ind w:right="57"/>
        <w:rPr>
          <w:b/>
          <w:noProof/>
          <w:szCs w:val="24"/>
          <w:lang w:bidi="he-IL"/>
        </w:rPr>
      </w:pPr>
      <w:r w:rsidRPr="00244A2B">
        <w:rPr>
          <w:noProof/>
          <w:spacing w:val="2"/>
          <w:szCs w:val="24"/>
          <w:lang w:eastAsia="de-DE"/>
        </w:rPr>
        <w:t>L’exécution de ces travaux necessite plusieurs activités qui s</w:t>
      </w:r>
      <w:r w:rsidR="009E6B6F" w:rsidRPr="00244A2B">
        <w:rPr>
          <w:noProof/>
          <w:spacing w:val="2"/>
          <w:szCs w:val="24"/>
          <w:lang w:eastAsia="de-DE"/>
        </w:rPr>
        <w:t>o</w:t>
      </w:r>
      <w:r w:rsidR="007615C3" w:rsidRPr="00244A2B">
        <w:rPr>
          <w:noProof/>
          <w:spacing w:val="2"/>
          <w:szCs w:val="24"/>
          <w:lang w:eastAsia="de-DE"/>
        </w:rPr>
        <w:t>nt présentées dans le tableau 1</w:t>
      </w:r>
      <w:r w:rsidR="00AB7DA2">
        <w:rPr>
          <w:noProof/>
          <w:spacing w:val="2"/>
          <w:szCs w:val="24"/>
          <w:lang w:eastAsia="de-DE"/>
        </w:rPr>
        <w:t>3</w:t>
      </w:r>
      <w:r w:rsidRPr="00244A2B">
        <w:rPr>
          <w:b/>
          <w:noProof/>
          <w:szCs w:val="24"/>
          <w:lang w:bidi="he-IL"/>
        </w:rPr>
        <w:t xml:space="preserve"> </w:t>
      </w:r>
    </w:p>
    <w:p w14:paraId="02DDE23D" w14:textId="4A02A1FD" w:rsidR="004B1E2F" w:rsidRPr="00244A2B" w:rsidRDefault="00AB7DA2" w:rsidP="00AB7DA2">
      <w:pPr>
        <w:pStyle w:val="Lgende"/>
        <w:rPr>
          <w:rFonts w:eastAsia="Calibri" w:cs="Arial"/>
          <w:noProof/>
          <w:spacing w:val="2"/>
          <w:sz w:val="24"/>
          <w:szCs w:val="24"/>
          <w:lang w:eastAsia="de-DE"/>
        </w:rPr>
      </w:pPr>
      <w:bookmarkStart w:id="666" w:name="_Toc531268575"/>
      <w:bookmarkStart w:id="667" w:name="_Toc52562738"/>
      <w:r>
        <w:t xml:space="preserve">Tableau </w:t>
      </w:r>
      <w:r w:rsidR="004E35F8">
        <w:fldChar w:fldCharType="begin"/>
      </w:r>
      <w:r w:rsidR="004E35F8">
        <w:instrText xml:space="preserve"> SEQ Tableau \* ARABIC </w:instrText>
      </w:r>
      <w:r w:rsidR="004E35F8">
        <w:fldChar w:fldCharType="separate"/>
      </w:r>
      <w:r w:rsidR="00586447">
        <w:rPr>
          <w:noProof/>
        </w:rPr>
        <w:t>13</w:t>
      </w:r>
      <w:r w:rsidR="004E35F8">
        <w:rPr>
          <w:noProof/>
        </w:rPr>
        <w:fldChar w:fldCharType="end"/>
      </w:r>
      <w:r w:rsidR="00977A92" w:rsidRPr="00244A2B">
        <w:rPr>
          <w:rFonts w:eastAsia="Calibri" w:cs="Arial"/>
          <w:noProof/>
          <w:spacing w:val="2"/>
          <w:sz w:val="24"/>
          <w:szCs w:val="24"/>
          <w:lang w:eastAsia="de-DE"/>
        </w:rPr>
        <w:t> </w:t>
      </w:r>
      <w:r w:rsidR="00365640" w:rsidRPr="00244A2B">
        <w:rPr>
          <w:rFonts w:eastAsia="Calibri" w:cs="Arial"/>
          <w:noProof/>
          <w:spacing w:val="2"/>
          <w:sz w:val="24"/>
          <w:szCs w:val="24"/>
          <w:lang w:eastAsia="de-DE"/>
        </w:rPr>
        <w:t>:</w:t>
      </w:r>
      <w:r w:rsidR="004B1E2F" w:rsidRPr="00244A2B">
        <w:rPr>
          <w:rFonts w:eastAsia="Calibri" w:cs="Arial"/>
          <w:noProof/>
          <w:spacing w:val="2"/>
          <w:sz w:val="24"/>
          <w:szCs w:val="24"/>
          <w:lang w:eastAsia="de-DE"/>
        </w:rPr>
        <w:t xml:space="preserve"> </w:t>
      </w:r>
      <w:r w:rsidR="004B1E2F" w:rsidRPr="00EB1393">
        <w:t xml:space="preserve">Présentation des activités du projet </w:t>
      </w:r>
      <w:bookmarkEnd w:id="666"/>
      <w:r w:rsidR="00177E94" w:rsidRPr="00EB1393">
        <w:t>dans la ville de Ouidah</w:t>
      </w:r>
      <w:bookmarkEnd w:id="66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6797"/>
      </w:tblGrid>
      <w:tr w:rsidR="004B1E2F" w:rsidRPr="00244A2B" w14:paraId="415ED340" w14:textId="77777777" w:rsidTr="00845C6B">
        <w:tc>
          <w:tcPr>
            <w:tcW w:w="226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153CF8E8" w14:textId="77777777" w:rsidR="004B1E2F" w:rsidRPr="00244A2B" w:rsidRDefault="004B1E2F" w:rsidP="001A0DF4">
            <w:pPr>
              <w:spacing w:before="120" w:after="120" w:line="276" w:lineRule="auto"/>
              <w:jc w:val="center"/>
              <w:rPr>
                <w:rFonts w:eastAsia="Times New Roman"/>
                <w:b/>
                <w:szCs w:val="20"/>
                <w:lang w:eastAsia="fr-FR" w:bidi="he-IL"/>
              </w:rPr>
            </w:pPr>
            <w:r w:rsidRPr="00244A2B">
              <w:rPr>
                <w:rFonts w:eastAsia="Times New Roman"/>
                <w:b/>
                <w:szCs w:val="20"/>
                <w:lang w:eastAsia="fr-FR" w:bidi="he-IL"/>
              </w:rPr>
              <w:t>PHASES DU PROJET</w:t>
            </w:r>
          </w:p>
        </w:tc>
        <w:tc>
          <w:tcPr>
            <w:tcW w:w="6797"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5F259F58" w14:textId="77777777" w:rsidR="004B1E2F" w:rsidRPr="00244A2B" w:rsidRDefault="004B1E2F" w:rsidP="001A0DF4">
            <w:pPr>
              <w:spacing w:before="120" w:after="120" w:line="276" w:lineRule="auto"/>
              <w:jc w:val="center"/>
              <w:rPr>
                <w:rFonts w:eastAsia="Times New Roman"/>
                <w:b/>
                <w:szCs w:val="20"/>
                <w:lang w:eastAsia="fr-FR" w:bidi="he-IL"/>
              </w:rPr>
            </w:pPr>
            <w:r w:rsidRPr="00244A2B">
              <w:rPr>
                <w:rFonts w:eastAsia="Times New Roman"/>
                <w:b/>
                <w:szCs w:val="20"/>
                <w:lang w:eastAsia="fr-FR" w:bidi="he-IL"/>
              </w:rPr>
              <w:t>ACTIVITES SOURCES D’IMPACT</w:t>
            </w:r>
          </w:p>
        </w:tc>
      </w:tr>
      <w:tr w:rsidR="004B1E2F" w:rsidRPr="00244A2B" w14:paraId="04DA787D" w14:textId="77777777" w:rsidTr="001A0DF4">
        <w:tc>
          <w:tcPr>
            <w:tcW w:w="2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DB27BF" w14:textId="77777777" w:rsidR="004B1E2F" w:rsidRPr="00244A2B" w:rsidRDefault="004B1E2F" w:rsidP="001A0DF4">
            <w:pPr>
              <w:spacing w:after="0"/>
              <w:jc w:val="center"/>
              <w:rPr>
                <w:rFonts w:eastAsia="Times New Roman"/>
                <w:b/>
                <w:szCs w:val="20"/>
                <w:lang w:eastAsia="fr-FR" w:bidi="he-IL"/>
              </w:rPr>
            </w:pPr>
            <w:r w:rsidRPr="00244A2B">
              <w:rPr>
                <w:rFonts w:eastAsia="Times New Roman"/>
                <w:b/>
                <w:szCs w:val="20"/>
                <w:lang w:eastAsia="fr-FR" w:bidi="he-IL"/>
              </w:rPr>
              <w:t>Phase de préparation</w:t>
            </w:r>
          </w:p>
        </w:tc>
        <w:tc>
          <w:tcPr>
            <w:tcW w:w="6797" w:type="dxa"/>
            <w:tcBorders>
              <w:top w:val="single" w:sz="4" w:space="0" w:color="auto"/>
              <w:left w:val="single" w:sz="4" w:space="0" w:color="auto"/>
              <w:bottom w:val="single" w:sz="4" w:space="0" w:color="auto"/>
              <w:right w:val="single" w:sz="4" w:space="0" w:color="auto"/>
            </w:tcBorders>
            <w:shd w:val="clear" w:color="auto" w:fill="auto"/>
            <w:hideMark/>
          </w:tcPr>
          <w:p w14:paraId="1F16614B" w14:textId="77777777" w:rsidR="007C1747" w:rsidRPr="00250315" w:rsidRDefault="007C1747" w:rsidP="000A06E4">
            <w:pPr>
              <w:pStyle w:val="Paragraphedeliste"/>
              <w:widowControl w:val="0"/>
              <w:numPr>
                <w:ilvl w:val="0"/>
                <w:numId w:val="90"/>
              </w:numPr>
              <w:autoSpaceDE w:val="0"/>
              <w:autoSpaceDN w:val="0"/>
              <w:adjustRightInd w:val="0"/>
              <w:spacing w:line="229" w:lineRule="exact"/>
              <w:jc w:val="left"/>
              <w:rPr>
                <w:rFonts w:eastAsia="Times New Roman"/>
                <w:szCs w:val="20"/>
                <w:lang w:eastAsia="fr-FR"/>
              </w:rPr>
            </w:pPr>
            <w:r w:rsidRPr="00250315">
              <w:rPr>
                <w:rFonts w:eastAsia="Times New Roman"/>
                <w:szCs w:val="20"/>
                <w:lang w:eastAsia="fr-FR"/>
              </w:rPr>
              <w:t>Installation de chantier</w:t>
            </w:r>
          </w:p>
          <w:p w14:paraId="389F31C5" w14:textId="77777777" w:rsidR="007C1747" w:rsidRPr="00250315" w:rsidRDefault="007C1747" w:rsidP="000A06E4">
            <w:pPr>
              <w:pStyle w:val="Paragraphedeliste"/>
              <w:widowControl w:val="0"/>
              <w:numPr>
                <w:ilvl w:val="0"/>
                <w:numId w:val="90"/>
              </w:numPr>
              <w:autoSpaceDE w:val="0"/>
              <w:autoSpaceDN w:val="0"/>
              <w:adjustRightInd w:val="0"/>
              <w:spacing w:line="229" w:lineRule="exact"/>
              <w:jc w:val="left"/>
              <w:rPr>
                <w:rFonts w:eastAsia="Times New Roman"/>
                <w:szCs w:val="20"/>
                <w:lang w:eastAsia="fr-FR"/>
              </w:rPr>
            </w:pPr>
            <w:r w:rsidRPr="00250315">
              <w:rPr>
                <w:rFonts w:eastAsia="Times New Roman"/>
                <w:szCs w:val="20"/>
                <w:lang w:eastAsia="fr-FR"/>
              </w:rPr>
              <w:t>Transport et installation de la machinerie</w:t>
            </w:r>
          </w:p>
          <w:p w14:paraId="4E451CE5" w14:textId="77777777" w:rsidR="007C1747" w:rsidRPr="00250315" w:rsidRDefault="007C1747" w:rsidP="000A06E4">
            <w:pPr>
              <w:pStyle w:val="Paragraphedeliste"/>
              <w:widowControl w:val="0"/>
              <w:numPr>
                <w:ilvl w:val="0"/>
                <w:numId w:val="90"/>
              </w:numPr>
              <w:autoSpaceDE w:val="0"/>
              <w:autoSpaceDN w:val="0"/>
              <w:adjustRightInd w:val="0"/>
              <w:spacing w:line="229" w:lineRule="exact"/>
              <w:jc w:val="left"/>
              <w:rPr>
                <w:rFonts w:eastAsia="Times New Roman"/>
                <w:szCs w:val="20"/>
                <w:lang w:eastAsia="fr-FR"/>
              </w:rPr>
            </w:pPr>
            <w:r w:rsidRPr="00250315">
              <w:rPr>
                <w:rFonts w:eastAsia="Times New Roman"/>
                <w:szCs w:val="20"/>
                <w:lang w:eastAsia="fr-FR"/>
              </w:rPr>
              <w:t>Travaux de levé topographique</w:t>
            </w:r>
          </w:p>
          <w:p w14:paraId="468C064C" w14:textId="4C725E39" w:rsidR="004B1E2F" w:rsidRPr="00250315" w:rsidRDefault="007C1747" w:rsidP="000A06E4">
            <w:pPr>
              <w:pStyle w:val="Paragraphedeliste"/>
              <w:widowControl w:val="0"/>
              <w:numPr>
                <w:ilvl w:val="0"/>
                <w:numId w:val="90"/>
              </w:numPr>
              <w:autoSpaceDE w:val="0"/>
              <w:autoSpaceDN w:val="0"/>
              <w:adjustRightInd w:val="0"/>
              <w:spacing w:line="229" w:lineRule="exact"/>
              <w:jc w:val="left"/>
              <w:rPr>
                <w:rFonts w:eastAsia="Times New Roman"/>
                <w:szCs w:val="20"/>
                <w:lang w:eastAsia="fr-FR"/>
              </w:rPr>
            </w:pPr>
            <w:r>
              <w:rPr>
                <w:rFonts w:eastAsia="Times New Roman"/>
                <w:szCs w:val="20"/>
                <w:lang w:eastAsia="fr-FR"/>
              </w:rPr>
              <w:t>Recrutement de la main d’œuvre</w:t>
            </w:r>
          </w:p>
        </w:tc>
      </w:tr>
      <w:tr w:rsidR="004B1E2F" w:rsidRPr="00244A2B" w14:paraId="5065DD00" w14:textId="77777777" w:rsidTr="001A0DF4">
        <w:tc>
          <w:tcPr>
            <w:tcW w:w="2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4D15F2" w14:textId="77777777" w:rsidR="004B1E2F" w:rsidRPr="00244A2B" w:rsidRDefault="004B1E2F" w:rsidP="001A0DF4">
            <w:pPr>
              <w:spacing w:after="0"/>
              <w:jc w:val="center"/>
              <w:rPr>
                <w:rFonts w:eastAsia="Times New Roman"/>
                <w:b/>
                <w:szCs w:val="20"/>
                <w:lang w:eastAsia="fr-FR" w:bidi="he-IL"/>
              </w:rPr>
            </w:pPr>
            <w:r w:rsidRPr="00244A2B">
              <w:rPr>
                <w:rFonts w:eastAsia="Times New Roman"/>
                <w:b/>
                <w:szCs w:val="20"/>
                <w:lang w:eastAsia="fr-FR" w:bidi="he-IL"/>
              </w:rPr>
              <w:t>Phase de construction / aménagement</w:t>
            </w:r>
          </w:p>
        </w:tc>
        <w:tc>
          <w:tcPr>
            <w:tcW w:w="6797" w:type="dxa"/>
            <w:tcBorders>
              <w:top w:val="single" w:sz="4" w:space="0" w:color="auto"/>
              <w:left w:val="single" w:sz="4" w:space="0" w:color="auto"/>
              <w:bottom w:val="single" w:sz="4" w:space="0" w:color="auto"/>
              <w:right w:val="single" w:sz="4" w:space="0" w:color="auto"/>
            </w:tcBorders>
            <w:shd w:val="clear" w:color="auto" w:fill="auto"/>
            <w:hideMark/>
          </w:tcPr>
          <w:p w14:paraId="6913AECA" w14:textId="77777777" w:rsidR="004B1E2F" w:rsidRPr="00250315" w:rsidRDefault="004B1E2F" w:rsidP="000A06E4">
            <w:pPr>
              <w:widowControl w:val="0"/>
              <w:numPr>
                <w:ilvl w:val="0"/>
                <w:numId w:val="90"/>
              </w:numPr>
              <w:autoSpaceDE w:val="0"/>
              <w:autoSpaceDN w:val="0"/>
              <w:adjustRightInd w:val="0"/>
              <w:spacing w:after="0" w:line="220" w:lineRule="exact"/>
              <w:contextualSpacing/>
              <w:jc w:val="left"/>
              <w:rPr>
                <w:rFonts w:ascii="Calibri" w:eastAsia="Times New Roman" w:hAnsi="Calibri" w:cs="Times New Roman"/>
                <w:szCs w:val="20"/>
                <w:lang w:eastAsia="fr-FR"/>
              </w:rPr>
            </w:pPr>
            <w:r w:rsidRPr="00250315">
              <w:rPr>
                <w:rFonts w:ascii="Calibri" w:eastAsia="Times New Roman" w:hAnsi="Calibri" w:cs="Times New Roman"/>
                <w:szCs w:val="20"/>
                <w:lang w:eastAsia="fr-FR"/>
              </w:rPr>
              <w:t xml:space="preserve">Libération des emprises </w:t>
            </w:r>
          </w:p>
          <w:p w14:paraId="31F0CD66" w14:textId="5FB9883C" w:rsidR="00ED15A6" w:rsidRPr="00250315" w:rsidRDefault="00ED15A6" w:rsidP="000A06E4">
            <w:pPr>
              <w:widowControl w:val="0"/>
              <w:numPr>
                <w:ilvl w:val="0"/>
                <w:numId w:val="90"/>
              </w:numPr>
              <w:autoSpaceDE w:val="0"/>
              <w:autoSpaceDN w:val="0"/>
              <w:adjustRightInd w:val="0"/>
              <w:spacing w:after="0" w:line="220" w:lineRule="exact"/>
              <w:contextualSpacing/>
              <w:jc w:val="left"/>
              <w:rPr>
                <w:rFonts w:ascii="Calibri" w:eastAsia="Times New Roman" w:hAnsi="Calibri" w:cs="Times New Roman"/>
                <w:szCs w:val="20"/>
                <w:lang w:eastAsia="fr-FR"/>
              </w:rPr>
            </w:pPr>
            <w:r w:rsidRPr="00250315">
              <w:rPr>
                <w:rFonts w:ascii="Calibri" w:eastAsia="Times New Roman" w:hAnsi="Calibri" w:cs="Times New Roman"/>
                <w:szCs w:val="20"/>
                <w:lang w:eastAsia="fr-FR"/>
              </w:rPr>
              <w:t>Décapage, mis en dépôt et démolition d’ouvrages existants</w:t>
            </w:r>
          </w:p>
          <w:p w14:paraId="33255C31" w14:textId="3382FD8C" w:rsidR="004B1E2F" w:rsidRPr="00250315" w:rsidRDefault="00ED15A6" w:rsidP="000A06E4">
            <w:pPr>
              <w:widowControl w:val="0"/>
              <w:numPr>
                <w:ilvl w:val="0"/>
                <w:numId w:val="90"/>
              </w:numPr>
              <w:autoSpaceDE w:val="0"/>
              <w:autoSpaceDN w:val="0"/>
              <w:adjustRightInd w:val="0"/>
              <w:spacing w:after="0" w:line="220" w:lineRule="exact"/>
              <w:contextualSpacing/>
              <w:jc w:val="left"/>
              <w:rPr>
                <w:rFonts w:ascii="Calibri" w:eastAsia="Times New Roman" w:hAnsi="Calibri" w:cs="Times New Roman"/>
                <w:szCs w:val="20"/>
                <w:lang w:eastAsia="fr-FR"/>
              </w:rPr>
            </w:pPr>
            <w:r w:rsidRPr="00250315">
              <w:rPr>
                <w:rFonts w:ascii="Calibri" w:eastAsia="Times New Roman" w:hAnsi="Calibri" w:cs="Times New Roman"/>
                <w:szCs w:val="20"/>
                <w:lang w:eastAsia="fr-FR"/>
              </w:rPr>
              <w:t xml:space="preserve">Déplacement des réseaux divers (eau, électricité et téléphonique) </w:t>
            </w:r>
          </w:p>
          <w:p w14:paraId="3B4E915A" w14:textId="77777777" w:rsidR="004B1E2F" w:rsidRPr="00250315" w:rsidRDefault="004B1E2F" w:rsidP="000A06E4">
            <w:pPr>
              <w:widowControl w:val="0"/>
              <w:numPr>
                <w:ilvl w:val="0"/>
                <w:numId w:val="90"/>
              </w:numPr>
              <w:autoSpaceDE w:val="0"/>
              <w:autoSpaceDN w:val="0"/>
              <w:adjustRightInd w:val="0"/>
              <w:spacing w:after="0" w:line="220" w:lineRule="exact"/>
              <w:contextualSpacing/>
              <w:jc w:val="left"/>
              <w:rPr>
                <w:rFonts w:ascii="Calibri" w:eastAsia="Times New Roman" w:hAnsi="Calibri" w:cs="Times New Roman"/>
                <w:szCs w:val="20"/>
                <w:lang w:eastAsia="fr-FR"/>
              </w:rPr>
            </w:pPr>
            <w:r w:rsidRPr="00250315">
              <w:rPr>
                <w:rFonts w:ascii="Calibri" w:eastAsia="Times New Roman" w:hAnsi="Calibri" w:cs="Times New Roman"/>
                <w:szCs w:val="20"/>
                <w:lang w:eastAsia="fr-FR"/>
              </w:rPr>
              <w:t>Aménagement des déviations</w:t>
            </w:r>
          </w:p>
          <w:p w14:paraId="6B270E8C" w14:textId="4F2615E0" w:rsidR="004B1E2F" w:rsidRPr="00250315" w:rsidRDefault="004B1E2F" w:rsidP="000A06E4">
            <w:pPr>
              <w:widowControl w:val="0"/>
              <w:numPr>
                <w:ilvl w:val="0"/>
                <w:numId w:val="90"/>
              </w:numPr>
              <w:autoSpaceDE w:val="0"/>
              <w:autoSpaceDN w:val="0"/>
              <w:adjustRightInd w:val="0"/>
              <w:spacing w:after="0" w:line="220" w:lineRule="exact"/>
              <w:contextualSpacing/>
              <w:jc w:val="left"/>
              <w:rPr>
                <w:rFonts w:ascii="Calibri" w:eastAsia="Times New Roman" w:hAnsi="Calibri" w:cs="Times New Roman"/>
                <w:szCs w:val="20"/>
                <w:lang w:eastAsia="fr-FR"/>
              </w:rPr>
            </w:pPr>
            <w:r w:rsidRPr="00250315">
              <w:rPr>
                <w:rFonts w:ascii="Calibri" w:eastAsia="Times New Roman" w:hAnsi="Calibri" w:cs="Times New Roman"/>
                <w:szCs w:val="20"/>
                <w:lang w:eastAsia="fr-FR"/>
              </w:rPr>
              <w:t>Circulation des équipements et matériels de chantier</w:t>
            </w:r>
            <w:r w:rsidR="00712DD4" w:rsidRPr="00250315">
              <w:rPr>
                <w:rFonts w:ascii="Calibri" w:eastAsia="Times New Roman" w:hAnsi="Calibri" w:cs="Times New Roman"/>
                <w:szCs w:val="20"/>
                <w:lang w:eastAsia="fr-FR"/>
              </w:rPr>
              <w:t xml:space="preserve">/Transport de matériaux </w:t>
            </w:r>
          </w:p>
          <w:p w14:paraId="48B660B8" w14:textId="5D7FDFED" w:rsidR="00453926" w:rsidRPr="00250315" w:rsidRDefault="00453926" w:rsidP="000A06E4">
            <w:pPr>
              <w:widowControl w:val="0"/>
              <w:numPr>
                <w:ilvl w:val="0"/>
                <w:numId w:val="90"/>
              </w:numPr>
              <w:autoSpaceDE w:val="0"/>
              <w:autoSpaceDN w:val="0"/>
              <w:adjustRightInd w:val="0"/>
              <w:spacing w:after="0" w:line="220" w:lineRule="exact"/>
              <w:contextualSpacing/>
              <w:jc w:val="left"/>
              <w:rPr>
                <w:rFonts w:ascii="Calibri" w:eastAsia="Times New Roman" w:hAnsi="Calibri" w:cs="Times New Roman"/>
                <w:szCs w:val="20"/>
                <w:lang w:eastAsia="fr-FR"/>
              </w:rPr>
            </w:pPr>
            <w:r w:rsidRPr="00250315">
              <w:rPr>
                <w:rFonts w:ascii="Calibri" w:eastAsia="Times New Roman" w:hAnsi="Calibri" w:cs="Times New Roman"/>
                <w:szCs w:val="20"/>
                <w:lang w:eastAsia="fr-FR"/>
              </w:rPr>
              <w:t xml:space="preserve">Fonctionnement des bases </w:t>
            </w:r>
            <w:r w:rsidR="0012678B" w:rsidRPr="00250315">
              <w:rPr>
                <w:rFonts w:ascii="Calibri" w:eastAsia="Times New Roman" w:hAnsi="Calibri" w:cs="Times New Roman"/>
                <w:szCs w:val="20"/>
                <w:lang w:eastAsia="fr-FR"/>
              </w:rPr>
              <w:t>vie</w:t>
            </w:r>
          </w:p>
          <w:p w14:paraId="68DD7940" w14:textId="1E9AB1AB" w:rsidR="004B1E2F" w:rsidRPr="00250315" w:rsidRDefault="004B1E2F" w:rsidP="000A06E4">
            <w:pPr>
              <w:widowControl w:val="0"/>
              <w:numPr>
                <w:ilvl w:val="0"/>
                <w:numId w:val="90"/>
              </w:numPr>
              <w:autoSpaceDE w:val="0"/>
              <w:autoSpaceDN w:val="0"/>
              <w:adjustRightInd w:val="0"/>
              <w:spacing w:after="0" w:line="220" w:lineRule="exact"/>
              <w:contextualSpacing/>
              <w:jc w:val="left"/>
              <w:rPr>
                <w:rFonts w:ascii="Calibri" w:eastAsia="Times New Roman" w:hAnsi="Calibri" w:cs="Times New Roman"/>
                <w:szCs w:val="20"/>
                <w:lang w:eastAsia="fr-FR"/>
              </w:rPr>
            </w:pPr>
            <w:r w:rsidRPr="00250315">
              <w:rPr>
                <w:rFonts w:ascii="Calibri" w:eastAsia="Times New Roman" w:hAnsi="Calibri" w:cs="Times New Roman"/>
                <w:szCs w:val="20"/>
                <w:lang w:eastAsia="fr-FR"/>
              </w:rPr>
              <w:t>Travaux de fouilles</w:t>
            </w:r>
            <w:r w:rsidR="0012678B" w:rsidRPr="00250315">
              <w:rPr>
                <w:rFonts w:ascii="Calibri" w:eastAsia="Times New Roman" w:hAnsi="Calibri" w:cs="Times New Roman"/>
                <w:szCs w:val="20"/>
                <w:lang w:eastAsia="fr-FR"/>
              </w:rPr>
              <w:t xml:space="preserve"> (d</w:t>
            </w:r>
            <w:r w:rsidR="00330B61" w:rsidRPr="00250315">
              <w:rPr>
                <w:rFonts w:ascii="Calibri" w:eastAsia="Times New Roman" w:hAnsi="Calibri" w:cs="Times New Roman"/>
                <w:szCs w:val="20"/>
                <w:lang w:eastAsia="fr-FR"/>
              </w:rPr>
              <w:t>éblaye et remblaye)</w:t>
            </w:r>
            <w:r w:rsidRPr="00250315">
              <w:rPr>
                <w:rFonts w:ascii="Calibri" w:eastAsia="Times New Roman" w:hAnsi="Calibri" w:cs="Times New Roman"/>
                <w:szCs w:val="20"/>
                <w:lang w:eastAsia="fr-FR"/>
              </w:rPr>
              <w:t xml:space="preserve"> ;</w:t>
            </w:r>
          </w:p>
          <w:p w14:paraId="138173CE" w14:textId="64B13876" w:rsidR="004B1E2F" w:rsidRPr="00250315" w:rsidRDefault="00AA7764" w:rsidP="000A06E4">
            <w:pPr>
              <w:widowControl w:val="0"/>
              <w:numPr>
                <w:ilvl w:val="0"/>
                <w:numId w:val="90"/>
              </w:numPr>
              <w:autoSpaceDE w:val="0"/>
              <w:autoSpaceDN w:val="0"/>
              <w:adjustRightInd w:val="0"/>
              <w:spacing w:after="0" w:line="220" w:lineRule="exact"/>
              <w:contextualSpacing/>
              <w:jc w:val="left"/>
              <w:rPr>
                <w:rFonts w:ascii="Calibri" w:eastAsia="Times New Roman" w:hAnsi="Calibri" w:cs="Times New Roman"/>
                <w:szCs w:val="20"/>
                <w:lang w:eastAsia="fr-FR"/>
              </w:rPr>
            </w:pPr>
            <w:r w:rsidRPr="00250315">
              <w:rPr>
                <w:rFonts w:ascii="Calibri" w:eastAsia="Times New Roman" w:hAnsi="Calibri" w:cs="Times New Roman"/>
                <w:szCs w:val="20"/>
                <w:lang w:eastAsia="fr-FR"/>
              </w:rPr>
              <w:t>Purge</w:t>
            </w:r>
            <w:r w:rsidR="00E76E82" w:rsidRPr="00250315">
              <w:rPr>
                <w:rFonts w:ascii="Calibri" w:eastAsia="Times New Roman" w:hAnsi="Calibri" w:cs="Times New Roman"/>
                <w:szCs w:val="20"/>
                <w:lang w:eastAsia="fr-FR"/>
              </w:rPr>
              <w:t xml:space="preserve">s et mise en dépôts </w:t>
            </w:r>
          </w:p>
          <w:p w14:paraId="68445A5C" w14:textId="77777777" w:rsidR="004B1E2F" w:rsidRPr="00250315" w:rsidRDefault="004B1E2F" w:rsidP="000A06E4">
            <w:pPr>
              <w:widowControl w:val="0"/>
              <w:numPr>
                <w:ilvl w:val="0"/>
                <w:numId w:val="90"/>
              </w:numPr>
              <w:autoSpaceDE w:val="0"/>
              <w:autoSpaceDN w:val="0"/>
              <w:adjustRightInd w:val="0"/>
              <w:spacing w:after="0" w:line="220" w:lineRule="exact"/>
              <w:contextualSpacing/>
              <w:jc w:val="left"/>
              <w:rPr>
                <w:rFonts w:ascii="Calibri" w:eastAsia="Times New Roman" w:hAnsi="Calibri" w:cs="Times New Roman"/>
                <w:szCs w:val="20"/>
                <w:lang w:eastAsia="fr-FR"/>
              </w:rPr>
            </w:pPr>
            <w:r w:rsidRPr="00250315">
              <w:rPr>
                <w:rFonts w:ascii="Calibri" w:eastAsia="Times New Roman" w:hAnsi="Calibri" w:cs="Times New Roman"/>
                <w:szCs w:val="20"/>
                <w:lang w:eastAsia="fr-FR"/>
              </w:rPr>
              <w:t>Construction des ouvrages</w:t>
            </w:r>
          </w:p>
          <w:p w14:paraId="099EBF92" w14:textId="071A2909" w:rsidR="008E41D7" w:rsidRPr="00250315" w:rsidRDefault="008E41D7" w:rsidP="000A06E4">
            <w:pPr>
              <w:widowControl w:val="0"/>
              <w:numPr>
                <w:ilvl w:val="0"/>
                <w:numId w:val="90"/>
              </w:numPr>
              <w:autoSpaceDE w:val="0"/>
              <w:autoSpaceDN w:val="0"/>
              <w:adjustRightInd w:val="0"/>
              <w:spacing w:after="0" w:line="220" w:lineRule="exact"/>
              <w:contextualSpacing/>
              <w:jc w:val="left"/>
              <w:rPr>
                <w:rFonts w:ascii="Calibri" w:eastAsia="Times New Roman" w:hAnsi="Calibri" w:cs="Times New Roman"/>
                <w:szCs w:val="20"/>
                <w:lang w:eastAsia="fr-FR"/>
              </w:rPr>
            </w:pPr>
            <w:r w:rsidRPr="00250315">
              <w:rPr>
                <w:rFonts w:ascii="Calibri" w:eastAsia="Times New Roman" w:hAnsi="Calibri" w:cs="Times New Roman"/>
                <w:szCs w:val="20"/>
                <w:lang w:eastAsia="fr-FR"/>
              </w:rPr>
              <w:t xml:space="preserve">Mise en place de remblaye compacté </w:t>
            </w:r>
          </w:p>
          <w:p w14:paraId="214B61ED" w14:textId="77777777" w:rsidR="004B1E2F" w:rsidRPr="00250315" w:rsidRDefault="004B1E2F" w:rsidP="000A06E4">
            <w:pPr>
              <w:widowControl w:val="0"/>
              <w:numPr>
                <w:ilvl w:val="0"/>
                <w:numId w:val="90"/>
              </w:numPr>
              <w:autoSpaceDE w:val="0"/>
              <w:autoSpaceDN w:val="0"/>
              <w:adjustRightInd w:val="0"/>
              <w:spacing w:after="0" w:line="220" w:lineRule="exact"/>
              <w:contextualSpacing/>
              <w:jc w:val="left"/>
              <w:rPr>
                <w:rFonts w:ascii="Calibri" w:eastAsia="Times New Roman" w:hAnsi="Calibri" w:cs="Times New Roman"/>
                <w:szCs w:val="20"/>
                <w:lang w:eastAsia="fr-FR"/>
              </w:rPr>
            </w:pPr>
            <w:r w:rsidRPr="00250315">
              <w:rPr>
                <w:rFonts w:ascii="Calibri" w:eastAsia="Times New Roman" w:hAnsi="Calibri" w:cs="Times New Roman"/>
                <w:szCs w:val="20"/>
                <w:lang w:eastAsia="fr-FR"/>
              </w:rPr>
              <w:t>Terrassement pour l’aménagement de la voirie</w:t>
            </w:r>
          </w:p>
          <w:p w14:paraId="65288AC0" w14:textId="7C797888" w:rsidR="00F815E6" w:rsidRPr="00250315" w:rsidRDefault="004B1E2F" w:rsidP="000A06E4">
            <w:pPr>
              <w:widowControl w:val="0"/>
              <w:numPr>
                <w:ilvl w:val="0"/>
                <w:numId w:val="90"/>
              </w:numPr>
              <w:autoSpaceDE w:val="0"/>
              <w:autoSpaceDN w:val="0"/>
              <w:adjustRightInd w:val="0"/>
              <w:spacing w:after="0" w:line="220" w:lineRule="exact"/>
              <w:contextualSpacing/>
              <w:jc w:val="left"/>
              <w:rPr>
                <w:rFonts w:ascii="Calibri" w:eastAsia="Times New Roman" w:hAnsi="Calibri" w:cs="Times New Roman"/>
                <w:szCs w:val="20"/>
                <w:lang w:eastAsia="fr-FR"/>
              </w:rPr>
            </w:pPr>
            <w:r w:rsidRPr="00250315">
              <w:rPr>
                <w:rFonts w:ascii="Calibri" w:eastAsia="Times New Roman" w:hAnsi="Calibri" w:cs="Times New Roman"/>
                <w:szCs w:val="20"/>
                <w:lang w:eastAsia="fr-FR"/>
              </w:rPr>
              <w:t>Pose des pavés</w:t>
            </w:r>
            <w:r w:rsidR="008E41D7" w:rsidRPr="00250315">
              <w:rPr>
                <w:rFonts w:ascii="Calibri" w:eastAsia="Times New Roman" w:hAnsi="Calibri" w:cs="Times New Roman"/>
                <w:szCs w:val="20"/>
                <w:lang w:eastAsia="fr-FR"/>
              </w:rPr>
              <w:t>/</w:t>
            </w:r>
            <w:r w:rsidR="008E7C4B" w:rsidRPr="00250315">
              <w:rPr>
                <w:rFonts w:ascii="Calibri" w:eastAsia="Times New Roman" w:hAnsi="Calibri" w:cs="Times New Roman"/>
                <w:szCs w:val="20"/>
                <w:lang w:eastAsia="fr-FR"/>
              </w:rPr>
              <w:t>bitume</w:t>
            </w:r>
            <w:r w:rsidRPr="00250315">
              <w:rPr>
                <w:rFonts w:ascii="Calibri" w:eastAsia="Times New Roman" w:hAnsi="Calibri" w:cs="Times New Roman"/>
                <w:szCs w:val="20"/>
                <w:lang w:eastAsia="fr-FR"/>
              </w:rPr>
              <w:t xml:space="preserve"> et aménagement </w:t>
            </w:r>
          </w:p>
          <w:p w14:paraId="0823C02B" w14:textId="77777777" w:rsidR="00FC62E0" w:rsidRPr="00250315" w:rsidRDefault="00FC62E0" w:rsidP="000A06E4">
            <w:pPr>
              <w:widowControl w:val="0"/>
              <w:numPr>
                <w:ilvl w:val="0"/>
                <w:numId w:val="90"/>
              </w:numPr>
              <w:autoSpaceDE w:val="0"/>
              <w:autoSpaceDN w:val="0"/>
              <w:adjustRightInd w:val="0"/>
              <w:spacing w:after="0" w:line="220" w:lineRule="exact"/>
              <w:contextualSpacing/>
              <w:jc w:val="left"/>
              <w:rPr>
                <w:rFonts w:ascii="Calibri" w:eastAsia="Times New Roman" w:hAnsi="Calibri" w:cs="Times New Roman"/>
                <w:szCs w:val="20"/>
                <w:lang w:eastAsia="fr-FR"/>
              </w:rPr>
            </w:pPr>
            <w:r w:rsidRPr="00250315">
              <w:rPr>
                <w:rFonts w:ascii="Calibri" w:eastAsia="Times New Roman" w:hAnsi="Calibri" w:cs="Times New Roman"/>
                <w:szCs w:val="20"/>
                <w:lang w:eastAsia="fr-FR"/>
              </w:rPr>
              <w:t xml:space="preserve">Plantation d’arbres d’alignement </w:t>
            </w:r>
          </w:p>
          <w:p w14:paraId="4BF645C9" w14:textId="7706A03F" w:rsidR="009E636D" w:rsidRPr="00250315" w:rsidRDefault="009E636D" w:rsidP="000A06E4">
            <w:pPr>
              <w:widowControl w:val="0"/>
              <w:numPr>
                <w:ilvl w:val="0"/>
                <w:numId w:val="90"/>
              </w:numPr>
              <w:autoSpaceDE w:val="0"/>
              <w:autoSpaceDN w:val="0"/>
              <w:adjustRightInd w:val="0"/>
              <w:spacing w:after="0" w:line="220" w:lineRule="exact"/>
              <w:contextualSpacing/>
              <w:jc w:val="left"/>
              <w:rPr>
                <w:rFonts w:ascii="Calibri" w:eastAsia="Times New Roman" w:hAnsi="Calibri" w:cs="Times New Roman"/>
                <w:szCs w:val="20"/>
                <w:lang w:eastAsia="fr-FR"/>
              </w:rPr>
            </w:pPr>
            <w:r w:rsidRPr="00250315">
              <w:rPr>
                <w:rFonts w:ascii="Calibri" w:eastAsia="Times New Roman" w:hAnsi="Calibri" w:cs="Times New Roman"/>
                <w:szCs w:val="20"/>
                <w:lang w:eastAsia="fr-FR"/>
              </w:rPr>
              <w:t xml:space="preserve">Pose de lampadaire solaire </w:t>
            </w:r>
          </w:p>
          <w:p w14:paraId="63F88727" w14:textId="4137CA90" w:rsidR="009E636D" w:rsidRPr="00250315" w:rsidRDefault="002E5D1F" w:rsidP="000A06E4">
            <w:pPr>
              <w:widowControl w:val="0"/>
              <w:numPr>
                <w:ilvl w:val="0"/>
                <w:numId w:val="90"/>
              </w:numPr>
              <w:autoSpaceDE w:val="0"/>
              <w:autoSpaceDN w:val="0"/>
              <w:adjustRightInd w:val="0"/>
              <w:spacing w:after="0" w:line="220" w:lineRule="exact"/>
              <w:contextualSpacing/>
              <w:jc w:val="left"/>
              <w:rPr>
                <w:rFonts w:ascii="Calibri" w:eastAsia="Times New Roman" w:hAnsi="Calibri" w:cs="Times New Roman"/>
                <w:szCs w:val="20"/>
                <w:lang w:eastAsia="fr-FR"/>
              </w:rPr>
            </w:pPr>
            <w:r w:rsidRPr="00250315">
              <w:rPr>
                <w:rFonts w:ascii="Calibri" w:eastAsia="Times New Roman" w:hAnsi="Calibri" w:cs="Times New Roman"/>
                <w:szCs w:val="20"/>
                <w:lang w:eastAsia="fr-FR"/>
              </w:rPr>
              <w:t xml:space="preserve">Démentiellement des bases </w:t>
            </w:r>
          </w:p>
        </w:tc>
      </w:tr>
      <w:tr w:rsidR="004B1E2F" w:rsidRPr="00244A2B" w14:paraId="3E4700E8" w14:textId="77777777" w:rsidTr="001A0DF4">
        <w:tc>
          <w:tcPr>
            <w:tcW w:w="2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DC302C" w14:textId="77777777" w:rsidR="004B1E2F" w:rsidRPr="00244A2B" w:rsidRDefault="004B1E2F" w:rsidP="001A0DF4">
            <w:pPr>
              <w:spacing w:after="0"/>
              <w:jc w:val="center"/>
              <w:rPr>
                <w:rFonts w:eastAsia="Times New Roman"/>
                <w:b/>
                <w:szCs w:val="20"/>
                <w:lang w:eastAsia="fr-FR" w:bidi="he-IL"/>
              </w:rPr>
            </w:pPr>
            <w:r w:rsidRPr="00244A2B">
              <w:rPr>
                <w:rFonts w:eastAsia="Times New Roman"/>
                <w:b/>
                <w:szCs w:val="20"/>
                <w:lang w:eastAsia="fr-FR" w:bidi="he-IL"/>
              </w:rPr>
              <w:t>Phase d’exploitation et d’entretien</w:t>
            </w:r>
          </w:p>
        </w:tc>
        <w:tc>
          <w:tcPr>
            <w:tcW w:w="6797" w:type="dxa"/>
            <w:tcBorders>
              <w:top w:val="single" w:sz="4" w:space="0" w:color="auto"/>
              <w:left w:val="single" w:sz="4" w:space="0" w:color="auto"/>
              <w:bottom w:val="single" w:sz="4" w:space="0" w:color="auto"/>
              <w:right w:val="single" w:sz="4" w:space="0" w:color="auto"/>
            </w:tcBorders>
            <w:shd w:val="clear" w:color="auto" w:fill="auto"/>
            <w:hideMark/>
          </w:tcPr>
          <w:p w14:paraId="10310CC3" w14:textId="567DED97" w:rsidR="004B1E2F" w:rsidRPr="00250315" w:rsidRDefault="004B1E2F" w:rsidP="000A06E4">
            <w:pPr>
              <w:widowControl w:val="0"/>
              <w:numPr>
                <w:ilvl w:val="0"/>
                <w:numId w:val="90"/>
              </w:numPr>
              <w:autoSpaceDE w:val="0"/>
              <w:autoSpaceDN w:val="0"/>
              <w:adjustRightInd w:val="0"/>
              <w:spacing w:after="0" w:line="220" w:lineRule="exact"/>
              <w:contextualSpacing/>
              <w:jc w:val="left"/>
              <w:rPr>
                <w:rFonts w:ascii="Calibri" w:eastAsia="Times New Roman" w:hAnsi="Calibri" w:cs="Times New Roman"/>
                <w:szCs w:val="20"/>
                <w:lang w:eastAsia="fr-FR"/>
              </w:rPr>
            </w:pPr>
            <w:r w:rsidRPr="00250315">
              <w:rPr>
                <w:rFonts w:ascii="Calibri" w:eastAsia="Times New Roman" w:hAnsi="Calibri" w:cs="Times New Roman"/>
                <w:szCs w:val="20"/>
                <w:lang w:eastAsia="fr-FR"/>
              </w:rPr>
              <w:t>Mise en services des ouvrages</w:t>
            </w:r>
            <w:r w:rsidR="0077553D" w:rsidRPr="00250315">
              <w:rPr>
                <w:rFonts w:ascii="Calibri" w:eastAsia="Times New Roman" w:hAnsi="Calibri" w:cs="Times New Roman"/>
                <w:szCs w:val="20"/>
                <w:lang w:eastAsia="fr-FR"/>
              </w:rPr>
              <w:t xml:space="preserve"> et voiries </w:t>
            </w:r>
          </w:p>
          <w:p w14:paraId="11F6A5E5" w14:textId="43630268" w:rsidR="004B1E2F" w:rsidRPr="00250315" w:rsidRDefault="004B1E2F" w:rsidP="000A06E4">
            <w:pPr>
              <w:widowControl w:val="0"/>
              <w:numPr>
                <w:ilvl w:val="0"/>
                <w:numId w:val="90"/>
              </w:numPr>
              <w:autoSpaceDE w:val="0"/>
              <w:autoSpaceDN w:val="0"/>
              <w:adjustRightInd w:val="0"/>
              <w:spacing w:after="0" w:line="220" w:lineRule="exact"/>
              <w:contextualSpacing/>
              <w:jc w:val="left"/>
              <w:rPr>
                <w:rFonts w:ascii="Calibri" w:eastAsia="Times New Roman" w:hAnsi="Calibri" w:cs="Times New Roman"/>
                <w:szCs w:val="20"/>
                <w:lang w:eastAsia="fr-FR"/>
              </w:rPr>
            </w:pPr>
            <w:r w:rsidRPr="00250315">
              <w:rPr>
                <w:rFonts w:ascii="Calibri" w:eastAsia="Times New Roman" w:hAnsi="Calibri" w:cs="Times New Roman"/>
                <w:szCs w:val="20"/>
                <w:lang w:eastAsia="fr-FR"/>
              </w:rPr>
              <w:t xml:space="preserve">Entretien des ouvrages </w:t>
            </w:r>
            <w:r w:rsidR="00EC5AB8" w:rsidRPr="00250315">
              <w:rPr>
                <w:rFonts w:ascii="Calibri" w:eastAsia="Times New Roman" w:hAnsi="Calibri" w:cs="Times New Roman"/>
                <w:szCs w:val="20"/>
                <w:lang w:eastAsia="fr-FR"/>
              </w:rPr>
              <w:t xml:space="preserve">et </w:t>
            </w:r>
            <w:r w:rsidR="003770DF" w:rsidRPr="00250315">
              <w:rPr>
                <w:rFonts w:ascii="Calibri" w:eastAsia="Times New Roman" w:hAnsi="Calibri" w:cs="Times New Roman"/>
                <w:szCs w:val="20"/>
                <w:lang w:eastAsia="fr-FR"/>
              </w:rPr>
              <w:t xml:space="preserve">de la </w:t>
            </w:r>
            <w:r w:rsidR="00E46499" w:rsidRPr="00250315">
              <w:rPr>
                <w:rFonts w:ascii="Calibri" w:eastAsia="Times New Roman" w:hAnsi="Calibri" w:cs="Times New Roman"/>
                <w:szCs w:val="20"/>
                <w:lang w:eastAsia="fr-FR"/>
              </w:rPr>
              <w:t>voirie</w:t>
            </w:r>
            <w:r w:rsidR="00EC5AB8" w:rsidRPr="00250315">
              <w:rPr>
                <w:rFonts w:ascii="Calibri" w:eastAsia="Times New Roman" w:hAnsi="Calibri" w:cs="Times New Roman"/>
                <w:szCs w:val="20"/>
                <w:lang w:eastAsia="fr-FR"/>
              </w:rPr>
              <w:t xml:space="preserve"> </w:t>
            </w:r>
          </w:p>
        </w:tc>
      </w:tr>
    </w:tbl>
    <w:p w14:paraId="25254489" w14:textId="77777777" w:rsidR="00A227D7" w:rsidRDefault="004B1E2F" w:rsidP="00C6645B">
      <w:pPr>
        <w:spacing w:before="120" w:after="0"/>
        <w:jc w:val="center"/>
        <w:rPr>
          <w:i/>
          <w:szCs w:val="24"/>
        </w:rPr>
      </w:pPr>
      <w:r w:rsidRPr="00244A2B">
        <w:rPr>
          <w:rFonts w:eastAsia="Times New Roman"/>
          <w:b/>
          <w:i/>
          <w:lang w:eastAsia="fr-FR"/>
        </w:rPr>
        <w:t>Source</w:t>
      </w:r>
      <w:r w:rsidR="00E17566" w:rsidRPr="00244A2B">
        <w:rPr>
          <w:rFonts w:eastAsia="Times New Roman"/>
          <w:b/>
          <w:i/>
          <w:lang w:eastAsia="fr-FR"/>
        </w:rPr>
        <w:t> </w:t>
      </w:r>
      <w:r w:rsidR="00E17566" w:rsidRPr="00244A2B">
        <w:rPr>
          <w:rFonts w:eastAsia="Times New Roman"/>
          <w:i/>
          <w:lang w:eastAsia="fr-FR"/>
        </w:rPr>
        <w:t xml:space="preserve">: </w:t>
      </w:r>
      <w:r w:rsidR="00E17566" w:rsidRPr="00244A2B">
        <w:rPr>
          <w:i/>
          <w:szCs w:val="24"/>
        </w:rPr>
        <w:t>Equipe de consultants, juin 2020</w:t>
      </w:r>
    </w:p>
    <w:p w14:paraId="4E9A92F9" w14:textId="77777777" w:rsidR="00A227D7" w:rsidRDefault="00A227D7" w:rsidP="00C6645B">
      <w:pPr>
        <w:spacing w:before="120" w:after="0"/>
        <w:jc w:val="center"/>
        <w:rPr>
          <w:i/>
          <w:szCs w:val="24"/>
        </w:rPr>
      </w:pPr>
    </w:p>
    <w:p w14:paraId="1B052E28" w14:textId="77777777" w:rsidR="00A227D7" w:rsidRDefault="00A227D7" w:rsidP="00A227D7">
      <w:pPr>
        <w:spacing w:line="276" w:lineRule="auto"/>
      </w:pPr>
      <w:r>
        <w:t xml:space="preserve">En plus de ces activités du projet, des mesures d’accompagnement ont été prévus pour soulager les peines des populations. Ces mesures se résument à la construction et à la réhabilitation des modules de classes, à l’aménagement des cours d’école, à la construction de latrines publiques, etc. </w:t>
      </w:r>
    </w:p>
    <w:p w14:paraId="30C863E3" w14:textId="4AFE2436" w:rsidR="00A227D7" w:rsidRDefault="00A227D7" w:rsidP="00A227D7">
      <w:pPr>
        <w:spacing w:line="276" w:lineRule="auto"/>
      </w:pPr>
      <w:r>
        <w:t>Le tableau 14 ci-dessous présente la liste des infrastructures d’accompagnement prévues dans le cadre de ce projet PAPVS dans la ville de Ouidah :</w:t>
      </w:r>
    </w:p>
    <w:p w14:paraId="674363CF" w14:textId="77777777" w:rsidR="00A227D7" w:rsidRPr="00EB1393" w:rsidRDefault="00A227D7" w:rsidP="00EB1393">
      <w:pPr>
        <w:spacing w:before="120" w:after="120"/>
        <w:jc w:val="center"/>
        <w:rPr>
          <w:rFonts w:eastAsia="Times New Roman" w:cs="Times New Roman"/>
          <w:b/>
          <w:color w:val="0070C0"/>
          <w:sz w:val="20"/>
          <w:szCs w:val="16"/>
        </w:rPr>
      </w:pPr>
      <w:r w:rsidRPr="00EB1393">
        <w:rPr>
          <w:rFonts w:eastAsia="Times New Roman" w:cs="Times New Roman"/>
          <w:b/>
          <w:color w:val="0070C0"/>
          <w:sz w:val="20"/>
          <w:szCs w:val="16"/>
        </w:rPr>
        <w:t>Tableau 14 : Infrastructures d’accompagnement à réaliser dans le cadre du PAPVS à Ouidah</w:t>
      </w:r>
    </w:p>
    <w:tbl>
      <w:tblPr>
        <w:tblW w:w="6580" w:type="dxa"/>
        <w:jc w:val="center"/>
        <w:tblCellMar>
          <w:left w:w="70" w:type="dxa"/>
          <w:right w:w="70" w:type="dxa"/>
        </w:tblCellMar>
        <w:tblLook w:val="04A0" w:firstRow="1" w:lastRow="0" w:firstColumn="1" w:lastColumn="0" w:noHBand="0" w:noVBand="1"/>
      </w:tblPr>
      <w:tblGrid>
        <w:gridCol w:w="4540"/>
        <w:gridCol w:w="2040"/>
      </w:tblGrid>
      <w:tr w:rsidR="00A227D7" w:rsidRPr="00A227D7" w14:paraId="4E1339DA" w14:textId="77777777" w:rsidTr="00EB1393">
        <w:trPr>
          <w:trHeight w:val="510"/>
          <w:jc w:val="center"/>
        </w:trPr>
        <w:tc>
          <w:tcPr>
            <w:tcW w:w="4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169154" w14:textId="7A4C3755" w:rsidR="00A227D7" w:rsidRPr="00A227D7" w:rsidRDefault="00BE2100" w:rsidP="00A227D7">
            <w:pPr>
              <w:spacing w:after="0"/>
              <w:jc w:val="center"/>
              <w:rPr>
                <w:rFonts w:eastAsia="Times New Roman"/>
                <w:b/>
                <w:bCs/>
                <w:color w:val="000000"/>
                <w:sz w:val="20"/>
                <w:szCs w:val="20"/>
                <w:lang w:eastAsia="fr-FR"/>
              </w:rPr>
            </w:pPr>
            <w:r w:rsidRPr="00A227D7">
              <w:rPr>
                <w:rFonts w:eastAsia="Times New Roman"/>
                <w:b/>
                <w:bCs/>
                <w:color w:val="000000"/>
                <w:sz w:val="20"/>
                <w:szCs w:val="20"/>
                <w:lang w:eastAsia="fr-FR"/>
              </w:rPr>
              <w:lastRenderedPageBreak/>
              <w:t>Désignation</w:t>
            </w:r>
            <w:r w:rsidR="00A227D7" w:rsidRPr="00A227D7">
              <w:rPr>
                <w:rFonts w:eastAsia="Times New Roman"/>
                <w:b/>
                <w:bCs/>
                <w:color w:val="000000"/>
                <w:sz w:val="20"/>
                <w:szCs w:val="20"/>
                <w:lang w:eastAsia="fr-FR"/>
              </w:rPr>
              <w:t xml:space="preserve"> de besoin </w:t>
            </w:r>
          </w:p>
        </w:tc>
        <w:tc>
          <w:tcPr>
            <w:tcW w:w="2040" w:type="dxa"/>
            <w:tcBorders>
              <w:top w:val="single" w:sz="4" w:space="0" w:color="auto"/>
              <w:left w:val="nil"/>
              <w:bottom w:val="single" w:sz="4" w:space="0" w:color="auto"/>
              <w:right w:val="single" w:sz="4" w:space="0" w:color="auto"/>
            </w:tcBorders>
            <w:shd w:val="clear" w:color="auto" w:fill="auto"/>
            <w:vAlign w:val="center"/>
            <w:hideMark/>
          </w:tcPr>
          <w:p w14:paraId="2ED21F9B" w14:textId="075768D9" w:rsidR="00A227D7" w:rsidRPr="00A227D7" w:rsidRDefault="00BE2100">
            <w:pPr>
              <w:spacing w:after="0"/>
              <w:jc w:val="center"/>
              <w:rPr>
                <w:rFonts w:eastAsia="Times New Roman"/>
                <w:b/>
                <w:bCs/>
                <w:color w:val="000000"/>
                <w:sz w:val="20"/>
                <w:szCs w:val="20"/>
                <w:lang w:eastAsia="fr-FR"/>
              </w:rPr>
            </w:pPr>
            <w:r>
              <w:rPr>
                <w:rFonts w:eastAsia="Times New Roman"/>
                <w:b/>
                <w:bCs/>
                <w:color w:val="000000"/>
                <w:sz w:val="20"/>
                <w:szCs w:val="20"/>
                <w:lang w:eastAsia="fr-FR"/>
              </w:rPr>
              <w:t>Bénéfi</w:t>
            </w:r>
            <w:r w:rsidR="00A227D7" w:rsidRPr="00A227D7">
              <w:rPr>
                <w:rFonts w:eastAsia="Times New Roman"/>
                <w:b/>
                <w:bCs/>
                <w:color w:val="000000"/>
                <w:sz w:val="20"/>
                <w:szCs w:val="20"/>
                <w:lang w:eastAsia="fr-FR"/>
              </w:rPr>
              <w:t xml:space="preserve">ciaire </w:t>
            </w:r>
          </w:p>
        </w:tc>
      </w:tr>
      <w:tr w:rsidR="00A227D7" w:rsidRPr="00A227D7" w14:paraId="0B672010" w14:textId="77777777" w:rsidTr="00EB1393">
        <w:trPr>
          <w:trHeight w:val="255"/>
          <w:jc w:val="center"/>
        </w:trPr>
        <w:tc>
          <w:tcPr>
            <w:tcW w:w="4540" w:type="dxa"/>
            <w:tcBorders>
              <w:top w:val="nil"/>
              <w:left w:val="single" w:sz="4" w:space="0" w:color="auto"/>
              <w:bottom w:val="single" w:sz="4" w:space="0" w:color="auto"/>
              <w:right w:val="single" w:sz="4" w:space="0" w:color="auto"/>
            </w:tcBorders>
            <w:shd w:val="clear" w:color="auto" w:fill="auto"/>
            <w:vAlign w:val="center"/>
            <w:hideMark/>
          </w:tcPr>
          <w:p w14:paraId="529F310B" w14:textId="77777777" w:rsidR="00A227D7" w:rsidRPr="00A227D7" w:rsidRDefault="00A227D7" w:rsidP="00A227D7">
            <w:pPr>
              <w:spacing w:after="0"/>
              <w:jc w:val="left"/>
              <w:rPr>
                <w:rFonts w:eastAsia="Times New Roman"/>
                <w:color w:val="000000"/>
                <w:sz w:val="20"/>
                <w:szCs w:val="20"/>
                <w:lang w:eastAsia="fr-FR"/>
              </w:rPr>
            </w:pPr>
            <w:r w:rsidRPr="00A227D7">
              <w:rPr>
                <w:rFonts w:eastAsia="Times New Roman"/>
                <w:color w:val="000000"/>
                <w:sz w:val="20"/>
                <w:szCs w:val="20"/>
                <w:lang w:eastAsia="fr-FR"/>
              </w:rPr>
              <w:t>Assainissement de la cours</w:t>
            </w:r>
          </w:p>
        </w:tc>
        <w:tc>
          <w:tcPr>
            <w:tcW w:w="2040" w:type="dxa"/>
            <w:tcBorders>
              <w:top w:val="nil"/>
              <w:left w:val="nil"/>
              <w:bottom w:val="single" w:sz="4" w:space="0" w:color="auto"/>
              <w:right w:val="single" w:sz="4" w:space="0" w:color="auto"/>
            </w:tcBorders>
            <w:shd w:val="clear" w:color="auto" w:fill="auto"/>
            <w:vAlign w:val="center"/>
            <w:hideMark/>
          </w:tcPr>
          <w:p w14:paraId="40294C76" w14:textId="77777777" w:rsidR="00A227D7" w:rsidRPr="00A227D7" w:rsidRDefault="00A227D7" w:rsidP="00A227D7">
            <w:pPr>
              <w:spacing w:after="0"/>
              <w:jc w:val="left"/>
              <w:rPr>
                <w:rFonts w:eastAsia="Times New Roman"/>
                <w:color w:val="000000"/>
                <w:sz w:val="20"/>
                <w:szCs w:val="20"/>
                <w:lang w:eastAsia="fr-FR"/>
              </w:rPr>
            </w:pPr>
            <w:r w:rsidRPr="00A227D7">
              <w:rPr>
                <w:rFonts w:eastAsia="Times New Roman"/>
                <w:color w:val="000000"/>
                <w:sz w:val="20"/>
                <w:szCs w:val="20"/>
                <w:lang w:eastAsia="fr-FR"/>
              </w:rPr>
              <w:t xml:space="preserve">EPP GBETO </w:t>
            </w:r>
          </w:p>
        </w:tc>
      </w:tr>
      <w:tr w:rsidR="00A227D7" w:rsidRPr="00A227D7" w14:paraId="1491EE91" w14:textId="77777777" w:rsidTr="00EB1393">
        <w:trPr>
          <w:trHeight w:val="255"/>
          <w:jc w:val="center"/>
        </w:trPr>
        <w:tc>
          <w:tcPr>
            <w:tcW w:w="4540" w:type="dxa"/>
            <w:tcBorders>
              <w:top w:val="nil"/>
              <w:left w:val="single" w:sz="4" w:space="0" w:color="auto"/>
              <w:bottom w:val="single" w:sz="4" w:space="0" w:color="auto"/>
              <w:right w:val="single" w:sz="4" w:space="0" w:color="auto"/>
            </w:tcBorders>
            <w:shd w:val="clear" w:color="auto" w:fill="auto"/>
            <w:vAlign w:val="center"/>
            <w:hideMark/>
          </w:tcPr>
          <w:p w14:paraId="0E45CD73" w14:textId="77777777" w:rsidR="00A227D7" w:rsidRPr="00A227D7" w:rsidRDefault="00A227D7" w:rsidP="00A227D7">
            <w:pPr>
              <w:spacing w:after="0"/>
              <w:jc w:val="left"/>
              <w:rPr>
                <w:rFonts w:eastAsia="Times New Roman"/>
                <w:color w:val="000000"/>
                <w:sz w:val="20"/>
                <w:szCs w:val="20"/>
                <w:lang w:eastAsia="fr-FR"/>
              </w:rPr>
            </w:pPr>
            <w:r w:rsidRPr="00A227D7">
              <w:rPr>
                <w:rFonts w:eastAsia="Times New Roman"/>
                <w:color w:val="000000"/>
                <w:sz w:val="20"/>
                <w:szCs w:val="20"/>
                <w:lang w:eastAsia="fr-FR"/>
              </w:rPr>
              <w:t xml:space="preserve">Réhabilitation de module de trois classes </w:t>
            </w:r>
          </w:p>
        </w:tc>
        <w:tc>
          <w:tcPr>
            <w:tcW w:w="2040" w:type="dxa"/>
            <w:tcBorders>
              <w:top w:val="nil"/>
              <w:left w:val="nil"/>
              <w:bottom w:val="single" w:sz="4" w:space="0" w:color="auto"/>
              <w:right w:val="single" w:sz="4" w:space="0" w:color="auto"/>
            </w:tcBorders>
            <w:shd w:val="clear" w:color="auto" w:fill="auto"/>
            <w:vAlign w:val="center"/>
            <w:hideMark/>
          </w:tcPr>
          <w:p w14:paraId="26E75AC5" w14:textId="77777777" w:rsidR="00A227D7" w:rsidRPr="00A227D7" w:rsidRDefault="00A227D7" w:rsidP="00A227D7">
            <w:pPr>
              <w:spacing w:after="0"/>
              <w:jc w:val="left"/>
              <w:rPr>
                <w:rFonts w:eastAsia="Times New Roman"/>
                <w:color w:val="000000"/>
                <w:sz w:val="20"/>
                <w:szCs w:val="20"/>
                <w:lang w:eastAsia="fr-FR"/>
              </w:rPr>
            </w:pPr>
            <w:r w:rsidRPr="00A227D7">
              <w:rPr>
                <w:rFonts w:eastAsia="Times New Roman"/>
                <w:color w:val="000000"/>
                <w:sz w:val="20"/>
                <w:szCs w:val="20"/>
                <w:lang w:eastAsia="fr-FR"/>
              </w:rPr>
              <w:t xml:space="preserve">EPP GBETO </w:t>
            </w:r>
          </w:p>
        </w:tc>
      </w:tr>
      <w:tr w:rsidR="00A227D7" w:rsidRPr="00A227D7" w14:paraId="15BB2459" w14:textId="77777777" w:rsidTr="00EB1393">
        <w:trPr>
          <w:trHeight w:val="510"/>
          <w:jc w:val="center"/>
        </w:trPr>
        <w:tc>
          <w:tcPr>
            <w:tcW w:w="4540" w:type="dxa"/>
            <w:tcBorders>
              <w:top w:val="nil"/>
              <w:left w:val="single" w:sz="4" w:space="0" w:color="auto"/>
              <w:bottom w:val="single" w:sz="4" w:space="0" w:color="auto"/>
              <w:right w:val="single" w:sz="4" w:space="0" w:color="auto"/>
            </w:tcBorders>
            <w:shd w:val="clear" w:color="auto" w:fill="auto"/>
            <w:vAlign w:val="center"/>
            <w:hideMark/>
          </w:tcPr>
          <w:p w14:paraId="3D79F097" w14:textId="3744F2AF" w:rsidR="00A227D7" w:rsidRPr="00A227D7" w:rsidRDefault="00A227D7" w:rsidP="00A227D7">
            <w:pPr>
              <w:spacing w:after="0"/>
              <w:jc w:val="left"/>
              <w:rPr>
                <w:rFonts w:eastAsia="Times New Roman"/>
                <w:color w:val="000000"/>
                <w:sz w:val="20"/>
                <w:szCs w:val="20"/>
                <w:lang w:eastAsia="fr-FR"/>
              </w:rPr>
            </w:pPr>
            <w:r w:rsidRPr="00A227D7">
              <w:rPr>
                <w:rFonts w:eastAsia="Times New Roman"/>
                <w:color w:val="000000"/>
                <w:sz w:val="20"/>
                <w:szCs w:val="20"/>
                <w:lang w:eastAsia="fr-FR"/>
              </w:rPr>
              <w:t xml:space="preserve">Construction de </w:t>
            </w:r>
            <w:r w:rsidR="00BE2100" w:rsidRPr="00A227D7">
              <w:rPr>
                <w:rFonts w:eastAsia="Times New Roman"/>
                <w:color w:val="000000"/>
                <w:sz w:val="20"/>
                <w:szCs w:val="20"/>
                <w:lang w:eastAsia="fr-FR"/>
              </w:rPr>
              <w:t>clôture</w:t>
            </w:r>
            <w:r w:rsidRPr="00A227D7">
              <w:rPr>
                <w:rFonts w:eastAsia="Times New Roman"/>
                <w:color w:val="000000"/>
                <w:sz w:val="20"/>
                <w:szCs w:val="20"/>
                <w:lang w:eastAsia="fr-FR"/>
              </w:rPr>
              <w:t xml:space="preserve"> </w:t>
            </w:r>
          </w:p>
        </w:tc>
        <w:tc>
          <w:tcPr>
            <w:tcW w:w="2040" w:type="dxa"/>
            <w:tcBorders>
              <w:top w:val="nil"/>
              <w:left w:val="nil"/>
              <w:bottom w:val="single" w:sz="4" w:space="0" w:color="auto"/>
              <w:right w:val="single" w:sz="4" w:space="0" w:color="auto"/>
            </w:tcBorders>
            <w:shd w:val="clear" w:color="auto" w:fill="auto"/>
            <w:vAlign w:val="center"/>
            <w:hideMark/>
          </w:tcPr>
          <w:p w14:paraId="0A0FA860" w14:textId="2AAE468E" w:rsidR="00A227D7" w:rsidRPr="00A227D7" w:rsidRDefault="00BE2100" w:rsidP="00A227D7">
            <w:pPr>
              <w:spacing w:after="0"/>
              <w:jc w:val="left"/>
              <w:rPr>
                <w:rFonts w:eastAsia="Times New Roman"/>
                <w:color w:val="000000"/>
                <w:sz w:val="20"/>
                <w:szCs w:val="20"/>
                <w:lang w:eastAsia="fr-FR"/>
              </w:rPr>
            </w:pPr>
            <w:r w:rsidRPr="00A227D7">
              <w:rPr>
                <w:rFonts w:eastAsia="Times New Roman"/>
                <w:color w:val="000000"/>
                <w:sz w:val="20"/>
                <w:szCs w:val="20"/>
                <w:lang w:eastAsia="fr-FR"/>
              </w:rPr>
              <w:t>cimetière</w:t>
            </w:r>
            <w:r w:rsidR="00A227D7" w:rsidRPr="00A227D7">
              <w:rPr>
                <w:rFonts w:eastAsia="Times New Roman"/>
                <w:color w:val="000000"/>
                <w:sz w:val="20"/>
                <w:szCs w:val="20"/>
                <w:lang w:eastAsia="fr-FR"/>
              </w:rPr>
              <w:t xml:space="preserve"> chrétien de Ouidah </w:t>
            </w:r>
          </w:p>
        </w:tc>
      </w:tr>
      <w:tr w:rsidR="00A227D7" w:rsidRPr="00A227D7" w14:paraId="36923395" w14:textId="77777777" w:rsidTr="00EB1393">
        <w:trPr>
          <w:trHeight w:val="255"/>
          <w:jc w:val="center"/>
        </w:trPr>
        <w:tc>
          <w:tcPr>
            <w:tcW w:w="4540" w:type="dxa"/>
            <w:tcBorders>
              <w:top w:val="nil"/>
              <w:left w:val="single" w:sz="4" w:space="0" w:color="auto"/>
              <w:bottom w:val="single" w:sz="4" w:space="0" w:color="auto"/>
              <w:right w:val="single" w:sz="4" w:space="0" w:color="auto"/>
            </w:tcBorders>
            <w:shd w:val="clear" w:color="auto" w:fill="auto"/>
            <w:vAlign w:val="center"/>
            <w:hideMark/>
          </w:tcPr>
          <w:p w14:paraId="476E2A05" w14:textId="77777777" w:rsidR="00A227D7" w:rsidRPr="00A227D7" w:rsidRDefault="00A227D7" w:rsidP="00A227D7">
            <w:pPr>
              <w:spacing w:after="0"/>
              <w:jc w:val="left"/>
              <w:rPr>
                <w:rFonts w:eastAsia="Times New Roman"/>
                <w:color w:val="000000"/>
                <w:sz w:val="20"/>
                <w:szCs w:val="20"/>
                <w:lang w:eastAsia="fr-FR"/>
              </w:rPr>
            </w:pPr>
            <w:r w:rsidRPr="00A227D7">
              <w:rPr>
                <w:rFonts w:eastAsia="Times New Roman"/>
                <w:color w:val="000000"/>
                <w:sz w:val="20"/>
                <w:szCs w:val="20"/>
                <w:lang w:eastAsia="fr-FR"/>
              </w:rPr>
              <w:t xml:space="preserve">Réhabilitation d'un module de trois classes </w:t>
            </w:r>
          </w:p>
        </w:tc>
        <w:tc>
          <w:tcPr>
            <w:tcW w:w="2040" w:type="dxa"/>
            <w:tcBorders>
              <w:top w:val="nil"/>
              <w:left w:val="nil"/>
              <w:bottom w:val="single" w:sz="4" w:space="0" w:color="auto"/>
              <w:right w:val="single" w:sz="4" w:space="0" w:color="auto"/>
            </w:tcBorders>
            <w:shd w:val="clear" w:color="auto" w:fill="auto"/>
            <w:vAlign w:val="center"/>
            <w:hideMark/>
          </w:tcPr>
          <w:p w14:paraId="684EEACA" w14:textId="77777777" w:rsidR="00A227D7" w:rsidRPr="00A227D7" w:rsidRDefault="00A227D7" w:rsidP="00A227D7">
            <w:pPr>
              <w:spacing w:after="0"/>
              <w:jc w:val="left"/>
              <w:rPr>
                <w:rFonts w:eastAsia="Times New Roman"/>
                <w:color w:val="000000"/>
                <w:sz w:val="20"/>
                <w:szCs w:val="20"/>
                <w:lang w:eastAsia="fr-FR"/>
              </w:rPr>
            </w:pPr>
            <w:r w:rsidRPr="00A227D7">
              <w:rPr>
                <w:rFonts w:eastAsia="Times New Roman"/>
                <w:color w:val="000000"/>
                <w:sz w:val="20"/>
                <w:szCs w:val="20"/>
                <w:lang w:eastAsia="fr-FR"/>
              </w:rPr>
              <w:t xml:space="preserve">EPP DOCOME </w:t>
            </w:r>
          </w:p>
        </w:tc>
      </w:tr>
      <w:tr w:rsidR="00A227D7" w:rsidRPr="00A227D7" w14:paraId="47002B64" w14:textId="77777777" w:rsidTr="00EB1393">
        <w:trPr>
          <w:trHeight w:val="263"/>
          <w:jc w:val="center"/>
        </w:trPr>
        <w:tc>
          <w:tcPr>
            <w:tcW w:w="4540" w:type="dxa"/>
            <w:tcBorders>
              <w:top w:val="nil"/>
              <w:left w:val="single" w:sz="4" w:space="0" w:color="auto"/>
              <w:bottom w:val="single" w:sz="4" w:space="0" w:color="auto"/>
              <w:right w:val="single" w:sz="4" w:space="0" w:color="auto"/>
            </w:tcBorders>
            <w:shd w:val="clear" w:color="auto" w:fill="auto"/>
            <w:vAlign w:val="center"/>
            <w:hideMark/>
          </w:tcPr>
          <w:p w14:paraId="21D199B2" w14:textId="06818219" w:rsidR="00A227D7" w:rsidRPr="00A227D7" w:rsidRDefault="00A227D7" w:rsidP="00A227D7">
            <w:pPr>
              <w:spacing w:after="0"/>
              <w:jc w:val="left"/>
              <w:rPr>
                <w:rFonts w:eastAsia="Times New Roman"/>
                <w:color w:val="000000"/>
                <w:sz w:val="20"/>
                <w:szCs w:val="20"/>
                <w:lang w:eastAsia="fr-FR"/>
              </w:rPr>
            </w:pPr>
            <w:r w:rsidRPr="00A227D7">
              <w:rPr>
                <w:rFonts w:eastAsia="Times New Roman"/>
                <w:color w:val="000000"/>
                <w:sz w:val="20"/>
                <w:szCs w:val="20"/>
                <w:lang w:eastAsia="fr-FR"/>
              </w:rPr>
              <w:t xml:space="preserve">Construction de module de trois </w:t>
            </w:r>
            <w:r w:rsidR="00BE2100" w:rsidRPr="00A227D7">
              <w:rPr>
                <w:rFonts w:eastAsia="Times New Roman"/>
                <w:color w:val="000000"/>
                <w:sz w:val="20"/>
                <w:szCs w:val="20"/>
                <w:lang w:eastAsia="fr-FR"/>
              </w:rPr>
              <w:t>classes</w:t>
            </w:r>
            <w:r w:rsidRPr="00A227D7">
              <w:rPr>
                <w:rFonts w:eastAsia="Times New Roman"/>
                <w:color w:val="000000"/>
                <w:sz w:val="20"/>
                <w:szCs w:val="20"/>
                <w:lang w:eastAsia="fr-FR"/>
              </w:rPr>
              <w:t xml:space="preserve"> </w:t>
            </w:r>
          </w:p>
        </w:tc>
        <w:tc>
          <w:tcPr>
            <w:tcW w:w="2040" w:type="dxa"/>
            <w:tcBorders>
              <w:top w:val="nil"/>
              <w:left w:val="nil"/>
              <w:bottom w:val="single" w:sz="4" w:space="0" w:color="auto"/>
              <w:right w:val="single" w:sz="4" w:space="0" w:color="auto"/>
            </w:tcBorders>
            <w:shd w:val="clear" w:color="auto" w:fill="auto"/>
            <w:vAlign w:val="center"/>
            <w:hideMark/>
          </w:tcPr>
          <w:p w14:paraId="01020ED8" w14:textId="77777777" w:rsidR="00A227D7" w:rsidRPr="00A227D7" w:rsidRDefault="00A227D7" w:rsidP="00A227D7">
            <w:pPr>
              <w:spacing w:after="0"/>
              <w:jc w:val="left"/>
              <w:rPr>
                <w:rFonts w:eastAsia="Times New Roman"/>
                <w:color w:val="000000"/>
                <w:sz w:val="20"/>
                <w:szCs w:val="20"/>
                <w:lang w:eastAsia="fr-FR"/>
              </w:rPr>
            </w:pPr>
            <w:r w:rsidRPr="00A227D7">
              <w:rPr>
                <w:rFonts w:eastAsia="Times New Roman"/>
                <w:color w:val="000000"/>
                <w:sz w:val="20"/>
                <w:szCs w:val="20"/>
                <w:lang w:eastAsia="fr-FR"/>
              </w:rPr>
              <w:t xml:space="preserve">EPP KPASSE </w:t>
            </w:r>
          </w:p>
        </w:tc>
      </w:tr>
      <w:tr w:rsidR="00A227D7" w:rsidRPr="00A227D7" w14:paraId="364748DE" w14:textId="77777777" w:rsidTr="00EB1393">
        <w:trPr>
          <w:trHeight w:val="312"/>
          <w:jc w:val="center"/>
        </w:trPr>
        <w:tc>
          <w:tcPr>
            <w:tcW w:w="4540" w:type="dxa"/>
            <w:tcBorders>
              <w:top w:val="nil"/>
              <w:left w:val="single" w:sz="4" w:space="0" w:color="auto"/>
              <w:bottom w:val="single" w:sz="4" w:space="0" w:color="auto"/>
              <w:right w:val="single" w:sz="4" w:space="0" w:color="auto"/>
            </w:tcBorders>
            <w:shd w:val="clear" w:color="auto" w:fill="auto"/>
            <w:vAlign w:val="center"/>
            <w:hideMark/>
          </w:tcPr>
          <w:p w14:paraId="6C8D7AA3" w14:textId="77777777" w:rsidR="00A227D7" w:rsidRPr="00A227D7" w:rsidRDefault="00A227D7" w:rsidP="00A227D7">
            <w:pPr>
              <w:spacing w:after="0"/>
              <w:jc w:val="left"/>
              <w:rPr>
                <w:rFonts w:eastAsia="Times New Roman"/>
                <w:color w:val="000000"/>
                <w:sz w:val="20"/>
                <w:szCs w:val="20"/>
                <w:lang w:eastAsia="fr-FR"/>
              </w:rPr>
            </w:pPr>
            <w:r w:rsidRPr="00A227D7">
              <w:rPr>
                <w:rFonts w:eastAsia="Times New Roman"/>
                <w:color w:val="000000"/>
                <w:sz w:val="20"/>
                <w:szCs w:val="20"/>
                <w:lang w:eastAsia="fr-FR"/>
              </w:rPr>
              <w:t xml:space="preserve">Réhabilitation d'un module de trois classes </w:t>
            </w:r>
          </w:p>
        </w:tc>
        <w:tc>
          <w:tcPr>
            <w:tcW w:w="2040" w:type="dxa"/>
            <w:tcBorders>
              <w:top w:val="nil"/>
              <w:left w:val="nil"/>
              <w:bottom w:val="single" w:sz="4" w:space="0" w:color="auto"/>
              <w:right w:val="single" w:sz="4" w:space="0" w:color="auto"/>
            </w:tcBorders>
            <w:shd w:val="clear" w:color="auto" w:fill="auto"/>
            <w:vAlign w:val="center"/>
            <w:hideMark/>
          </w:tcPr>
          <w:p w14:paraId="0AA6A652" w14:textId="77777777" w:rsidR="00A227D7" w:rsidRPr="00A227D7" w:rsidRDefault="00A227D7" w:rsidP="00A227D7">
            <w:pPr>
              <w:spacing w:after="0"/>
              <w:jc w:val="left"/>
              <w:rPr>
                <w:rFonts w:eastAsia="Times New Roman"/>
                <w:color w:val="000000"/>
                <w:sz w:val="20"/>
                <w:szCs w:val="20"/>
                <w:lang w:eastAsia="fr-FR"/>
              </w:rPr>
            </w:pPr>
            <w:r w:rsidRPr="00A227D7">
              <w:rPr>
                <w:rFonts w:eastAsia="Times New Roman"/>
                <w:color w:val="000000"/>
                <w:sz w:val="20"/>
                <w:szCs w:val="20"/>
                <w:lang w:eastAsia="fr-FR"/>
              </w:rPr>
              <w:t xml:space="preserve">EPP KPASSE </w:t>
            </w:r>
          </w:p>
        </w:tc>
      </w:tr>
      <w:tr w:rsidR="00A227D7" w:rsidRPr="00A227D7" w14:paraId="67E0CD70" w14:textId="77777777" w:rsidTr="00EB1393">
        <w:trPr>
          <w:trHeight w:val="263"/>
          <w:jc w:val="center"/>
        </w:trPr>
        <w:tc>
          <w:tcPr>
            <w:tcW w:w="4540" w:type="dxa"/>
            <w:tcBorders>
              <w:top w:val="nil"/>
              <w:left w:val="single" w:sz="4" w:space="0" w:color="auto"/>
              <w:bottom w:val="single" w:sz="4" w:space="0" w:color="auto"/>
              <w:right w:val="single" w:sz="4" w:space="0" w:color="auto"/>
            </w:tcBorders>
            <w:shd w:val="clear" w:color="auto" w:fill="auto"/>
            <w:vAlign w:val="center"/>
            <w:hideMark/>
          </w:tcPr>
          <w:p w14:paraId="67C34583" w14:textId="34D665D4" w:rsidR="00A227D7" w:rsidRPr="00A227D7" w:rsidRDefault="00A227D7" w:rsidP="00A227D7">
            <w:pPr>
              <w:spacing w:after="0"/>
              <w:jc w:val="left"/>
              <w:rPr>
                <w:rFonts w:eastAsia="Times New Roman"/>
                <w:color w:val="000000"/>
                <w:sz w:val="20"/>
                <w:szCs w:val="20"/>
                <w:lang w:eastAsia="fr-FR"/>
              </w:rPr>
            </w:pPr>
            <w:r w:rsidRPr="00A227D7">
              <w:rPr>
                <w:rFonts w:eastAsia="Times New Roman"/>
                <w:color w:val="000000"/>
                <w:sz w:val="20"/>
                <w:szCs w:val="20"/>
                <w:lang w:eastAsia="fr-FR"/>
              </w:rPr>
              <w:t xml:space="preserve">Construction de module de trois </w:t>
            </w:r>
            <w:r w:rsidR="00BE2100" w:rsidRPr="00A227D7">
              <w:rPr>
                <w:rFonts w:eastAsia="Times New Roman"/>
                <w:color w:val="000000"/>
                <w:sz w:val="20"/>
                <w:szCs w:val="20"/>
                <w:lang w:eastAsia="fr-FR"/>
              </w:rPr>
              <w:t>classes</w:t>
            </w:r>
            <w:r w:rsidRPr="00A227D7">
              <w:rPr>
                <w:rFonts w:eastAsia="Times New Roman"/>
                <w:color w:val="000000"/>
                <w:sz w:val="20"/>
                <w:szCs w:val="20"/>
                <w:lang w:eastAsia="fr-FR"/>
              </w:rPr>
              <w:t xml:space="preserve"> </w:t>
            </w:r>
          </w:p>
        </w:tc>
        <w:tc>
          <w:tcPr>
            <w:tcW w:w="2040" w:type="dxa"/>
            <w:tcBorders>
              <w:top w:val="nil"/>
              <w:left w:val="nil"/>
              <w:bottom w:val="single" w:sz="4" w:space="0" w:color="auto"/>
              <w:right w:val="single" w:sz="4" w:space="0" w:color="auto"/>
            </w:tcBorders>
            <w:shd w:val="clear" w:color="auto" w:fill="auto"/>
            <w:vAlign w:val="center"/>
            <w:hideMark/>
          </w:tcPr>
          <w:p w14:paraId="494E9CC3" w14:textId="77777777" w:rsidR="00A227D7" w:rsidRPr="00A227D7" w:rsidRDefault="00A227D7" w:rsidP="00A227D7">
            <w:pPr>
              <w:spacing w:after="0"/>
              <w:jc w:val="left"/>
              <w:rPr>
                <w:rFonts w:eastAsia="Times New Roman"/>
                <w:color w:val="000000"/>
                <w:sz w:val="20"/>
                <w:szCs w:val="20"/>
                <w:lang w:eastAsia="fr-FR"/>
              </w:rPr>
            </w:pPr>
            <w:r w:rsidRPr="00A227D7">
              <w:rPr>
                <w:rFonts w:eastAsia="Times New Roman"/>
                <w:color w:val="000000"/>
                <w:sz w:val="20"/>
                <w:szCs w:val="20"/>
                <w:lang w:eastAsia="fr-FR"/>
              </w:rPr>
              <w:t>EPP GBETTO NORD</w:t>
            </w:r>
          </w:p>
        </w:tc>
      </w:tr>
      <w:tr w:rsidR="00A227D7" w:rsidRPr="00A227D7" w14:paraId="4DAC9CF1" w14:textId="77777777" w:rsidTr="00EB1393">
        <w:trPr>
          <w:trHeight w:val="263"/>
          <w:jc w:val="center"/>
        </w:trPr>
        <w:tc>
          <w:tcPr>
            <w:tcW w:w="4540" w:type="dxa"/>
            <w:tcBorders>
              <w:top w:val="nil"/>
              <w:left w:val="single" w:sz="4" w:space="0" w:color="auto"/>
              <w:bottom w:val="single" w:sz="4" w:space="0" w:color="auto"/>
              <w:right w:val="single" w:sz="4" w:space="0" w:color="auto"/>
            </w:tcBorders>
            <w:shd w:val="clear" w:color="auto" w:fill="auto"/>
            <w:vAlign w:val="center"/>
            <w:hideMark/>
          </w:tcPr>
          <w:p w14:paraId="36363168" w14:textId="1CBEF645" w:rsidR="00A227D7" w:rsidRPr="00A227D7" w:rsidRDefault="00A227D7" w:rsidP="00A227D7">
            <w:pPr>
              <w:spacing w:after="0"/>
              <w:jc w:val="left"/>
              <w:rPr>
                <w:rFonts w:eastAsia="Times New Roman"/>
                <w:color w:val="000000"/>
                <w:sz w:val="20"/>
                <w:szCs w:val="20"/>
                <w:lang w:eastAsia="fr-FR"/>
              </w:rPr>
            </w:pPr>
            <w:r w:rsidRPr="00A227D7">
              <w:rPr>
                <w:rFonts w:eastAsia="Times New Roman"/>
                <w:color w:val="000000"/>
                <w:sz w:val="20"/>
                <w:szCs w:val="20"/>
                <w:lang w:eastAsia="fr-FR"/>
              </w:rPr>
              <w:t xml:space="preserve">Construction de la </w:t>
            </w:r>
            <w:r w:rsidR="00BE2100" w:rsidRPr="00A227D7">
              <w:rPr>
                <w:rFonts w:eastAsia="Times New Roman"/>
                <w:color w:val="000000"/>
                <w:sz w:val="20"/>
                <w:szCs w:val="20"/>
                <w:lang w:eastAsia="fr-FR"/>
              </w:rPr>
              <w:t>clôture</w:t>
            </w:r>
            <w:r w:rsidRPr="00A227D7">
              <w:rPr>
                <w:rFonts w:eastAsia="Times New Roman"/>
                <w:color w:val="000000"/>
                <w:sz w:val="20"/>
                <w:szCs w:val="20"/>
                <w:lang w:eastAsia="fr-FR"/>
              </w:rPr>
              <w:t xml:space="preserve"> </w:t>
            </w:r>
          </w:p>
        </w:tc>
        <w:tc>
          <w:tcPr>
            <w:tcW w:w="2040" w:type="dxa"/>
            <w:tcBorders>
              <w:top w:val="nil"/>
              <w:left w:val="nil"/>
              <w:bottom w:val="single" w:sz="4" w:space="0" w:color="auto"/>
              <w:right w:val="single" w:sz="4" w:space="0" w:color="auto"/>
            </w:tcBorders>
            <w:shd w:val="clear" w:color="auto" w:fill="auto"/>
            <w:vAlign w:val="center"/>
            <w:hideMark/>
          </w:tcPr>
          <w:p w14:paraId="581235F3" w14:textId="77777777" w:rsidR="00A227D7" w:rsidRPr="00A227D7" w:rsidRDefault="00A227D7" w:rsidP="00A227D7">
            <w:pPr>
              <w:spacing w:after="0"/>
              <w:jc w:val="left"/>
              <w:rPr>
                <w:rFonts w:eastAsia="Times New Roman"/>
                <w:color w:val="000000"/>
                <w:sz w:val="20"/>
                <w:szCs w:val="20"/>
                <w:lang w:eastAsia="fr-FR"/>
              </w:rPr>
            </w:pPr>
            <w:r w:rsidRPr="00A227D7">
              <w:rPr>
                <w:rFonts w:eastAsia="Times New Roman"/>
                <w:color w:val="000000"/>
                <w:sz w:val="20"/>
                <w:szCs w:val="20"/>
                <w:lang w:eastAsia="fr-FR"/>
              </w:rPr>
              <w:t>EPP GBETTO NORD</w:t>
            </w:r>
          </w:p>
        </w:tc>
      </w:tr>
      <w:tr w:rsidR="00A227D7" w:rsidRPr="00A227D7" w14:paraId="5B10E5BD" w14:textId="77777777" w:rsidTr="00EB1393">
        <w:trPr>
          <w:trHeight w:val="255"/>
          <w:jc w:val="center"/>
        </w:trPr>
        <w:tc>
          <w:tcPr>
            <w:tcW w:w="4540" w:type="dxa"/>
            <w:tcBorders>
              <w:top w:val="nil"/>
              <w:left w:val="single" w:sz="4" w:space="0" w:color="auto"/>
              <w:bottom w:val="single" w:sz="4" w:space="0" w:color="auto"/>
              <w:right w:val="single" w:sz="4" w:space="0" w:color="auto"/>
            </w:tcBorders>
            <w:shd w:val="clear" w:color="auto" w:fill="auto"/>
            <w:vAlign w:val="center"/>
            <w:hideMark/>
          </w:tcPr>
          <w:p w14:paraId="720DB871" w14:textId="77777777" w:rsidR="00A227D7" w:rsidRPr="00A227D7" w:rsidRDefault="00A227D7" w:rsidP="00A227D7">
            <w:pPr>
              <w:spacing w:after="0"/>
              <w:jc w:val="left"/>
              <w:rPr>
                <w:rFonts w:eastAsia="Times New Roman"/>
                <w:color w:val="000000"/>
                <w:sz w:val="20"/>
                <w:szCs w:val="20"/>
                <w:lang w:eastAsia="fr-FR"/>
              </w:rPr>
            </w:pPr>
            <w:r w:rsidRPr="00A227D7">
              <w:rPr>
                <w:rFonts w:eastAsia="Times New Roman"/>
                <w:color w:val="000000"/>
                <w:sz w:val="20"/>
                <w:szCs w:val="20"/>
                <w:lang w:eastAsia="fr-FR"/>
              </w:rPr>
              <w:t>Assainissement du marché Zobè</w:t>
            </w:r>
          </w:p>
        </w:tc>
        <w:tc>
          <w:tcPr>
            <w:tcW w:w="2040" w:type="dxa"/>
            <w:tcBorders>
              <w:top w:val="nil"/>
              <w:left w:val="nil"/>
              <w:bottom w:val="single" w:sz="4" w:space="0" w:color="auto"/>
              <w:right w:val="single" w:sz="4" w:space="0" w:color="auto"/>
            </w:tcBorders>
            <w:shd w:val="clear" w:color="auto" w:fill="auto"/>
            <w:vAlign w:val="center"/>
            <w:hideMark/>
          </w:tcPr>
          <w:p w14:paraId="1369C0AA" w14:textId="77777777" w:rsidR="00A227D7" w:rsidRPr="00A227D7" w:rsidRDefault="00A227D7" w:rsidP="00A227D7">
            <w:pPr>
              <w:spacing w:after="0"/>
              <w:jc w:val="left"/>
              <w:rPr>
                <w:rFonts w:eastAsia="Times New Roman"/>
                <w:color w:val="000000"/>
                <w:sz w:val="20"/>
                <w:szCs w:val="20"/>
                <w:lang w:eastAsia="fr-FR"/>
              </w:rPr>
            </w:pPr>
            <w:r w:rsidRPr="00A227D7">
              <w:rPr>
                <w:rFonts w:eastAsia="Times New Roman"/>
                <w:color w:val="000000"/>
                <w:sz w:val="20"/>
                <w:szCs w:val="20"/>
                <w:lang w:eastAsia="fr-FR"/>
              </w:rPr>
              <w:t xml:space="preserve">marché zobé </w:t>
            </w:r>
          </w:p>
        </w:tc>
      </w:tr>
      <w:tr w:rsidR="00A227D7" w:rsidRPr="00A227D7" w14:paraId="657D697E" w14:textId="77777777" w:rsidTr="00EB1393">
        <w:trPr>
          <w:trHeight w:val="510"/>
          <w:jc w:val="center"/>
        </w:trPr>
        <w:tc>
          <w:tcPr>
            <w:tcW w:w="4540" w:type="dxa"/>
            <w:tcBorders>
              <w:top w:val="nil"/>
              <w:left w:val="single" w:sz="4" w:space="0" w:color="auto"/>
              <w:bottom w:val="single" w:sz="4" w:space="0" w:color="auto"/>
              <w:right w:val="single" w:sz="4" w:space="0" w:color="auto"/>
            </w:tcBorders>
            <w:shd w:val="clear" w:color="auto" w:fill="auto"/>
            <w:vAlign w:val="center"/>
            <w:hideMark/>
          </w:tcPr>
          <w:p w14:paraId="324A7567" w14:textId="15163EAD" w:rsidR="00A227D7" w:rsidRPr="00A227D7" w:rsidRDefault="00A227D7" w:rsidP="00A227D7">
            <w:pPr>
              <w:spacing w:after="0"/>
              <w:jc w:val="left"/>
              <w:rPr>
                <w:rFonts w:eastAsia="Times New Roman"/>
                <w:color w:val="000000"/>
                <w:sz w:val="20"/>
                <w:szCs w:val="20"/>
                <w:lang w:eastAsia="fr-FR"/>
              </w:rPr>
            </w:pPr>
            <w:r w:rsidRPr="00A227D7">
              <w:rPr>
                <w:rFonts w:eastAsia="Times New Roman"/>
                <w:color w:val="000000"/>
                <w:sz w:val="20"/>
                <w:szCs w:val="20"/>
                <w:lang w:eastAsia="fr-FR"/>
              </w:rPr>
              <w:t xml:space="preserve">Construction d'un logement des </w:t>
            </w:r>
            <w:r w:rsidR="00BE2100" w:rsidRPr="00A227D7">
              <w:rPr>
                <w:rFonts w:eastAsia="Times New Roman"/>
                <w:color w:val="000000"/>
                <w:sz w:val="20"/>
                <w:szCs w:val="20"/>
                <w:lang w:eastAsia="fr-FR"/>
              </w:rPr>
              <w:t>sages-femmes</w:t>
            </w:r>
            <w:r w:rsidRPr="00A227D7">
              <w:rPr>
                <w:rFonts w:eastAsia="Times New Roman"/>
                <w:color w:val="000000"/>
                <w:sz w:val="20"/>
                <w:szCs w:val="20"/>
                <w:lang w:eastAsia="fr-FR"/>
              </w:rPr>
              <w:t xml:space="preserve"> dans le centre de santé de GBENAN </w:t>
            </w:r>
          </w:p>
        </w:tc>
        <w:tc>
          <w:tcPr>
            <w:tcW w:w="2040" w:type="dxa"/>
            <w:tcBorders>
              <w:top w:val="nil"/>
              <w:left w:val="nil"/>
              <w:bottom w:val="single" w:sz="4" w:space="0" w:color="auto"/>
              <w:right w:val="single" w:sz="4" w:space="0" w:color="auto"/>
            </w:tcBorders>
            <w:shd w:val="clear" w:color="auto" w:fill="auto"/>
            <w:vAlign w:val="center"/>
            <w:hideMark/>
          </w:tcPr>
          <w:p w14:paraId="6D86BFEA" w14:textId="77777777" w:rsidR="00A227D7" w:rsidRPr="00A227D7" w:rsidRDefault="00A227D7" w:rsidP="00A227D7">
            <w:pPr>
              <w:spacing w:after="0"/>
              <w:jc w:val="left"/>
              <w:rPr>
                <w:rFonts w:eastAsia="Times New Roman"/>
                <w:color w:val="000000"/>
                <w:sz w:val="20"/>
                <w:szCs w:val="20"/>
                <w:lang w:eastAsia="fr-FR"/>
              </w:rPr>
            </w:pPr>
            <w:r w:rsidRPr="00A227D7">
              <w:rPr>
                <w:rFonts w:eastAsia="Times New Roman"/>
                <w:color w:val="000000"/>
                <w:sz w:val="20"/>
                <w:szCs w:val="20"/>
                <w:lang w:eastAsia="fr-FR"/>
              </w:rPr>
              <w:t xml:space="preserve">centre de santé </w:t>
            </w:r>
          </w:p>
        </w:tc>
      </w:tr>
    </w:tbl>
    <w:p w14:paraId="28E63FE8" w14:textId="77777777" w:rsidR="00666535" w:rsidRDefault="00666535" w:rsidP="00EB1393">
      <w:pPr>
        <w:spacing w:before="120" w:after="120" w:line="276" w:lineRule="auto"/>
      </w:pPr>
      <w:r>
        <w:t>Source : APD, 2020</w:t>
      </w:r>
    </w:p>
    <w:p w14:paraId="126FAF6C" w14:textId="242E7A74" w:rsidR="00BE2100" w:rsidRDefault="00766FC4" w:rsidP="00EB1393">
      <w:pPr>
        <w:spacing w:before="120" w:after="120" w:line="276" w:lineRule="auto"/>
      </w:pPr>
      <w:r>
        <w:t>Des mesures environnementales doivent aussi être prises en compte lors de la mise en œuvre de ces mesures d’accompagnement</w:t>
      </w:r>
      <w:r w:rsidR="00BE2100">
        <w:t xml:space="preserve"> du projet PAPVS dans la ville de Ouidah.</w:t>
      </w:r>
    </w:p>
    <w:p w14:paraId="7A38DDA6" w14:textId="3E2E5495" w:rsidR="00845C6B" w:rsidRPr="00244A2B" w:rsidRDefault="00BE2100" w:rsidP="00EB1393">
      <w:pPr>
        <w:tabs>
          <w:tab w:val="left" w:pos="1065"/>
          <w:tab w:val="center" w:pos="4536"/>
        </w:tabs>
        <w:spacing w:before="120" w:after="0"/>
        <w:jc w:val="left"/>
        <w:rPr>
          <w:i/>
          <w:szCs w:val="24"/>
        </w:rPr>
      </w:pPr>
      <w:r>
        <w:rPr>
          <w:i/>
          <w:szCs w:val="24"/>
        </w:rPr>
        <w:tab/>
      </w:r>
      <w:r w:rsidR="00845C6B" w:rsidRPr="00244A2B">
        <w:rPr>
          <w:i/>
          <w:szCs w:val="24"/>
        </w:rPr>
        <w:br w:type="page"/>
      </w:r>
    </w:p>
    <w:p w14:paraId="729C2C5A" w14:textId="14AEC0EA" w:rsidR="00F47699" w:rsidRPr="00244A2B" w:rsidRDefault="00F47699" w:rsidP="00845C6B">
      <w:pPr>
        <w:pStyle w:val="T1"/>
      </w:pPr>
      <w:bookmarkStart w:id="668" w:name="_Toc51611945"/>
      <w:bookmarkStart w:id="669" w:name="_Toc52562439"/>
      <w:r w:rsidRPr="00244A2B">
        <w:lastRenderedPageBreak/>
        <w:t>ANALYSE DES VARIANTES</w:t>
      </w:r>
      <w:bookmarkEnd w:id="668"/>
      <w:bookmarkEnd w:id="669"/>
      <w:r w:rsidRPr="00244A2B">
        <w:t xml:space="preserve"> </w:t>
      </w:r>
    </w:p>
    <w:p w14:paraId="5B4405C8" w14:textId="495B124B" w:rsidR="0044246B" w:rsidRPr="00C6645B" w:rsidRDefault="0044246B" w:rsidP="0044246B">
      <w:pPr>
        <w:keepNext/>
        <w:keepLines/>
        <w:spacing w:before="120" w:after="0"/>
        <w:outlineLvl w:val="1"/>
        <w:rPr>
          <w:rFonts w:eastAsia="Times New Roman"/>
          <w:b/>
          <w:bCs/>
          <w:color w:val="ED7D31" w:themeColor="accent2"/>
          <w:lang w:eastAsia="fr-FR"/>
        </w:rPr>
      </w:pPr>
      <w:bookmarkStart w:id="670" w:name="_Toc535244587"/>
      <w:bookmarkStart w:id="671" w:name="_Toc43776723"/>
      <w:bookmarkStart w:id="672" w:name="_Toc43697655"/>
      <w:bookmarkStart w:id="673" w:name="_Toc51611946"/>
      <w:r w:rsidRPr="00C6645B">
        <w:rPr>
          <w:rFonts w:eastAsia="Times New Roman"/>
          <w:b/>
          <w:bCs/>
          <w:color w:val="ED7D31" w:themeColor="accent2"/>
          <w:lang w:eastAsia="fr-FR"/>
        </w:rPr>
        <w:t xml:space="preserve">5.1. ANALYSE DES </w:t>
      </w:r>
      <w:bookmarkEnd w:id="670"/>
      <w:r w:rsidR="00C92ED7" w:rsidRPr="00C6645B">
        <w:rPr>
          <w:rFonts w:eastAsia="Times New Roman"/>
          <w:b/>
          <w:bCs/>
          <w:color w:val="ED7D31" w:themeColor="accent2"/>
          <w:lang w:eastAsia="fr-FR"/>
        </w:rPr>
        <w:t>VARIANTES</w:t>
      </w:r>
      <w:bookmarkEnd w:id="671"/>
      <w:bookmarkEnd w:id="672"/>
      <w:bookmarkEnd w:id="673"/>
      <w:r w:rsidR="00C92ED7" w:rsidRPr="00C6645B">
        <w:rPr>
          <w:rFonts w:eastAsia="Times New Roman"/>
          <w:b/>
          <w:bCs/>
          <w:color w:val="ED7D31" w:themeColor="accent2"/>
          <w:lang w:eastAsia="fr-FR"/>
        </w:rPr>
        <w:t xml:space="preserve">  </w:t>
      </w:r>
    </w:p>
    <w:p w14:paraId="5B9EA67E" w14:textId="1E8A03F9" w:rsidR="0044246B" w:rsidRDefault="0044246B" w:rsidP="0044246B">
      <w:pPr>
        <w:spacing w:before="120" w:after="0" w:line="264" w:lineRule="auto"/>
      </w:pPr>
      <w:r>
        <w:t>Au cours de la conception du présent projet</w:t>
      </w:r>
      <w:r w:rsidR="006169D0">
        <w:t>,</w:t>
      </w:r>
      <w:r>
        <w:t xml:space="preserve"> plusieurs hypothèses ont été examinées et évaluées. Ces différentes formes de conception ont été nécessaires pour opérer un choix optimal.</w:t>
      </w:r>
    </w:p>
    <w:p w14:paraId="70660BA2" w14:textId="77777777" w:rsidR="0044246B" w:rsidRDefault="0044246B" w:rsidP="0044246B">
      <w:pPr>
        <w:spacing w:before="120" w:after="0" w:line="264" w:lineRule="auto"/>
      </w:pPr>
      <w:r>
        <w:t xml:space="preserve">Étant donné qu’on est en face d’une construction d’ouvrages de drainage, les possibilités d’alternatives et de variantes sont limitées. </w:t>
      </w:r>
    </w:p>
    <w:p w14:paraId="15D93A38" w14:textId="77777777" w:rsidR="0044246B" w:rsidRPr="00461791" w:rsidRDefault="0044246B" w:rsidP="0044246B">
      <w:pPr>
        <w:suppressAutoHyphens/>
        <w:spacing w:before="120" w:after="120"/>
        <w:ind w:left="720"/>
        <w:outlineLvl w:val="2"/>
        <w:rPr>
          <w:rFonts w:eastAsiaTheme="majorEastAsia"/>
          <w:b/>
          <w:bCs/>
          <w:i/>
          <w:sz w:val="26"/>
        </w:rPr>
      </w:pPr>
      <w:bookmarkStart w:id="674" w:name="_Toc43776724"/>
      <w:bookmarkStart w:id="675" w:name="_Toc43697656"/>
      <w:bookmarkStart w:id="676" w:name="_Toc51611947"/>
      <w:r w:rsidRPr="00C6645B">
        <w:rPr>
          <w:rFonts w:eastAsia="Times New Roman"/>
          <w:b/>
          <w:i/>
          <w:color w:val="0070C0"/>
          <w:szCs w:val="18"/>
          <w:lang w:eastAsia="fr-FR"/>
        </w:rPr>
        <w:t>5.1.1. Analyse des variantes de Collecteurs</w:t>
      </w:r>
      <w:bookmarkEnd w:id="674"/>
      <w:bookmarkEnd w:id="675"/>
      <w:bookmarkEnd w:id="676"/>
      <w:r w:rsidRPr="00461791">
        <w:rPr>
          <w:rFonts w:eastAsiaTheme="majorEastAsia"/>
          <w:b/>
          <w:bCs/>
          <w:i/>
          <w:sz w:val="26"/>
        </w:rPr>
        <w:t xml:space="preserve">  </w:t>
      </w:r>
    </w:p>
    <w:p w14:paraId="499B2D44" w14:textId="1C2524F0" w:rsidR="0044246B" w:rsidRDefault="0044246B" w:rsidP="0044246B">
      <w:pPr>
        <w:spacing w:before="120" w:after="0" w:line="264" w:lineRule="auto"/>
        <w:rPr>
          <w:rFonts w:eastAsiaTheme="minorHAnsi"/>
        </w:rPr>
      </w:pPr>
      <w:r>
        <w:t>En considérant le Plan Directeur d’Assainissement (PDA) et les informations recueillies sur le terrain, la commune de Ouidah est répartie sur deux grands bassins qui ont comme exutoires la lagune côtière au sud et le lac Toho au nord. Les couloirs d’écoulement des eaux pluviales ont deux formes principales : les rigoles bien prononcées et les chemins d’eau étendus.</w:t>
      </w:r>
      <w:r>
        <w:rPr>
          <w:rFonts w:eastAsia="Times New Roman"/>
        </w:rPr>
        <w:t xml:space="preserve"> </w:t>
      </w:r>
      <w:r>
        <w:t>L’analyse des variantes se fera</w:t>
      </w:r>
      <w:r w:rsidR="00B10150">
        <w:t xml:space="preserve"> (</w:t>
      </w:r>
      <w:r>
        <w:t>suivant un critère : les formes des collecteurs (à ciel ouvert ou dallées) et leur positionnement (central ou latéral).</w:t>
      </w:r>
    </w:p>
    <w:p w14:paraId="61246903" w14:textId="77777777" w:rsidR="0044246B" w:rsidRPr="00C6645B" w:rsidRDefault="0044246B" w:rsidP="000A06E4">
      <w:pPr>
        <w:numPr>
          <w:ilvl w:val="0"/>
          <w:numId w:val="188"/>
        </w:numPr>
        <w:overflowPunct w:val="0"/>
        <w:autoSpaceDE w:val="0"/>
        <w:autoSpaceDN w:val="0"/>
        <w:adjustRightInd w:val="0"/>
        <w:spacing w:before="120" w:after="0" w:line="288" w:lineRule="auto"/>
        <w:contextualSpacing/>
        <w:rPr>
          <w:rFonts w:eastAsia="Times New Roman"/>
          <w:b/>
          <w:color w:val="000000" w:themeColor="text1"/>
          <w:lang w:eastAsia="de-DE"/>
        </w:rPr>
      </w:pPr>
      <w:r w:rsidRPr="00C6645B">
        <w:rPr>
          <w:rFonts w:eastAsia="Times New Roman"/>
          <w:b/>
          <w:color w:val="000000" w:themeColor="text1"/>
          <w:lang w:eastAsia="de-DE"/>
        </w:rPr>
        <w:t xml:space="preserve">Forme des collecteurs </w:t>
      </w:r>
    </w:p>
    <w:p w14:paraId="4CDD73BA" w14:textId="77777777" w:rsidR="0044246B" w:rsidRPr="00C6645B" w:rsidRDefault="0044246B" w:rsidP="0044246B">
      <w:pPr>
        <w:spacing w:before="120" w:after="0" w:line="264" w:lineRule="auto"/>
        <w:rPr>
          <w:rFonts w:eastAsiaTheme="minorHAnsi"/>
        </w:rPr>
      </w:pPr>
      <w:r w:rsidRPr="00C6645B">
        <w:t xml:space="preserve">L’aménagement de la plupart des couloirs d’eau, se fera suivant deux variantes : </w:t>
      </w:r>
    </w:p>
    <w:p w14:paraId="66AD8607" w14:textId="16DC722B" w:rsidR="0044246B" w:rsidRPr="00C6645B" w:rsidRDefault="0044246B" w:rsidP="000A06E4">
      <w:pPr>
        <w:numPr>
          <w:ilvl w:val="0"/>
          <w:numId w:val="189"/>
        </w:numPr>
        <w:overflowPunct w:val="0"/>
        <w:autoSpaceDE w:val="0"/>
        <w:autoSpaceDN w:val="0"/>
        <w:adjustRightInd w:val="0"/>
        <w:spacing w:before="120" w:after="0" w:line="288" w:lineRule="auto"/>
        <w:contextualSpacing/>
        <w:rPr>
          <w:rFonts w:eastAsia="Times New Roman"/>
          <w:color w:val="000000" w:themeColor="text1"/>
          <w:lang w:eastAsia="de-DE"/>
        </w:rPr>
      </w:pPr>
      <w:r w:rsidRPr="00C6645B">
        <w:rPr>
          <w:rFonts w:eastAsia="Times New Roman"/>
          <w:color w:val="000000" w:themeColor="text1"/>
          <w:lang w:eastAsia="de-DE"/>
        </w:rPr>
        <w:t>Variante A : les c</w:t>
      </w:r>
      <w:r w:rsidR="0030383A" w:rsidRPr="00C6645B">
        <w:rPr>
          <w:rFonts w:eastAsia="Times New Roman"/>
          <w:color w:val="000000" w:themeColor="text1"/>
          <w:lang w:eastAsia="de-DE"/>
        </w:rPr>
        <w:t>ollecteurs cadres</w:t>
      </w:r>
      <w:r w:rsidRPr="00C6645B">
        <w:rPr>
          <w:rFonts w:eastAsia="Times New Roman"/>
          <w:color w:val="000000" w:themeColor="text1"/>
          <w:lang w:eastAsia="de-DE"/>
        </w:rPr>
        <w:t xml:space="preserve"> enterrés,</w:t>
      </w:r>
    </w:p>
    <w:p w14:paraId="29FBA41E" w14:textId="66A492E6" w:rsidR="0044246B" w:rsidRPr="00C6645B" w:rsidRDefault="0044246B" w:rsidP="000A06E4">
      <w:pPr>
        <w:numPr>
          <w:ilvl w:val="0"/>
          <w:numId w:val="189"/>
        </w:numPr>
        <w:overflowPunct w:val="0"/>
        <w:autoSpaceDE w:val="0"/>
        <w:autoSpaceDN w:val="0"/>
        <w:adjustRightInd w:val="0"/>
        <w:spacing w:before="120" w:after="0" w:line="288" w:lineRule="auto"/>
        <w:contextualSpacing/>
        <w:rPr>
          <w:rFonts w:eastAsia="Times New Roman"/>
          <w:color w:val="000000" w:themeColor="text1"/>
          <w:lang w:eastAsia="de-DE"/>
        </w:rPr>
      </w:pPr>
      <w:r w:rsidRPr="00C6645B">
        <w:rPr>
          <w:rFonts w:eastAsia="Times New Roman"/>
          <w:color w:val="000000" w:themeColor="text1"/>
          <w:lang w:eastAsia="de-DE"/>
        </w:rPr>
        <w:t>V</w:t>
      </w:r>
      <w:r w:rsidR="007F2550" w:rsidRPr="00C6645B">
        <w:rPr>
          <w:rFonts w:eastAsia="Times New Roman"/>
          <w:color w:val="000000" w:themeColor="text1"/>
          <w:lang w:eastAsia="de-DE"/>
        </w:rPr>
        <w:t>ariante B : les collecteurs</w:t>
      </w:r>
      <w:r w:rsidRPr="00C6645B">
        <w:rPr>
          <w:rFonts w:eastAsia="Times New Roman"/>
          <w:color w:val="000000" w:themeColor="text1"/>
          <w:lang w:eastAsia="de-DE"/>
        </w:rPr>
        <w:t xml:space="preserve"> cadres fermés.</w:t>
      </w:r>
    </w:p>
    <w:p w14:paraId="35D3EA1E" w14:textId="77777777" w:rsidR="0044246B" w:rsidRPr="00C6645B" w:rsidRDefault="0044246B" w:rsidP="0044246B">
      <w:pPr>
        <w:spacing w:before="120" w:after="0" w:line="264" w:lineRule="auto"/>
        <w:rPr>
          <w:rFonts w:eastAsiaTheme="minorHAnsi"/>
        </w:rPr>
      </w:pPr>
      <w:r w:rsidRPr="00C6645B">
        <w:t>Le choix des variantes d’aménagements dépend des critères suivants :</w:t>
      </w:r>
    </w:p>
    <w:p w14:paraId="1DC944DC" w14:textId="77777777" w:rsidR="0044246B" w:rsidRPr="00C6645B" w:rsidRDefault="0044246B" w:rsidP="000A06E4">
      <w:pPr>
        <w:numPr>
          <w:ilvl w:val="0"/>
          <w:numId w:val="190"/>
        </w:numPr>
        <w:overflowPunct w:val="0"/>
        <w:autoSpaceDE w:val="0"/>
        <w:autoSpaceDN w:val="0"/>
        <w:adjustRightInd w:val="0"/>
        <w:spacing w:before="120" w:after="0" w:line="288" w:lineRule="auto"/>
        <w:contextualSpacing/>
        <w:rPr>
          <w:rFonts w:eastAsia="Times New Roman"/>
          <w:color w:val="000000" w:themeColor="text1"/>
          <w:lang w:eastAsia="fr-FR"/>
        </w:rPr>
      </w:pPr>
      <w:r w:rsidRPr="00C6645B">
        <w:rPr>
          <w:rFonts w:eastAsia="Times New Roman"/>
          <w:color w:val="000000" w:themeColor="text1"/>
          <w:lang w:eastAsia="fr-FR"/>
        </w:rPr>
        <w:t>Efficacité du drainage</w:t>
      </w:r>
    </w:p>
    <w:p w14:paraId="4D637C18" w14:textId="77777777" w:rsidR="0044246B" w:rsidRPr="00C6645B" w:rsidRDefault="0044246B" w:rsidP="000A06E4">
      <w:pPr>
        <w:numPr>
          <w:ilvl w:val="0"/>
          <w:numId w:val="190"/>
        </w:numPr>
        <w:overflowPunct w:val="0"/>
        <w:autoSpaceDE w:val="0"/>
        <w:autoSpaceDN w:val="0"/>
        <w:adjustRightInd w:val="0"/>
        <w:spacing w:before="120" w:after="0" w:line="288" w:lineRule="auto"/>
        <w:contextualSpacing/>
        <w:rPr>
          <w:rFonts w:eastAsia="Times New Roman"/>
          <w:color w:val="000000" w:themeColor="text1"/>
          <w:lang w:eastAsia="de-DE"/>
        </w:rPr>
      </w:pPr>
      <w:r w:rsidRPr="00C6645B">
        <w:rPr>
          <w:rFonts w:eastAsia="Times New Roman"/>
          <w:bCs/>
          <w:color w:val="000000" w:themeColor="text1"/>
          <w:lang w:eastAsia="fr-FR"/>
        </w:rPr>
        <w:t>Difficulté technique (occupation du sol)</w:t>
      </w:r>
    </w:p>
    <w:p w14:paraId="7C9C8C31" w14:textId="77777777" w:rsidR="0044246B" w:rsidRPr="00C6645B" w:rsidRDefault="0044246B" w:rsidP="000A06E4">
      <w:pPr>
        <w:numPr>
          <w:ilvl w:val="0"/>
          <w:numId w:val="190"/>
        </w:numPr>
        <w:overflowPunct w:val="0"/>
        <w:autoSpaceDE w:val="0"/>
        <w:autoSpaceDN w:val="0"/>
        <w:adjustRightInd w:val="0"/>
        <w:spacing w:before="120" w:after="0" w:line="288" w:lineRule="auto"/>
        <w:contextualSpacing/>
        <w:rPr>
          <w:rFonts w:eastAsia="Times New Roman"/>
          <w:bCs/>
          <w:color w:val="000000" w:themeColor="text1"/>
          <w:lang w:eastAsia="fr-FR"/>
        </w:rPr>
      </w:pPr>
      <w:r w:rsidRPr="00C6645B">
        <w:rPr>
          <w:rFonts w:eastAsia="Times New Roman"/>
          <w:bCs/>
          <w:color w:val="000000" w:themeColor="text1"/>
          <w:lang w:eastAsia="fr-FR"/>
        </w:rPr>
        <w:t xml:space="preserve">Coût de construction </w:t>
      </w:r>
    </w:p>
    <w:p w14:paraId="1CBB2E16" w14:textId="77777777" w:rsidR="0044246B" w:rsidRPr="00C6645B" w:rsidRDefault="0044246B" w:rsidP="000A06E4">
      <w:pPr>
        <w:numPr>
          <w:ilvl w:val="0"/>
          <w:numId w:val="190"/>
        </w:numPr>
        <w:overflowPunct w:val="0"/>
        <w:autoSpaceDE w:val="0"/>
        <w:autoSpaceDN w:val="0"/>
        <w:adjustRightInd w:val="0"/>
        <w:spacing w:before="120" w:after="0" w:line="288" w:lineRule="auto"/>
        <w:contextualSpacing/>
        <w:rPr>
          <w:rFonts w:eastAsia="Times New Roman"/>
          <w:color w:val="000000" w:themeColor="text1"/>
          <w:lang w:eastAsia="de-DE"/>
        </w:rPr>
      </w:pPr>
      <w:r w:rsidRPr="00C6645B">
        <w:rPr>
          <w:rFonts w:eastAsia="Times New Roman"/>
          <w:color w:val="000000" w:themeColor="text1"/>
          <w:lang w:eastAsia="de-DE"/>
        </w:rPr>
        <w:t>Durabilité de l’ouvrage</w:t>
      </w:r>
    </w:p>
    <w:p w14:paraId="53E3C640" w14:textId="77777777" w:rsidR="0044246B" w:rsidRPr="00C6645B" w:rsidRDefault="0044246B" w:rsidP="000A06E4">
      <w:pPr>
        <w:numPr>
          <w:ilvl w:val="0"/>
          <w:numId w:val="190"/>
        </w:numPr>
        <w:overflowPunct w:val="0"/>
        <w:autoSpaceDE w:val="0"/>
        <w:autoSpaceDN w:val="0"/>
        <w:adjustRightInd w:val="0"/>
        <w:spacing w:before="120" w:after="0" w:line="288" w:lineRule="auto"/>
        <w:contextualSpacing/>
        <w:rPr>
          <w:rFonts w:eastAsia="Times New Roman"/>
          <w:color w:val="000000" w:themeColor="text1"/>
          <w:lang w:eastAsia="de-DE"/>
        </w:rPr>
      </w:pPr>
      <w:r w:rsidRPr="00C6645B">
        <w:rPr>
          <w:rFonts w:eastAsia="Times New Roman"/>
          <w:color w:val="000000" w:themeColor="text1"/>
          <w:lang w:eastAsia="de-DE"/>
        </w:rPr>
        <w:t>Facilité d’entretien</w:t>
      </w:r>
    </w:p>
    <w:p w14:paraId="6439714B" w14:textId="77777777" w:rsidR="0044246B" w:rsidRPr="00C6645B" w:rsidRDefault="0044246B" w:rsidP="000A06E4">
      <w:pPr>
        <w:numPr>
          <w:ilvl w:val="0"/>
          <w:numId w:val="190"/>
        </w:numPr>
        <w:overflowPunct w:val="0"/>
        <w:autoSpaceDE w:val="0"/>
        <w:autoSpaceDN w:val="0"/>
        <w:adjustRightInd w:val="0"/>
        <w:spacing w:before="120" w:after="0" w:line="288" w:lineRule="auto"/>
        <w:contextualSpacing/>
        <w:rPr>
          <w:rFonts w:eastAsia="Times New Roman"/>
          <w:color w:val="000000" w:themeColor="text1"/>
          <w:lang w:eastAsia="de-DE"/>
        </w:rPr>
      </w:pPr>
      <w:r w:rsidRPr="00C6645B">
        <w:rPr>
          <w:rFonts w:eastAsia="Times New Roman"/>
          <w:color w:val="000000" w:themeColor="text1"/>
          <w:lang w:eastAsia="de-DE"/>
        </w:rPr>
        <w:t>Risque de dégradation de l’ouvrage</w:t>
      </w:r>
    </w:p>
    <w:p w14:paraId="0ABC479B" w14:textId="011C242F" w:rsidR="0044246B" w:rsidRPr="00EB1393" w:rsidRDefault="00514318" w:rsidP="0044246B">
      <w:pPr>
        <w:spacing w:before="120" w:after="120" w:line="264" w:lineRule="auto"/>
        <w:ind w:left="357"/>
        <w:rPr>
          <w:rFonts w:eastAsia="Times New Roman" w:cs="Times New Roman"/>
          <w:b/>
          <w:color w:val="0070C0"/>
          <w:sz w:val="20"/>
          <w:szCs w:val="16"/>
        </w:rPr>
      </w:pPr>
      <w:bookmarkStart w:id="677" w:name="_Toc43964381"/>
      <w:bookmarkStart w:id="678" w:name="_Toc43696242"/>
      <w:r w:rsidRPr="00EB1393">
        <w:rPr>
          <w:rFonts w:eastAsia="Times New Roman" w:cs="Times New Roman"/>
          <w:b/>
          <w:color w:val="0070C0"/>
          <w:sz w:val="20"/>
          <w:szCs w:val="16"/>
        </w:rPr>
        <w:t>Tableau 1</w:t>
      </w:r>
      <w:r w:rsidR="00716E14" w:rsidRPr="00EB1393">
        <w:rPr>
          <w:rFonts w:eastAsia="Times New Roman" w:cs="Times New Roman"/>
          <w:b/>
          <w:color w:val="0070C0"/>
          <w:sz w:val="20"/>
          <w:szCs w:val="16"/>
        </w:rPr>
        <w:t>5</w:t>
      </w:r>
      <w:r w:rsidR="0044246B" w:rsidRPr="00EB1393">
        <w:rPr>
          <w:rFonts w:eastAsia="Times New Roman" w:cs="Times New Roman"/>
          <w:b/>
          <w:color w:val="0070C0"/>
          <w:sz w:val="20"/>
          <w:szCs w:val="16"/>
        </w:rPr>
        <w:t> : Variante forme</w:t>
      </w:r>
      <w:bookmarkEnd w:id="677"/>
      <w:bookmarkEnd w:id="678"/>
      <w:r w:rsidR="0044246B" w:rsidRPr="00EB1393">
        <w:rPr>
          <w:rFonts w:eastAsia="Times New Roman" w:cs="Times New Roman"/>
          <w:b/>
          <w:color w:val="0070C0"/>
          <w:sz w:val="20"/>
          <w:szCs w:val="16"/>
        </w:rPr>
        <w:t xml:space="preserve"> </w:t>
      </w:r>
    </w:p>
    <w:tbl>
      <w:tblPr>
        <w:tblStyle w:val="Grilledutableau"/>
        <w:tblW w:w="0" w:type="auto"/>
        <w:tblInd w:w="357" w:type="dxa"/>
        <w:tblLook w:val="04A0" w:firstRow="1" w:lastRow="0" w:firstColumn="1" w:lastColumn="0" w:noHBand="0" w:noVBand="1"/>
      </w:tblPr>
      <w:tblGrid>
        <w:gridCol w:w="2539"/>
        <w:gridCol w:w="1477"/>
        <w:gridCol w:w="1577"/>
        <w:gridCol w:w="1495"/>
        <w:gridCol w:w="1617"/>
      </w:tblGrid>
      <w:tr w:rsidR="0044246B" w14:paraId="75242F3A" w14:textId="77777777" w:rsidTr="0044246B">
        <w:tc>
          <w:tcPr>
            <w:tcW w:w="2362" w:type="dxa"/>
            <w:tcBorders>
              <w:top w:val="single" w:sz="4" w:space="0" w:color="auto"/>
              <w:left w:val="single" w:sz="4" w:space="0" w:color="auto"/>
              <w:bottom w:val="single" w:sz="4" w:space="0" w:color="auto"/>
              <w:right w:val="single" w:sz="4" w:space="0" w:color="auto"/>
            </w:tcBorders>
            <w:hideMark/>
          </w:tcPr>
          <w:p w14:paraId="7413B45C" w14:textId="77777777" w:rsidR="0044246B" w:rsidRDefault="0044246B" w:rsidP="001B3190">
            <w:pPr>
              <w:spacing w:after="0"/>
              <w:rPr>
                <w:rFonts w:cs="Arial"/>
                <w:b/>
                <w:sz w:val="20"/>
                <w:szCs w:val="20"/>
              </w:rPr>
            </w:pPr>
            <w:r>
              <w:rPr>
                <w:rFonts w:cs="Arial"/>
                <w:b/>
                <w:sz w:val="20"/>
                <w:szCs w:val="20"/>
                <w:lang w:eastAsia="fr-FR"/>
              </w:rPr>
              <w:t>Critères de comparaison</w:t>
            </w:r>
          </w:p>
        </w:tc>
        <w:tc>
          <w:tcPr>
            <w:tcW w:w="1591" w:type="dxa"/>
            <w:tcBorders>
              <w:top w:val="single" w:sz="4" w:space="0" w:color="auto"/>
              <w:left w:val="single" w:sz="4" w:space="0" w:color="auto"/>
              <w:bottom w:val="single" w:sz="4" w:space="0" w:color="auto"/>
              <w:right w:val="single" w:sz="4" w:space="0" w:color="auto"/>
            </w:tcBorders>
            <w:hideMark/>
          </w:tcPr>
          <w:p w14:paraId="32FB3053" w14:textId="77777777" w:rsidR="0044246B" w:rsidRDefault="0044246B" w:rsidP="001B3190">
            <w:pPr>
              <w:spacing w:after="0"/>
              <w:rPr>
                <w:rFonts w:cs="Arial"/>
                <w:b/>
                <w:sz w:val="20"/>
                <w:szCs w:val="20"/>
                <w:lang w:eastAsia="fr-FR"/>
              </w:rPr>
            </w:pPr>
            <w:r>
              <w:rPr>
                <w:rFonts w:cs="Arial"/>
                <w:b/>
                <w:sz w:val="20"/>
                <w:szCs w:val="20"/>
                <w:lang w:eastAsia="fr-FR"/>
              </w:rPr>
              <w:t>Variante A</w:t>
            </w:r>
          </w:p>
          <w:p w14:paraId="6979A037" w14:textId="52A46522" w:rsidR="0044246B" w:rsidRDefault="0044246B" w:rsidP="001B3190">
            <w:pPr>
              <w:spacing w:after="0"/>
              <w:rPr>
                <w:rFonts w:cs="Arial"/>
                <w:b/>
                <w:sz w:val="20"/>
                <w:szCs w:val="20"/>
                <w:lang w:eastAsia="fr-FR"/>
              </w:rPr>
            </w:pPr>
            <w:r>
              <w:rPr>
                <w:rFonts w:cs="Arial"/>
                <w:b/>
                <w:sz w:val="20"/>
                <w:szCs w:val="20"/>
                <w:lang w:eastAsia="fr-FR"/>
              </w:rPr>
              <w:t xml:space="preserve">Collecteur </w:t>
            </w:r>
            <w:r w:rsidR="007F2550">
              <w:rPr>
                <w:rFonts w:cs="Arial"/>
                <w:b/>
                <w:sz w:val="20"/>
                <w:szCs w:val="20"/>
                <w:lang w:eastAsia="fr-FR"/>
              </w:rPr>
              <w:t xml:space="preserve">cadre </w:t>
            </w:r>
            <w:r>
              <w:rPr>
                <w:rFonts w:cs="Arial"/>
                <w:b/>
                <w:sz w:val="20"/>
                <w:szCs w:val="20"/>
                <w:lang w:eastAsia="fr-FR"/>
              </w:rPr>
              <w:t>enterré</w:t>
            </w:r>
          </w:p>
        </w:tc>
        <w:tc>
          <w:tcPr>
            <w:tcW w:w="1682" w:type="dxa"/>
            <w:tcBorders>
              <w:top w:val="single" w:sz="4" w:space="0" w:color="auto"/>
              <w:left w:val="single" w:sz="4" w:space="0" w:color="auto"/>
              <w:bottom w:val="single" w:sz="4" w:space="0" w:color="auto"/>
              <w:right w:val="single" w:sz="4" w:space="0" w:color="auto"/>
            </w:tcBorders>
            <w:hideMark/>
          </w:tcPr>
          <w:p w14:paraId="7A04436E" w14:textId="77777777" w:rsidR="0044246B" w:rsidRDefault="0044246B" w:rsidP="001B3190">
            <w:pPr>
              <w:spacing w:after="0"/>
              <w:rPr>
                <w:rFonts w:cs="Arial"/>
                <w:b/>
                <w:sz w:val="20"/>
                <w:szCs w:val="20"/>
                <w:lang w:eastAsia="fr-FR"/>
              </w:rPr>
            </w:pPr>
            <w:r>
              <w:rPr>
                <w:rFonts w:cs="Arial"/>
                <w:b/>
                <w:sz w:val="20"/>
                <w:szCs w:val="20"/>
                <w:lang w:eastAsia="fr-FR"/>
              </w:rPr>
              <w:t>Variante B</w:t>
            </w:r>
          </w:p>
          <w:p w14:paraId="109BD0EB" w14:textId="3976A5F6" w:rsidR="0044246B" w:rsidRDefault="007F2550" w:rsidP="001B3190">
            <w:pPr>
              <w:spacing w:after="0"/>
              <w:rPr>
                <w:rFonts w:cs="Arial"/>
                <w:b/>
                <w:sz w:val="20"/>
                <w:szCs w:val="20"/>
              </w:rPr>
            </w:pPr>
            <w:r>
              <w:rPr>
                <w:rFonts w:cs="Arial"/>
                <w:b/>
                <w:sz w:val="20"/>
                <w:szCs w:val="20"/>
                <w:lang w:eastAsia="fr-FR"/>
              </w:rPr>
              <w:t>Collecteur cadre fermé</w:t>
            </w:r>
          </w:p>
        </w:tc>
        <w:tc>
          <w:tcPr>
            <w:tcW w:w="1470" w:type="dxa"/>
            <w:tcBorders>
              <w:top w:val="single" w:sz="4" w:space="0" w:color="auto"/>
              <w:left w:val="single" w:sz="4" w:space="0" w:color="auto"/>
              <w:bottom w:val="single" w:sz="4" w:space="0" w:color="auto"/>
              <w:right w:val="single" w:sz="4" w:space="0" w:color="auto"/>
            </w:tcBorders>
            <w:hideMark/>
          </w:tcPr>
          <w:p w14:paraId="44AA87E2" w14:textId="77777777" w:rsidR="0044246B" w:rsidRDefault="0044246B" w:rsidP="001B3190">
            <w:pPr>
              <w:spacing w:after="0"/>
              <w:rPr>
                <w:rFonts w:cs="Arial"/>
                <w:b/>
                <w:sz w:val="20"/>
                <w:szCs w:val="20"/>
              </w:rPr>
            </w:pPr>
            <w:r>
              <w:rPr>
                <w:rFonts w:cs="Arial"/>
                <w:b/>
                <w:sz w:val="20"/>
                <w:szCs w:val="20"/>
              </w:rPr>
              <w:t>Commentaire</w:t>
            </w:r>
          </w:p>
        </w:tc>
        <w:tc>
          <w:tcPr>
            <w:tcW w:w="1600" w:type="dxa"/>
            <w:tcBorders>
              <w:top w:val="single" w:sz="4" w:space="0" w:color="auto"/>
              <w:left w:val="single" w:sz="4" w:space="0" w:color="auto"/>
              <w:bottom w:val="single" w:sz="4" w:space="0" w:color="auto"/>
              <w:right w:val="single" w:sz="4" w:space="0" w:color="auto"/>
            </w:tcBorders>
            <w:hideMark/>
          </w:tcPr>
          <w:p w14:paraId="5D2BD200" w14:textId="77777777" w:rsidR="0044246B" w:rsidRDefault="0044246B" w:rsidP="001B3190">
            <w:pPr>
              <w:spacing w:after="0"/>
              <w:rPr>
                <w:rFonts w:cs="Arial"/>
                <w:b/>
                <w:sz w:val="20"/>
                <w:szCs w:val="20"/>
              </w:rPr>
            </w:pPr>
            <w:r>
              <w:rPr>
                <w:rFonts w:cs="Arial"/>
                <w:b/>
                <w:sz w:val="20"/>
                <w:szCs w:val="20"/>
              </w:rPr>
              <w:t>Résultat/Choix</w:t>
            </w:r>
          </w:p>
        </w:tc>
      </w:tr>
      <w:tr w:rsidR="0044246B" w14:paraId="27ADC618" w14:textId="77777777" w:rsidTr="0044246B">
        <w:tc>
          <w:tcPr>
            <w:tcW w:w="5635" w:type="dxa"/>
            <w:gridSpan w:val="3"/>
            <w:tcBorders>
              <w:top w:val="single" w:sz="4" w:space="0" w:color="auto"/>
              <w:left w:val="single" w:sz="4" w:space="0" w:color="auto"/>
              <w:bottom w:val="single" w:sz="4" w:space="0" w:color="auto"/>
              <w:right w:val="single" w:sz="4" w:space="0" w:color="auto"/>
            </w:tcBorders>
            <w:hideMark/>
          </w:tcPr>
          <w:p w14:paraId="0834AD20" w14:textId="77777777" w:rsidR="0044246B" w:rsidRDefault="0044246B" w:rsidP="001B3190">
            <w:pPr>
              <w:spacing w:after="0"/>
              <w:rPr>
                <w:rFonts w:cs="Arial"/>
                <w:b/>
                <w:sz w:val="20"/>
                <w:szCs w:val="20"/>
                <w:lang w:eastAsia="fr-FR"/>
              </w:rPr>
            </w:pPr>
            <w:r>
              <w:rPr>
                <w:rFonts w:cs="Arial"/>
                <w:b/>
                <w:sz w:val="20"/>
                <w:szCs w:val="20"/>
                <w:lang w:eastAsia="fr-FR"/>
              </w:rPr>
              <w:t xml:space="preserve">Critères techniques  </w:t>
            </w:r>
          </w:p>
        </w:tc>
        <w:tc>
          <w:tcPr>
            <w:tcW w:w="1470" w:type="dxa"/>
            <w:tcBorders>
              <w:top w:val="single" w:sz="4" w:space="0" w:color="auto"/>
              <w:left w:val="single" w:sz="4" w:space="0" w:color="auto"/>
              <w:bottom w:val="single" w:sz="4" w:space="0" w:color="auto"/>
              <w:right w:val="single" w:sz="4" w:space="0" w:color="auto"/>
            </w:tcBorders>
          </w:tcPr>
          <w:p w14:paraId="67E24B36" w14:textId="77777777" w:rsidR="0044246B" w:rsidRDefault="0044246B" w:rsidP="001B3190">
            <w:pPr>
              <w:spacing w:after="0"/>
              <w:rPr>
                <w:rFonts w:cs="Arial"/>
                <w:b/>
                <w:sz w:val="20"/>
                <w:szCs w:val="20"/>
              </w:rPr>
            </w:pPr>
          </w:p>
        </w:tc>
        <w:tc>
          <w:tcPr>
            <w:tcW w:w="1600" w:type="dxa"/>
            <w:tcBorders>
              <w:top w:val="single" w:sz="4" w:space="0" w:color="auto"/>
              <w:left w:val="single" w:sz="4" w:space="0" w:color="auto"/>
              <w:bottom w:val="single" w:sz="4" w:space="0" w:color="auto"/>
              <w:right w:val="single" w:sz="4" w:space="0" w:color="auto"/>
            </w:tcBorders>
            <w:vAlign w:val="center"/>
          </w:tcPr>
          <w:p w14:paraId="6F6C455C" w14:textId="77777777" w:rsidR="0044246B" w:rsidRDefault="0044246B" w:rsidP="001B3190">
            <w:pPr>
              <w:spacing w:after="0"/>
              <w:rPr>
                <w:rFonts w:cs="Arial"/>
                <w:b/>
                <w:sz w:val="20"/>
                <w:szCs w:val="20"/>
              </w:rPr>
            </w:pPr>
          </w:p>
        </w:tc>
      </w:tr>
      <w:tr w:rsidR="0044246B" w14:paraId="6EBFFA74" w14:textId="77777777" w:rsidTr="0044246B">
        <w:tc>
          <w:tcPr>
            <w:tcW w:w="2362" w:type="dxa"/>
            <w:tcBorders>
              <w:top w:val="single" w:sz="4" w:space="0" w:color="auto"/>
              <w:left w:val="single" w:sz="4" w:space="0" w:color="auto"/>
              <w:bottom w:val="single" w:sz="4" w:space="0" w:color="auto"/>
              <w:right w:val="single" w:sz="4" w:space="0" w:color="auto"/>
            </w:tcBorders>
            <w:hideMark/>
          </w:tcPr>
          <w:p w14:paraId="5095614E" w14:textId="77777777" w:rsidR="0044246B" w:rsidRDefault="0044246B" w:rsidP="001B3190">
            <w:pPr>
              <w:spacing w:after="0"/>
              <w:rPr>
                <w:rFonts w:cs="Arial"/>
                <w:b/>
                <w:sz w:val="20"/>
                <w:szCs w:val="20"/>
              </w:rPr>
            </w:pPr>
            <w:r>
              <w:rPr>
                <w:rFonts w:cs="Arial"/>
                <w:b/>
                <w:sz w:val="20"/>
                <w:szCs w:val="20"/>
                <w:lang w:eastAsia="fr-FR"/>
              </w:rPr>
              <w:t>Efficacité du drainage</w:t>
            </w:r>
          </w:p>
        </w:tc>
        <w:tc>
          <w:tcPr>
            <w:tcW w:w="1591" w:type="dxa"/>
            <w:tcBorders>
              <w:top w:val="single" w:sz="4" w:space="0" w:color="auto"/>
              <w:left w:val="single" w:sz="4" w:space="0" w:color="auto"/>
              <w:bottom w:val="single" w:sz="4" w:space="0" w:color="auto"/>
              <w:right w:val="single" w:sz="4" w:space="0" w:color="auto"/>
            </w:tcBorders>
            <w:vAlign w:val="center"/>
            <w:hideMark/>
          </w:tcPr>
          <w:p w14:paraId="0DC2DE55" w14:textId="22585F40" w:rsidR="0044246B" w:rsidRDefault="0044246B" w:rsidP="00B10150">
            <w:pPr>
              <w:spacing w:after="0"/>
              <w:rPr>
                <w:rFonts w:cs="Arial"/>
                <w:sz w:val="20"/>
                <w:szCs w:val="20"/>
              </w:rPr>
            </w:pPr>
            <w:r>
              <w:rPr>
                <w:rFonts w:cs="Arial"/>
                <w:sz w:val="20"/>
                <w:szCs w:val="20"/>
              </w:rPr>
              <w:t>Oui</w:t>
            </w:r>
            <w:r w:rsidR="00B10150">
              <w:rPr>
                <w:rFonts w:cs="Arial"/>
                <w:sz w:val="20"/>
                <w:szCs w:val="20"/>
              </w:rPr>
              <w:t xml:space="preserve"> (grande capacité de drainage)</w:t>
            </w:r>
          </w:p>
        </w:tc>
        <w:tc>
          <w:tcPr>
            <w:tcW w:w="1682" w:type="dxa"/>
            <w:tcBorders>
              <w:top w:val="single" w:sz="4" w:space="0" w:color="auto"/>
              <w:left w:val="single" w:sz="4" w:space="0" w:color="auto"/>
              <w:bottom w:val="single" w:sz="4" w:space="0" w:color="auto"/>
              <w:right w:val="single" w:sz="4" w:space="0" w:color="auto"/>
            </w:tcBorders>
            <w:vAlign w:val="center"/>
            <w:hideMark/>
          </w:tcPr>
          <w:p w14:paraId="07D81310" w14:textId="53DD5015" w:rsidR="0044246B" w:rsidRDefault="006649C8" w:rsidP="001B3190">
            <w:pPr>
              <w:spacing w:after="0"/>
              <w:rPr>
                <w:rFonts w:cs="Arial"/>
                <w:sz w:val="20"/>
                <w:szCs w:val="20"/>
              </w:rPr>
            </w:pPr>
            <w:r>
              <w:rPr>
                <w:rFonts w:cs="Arial"/>
                <w:sz w:val="20"/>
                <w:szCs w:val="20"/>
              </w:rPr>
              <w:t>Capacité moindre</w:t>
            </w:r>
            <w:r w:rsidR="0044246B">
              <w:rPr>
                <w:rFonts w:cs="Arial"/>
                <w:sz w:val="20"/>
                <w:szCs w:val="20"/>
              </w:rPr>
              <w:t xml:space="preserve">  </w:t>
            </w:r>
          </w:p>
        </w:tc>
        <w:tc>
          <w:tcPr>
            <w:tcW w:w="1470" w:type="dxa"/>
            <w:tcBorders>
              <w:top w:val="single" w:sz="4" w:space="0" w:color="auto"/>
              <w:left w:val="single" w:sz="4" w:space="0" w:color="auto"/>
              <w:bottom w:val="single" w:sz="4" w:space="0" w:color="auto"/>
              <w:right w:val="single" w:sz="4" w:space="0" w:color="auto"/>
            </w:tcBorders>
            <w:hideMark/>
          </w:tcPr>
          <w:p w14:paraId="075FF86D" w14:textId="77777777" w:rsidR="0044246B" w:rsidRDefault="0044246B" w:rsidP="001B3190">
            <w:pPr>
              <w:spacing w:after="0"/>
              <w:rPr>
                <w:rFonts w:cs="Arial"/>
                <w:sz w:val="20"/>
                <w:szCs w:val="20"/>
              </w:rPr>
            </w:pPr>
            <w:r>
              <w:rPr>
                <w:rFonts w:cs="Arial"/>
                <w:sz w:val="20"/>
                <w:szCs w:val="20"/>
              </w:rPr>
              <w:t xml:space="preserve">L’emprise permet de drainer une grande quantité d’eau </w:t>
            </w:r>
          </w:p>
        </w:tc>
        <w:tc>
          <w:tcPr>
            <w:tcW w:w="1600" w:type="dxa"/>
            <w:tcBorders>
              <w:top w:val="single" w:sz="4" w:space="0" w:color="auto"/>
              <w:left w:val="single" w:sz="4" w:space="0" w:color="auto"/>
              <w:bottom w:val="single" w:sz="4" w:space="0" w:color="auto"/>
              <w:right w:val="single" w:sz="4" w:space="0" w:color="auto"/>
            </w:tcBorders>
            <w:vAlign w:val="center"/>
            <w:hideMark/>
          </w:tcPr>
          <w:p w14:paraId="07CA1623" w14:textId="5908A3F9" w:rsidR="0044246B" w:rsidRDefault="006649C8" w:rsidP="001B3190">
            <w:pPr>
              <w:spacing w:after="0"/>
              <w:rPr>
                <w:rFonts w:cs="Arial"/>
                <w:sz w:val="20"/>
                <w:szCs w:val="20"/>
              </w:rPr>
            </w:pPr>
            <w:r>
              <w:rPr>
                <w:rFonts w:cs="Arial"/>
                <w:sz w:val="20"/>
                <w:szCs w:val="20"/>
              </w:rPr>
              <w:t xml:space="preserve">A </w:t>
            </w:r>
          </w:p>
        </w:tc>
      </w:tr>
      <w:tr w:rsidR="0044246B" w14:paraId="29ECD982" w14:textId="77777777" w:rsidTr="0044246B">
        <w:tc>
          <w:tcPr>
            <w:tcW w:w="2362" w:type="dxa"/>
            <w:tcBorders>
              <w:top w:val="single" w:sz="4" w:space="0" w:color="auto"/>
              <w:left w:val="single" w:sz="4" w:space="0" w:color="auto"/>
              <w:bottom w:val="single" w:sz="4" w:space="0" w:color="auto"/>
              <w:right w:val="single" w:sz="4" w:space="0" w:color="auto"/>
            </w:tcBorders>
            <w:hideMark/>
          </w:tcPr>
          <w:p w14:paraId="55F827C1" w14:textId="77777777" w:rsidR="0044246B" w:rsidRDefault="0044246B" w:rsidP="001B3190">
            <w:pPr>
              <w:spacing w:after="0"/>
              <w:rPr>
                <w:rFonts w:cs="Arial"/>
                <w:b/>
                <w:sz w:val="20"/>
                <w:szCs w:val="20"/>
              </w:rPr>
            </w:pPr>
            <w:r>
              <w:rPr>
                <w:rFonts w:cs="Arial"/>
                <w:b/>
                <w:bCs/>
                <w:sz w:val="20"/>
                <w:szCs w:val="20"/>
                <w:lang w:eastAsia="fr-FR"/>
              </w:rPr>
              <w:t>Difficulté technique (occupation du sol)</w:t>
            </w:r>
          </w:p>
        </w:tc>
        <w:tc>
          <w:tcPr>
            <w:tcW w:w="1591" w:type="dxa"/>
            <w:tcBorders>
              <w:top w:val="single" w:sz="4" w:space="0" w:color="auto"/>
              <w:left w:val="single" w:sz="4" w:space="0" w:color="auto"/>
              <w:bottom w:val="single" w:sz="4" w:space="0" w:color="auto"/>
              <w:right w:val="single" w:sz="4" w:space="0" w:color="auto"/>
            </w:tcBorders>
            <w:vAlign w:val="center"/>
            <w:hideMark/>
          </w:tcPr>
          <w:p w14:paraId="2C19FB72" w14:textId="77777777" w:rsidR="0044246B" w:rsidRDefault="0044246B" w:rsidP="001B3190">
            <w:pPr>
              <w:spacing w:after="0"/>
              <w:rPr>
                <w:rFonts w:cs="Arial"/>
                <w:sz w:val="20"/>
                <w:szCs w:val="20"/>
              </w:rPr>
            </w:pPr>
            <w:r>
              <w:rPr>
                <w:rFonts w:cs="Arial"/>
                <w:sz w:val="20"/>
                <w:szCs w:val="20"/>
              </w:rPr>
              <w:t xml:space="preserve">Plus </w:t>
            </w:r>
          </w:p>
        </w:tc>
        <w:tc>
          <w:tcPr>
            <w:tcW w:w="1682" w:type="dxa"/>
            <w:tcBorders>
              <w:top w:val="single" w:sz="4" w:space="0" w:color="auto"/>
              <w:left w:val="single" w:sz="4" w:space="0" w:color="auto"/>
              <w:bottom w:val="single" w:sz="4" w:space="0" w:color="auto"/>
              <w:right w:val="single" w:sz="4" w:space="0" w:color="auto"/>
            </w:tcBorders>
            <w:vAlign w:val="center"/>
            <w:hideMark/>
          </w:tcPr>
          <w:p w14:paraId="7BD00034" w14:textId="77777777" w:rsidR="0044246B" w:rsidRDefault="0044246B" w:rsidP="001B3190">
            <w:pPr>
              <w:spacing w:after="0"/>
              <w:rPr>
                <w:rFonts w:cs="Arial"/>
                <w:sz w:val="20"/>
                <w:szCs w:val="20"/>
              </w:rPr>
            </w:pPr>
            <w:r>
              <w:rPr>
                <w:rFonts w:cs="Arial"/>
                <w:sz w:val="20"/>
                <w:szCs w:val="20"/>
              </w:rPr>
              <w:t>Moins</w:t>
            </w:r>
          </w:p>
        </w:tc>
        <w:tc>
          <w:tcPr>
            <w:tcW w:w="1470" w:type="dxa"/>
            <w:tcBorders>
              <w:top w:val="single" w:sz="4" w:space="0" w:color="auto"/>
              <w:left w:val="single" w:sz="4" w:space="0" w:color="auto"/>
              <w:bottom w:val="single" w:sz="4" w:space="0" w:color="auto"/>
              <w:right w:val="single" w:sz="4" w:space="0" w:color="auto"/>
            </w:tcBorders>
            <w:hideMark/>
          </w:tcPr>
          <w:p w14:paraId="75A4C924" w14:textId="77777777" w:rsidR="0044246B" w:rsidRDefault="0044246B" w:rsidP="001B3190">
            <w:pPr>
              <w:spacing w:after="0"/>
              <w:rPr>
                <w:rFonts w:cs="Arial"/>
                <w:sz w:val="20"/>
                <w:szCs w:val="20"/>
              </w:rPr>
            </w:pPr>
            <w:r>
              <w:rPr>
                <w:rFonts w:cs="Arial"/>
                <w:sz w:val="20"/>
                <w:szCs w:val="20"/>
              </w:rPr>
              <w:t>Plus de contraintes d’espace  dans le cas des ouvrages  à ciel ouvert…)</w:t>
            </w:r>
          </w:p>
        </w:tc>
        <w:tc>
          <w:tcPr>
            <w:tcW w:w="1600" w:type="dxa"/>
            <w:tcBorders>
              <w:top w:val="single" w:sz="4" w:space="0" w:color="auto"/>
              <w:left w:val="single" w:sz="4" w:space="0" w:color="auto"/>
              <w:bottom w:val="single" w:sz="4" w:space="0" w:color="auto"/>
              <w:right w:val="single" w:sz="4" w:space="0" w:color="auto"/>
            </w:tcBorders>
            <w:vAlign w:val="center"/>
            <w:hideMark/>
          </w:tcPr>
          <w:p w14:paraId="4DC56CD4" w14:textId="77777777" w:rsidR="0044246B" w:rsidRDefault="0044246B" w:rsidP="001B3190">
            <w:pPr>
              <w:spacing w:after="0"/>
              <w:rPr>
                <w:rFonts w:cs="Arial"/>
                <w:sz w:val="20"/>
                <w:szCs w:val="20"/>
              </w:rPr>
            </w:pPr>
            <w:r>
              <w:rPr>
                <w:rFonts w:cs="Arial"/>
                <w:sz w:val="20"/>
                <w:szCs w:val="20"/>
              </w:rPr>
              <w:t>B</w:t>
            </w:r>
          </w:p>
        </w:tc>
      </w:tr>
      <w:tr w:rsidR="0044246B" w14:paraId="37AA8EF3" w14:textId="77777777" w:rsidTr="0044246B">
        <w:tc>
          <w:tcPr>
            <w:tcW w:w="2362" w:type="dxa"/>
            <w:tcBorders>
              <w:top w:val="single" w:sz="4" w:space="0" w:color="auto"/>
              <w:left w:val="single" w:sz="4" w:space="0" w:color="auto"/>
              <w:bottom w:val="single" w:sz="4" w:space="0" w:color="auto"/>
              <w:right w:val="single" w:sz="4" w:space="0" w:color="auto"/>
            </w:tcBorders>
            <w:hideMark/>
          </w:tcPr>
          <w:p w14:paraId="7E61178E" w14:textId="77777777" w:rsidR="0044246B" w:rsidRDefault="0044246B" w:rsidP="001B3190">
            <w:pPr>
              <w:spacing w:after="0"/>
              <w:rPr>
                <w:rFonts w:cs="Arial"/>
                <w:b/>
                <w:sz w:val="20"/>
                <w:szCs w:val="20"/>
              </w:rPr>
            </w:pPr>
            <w:r>
              <w:rPr>
                <w:rFonts w:cs="Arial"/>
                <w:b/>
                <w:bCs/>
                <w:sz w:val="20"/>
                <w:szCs w:val="20"/>
                <w:lang w:eastAsia="fr-FR"/>
              </w:rPr>
              <w:t>Coût de construction</w:t>
            </w:r>
          </w:p>
        </w:tc>
        <w:tc>
          <w:tcPr>
            <w:tcW w:w="1591" w:type="dxa"/>
            <w:tcBorders>
              <w:top w:val="single" w:sz="4" w:space="0" w:color="auto"/>
              <w:left w:val="single" w:sz="4" w:space="0" w:color="auto"/>
              <w:bottom w:val="single" w:sz="4" w:space="0" w:color="auto"/>
              <w:right w:val="single" w:sz="4" w:space="0" w:color="auto"/>
            </w:tcBorders>
            <w:vAlign w:val="center"/>
            <w:hideMark/>
          </w:tcPr>
          <w:p w14:paraId="6DD19FCA" w14:textId="77777777" w:rsidR="0044246B" w:rsidRDefault="0044246B" w:rsidP="001B3190">
            <w:pPr>
              <w:spacing w:after="0"/>
              <w:rPr>
                <w:rFonts w:cs="Arial"/>
                <w:sz w:val="20"/>
                <w:szCs w:val="20"/>
              </w:rPr>
            </w:pPr>
            <w:r>
              <w:rPr>
                <w:rFonts w:cs="Arial"/>
                <w:sz w:val="20"/>
                <w:szCs w:val="20"/>
              </w:rPr>
              <w:t>Elevé</w:t>
            </w:r>
          </w:p>
        </w:tc>
        <w:tc>
          <w:tcPr>
            <w:tcW w:w="1682" w:type="dxa"/>
            <w:tcBorders>
              <w:top w:val="single" w:sz="4" w:space="0" w:color="auto"/>
              <w:left w:val="single" w:sz="4" w:space="0" w:color="auto"/>
              <w:bottom w:val="single" w:sz="4" w:space="0" w:color="auto"/>
              <w:right w:val="single" w:sz="4" w:space="0" w:color="auto"/>
            </w:tcBorders>
            <w:vAlign w:val="center"/>
            <w:hideMark/>
          </w:tcPr>
          <w:p w14:paraId="1DEBF64E" w14:textId="77777777" w:rsidR="0044246B" w:rsidRDefault="0044246B" w:rsidP="001B3190">
            <w:pPr>
              <w:spacing w:after="0"/>
              <w:rPr>
                <w:rFonts w:cs="Arial"/>
                <w:sz w:val="20"/>
                <w:szCs w:val="20"/>
              </w:rPr>
            </w:pPr>
            <w:r>
              <w:rPr>
                <w:rFonts w:cs="Arial"/>
                <w:sz w:val="20"/>
                <w:szCs w:val="20"/>
              </w:rPr>
              <w:t>Elevé</w:t>
            </w:r>
          </w:p>
        </w:tc>
        <w:tc>
          <w:tcPr>
            <w:tcW w:w="1470" w:type="dxa"/>
            <w:tcBorders>
              <w:top w:val="single" w:sz="4" w:space="0" w:color="auto"/>
              <w:left w:val="single" w:sz="4" w:space="0" w:color="auto"/>
              <w:bottom w:val="single" w:sz="4" w:space="0" w:color="auto"/>
              <w:right w:val="single" w:sz="4" w:space="0" w:color="auto"/>
            </w:tcBorders>
            <w:hideMark/>
          </w:tcPr>
          <w:p w14:paraId="0054D3CC" w14:textId="77777777" w:rsidR="0044246B" w:rsidRDefault="0044246B" w:rsidP="001B3190">
            <w:pPr>
              <w:spacing w:after="0"/>
              <w:rPr>
                <w:rFonts w:cs="Arial"/>
                <w:sz w:val="20"/>
                <w:szCs w:val="20"/>
              </w:rPr>
            </w:pPr>
            <w:r>
              <w:rPr>
                <w:rFonts w:cs="Arial"/>
                <w:sz w:val="20"/>
                <w:szCs w:val="20"/>
              </w:rPr>
              <w:t xml:space="preserve">Presque identique </w:t>
            </w:r>
          </w:p>
        </w:tc>
        <w:tc>
          <w:tcPr>
            <w:tcW w:w="1600" w:type="dxa"/>
            <w:tcBorders>
              <w:top w:val="single" w:sz="4" w:space="0" w:color="auto"/>
              <w:left w:val="single" w:sz="4" w:space="0" w:color="auto"/>
              <w:bottom w:val="single" w:sz="4" w:space="0" w:color="auto"/>
              <w:right w:val="single" w:sz="4" w:space="0" w:color="auto"/>
            </w:tcBorders>
            <w:vAlign w:val="center"/>
            <w:hideMark/>
          </w:tcPr>
          <w:p w14:paraId="514DFB32" w14:textId="33570242" w:rsidR="0044246B" w:rsidRDefault="006649C8" w:rsidP="001B3190">
            <w:pPr>
              <w:spacing w:after="0"/>
              <w:rPr>
                <w:rFonts w:cs="Arial"/>
                <w:sz w:val="20"/>
                <w:szCs w:val="20"/>
              </w:rPr>
            </w:pPr>
            <w:r>
              <w:rPr>
                <w:rFonts w:cs="Arial"/>
                <w:sz w:val="20"/>
                <w:szCs w:val="20"/>
              </w:rPr>
              <w:t xml:space="preserve">A </w:t>
            </w:r>
          </w:p>
        </w:tc>
      </w:tr>
      <w:tr w:rsidR="0044246B" w14:paraId="5BF9C5C0" w14:textId="77777777" w:rsidTr="0044246B">
        <w:tc>
          <w:tcPr>
            <w:tcW w:w="2362" w:type="dxa"/>
            <w:tcBorders>
              <w:top w:val="single" w:sz="4" w:space="0" w:color="auto"/>
              <w:left w:val="single" w:sz="4" w:space="0" w:color="auto"/>
              <w:bottom w:val="single" w:sz="4" w:space="0" w:color="auto"/>
              <w:right w:val="single" w:sz="4" w:space="0" w:color="auto"/>
            </w:tcBorders>
            <w:hideMark/>
          </w:tcPr>
          <w:p w14:paraId="253AC3B7" w14:textId="77777777" w:rsidR="0044246B" w:rsidRDefault="0044246B" w:rsidP="001B3190">
            <w:pPr>
              <w:spacing w:after="0"/>
              <w:rPr>
                <w:rFonts w:cs="Arial"/>
                <w:b/>
                <w:sz w:val="20"/>
                <w:szCs w:val="20"/>
              </w:rPr>
            </w:pPr>
            <w:r>
              <w:rPr>
                <w:rFonts w:cs="Arial"/>
                <w:b/>
                <w:sz w:val="20"/>
                <w:szCs w:val="20"/>
              </w:rPr>
              <w:t>Durabilité de l’ouvrage</w:t>
            </w:r>
          </w:p>
        </w:tc>
        <w:tc>
          <w:tcPr>
            <w:tcW w:w="1591" w:type="dxa"/>
            <w:tcBorders>
              <w:top w:val="single" w:sz="4" w:space="0" w:color="auto"/>
              <w:left w:val="single" w:sz="4" w:space="0" w:color="auto"/>
              <w:bottom w:val="single" w:sz="4" w:space="0" w:color="auto"/>
              <w:right w:val="single" w:sz="4" w:space="0" w:color="auto"/>
            </w:tcBorders>
            <w:vAlign w:val="center"/>
            <w:hideMark/>
          </w:tcPr>
          <w:p w14:paraId="5A73093D" w14:textId="77777777" w:rsidR="0044246B" w:rsidRDefault="0044246B" w:rsidP="001B3190">
            <w:pPr>
              <w:spacing w:after="0"/>
              <w:rPr>
                <w:rFonts w:cs="Arial"/>
                <w:sz w:val="20"/>
                <w:szCs w:val="20"/>
              </w:rPr>
            </w:pPr>
            <w:r>
              <w:rPr>
                <w:rFonts w:cs="Arial"/>
                <w:sz w:val="20"/>
                <w:szCs w:val="20"/>
              </w:rPr>
              <w:t>Oui</w:t>
            </w:r>
          </w:p>
        </w:tc>
        <w:tc>
          <w:tcPr>
            <w:tcW w:w="1682" w:type="dxa"/>
            <w:tcBorders>
              <w:top w:val="single" w:sz="4" w:space="0" w:color="auto"/>
              <w:left w:val="single" w:sz="4" w:space="0" w:color="auto"/>
              <w:bottom w:val="single" w:sz="4" w:space="0" w:color="auto"/>
              <w:right w:val="single" w:sz="4" w:space="0" w:color="auto"/>
            </w:tcBorders>
            <w:vAlign w:val="center"/>
            <w:hideMark/>
          </w:tcPr>
          <w:p w14:paraId="0A364720" w14:textId="77777777" w:rsidR="0044246B" w:rsidRDefault="0044246B" w:rsidP="001B3190">
            <w:pPr>
              <w:spacing w:after="0"/>
              <w:rPr>
                <w:rFonts w:cs="Arial"/>
                <w:sz w:val="20"/>
                <w:szCs w:val="20"/>
              </w:rPr>
            </w:pPr>
            <w:r>
              <w:rPr>
                <w:rFonts w:cs="Arial"/>
                <w:sz w:val="20"/>
                <w:szCs w:val="20"/>
              </w:rPr>
              <w:t>Oui</w:t>
            </w:r>
          </w:p>
        </w:tc>
        <w:tc>
          <w:tcPr>
            <w:tcW w:w="1470" w:type="dxa"/>
            <w:tcBorders>
              <w:top w:val="single" w:sz="4" w:space="0" w:color="auto"/>
              <w:left w:val="single" w:sz="4" w:space="0" w:color="auto"/>
              <w:bottom w:val="single" w:sz="4" w:space="0" w:color="auto"/>
              <w:right w:val="single" w:sz="4" w:space="0" w:color="auto"/>
            </w:tcBorders>
            <w:hideMark/>
          </w:tcPr>
          <w:p w14:paraId="5F53418F" w14:textId="77777777" w:rsidR="0044246B" w:rsidRDefault="0044246B" w:rsidP="001B3190">
            <w:pPr>
              <w:spacing w:after="0"/>
              <w:rPr>
                <w:rFonts w:cs="Arial"/>
                <w:sz w:val="20"/>
                <w:szCs w:val="20"/>
              </w:rPr>
            </w:pPr>
            <w:r>
              <w:rPr>
                <w:rFonts w:cs="Arial"/>
                <w:sz w:val="20"/>
                <w:szCs w:val="20"/>
              </w:rPr>
              <w:t xml:space="preserve">Presque identique </w:t>
            </w:r>
          </w:p>
        </w:tc>
        <w:tc>
          <w:tcPr>
            <w:tcW w:w="1600" w:type="dxa"/>
            <w:tcBorders>
              <w:top w:val="single" w:sz="4" w:space="0" w:color="auto"/>
              <w:left w:val="single" w:sz="4" w:space="0" w:color="auto"/>
              <w:bottom w:val="single" w:sz="4" w:space="0" w:color="auto"/>
              <w:right w:val="single" w:sz="4" w:space="0" w:color="auto"/>
            </w:tcBorders>
            <w:vAlign w:val="center"/>
            <w:hideMark/>
          </w:tcPr>
          <w:p w14:paraId="1806E7DD" w14:textId="4CB7C76E" w:rsidR="0044246B" w:rsidRDefault="006649C8" w:rsidP="001B3190">
            <w:pPr>
              <w:spacing w:after="0"/>
              <w:rPr>
                <w:rFonts w:cs="Arial"/>
                <w:sz w:val="20"/>
                <w:szCs w:val="20"/>
              </w:rPr>
            </w:pPr>
            <w:r>
              <w:rPr>
                <w:rFonts w:cs="Arial"/>
                <w:sz w:val="20"/>
                <w:szCs w:val="20"/>
              </w:rPr>
              <w:t xml:space="preserve">A </w:t>
            </w:r>
          </w:p>
        </w:tc>
      </w:tr>
      <w:tr w:rsidR="0044246B" w14:paraId="379E10D4" w14:textId="77777777" w:rsidTr="0044246B">
        <w:tc>
          <w:tcPr>
            <w:tcW w:w="2362" w:type="dxa"/>
            <w:tcBorders>
              <w:top w:val="single" w:sz="4" w:space="0" w:color="auto"/>
              <w:left w:val="single" w:sz="4" w:space="0" w:color="auto"/>
              <w:bottom w:val="single" w:sz="4" w:space="0" w:color="auto"/>
              <w:right w:val="single" w:sz="4" w:space="0" w:color="auto"/>
            </w:tcBorders>
            <w:hideMark/>
          </w:tcPr>
          <w:p w14:paraId="182446FF" w14:textId="77777777" w:rsidR="0044246B" w:rsidRDefault="0044246B" w:rsidP="001B3190">
            <w:pPr>
              <w:spacing w:after="0"/>
              <w:rPr>
                <w:rFonts w:cs="Arial"/>
                <w:b/>
                <w:sz w:val="20"/>
                <w:szCs w:val="20"/>
              </w:rPr>
            </w:pPr>
            <w:r>
              <w:rPr>
                <w:rFonts w:cs="Arial"/>
                <w:b/>
                <w:sz w:val="20"/>
                <w:szCs w:val="20"/>
              </w:rPr>
              <w:t xml:space="preserve">Rupture de liaison </w:t>
            </w:r>
          </w:p>
        </w:tc>
        <w:tc>
          <w:tcPr>
            <w:tcW w:w="1591" w:type="dxa"/>
            <w:tcBorders>
              <w:top w:val="single" w:sz="4" w:space="0" w:color="auto"/>
              <w:left w:val="single" w:sz="4" w:space="0" w:color="auto"/>
              <w:bottom w:val="single" w:sz="4" w:space="0" w:color="auto"/>
              <w:right w:val="single" w:sz="4" w:space="0" w:color="auto"/>
            </w:tcBorders>
            <w:vAlign w:val="center"/>
            <w:hideMark/>
          </w:tcPr>
          <w:p w14:paraId="42C45BDC" w14:textId="3D8AD588" w:rsidR="0044246B" w:rsidRDefault="006649C8" w:rsidP="001B3190">
            <w:pPr>
              <w:spacing w:after="0"/>
              <w:rPr>
                <w:rFonts w:cs="Arial"/>
                <w:sz w:val="20"/>
                <w:szCs w:val="20"/>
              </w:rPr>
            </w:pPr>
            <w:r>
              <w:rPr>
                <w:rFonts w:cs="Arial"/>
                <w:sz w:val="20"/>
                <w:szCs w:val="20"/>
              </w:rPr>
              <w:t>Oui</w:t>
            </w:r>
          </w:p>
        </w:tc>
        <w:tc>
          <w:tcPr>
            <w:tcW w:w="1682" w:type="dxa"/>
            <w:tcBorders>
              <w:top w:val="single" w:sz="4" w:space="0" w:color="auto"/>
              <w:left w:val="single" w:sz="4" w:space="0" w:color="auto"/>
              <w:bottom w:val="single" w:sz="4" w:space="0" w:color="auto"/>
              <w:right w:val="single" w:sz="4" w:space="0" w:color="auto"/>
            </w:tcBorders>
            <w:vAlign w:val="center"/>
            <w:hideMark/>
          </w:tcPr>
          <w:p w14:paraId="0204DBBF" w14:textId="77777777" w:rsidR="0044246B" w:rsidRDefault="0044246B" w:rsidP="001B3190">
            <w:pPr>
              <w:spacing w:after="0"/>
              <w:rPr>
                <w:rFonts w:cs="Arial"/>
                <w:sz w:val="20"/>
                <w:szCs w:val="20"/>
              </w:rPr>
            </w:pPr>
            <w:r>
              <w:rPr>
                <w:rFonts w:cs="Arial"/>
                <w:sz w:val="20"/>
                <w:szCs w:val="20"/>
              </w:rPr>
              <w:t>Non (Fermé et parfois carrossable)</w:t>
            </w:r>
          </w:p>
        </w:tc>
        <w:tc>
          <w:tcPr>
            <w:tcW w:w="1470" w:type="dxa"/>
            <w:tcBorders>
              <w:top w:val="single" w:sz="4" w:space="0" w:color="auto"/>
              <w:left w:val="single" w:sz="4" w:space="0" w:color="auto"/>
              <w:bottom w:val="single" w:sz="4" w:space="0" w:color="auto"/>
              <w:right w:val="single" w:sz="4" w:space="0" w:color="auto"/>
            </w:tcBorders>
            <w:hideMark/>
          </w:tcPr>
          <w:p w14:paraId="0F6ED32E" w14:textId="77777777" w:rsidR="0044246B" w:rsidRDefault="0044246B" w:rsidP="001B3190">
            <w:pPr>
              <w:spacing w:after="0"/>
              <w:rPr>
                <w:rFonts w:cs="Arial"/>
                <w:sz w:val="20"/>
                <w:szCs w:val="20"/>
              </w:rPr>
            </w:pPr>
            <w:r>
              <w:rPr>
                <w:rFonts w:cs="Arial"/>
                <w:sz w:val="20"/>
                <w:szCs w:val="20"/>
              </w:rPr>
              <w:t xml:space="preserve">Les populations rencontrent </w:t>
            </w:r>
            <w:r>
              <w:rPr>
                <w:rFonts w:cs="Arial"/>
                <w:sz w:val="20"/>
                <w:szCs w:val="20"/>
              </w:rPr>
              <w:lastRenderedPageBreak/>
              <w:t>des difficultés lorsque les ouvrages de franchissent ne sont pas rapprochés (obligation de faire de grands détours)</w:t>
            </w:r>
          </w:p>
        </w:tc>
        <w:tc>
          <w:tcPr>
            <w:tcW w:w="1600" w:type="dxa"/>
            <w:tcBorders>
              <w:top w:val="single" w:sz="4" w:space="0" w:color="auto"/>
              <w:left w:val="single" w:sz="4" w:space="0" w:color="auto"/>
              <w:bottom w:val="single" w:sz="4" w:space="0" w:color="auto"/>
              <w:right w:val="single" w:sz="4" w:space="0" w:color="auto"/>
            </w:tcBorders>
            <w:vAlign w:val="center"/>
            <w:hideMark/>
          </w:tcPr>
          <w:p w14:paraId="29A8464F" w14:textId="77777777" w:rsidR="0044246B" w:rsidRDefault="0044246B" w:rsidP="001B3190">
            <w:pPr>
              <w:spacing w:after="0"/>
              <w:rPr>
                <w:rFonts w:cs="Arial"/>
                <w:sz w:val="20"/>
                <w:szCs w:val="20"/>
              </w:rPr>
            </w:pPr>
            <w:r>
              <w:rPr>
                <w:rFonts w:cs="Arial"/>
                <w:sz w:val="20"/>
                <w:szCs w:val="20"/>
              </w:rPr>
              <w:lastRenderedPageBreak/>
              <w:t>B</w:t>
            </w:r>
          </w:p>
        </w:tc>
      </w:tr>
      <w:tr w:rsidR="0044246B" w14:paraId="6CF0C787" w14:textId="77777777" w:rsidTr="0044246B">
        <w:tc>
          <w:tcPr>
            <w:tcW w:w="2362" w:type="dxa"/>
            <w:tcBorders>
              <w:top w:val="single" w:sz="4" w:space="0" w:color="auto"/>
              <w:left w:val="single" w:sz="4" w:space="0" w:color="auto"/>
              <w:bottom w:val="single" w:sz="4" w:space="0" w:color="auto"/>
              <w:right w:val="single" w:sz="4" w:space="0" w:color="auto"/>
            </w:tcBorders>
            <w:hideMark/>
          </w:tcPr>
          <w:p w14:paraId="45F85D79" w14:textId="77777777" w:rsidR="0044246B" w:rsidRDefault="0044246B" w:rsidP="001B3190">
            <w:pPr>
              <w:spacing w:after="0"/>
              <w:rPr>
                <w:rFonts w:cs="Arial"/>
                <w:b/>
                <w:sz w:val="20"/>
                <w:szCs w:val="20"/>
              </w:rPr>
            </w:pPr>
            <w:r>
              <w:rPr>
                <w:rFonts w:cs="Arial"/>
                <w:b/>
                <w:sz w:val="20"/>
                <w:szCs w:val="20"/>
              </w:rPr>
              <w:t>Facilité d’entretien</w:t>
            </w:r>
          </w:p>
        </w:tc>
        <w:tc>
          <w:tcPr>
            <w:tcW w:w="1591" w:type="dxa"/>
            <w:tcBorders>
              <w:top w:val="single" w:sz="4" w:space="0" w:color="auto"/>
              <w:left w:val="single" w:sz="4" w:space="0" w:color="auto"/>
              <w:bottom w:val="single" w:sz="4" w:space="0" w:color="auto"/>
              <w:right w:val="single" w:sz="4" w:space="0" w:color="auto"/>
            </w:tcBorders>
            <w:vAlign w:val="center"/>
            <w:hideMark/>
          </w:tcPr>
          <w:p w14:paraId="6426B73B" w14:textId="77777777" w:rsidR="0044246B" w:rsidRDefault="0044246B" w:rsidP="001B3190">
            <w:pPr>
              <w:spacing w:after="0"/>
              <w:rPr>
                <w:rFonts w:cs="Arial"/>
                <w:sz w:val="20"/>
                <w:szCs w:val="20"/>
              </w:rPr>
            </w:pPr>
            <w:r>
              <w:rPr>
                <w:rFonts w:cs="Arial"/>
                <w:sz w:val="20"/>
                <w:szCs w:val="20"/>
              </w:rPr>
              <w:t>Facile</w:t>
            </w:r>
          </w:p>
        </w:tc>
        <w:tc>
          <w:tcPr>
            <w:tcW w:w="1682" w:type="dxa"/>
            <w:tcBorders>
              <w:top w:val="single" w:sz="4" w:space="0" w:color="auto"/>
              <w:left w:val="single" w:sz="4" w:space="0" w:color="auto"/>
              <w:bottom w:val="single" w:sz="4" w:space="0" w:color="auto"/>
              <w:right w:val="single" w:sz="4" w:space="0" w:color="auto"/>
            </w:tcBorders>
            <w:vAlign w:val="center"/>
            <w:hideMark/>
          </w:tcPr>
          <w:p w14:paraId="3C504F31" w14:textId="77777777" w:rsidR="0044246B" w:rsidRDefault="0044246B" w:rsidP="001B3190">
            <w:pPr>
              <w:spacing w:after="0"/>
              <w:rPr>
                <w:rFonts w:cs="Arial"/>
                <w:sz w:val="20"/>
                <w:szCs w:val="20"/>
              </w:rPr>
            </w:pPr>
            <w:r>
              <w:rPr>
                <w:rFonts w:cs="Arial"/>
                <w:sz w:val="20"/>
                <w:szCs w:val="20"/>
              </w:rPr>
              <w:t>Moins facile</w:t>
            </w:r>
          </w:p>
        </w:tc>
        <w:tc>
          <w:tcPr>
            <w:tcW w:w="1470" w:type="dxa"/>
            <w:tcBorders>
              <w:top w:val="single" w:sz="4" w:space="0" w:color="auto"/>
              <w:left w:val="single" w:sz="4" w:space="0" w:color="auto"/>
              <w:bottom w:val="single" w:sz="4" w:space="0" w:color="auto"/>
              <w:right w:val="single" w:sz="4" w:space="0" w:color="auto"/>
            </w:tcBorders>
            <w:hideMark/>
          </w:tcPr>
          <w:p w14:paraId="6FFACED5" w14:textId="77777777" w:rsidR="0044246B" w:rsidRDefault="0044246B" w:rsidP="001B3190">
            <w:pPr>
              <w:spacing w:after="0"/>
              <w:rPr>
                <w:rFonts w:cs="Arial"/>
                <w:sz w:val="20"/>
                <w:szCs w:val="20"/>
              </w:rPr>
            </w:pPr>
            <w:r>
              <w:rPr>
                <w:rFonts w:cs="Arial"/>
                <w:sz w:val="20"/>
                <w:szCs w:val="20"/>
              </w:rPr>
              <w:t>Le risque d’accueil de déchets solides et liquides existe au niveau de la variante à ciel ouvert</w:t>
            </w:r>
          </w:p>
        </w:tc>
        <w:tc>
          <w:tcPr>
            <w:tcW w:w="1600" w:type="dxa"/>
            <w:tcBorders>
              <w:top w:val="single" w:sz="4" w:space="0" w:color="auto"/>
              <w:left w:val="single" w:sz="4" w:space="0" w:color="auto"/>
              <w:bottom w:val="single" w:sz="4" w:space="0" w:color="auto"/>
              <w:right w:val="single" w:sz="4" w:space="0" w:color="auto"/>
            </w:tcBorders>
            <w:vAlign w:val="center"/>
            <w:hideMark/>
          </w:tcPr>
          <w:p w14:paraId="03DDBEE3" w14:textId="77777777" w:rsidR="0044246B" w:rsidRDefault="0044246B" w:rsidP="001B3190">
            <w:pPr>
              <w:spacing w:after="0"/>
              <w:rPr>
                <w:rFonts w:cs="Arial"/>
                <w:sz w:val="20"/>
                <w:szCs w:val="20"/>
              </w:rPr>
            </w:pPr>
            <w:r>
              <w:rPr>
                <w:rFonts w:cs="Arial"/>
                <w:sz w:val="20"/>
                <w:szCs w:val="20"/>
              </w:rPr>
              <w:t>A</w:t>
            </w:r>
          </w:p>
        </w:tc>
      </w:tr>
      <w:tr w:rsidR="0044246B" w14:paraId="3ECC777E" w14:textId="77777777" w:rsidTr="0044246B">
        <w:tc>
          <w:tcPr>
            <w:tcW w:w="2362" w:type="dxa"/>
            <w:tcBorders>
              <w:top w:val="single" w:sz="4" w:space="0" w:color="auto"/>
              <w:left w:val="single" w:sz="4" w:space="0" w:color="auto"/>
              <w:bottom w:val="single" w:sz="4" w:space="0" w:color="auto"/>
              <w:right w:val="single" w:sz="4" w:space="0" w:color="auto"/>
            </w:tcBorders>
            <w:hideMark/>
          </w:tcPr>
          <w:p w14:paraId="6C2387AB" w14:textId="77777777" w:rsidR="0044246B" w:rsidRDefault="0044246B" w:rsidP="001B3190">
            <w:pPr>
              <w:spacing w:after="0"/>
              <w:rPr>
                <w:rFonts w:cs="Arial"/>
                <w:b/>
                <w:sz w:val="20"/>
                <w:szCs w:val="20"/>
              </w:rPr>
            </w:pPr>
            <w:r>
              <w:rPr>
                <w:rFonts w:cs="Arial"/>
                <w:b/>
                <w:sz w:val="20"/>
                <w:szCs w:val="20"/>
              </w:rPr>
              <w:t>Risque de dégradation de l’ouvrage</w:t>
            </w:r>
          </w:p>
        </w:tc>
        <w:tc>
          <w:tcPr>
            <w:tcW w:w="1591" w:type="dxa"/>
            <w:tcBorders>
              <w:top w:val="single" w:sz="4" w:space="0" w:color="auto"/>
              <w:left w:val="single" w:sz="4" w:space="0" w:color="auto"/>
              <w:bottom w:val="single" w:sz="4" w:space="0" w:color="auto"/>
              <w:right w:val="single" w:sz="4" w:space="0" w:color="auto"/>
            </w:tcBorders>
            <w:vAlign w:val="center"/>
            <w:hideMark/>
          </w:tcPr>
          <w:p w14:paraId="2A188E41" w14:textId="44853E58" w:rsidR="0044246B" w:rsidRDefault="009B3992" w:rsidP="001B3190">
            <w:pPr>
              <w:spacing w:after="0"/>
              <w:rPr>
                <w:rFonts w:cs="Arial"/>
                <w:sz w:val="20"/>
                <w:szCs w:val="20"/>
              </w:rPr>
            </w:pPr>
            <w:r>
              <w:rPr>
                <w:rFonts w:cs="Arial"/>
                <w:sz w:val="20"/>
                <w:szCs w:val="20"/>
              </w:rPr>
              <w:t xml:space="preserve"> M</w:t>
            </w:r>
            <w:r w:rsidR="0044246B">
              <w:rPr>
                <w:rFonts w:cs="Arial"/>
                <w:sz w:val="20"/>
                <w:szCs w:val="20"/>
              </w:rPr>
              <w:t>oins</w:t>
            </w:r>
          </w:p>
        </w:tc>
        <w:tc>
          <w:tcPr>
            <w:tcW w:w="1682" w:type="dxa"/>
            <w:tcBorders>
              <w:top w:val="single" w:sz="4" w:space="0" w:color="auto"/>
              <w:left w:val="single" w:sz="4" w:space="0" w:color="auto"/>
              <w:bottom w:val="single" w:sz="4" w:space="0" w:color="auto"/>
              <w:right w:val="single" w:sz="4" w:space="0" w:color="auto"/>
            </w:tcBorders>
            <w:vAlign w:val="center"/>
            <w:hideMark/>
          </w:tcPr>
          <w:p w14:paraId="0B161315" w14:textId="2639B0F4" w:rsidR="0044246B" w:rsidRDefault="009B3992" w:rsidP="001B3190">
            <w:pPr>
              <w:spacing w:after="0"/>
              <w:rPr>
                <w:rFonts w:cs="Arial"/>
                <w:sz w:val="20"/>
                <w:szCs w:val="20"/>
              </w:rPr>
            </w:pPr>
            <w:r>
              <w:rPr>
                <w:rFonts w:cs="Arial"/>
                <w:sz w:val="20"/>
                <w:szCs w:val="20"/>
              </w:rPr>
              <w:t>Plus ou m</w:t>
            </w:r>
            <w:r w:rsidR="0044246B">
              <w:rPr>
                <w:rFonts w:cs="Arial"/>
                <w:sz w:val="20"/>
                <w:szCs w:val="20"/>
              </w:rPr>
              <w:t xml:space="preserve">oins  </w:t>
            </w:r>
          </w:p>
        </w:tc>
        <w:tc>
          <w:tcPr>
            <w:tcW w:w="1470" w:type="dxa"/>
            <w:tcBorders>
              <w:top w:val="single" w:sz="4" w:space="0" w:color="auto"/>
              <w:left w:val="single" w:sz="4" w:space="0" w:color="auto"/>
              <w:bottom w:val="single" w:sz="4" w:space="0" w:color="auto"/>
              <w:right w:val="single" w:sz="4" w:space="0" w:color="auto"/>
            </w:tcBorders>
            <w:hideMark/>
          </w:tcPr>
          <w:p w14:paraId="68E6BA55" w14:textId="77777777" w:rsidR="0044246B" w:rsidRDefault="0044246B" w:rsidP="001B3190">
            <w:pPr>
              <w:spacing w:after="0"/>
              <w:rPr>
                <w:rFonts w:cs="Arial"/>
                <w:sz w:val="20"/>
                <w:szCs w:val="20"/>
              </w:rPr>
            </w:pPr>
            <w:r>
              <w:rPr>
                <w:rFonts w:cs="Arial"/>
                <w:sz w:val="20"/>
                <w:szCs w:val="20"/>
              </w:rPr>
              <w:t>Ouvrage enterré d’accès difficile</w:t>
            </w:r>
          </w:p>
        </w:tc>
        <w:tc>
          <w:tcPr>
            <w:tcW w:w="1600" w:type="dxa"/>
            <w:tcBorders>
              <w:top w:val="single" w:sz="4" w:space="0" w:color="auto"/>
              <w:left w:val="single" w:sz="4" w:space="0" w:color="auto"/>
              <w:bottom w:val="single" w:sz="4" w:space="0" w:color="auto"/>
              <w:right w:val="single" w:sz="4" w:space="0" w:color="auto"/>
            </w:tcBorders>
            <w:vAlign w:val="center"/>
            <w:hideMark/>
          </w:tcPr>
          <w:p w14:paraId="7687476F" w14:textId="37DCA277" w:rsidR="0044246B" w:rsidRDefault="009B3992" w:rsidP="001B3190">
            <w:pPr>
              <w:spacing w:after="0"/>
              <w:rPr>
                <w:rFonts w:cs="Arial"/>
                <w:sz w:val="20"/>
                <w:szCs w:val="20"/>
              </w:rPr>
            </w:pPr>
            <w:r>
              <w:rPr>
                <w:rFonts w:cs="Arial"/>
                <w:sz w:val="20"/>
                <w:szCs w:val="20"/>
              </w:rPr>
              <w:t>A</w:t>
            </w:r>
          </w:p>
        </w:tc>
      </w:tr>
      <w:tr w:rsidR="0044246B" w14:paraId="333AEEFD" w14:textId="77777777" w:rsidTr="0044246B">
        <w:tc>
          <w:tcPr>
            <w:tcW w:w="5635" w:type="dxa"/>
            <w:gridSpan w:val="3"/>
            <w:tcBorders>
              <w:top w:val="single" w:sz="4" w:space="0" w:color="auto"/>
              <w:left w:val="single" w:sz="4" w:space="0" w:color="auto"/>
              <w:bottom w:val="single" w:sz="4" w:space="0" w:color="auto"/>
              <w:right w:val="single" w:sz="4" w:space="0" w:color="auto"/>
            </w:tcBorders>
            <w:hideMark/>
          </w:tcPr>
          <w:p w14:paraId="4510F484" w14:textId="77777777" w:rsidR="0044246B" w:rsidRDefault="0044246B" w:rsidP="001B3190">
            <w:pPr>
              <w:spacing w:after="0"/>
              <w:rPr>
                <w:rFonts w:cs="Arial"/>
                <w:sz w:val="20"/>
                <w:szCs w:val="20"/>
              </w:rPr>
            </w:pPr>
            <w:r>
              <w:rPr>
                <w:rFonts w:cs="Arial"/>
                <w:b/>
                <w:sz w:val="20"/>
                <w:szCs w:val="20"/>
              </w:rPr>
              <w:t xml:space="preserve">Critères environnementales et sociales </w:t>
            </w:r>
          </w:p>
        </w:tc>
        <w:tc>
          <w:tcPr>
            <w:tcW w:w="1470" w:type="dxa"/>
            <w:tcBorders>
              <w:top w:val="single" w:sz="4" w:space="0" w:color="auto"/>
              <w:left w:val="single" w:sz="4" w:space="0" w:color="auto"/>
              <w:bottom w:val="single" w:sz="4" w:space="0" w:color="auto"/>
              <w:right w:val="single" w:sz="4" w:space="0" w:color="auto"/>
            </w:tcBorders>
          </w:tcPr>
          <w:p w14:paraId="36813A54" w14:textId="77777777" w:rsidR="0044246B" w:rsidRDefault="0044246B" w:rsidP="001B3190">
            <w:pPr>
              <w:spacing w:after="0"/>
              <w:rPr>
                <w:rFonts w:cs="Arial"/>
                <w:sz w:val="20"/>
                <w:szCs w:val="20"/>
              </w:rPr>
            </w:pPr>
          </w:p>
        </w:tc>
        <w:tc>
          <w:tcPr>
            <w:tcW w:w="1600" w:type="dxa"/>
            <w:tcBorders>
              <w:top w:val="single" w:sz="4" w:space="0" w:color="auto"/>
              <w:left w:val="single" w:sz="4" w:space="0" w:color="auto"/>
              <w:bottom w:val="single" w:sz="4" w:space="0" w:color="auto"/>
              <w:right w:val="single" w:sz="4" w:space="0" w:color="auto"/>
            </w:tcBorders>
            <w:vAlign w:val="center"/>
          </w:tcPr>
          <w:p w14:paraId="16A78235" w14:textId="77777777" w:rsidR="0044246B" w:rsidRDefault="0044246B" w:rsidP="001B3190">
            <w:pPr>
              <w:spacing w:after="0"/>
              <w:rPr>
                <w:rFonts w:cs="Arial"/>
                <w:sz w:val="20"/>
                <w:szCs w:val="20"/>
              </w:rPr>
            </w:pPr>
          </w:p>
        </w:tc>
      </w:tr>
      <w:tr w:rsidR="0044246B" w14:paraId="17E6FA40" w14:textId="77777777" w:rsidTr="0044246B">
        <w:tc>
          <w:tcPr>
            <w:tcW w:w="2362" w:type="dxa"/>
            <w:tcBorders>
              <w:top w:val="single" w:sz="4" w:space="0" w:color="auto"/>
              <w:left w:val="single" w:sz="4" w:space="0" w:color="auto"/>
              <w:bottom w:val="single" w:sz="4" w:space="0" w:color="auto"/>
              <w:right w:val="single" w:sz="4" w:space="0" w:color="auto"/>
            </w:tcBorders>
            <w:vAlign w:val="center"/>
            <w:hideMark/>
          </w:tcPr>
          <w:p w14:paraId="76EF418A" w14:textId="77777777" w:rsidR="0044246B" w:rsidRDefault="0044246B" w:rsidP="001B3190">
            <w:pPr>
              <w:autoSpaceDE w:val="0"/>
              <w:autoSpaceDN w:val="0"/>
              <w:adjustRightInd w:val="0"/>
              <w:spacing w:after="0"/>
              <w:rPr>
                <w:rFonts w:cs="Arial"/>
                <w:b/>
                <w:sz w:val="20"/>
                <w:szCs w:val="20"/>
                <w:lang w:eastAsia="fr-FR"/>
              </w:rPr>
            </w:pPr>
            <w:r>
              <w:rPr>
                <w:rFonts w:cs="Arial"/>
                <w:b/>
                <w:sz w:val="20"/>
                <w:szCs w:val="20"/>
                <w:lang w:eastAsia="fr-FR"/>
              </w:rPr>
              <w:t>Affectation/déplacement de personnes</w:t>
            </w:r>
          </w:p>
        </w:tc>
        <w:tc>
          <w:tcPr>
            <w:tcW w:w="1591" w:type="dxa"/>
            <w:tcBorders>
              <w:top w:val="single" w:sz="4" w:space="0" w:color="auto"/>
              <w:left w:val="single" w:sz="4" w:space="0" w:color="auto"/>
              <w:bottom w:val="single" w:sz="4" w:space="0" w:color="auto"/>
              <w:right w:val="single" w:sz="4" w:space="0" w:color="auto"/>
            </w:tcBorders>
            <w:vAlign w:val="center"/>
            <w:hideMark/>
          </w:tcPr>
          <w:p w14:paraId="53B23EF9" w14:textId="77777777" w:rsidR="0044246B" w:rsidRDefault="0044246B" w:rsidP="001B3190">
            <w:pPr>
              <w:spacing w:after="0"/>
              <w:rPr>
                <w:rFonts w:cs="Arial"/>
                <w:sz w:val="20"/>
                <w:szCs w:val="20"/>
              </w:rPr>
            </w:pPr>
            <w:r>
              <w:rPr>
                <w:rFonts w:cs="Arial"/>
                <w:sz w:val="20"/>
                <w:szCs w:val="20"/>
              </w:rPr>
              <w:t>Plus</w:t>
            </w:r>
          </w:p>
        </w:tc>
        <w:tc>
          <w:tcPr>
            <w:tcW w:w="1682" w:type="dxa"/>
            <w:tcBorders>
              <w:top w:val="single" w:sz="4" w:space="0" w:color="auto"/>
              <w:left w:val="single" w:sz="4" w:space="0" w:color="auto"/>
              <w:bottom w:val="single" w:sz="4" w:space="0" w:color="auto"/>
              <w:right w:val="single" w:sz="4" w:space="0" w:color="auto"/>
            </w:tcBorders>
            <w:vAlign w:val="center"/>
            <w:hideMark/>
          </w:tcPr>
          <w:p w14:paraId="7826A966" w14:textId="77777777" w:rsidR="0044246B" w:rsidRDefault="0044246B" w:rsidP="001B3190">
            <w:pPr>
              <w:spacing w:after="0"/>
              <w:rPr>
                <w:rFonts w:cs="Arial"/>
                <w:sz w:val="20"/>
                <w:szCs w:val="20"/>
              </w:rPr>
            </w:pPr>
            <w:r>
              <w:rPr>
                <w:rFonts w:cs="Arial"/>
                <w:sz w:val="20"/>
                <w:szCs w:val="20"/>
              </w:rPr>
              <w:t>Plus</w:t>
            </w:r>
          </w:p>
        </w:tc>
        <w:tc>
          <w:tcPr>
            <w:tcW w:w="1470" w:type="dxa"/>
            <w:tcBorders>
              <w:top w:val="single" w:sz="4" w:space="0" w:color="auto"/>
              <w:left w:val="single" w:sz="4" w:space="0" w:color="auto"/>
              <w:bottom w:val="single" w:sz="4" w:space="0" w:color="auto"/>
              <w:right w:val="single" w:sz="4" w:space="0" w:color="auto"/>
            </w:tcBorders>
            <w:vAlign w:val="center"/>
            <w:hideMark/>
          </w:tcPr>
          <w:p w14:paraId="7E3DB12D" w14:textId="44F0D3AE" w:rsidR="0044246B" w:rsidRDefault="0044246B" w:rsidP="009B3992">
            <w:pPr>
              <w:spacing w:after="0"/>
              <w:rPr>
                <w:rFonts w:cs="Arial"/>
                <w:sz w:val="20"/>
                <w:szCs w:val="20"/>
              </w:rPr>
            </w:pPr>
            <w:r>
              <w:rPr>
                <w:rFonts w:cs="Arial"/>
                <w:sz w:val="20"/>
                <w:szCs w:val="20"/>
              </w:rPr>
              <w:t xml:space="preserve">Les </w:t>
            </w:r>
            <w:r w:rsidR="009B3992">
              <w:rPr>
                <w:rFonts w:cs="Arial"/>
                <w:sz w:val="20"/>
                <w:szCs w:val="20"/>
              </w:rPr>
              <w:t xml:space="preserve">deux </w:t>
            </w:r>
            <w:r>
              <w:rPr>
                <w:rFonts w:cs="Arial"/>
                <w:sz w:val="20"/>
                <w:szCs w:val="20"/>
              </w:rPr>
              <w:t xml:space="preserve">collecteurs </w:t>
            </w:r>
            <w:r w:rsidR="009B3992">
              <w:rPr>
                <w:rFonts w:cs="Arial"/>
                <w:sz w:val="20"/>
                <w:szCs w:val="20"/>
              </w:rPr>
              <w:t xml:space="preserve">t nécessitent </w:t>
            </w:r>
            <w:r>
              <w:rPr>
                <w:rFonts w:cs="Arial"/>
                <w:sz w:val="20"/>
                <w:szCs w:val="20"/>
              </w:rPr>
              <w:t xml:space="preserve"> d’espace </w:t>
            </w:r>
          </w:p>
        </w:tc>
        <w:tc>
          <w:tcPr>
            <w:tcW w:w="1600" w:type="dxa"/>
            <w:tcBorders>
              <w:top w:val="single" w:sz="4" w:space="0" w:color="auto"/>
              <w:left w:val="single" w:sz="4" w:space="0" w:color="auto"/>
              <w:bottom w:val="single" w:sz="4" w:space="0" w:color="auto"/>
              <w:right w:val="single" w:sz="4" w:space="0" w:color="auto"/>
            </w:tcBorders>
            <w:vAlign w:val="center"/>
            <w:hideMark/>
          </w:tcPr>
          <w:p w14:paraId="1FC306C2" w14:textId="65F594CC" w:rsidR="0044246B" w:rsidRDefault="009B3992" w:rsidP="001B3190">
            <w:pPr>
              <w:spacing w:after="0"/>
              <w:rPr>
                <w:rFonts w:cs="Arial"/>
                <w:sz w:val="20"/>
                <w:szCs w:val="20"/>
              </w:rPr>
            </w:pPr>
            <w:r>
              <w:rPr>
                <w:rFonts w:cs="Arial"/>
                <w:sz w:val="20"/>
                <w:szCs w:val="20"/>
              </w:rPr>
              <w:t xml:space="preserve">A et </w:t>
            </w:r>
            <w:r w:rsidR="0044246B">
              <w:rPr>
                <w:rFonts w:cs="Arial"/>
                <w:sz w:val="20"/>
                <w:szCs w:val="20"/>
              </w:rPr>
              <w:t>B</w:t>
            </w:r>
          </w:p>
        </w:tc>
      </w:tr>
      <w:tr w:rsidR="0044246B" w14:paraId="382A280D" w14:textId="77777777" w:rsidTr="0044246B">
        <w:tc>
          <w:tcPr>
            <w:tcW w:w="2362" w:type="dxa"/>
            <w:tcBorders>
              <w:top w:val="single" w:sz="4" w:space="0" w:color="auto"/>
              <w:left w:val="single" w:sz="4" w:space="0" w:color="auto"/>
              <w:bottom w:val="single" w:sz="4" w:space="0" w:color="auto"/>
              <w:right w:val="single" w:sz="4" w:space="0" w:color="auto"/>
            </w:tcBorders>
            <w:vAlign w:val="center"/>
            <w:hideMark/>
          </w:tcPr>
          <w:p w14:paraId="131B1E74" w14:textId="77777777" w:rsidR="0044246B" w:rsidRDefault="0044246B" w:rsidP="001B3190">
            <w:pPr>
              <w:spacing w:after="0"/>
              <w:rPr>
                <w:rFonts w:cs="Arial"/>
                <w:b/>
                <w:sz w:val="20"/>
                <w:szCs w:val="20"/>
                <w:lang w:bidi="fr-FR"/>
              </w:rPr>
            </w:pPr>
            <w:r>
              <w:rPr>
                <w:rFonts w:cs="Arial"/>
                <w:b/>
                <w:sz w:val="20"/>
                <w:szCs w:val="20"/>
              </w:rPr>
              <w:t>Détérioration ou perte d’habitats pouvant affecter la biodiversité du milieu</w:t>
            </w:r>
          </w:p>
        </w:tc>
        <w:tc>
          <w:tcPr>
            <w:tcW w:w="1591" w:type="dxa"/>
            <w:tcBorders>
              <w:top w:val="single" w:sz="4" w:space="0" w:color="auto"/>
              <w:left w:val="single" w:sz="4" w:space="0" w:color="auto"/>
              <w:bottom w:val="single" w:sz="4" w:space="0" w:color="auto"/>
              <w:right w:val="single" w:sz="4" w:space="0" w:color="auto"/>
            </w:tcBorders>
            <w:vAlign w:val="center"/>
            <w:hideMark/>
          </w:tcPr>
          <w:p w14:paraId="126BFA45" w14:textId="77777777" w:rsidR="0044246B" w:rsidRDefault="0044246B" w:rsidP="001B3190">
            <w:pPr>
              <w:spacing w:after="0"/>
              <w:rPr>
                <w:rFonts w:cs="Arial"/>
                <w:sz w:val="20"/>
                <w:szCs w:val="20"/>
              </w:rPr>
            </w:pPr>
            <w:r>
              <w:rPr>
                <w:rFonts w:cs="Arial"/>
                <w:sz w:val="20"/>
                <w:szCs w:val="20"/>
              </w:rPr>
              <w:t xml:space="preserve">Non </w:t>
            </w:r>
          </w:p>
        </w:tc>
        <w:tc>
          <w:tcPr>
            <w:tcW w:w="1682" w:type="dxa"/>
            <w:tcBorders>
              <w:top w:val="single" w:sz="4" w:space="0" w:color="auto"/>
              <w:left w:val="single" w:sz="4" w:space="0" w:color="auto"/>
              <w:bottom w:val="single" w:sz="4" w:space="0" w:color="auto"/>
              <w:right w:val="single" w:sz="4" w:space="0" w:color="auto"/>
            </w:tcBorders>
            <w:vAlign w:val="center"/>
            <w:hideMark/>
          </w:tcPr>
          <w:p w14:paraId="536CF066" w14:textId="77777777" w:rsidR="0044246B" w:rsidRDefault="0044246B" w:rsidP="001B3190">
            <w:pPr>
              <w:spacing w:after="0"/>
              <w:rPr>
                <w:rFonts w:cs="Arial"/>
                <w:sz w:val="20"/>
                <w:szCs w:val="20"/>
              </w:rPr>
            </w:pPr>
            <w:r>
              <w:rPr>
                <w:rFonts w:cs="Arial"/>
                <w:sz w:val="20"/>
                <w:szCs w:val="20"/>
              </w:rPr>
              <w:t xml:space="preserve">Non </w:t>
            </w:r>
          </w:p>
        </w:tc>
        <w:tc>
          <w:tcPr>
            <w:tcW w:w="1470" w:type="dxa"/>
            <w:tcBorders>
              <w:top w:val="single" w:sz="4" w:space="0" w:color="auto"/>
              <w:left w:val="single" w:sz="4" w:space="0" w:color="auto"/>
              <w:bottom w:val="single" w:sz="4" w:space="0" w:color="auto"/>
              <w:right w:val="single" w:sz="4" w:space="0" w:color="auto"/>
            </w:tcBorders>
            <w:vAlign w:val="center"/>
            <w:hideMark/>
          </w:tcPr>
          <w:p w14:paraId="154F4FE6" w14:textId="77777777" w:rsidR="0044246B" w:rsidRDefault="0044246B" w:rsidP="001B3190">
            <w:pPr>
              <w:spacing w:after="0"/>
              <w:rPr>
                <w:rFonts w:cs="Arial"/>
                <w:sz w:val="20"/>
                <w:szCs w:val="20"/>
              </w:rPr>
            </w:pPr>
            <w:r>
              <w:rPr>
                <w:rFonts w:cs="Arial"/>
                <w:sz w:val="20"/>
                <w:szCs w:val="20"/>
              </w:rPr>
              <w:t xml:space="preserve">Pas de perte d’habitat sauf au niveau d’un collecteur </w:t>
            </w:r>
          </w:p>
        </w:tc>
        <w:tc>
          <w:tcPr>
            <w:tcW w:w="1600" w:type="dxa"/>
            <w:tcBorders>
              <w:top w:val="single" w:sz="4" w:space="0" w:color="auto"/>
              <w:left w:val="single" w:sz="4" w:space="0" w:color="auto"/>
              <w:bottom w:val="single" w:sz="4" w:space="0" w:color="auto"/>
              <w:right w:val="single" w:sz="4" w:space="0" w:color="auto"/>
            </w:tcBorders>
            <w:vAlign w:val="center"/>
            <w:hideMark/>
          </w:tcPr>
          <w:p w14:paraId="1EB8F20A" w14:textId="77777777" w:rsidR="0044246B" w:rsidRDefault="0044246B" w:rsidP="001B3190">
            <w:pPr>
              <w:spacing w:after="0"/>
              <w:rPr>
                <w:rFonts w:cs="Arial"/>
                <w:sz w:val="20"/>
                <w:szCs w:val="20"/>
              </w:rPr>
            </w:pPr>
            <w:r>
              <w:rPr>
                <w:rFonts w:cs="Arial"/>
                <w:sz w:val="20"/>
                <w:szCs w:val="20"/>
              </w:rPr>
              <w:t>A et B</w:t>
            </w:r>
          </w:p>
        </w:tc>
      </w:tr>
      <w:tr w:rsidR="0044246B" w14:paraId="2E6F77E5" w14:textId="77777777" w:rsidTr="0044246B">
        <w:tc>
          <w:tcPr>
            <w:tcW w:w="8705" w:type="dxa"/>
            <w:gridSpan w:val="5"/>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444F39F6" w14:textId="07C9619F" w:rsidR="0044246B" w:rsidRDefault="009B3992" w:rsidP="009B3992">
            <w:pPr>
              <w:spacing w:after="0"/>
              <w:rPr>
                <w:rFonts w:cs="Arial"/>
                <w:b/>
                <w:i/>
                <w:sz w:val="20"/>
                <w:szCs w:val="20"/>
              </w:rPr>
            </w:pPr>
            <w:r>
              <w:rPr>
                <w:rFonts w:cs="Arial"/>
                <w:b/>
                <w:i/>
                <w:sz w:val="20"/>
                <w:szCs w:val="20"/>
              </w:rPr>
              <w:t>La variante A ‘Collecteur cadre enterré’ se présente comme étant celle qui présente plus de sécurité et de durabilité et qui est à l’abri des actes d’incivismes anthropiques.</w:t>
            </w:r>
            <w:r w:rsidR="0044246B">
              <w:rPr>
                <w:rFonts w:cs="Arial"/>
                <w:b/>
                <w:i/>
                <w:sz w:val="20"/>
                <w:szCs w:val="20"/>
              </w:rPr>
              <w:t xml:space="preserve"> </w:t>
            </w:r>
          </w:p>
        </w:tc>
      </w:tr>
    </w:tbl>
    <w:p w14:paraId="05576AC1" w14:textId="0E722F11" w:rsidR="0044246B" w:rsidRDefault="0044246B" w:rsidP="0044246B">
      <w:pPr>
        <w:spacing w:before="120" w:after="0" w:line="264" w:lineRule="auto"/>
      </w:pPr>
      <w:r>
        <w:t>De l’analyse du tableau</w:t>
      </w:r>
      <w:r w:rsidR="009B3992">
        <w:t xml:space="preserve"> 14</w:t>
      </w:r>
      <w:r>
        <w:t xml:space="preserve"> de comparaison des deux variantes identifiées, il ressort que la variante A : collecteur</w:t>
      </w:r>
      <w:r w:rsidR="007F2550">
        <w:t xml:space="preserve"> cadre</w:t>
      </w:r>
      <w:r>
        <w:t xml:space="preserve"> enterré  est préférable et constitue la majorité des collecteurs à réaliser à Ouidah. </w:t>
      </w:r>
    </w:p>
    <w:p w14:paraId="05A72A6F" w14:textId="77777777" w:rsidR="0044246B" w:rsidRPr="00C6645B" w:rsidRDefault="0044246B" w:rsidP="0044246B">
      <w:pPr>
        <w:suppressAutoHyphens/>
        <w:spacing w:before="120" w:after="120"/>
        <w:ind w:left="720"/>
        <w:outlineLvl w:val="2"/>
        <w:rPr>
          <w:rFonts w:eastAsia="Times New Roman"/>
          <w:b/>
          <w:i/>
          <w:color w:val="0070C0"/>
          <w:szCs w:val="18"/>
          <w:lang w:eastAsia="fr-FR"/>
        </w:rPr>
      </w:pPr>
      <w:bookmarkStart w:id="679" w:name="_Toc43776725"/>
      <w:bookmarkStart w:id="680" w:name="_Toc43697657"/>
      <w:bookmarkStart w:id="681" w:name="_Toc51611948"/>
      <w:r w:rsidRPr="00C6645B">
        <w:rPr>
          <w:rFonts w:eastAsia="Times New Roman"/>
          <w:b/>
          <w:i/>
          <w:color w:val="0070C0"/>
          <w:szCs w:val="18"/>
          <w:lang w:eastAsia="fr-FR"/>
        </w:rPr>
        <w:t>5.1.2. Analyse des variantes de rues</w:t>
      </w:r>
      <w:bookmarkEnd w:id="679"/>
      <w:bookmarkEnd w:id="680"/>
      <w:bookmarkEnd w:id="681"/>
      <w:r w:rsidRPr="00C6645B">
        <w:rPr>
          <w:rFonts w:eastAsia="Times New Roman"/>
          <w:b/>
          <w:i/>
          <w:color w:val="0070C0"/>
          <w:szCs w:val="18"/>
          <w:lang w:eastAsia="fr-FR"/>
        </w:rPr>
        <w:t xml:space="preserve">   </w:t>
      </w:r>
    </w:p>
    <w:p w14:paraId="7913A044" w14:textId="66F692C3" w:rsidR="0044246B" w:rsidRDefault="0044246B" w:rsidP="0044246B">
      <w:pPr>
        <w:spacing w:before="120" w:after="0" w:line="264" w:lineRule="auto"/>
        <w:rPr>
          <w:rFonts w:eastAsiaTheme="minorHAnsi"/>
        </w:rPr>
      </w:pPr>
      <w:r>
        <w:t>Étant donné qu’en général le projet est une construction, la réhabilitation de tronçons routiers déjà existants (structurants), ainsi que certaine</w:t>
      </w:r>
      <w:r w:rsidR="009B3992">
        <w:t>s devant abriter</w:t>
      </w:r>
      <w:r>
        <w:t xml:space="preserve"> des collecteurs, les possibilités variantes se limitent aux options d’aménagement des rues.</w:t>
      </w:r>
    </w:p>
    <w:p w14:paraId="00F83689" w14:textId="77777777" w:rsidR="0044246B" w:rsidRDefault="0044246B" w:rsidP="0044246B">
      <w:pPr>
        <w:spacing w:before="120" w:after="0" w:line="264" w:lineRule="auto"/>
      </w:pPr>
      <w:r>
        <w:t>Le choix des options d’aménagements dépend de plusieurs critères :</w:t>
      </w:r>
    </w:p>
    <w:p w14:paraId="4D50D38D" w14:textId="77777777" w:rsidR="0044246B" w:rsidRDefault="0044246B" w:rsidP="000A06E4">
      <w:pPr>
        <w:numPr>
          <w:ilvl w:val="0"/>
          <w:numId w:val="191"/>
        </w:numPr>
        <w:spacing w:before="120" w:after="0"/>
        <w:ind w:left="714" w:hanging="357"/>
        <w:rPr>
          <w:rFonts w:eastAsia="Times New Roman"/>
          <w:color w:val="000000" w:themeColor="text1"/>
          <w:lang w:eastAsia="de-DE"/>
        </w:rPr>
      </w:pPr>
      <w:r>
        <w:rPr>
          <w:rFonts w:eastAsia="Times New Roman"/>
          <w:color w:val="000000" w:themeColor="text1"/>
          <w:lang w:eastAsia="de-DE"/>
        </w:rPr>
        <w:t xml:space="preserve">les caractéristiques géomorphologiques du sol, </w:t>
      </w:r>
    </w:p>
    <w:p w14:paraId="30D0A164" w14:textId="77777777" w:rsidR="0044246B" w:rsidRPr="00716E14" w:rsidRDefault="0044246B" w:rsidP="000A06E4">
      <w:pPr>
        <w:numPr>
          <w:ilvl w:val="0"/>
          <w:numId w:val="191"/>
        </w:numPr>
        <w:spacing w:before="120" w:after="0"/>
        <w:ind w:left="714" w:hanging="357"/>
        <w:rPr>
          <w:rFonts w:eastAsia="Times New Roman"/>
          <w:color w:val="000000" w:themeColor="text1"/>
          <w:lang w:eastAsia="de-DE"/>
        </w:rPr>
      </w:pPr>
      <w:r w:rsidRPr="00716E14">
        <w:rPr>
          <w:rFonts w:eastAsia="Times New Roman"/>
          <w:color w:val="000000" w:themeColor="text1"/>
          <w:lang w:eastAsia="de-DE"/>
        </w:rPr>
        <w:t xml:space="preserve">les emprises retenues pour les rues, </w:t>
      </w:r>
    </w:p>
    <w:p w14:paraId="4ECC3E1D" w14:textId="77777777" w:rsidR="0044246B" w:rsidRPr="00716E14" w:rsidRDefault="0044246B" w:rsidP="000A06E4">
      <w:pPr>
        <w:numPr>
          <w:ilvl w:val="0"/>
          <w:numId w:val="191"/>
        </w:numPr>
        <w:spacing w:before="120" w:after="0"/>
        <w:ind w:left="714" w:hanging="357"/>
        <w:rPr>
          <w:rFonts w:eastAsia="Times New Roman"/>
          <w:color w:val="000000" w:themeColor="text1"/>
          <w:lang w:eastAsia="de-DE"/>
        </w:rPr>
      </w:pPr>
      <w:r w:rsidRPr="00716E14">
        <w:rPr>
          <w:rFonts w:eastAsia="Times New Roman"/>
          <w:color w:val="000000" w:themeColor="text1"/>
          <w:lang w:eastAsia="de-DE"/>
        </w:rPr>
        <w:t>les aménagements projetés par type de rues,</w:t>
      </w:r>
    </w:p>
    <w:p w14:paraId="0C77AEA3" w14:textId="77777777" w:rsidR="0044246B" w:rsidRPr="00EB1393" w:rsidRDefault="0044246B" w:rsidP="000A06E4">
      <w:pPr>
        <w:numPr>
          <w:ilvl w:val="0"/>
          <w:numId w:val="191"/>
        </w:numPr>
        <w:spacing w:before="120" w:after="0"/>
        <w:ind w:left="714" w:hanging="357"/>
        <w:rPr>
          <w:rFonts w:eastAsia="Times New Roman"/>
          <w:color w:val="000000" w:themeColor="text1"/>
          <w:lang w:eastAsia="de-DE"/>
        </w:rPr>
      </w:pPr>
      <w:r w:rsidRPr="00EB1393">
        <w:rPr>
          <w:rFonts w:eastAsia="Times New Roman"/>
          <w:color w:val="000000" w:themeColor="text1"/>
          <w:lang w:eastAsia="de-DE"/>
        </w:rPr>
        <w:t>la durabilité des revêtements;</w:t>
      </w:r>
    </w:p>
    <w:p w14:paraId="66735D5B" w14:textId="511C359F" w:rsidR="0044246B" w:rsidRPr="00EB1393" w:rsidRDefault="0044246B" w:rsidP="000A06E4">
      <w:pPr>
        <w:numPr>
          <w:ilvl w:val="0"/>
          <w:numId w:val="191"/>
        </w:numPr>
        <w:spacing w:before="120" w:after="0"/>
        <w:ind w:left="714" w:hanging="357"/>
        <w:rPr>
          <w:rFonts w:eastAsia="Times New Roman"/>
          <w:color w:val="000000" w:themeColor="text1"/>
          <w:lang w:eastAsia="de-DE"/>
        </w:rPr>
      </w:pPr>
      <w:r w:rsidRPr="00EB1393">
        <w:rPr>
          <w:rFonts w:eastAsia="Times New Roman"/>
          <w:color w:val="000000" w:themeColor="text1"/>
          <w:lang w:eastAsia="de-DE"/>
        </w:rPr>
        <w:t>les aménagements paysagers su</w:t>
      </w:r>
      <w:r w:rsidR="00716E14">
        <w:rPr>
          <w:rFonts w:eastAsia="Times New Roman"/>
          <w:color w:val="000000" w:themeColor="text1"/>
          <w:lang w:eastAsia="de-DE"/>
        </w:rPr>
        <w:t>r</w:t>
      </w:r>
      <w:r w:rsidRPr="00EB1393">
        <w:rPr>
          <w:rFonts w:eastAsia="Times New Roman"/>
          <w:color w:val="000000" w:themeColor="text1"/>
          <w:lang w:eastAsia="de-DE"/>
        </w:rPr>
        <w:t>tout au niveau des endroits cultuels et des lieux publics,</w:t>
      </w:r>
    </w:p>
    <w:p w14:paraId="72D16A76" w14:textId="77777777" w:rsidR="0044246B" w:rsidRPr="00EB1393" w:rsidRDefault="0044246B" w:rsidP="000A06E4">
      <w:pPr>
        <w:numPr>
          <w:ilvl w:val="0"/>
          <w:numId w:val="191"/>
        </w:numPr>
        <w:spacing w:before="120" w:after="0"/>
        <w:ind w:left="714" w:hanging="357"/>
        <w:rPr>
          <w:rFonts w:eastAsia="Times New Roman"/>
          <w:color w:val="000000" w:themeColor="text1"/>
          <w:lang w:eastAsia="de-DE"/>
        </w:rPr>
      </w:pPr>
      <w:r w:rsidRPr="00EB1393">
        <w:rPr>
          <w:rFonts w:eastAsia="Times New Roman"/>
          <w:color w:val="000000" w:themeColor="text1"/>
          <w:lang w:eastAsia="de-DE"/>
        </w:rPr>
        <w:t>le coût de l’aménagement.</w:t>
      </w:r>
    </w:p>
    <w:p w14:paraId="66EE1B1D" w14:textId="2FA4DE77" w:rsidR="0044246B" w:rsidRDefault="0044246B" w:rsidP="00EB1393">
      <w:pPr>
        <w:spacing w:before="120" w:after="120" w:line="264" w:lineRule="auto"/>
        <w:ind w:left="357"/>
        <w:rPr>
          <w:rFonts w:eastAsia="Times New Roman"/>
          <w:b/>
          <w:color w:val="000000"/>
          <w:sz w:val="20"/>
          <w:szCs w:val="20"/>
          <w:lang w:eastAsia="fr-FR"/>
        </w:rPr>
      </w:pPr>
      <w:bookmarkStart w:id="682" w:name="_Toc43696243"/>
      <w:r w:rsidRPr="00716E14">
        <w:rPr>
          <w:rFonts w:eastAsia="Times New Roman"/>
          <w:b/>
          <w:color w:val="000000"/>
          <w:sz w:val="20"/>
          <w:szCs w:val="20"/>
          <w:lang w:eastAsia="fr-FR"/>
        </w:rPr>
        <w:br/>
      </w:r>
      <w:bookmarkStart w:id="683" w:name="_Toc43964382"/>
      <w:r w:rsidR="00514318" w:rsidRPr="00EB1393">
        <w:rPr>
          <w:rFonts w:eastAsia="Times New Roman" w:cs="Times New Roman"/>
          <w:b/>
          <w:color w:val="0070C0"/>
          <w:sz w:val="20"/>
          <w:szCs w:val="16"/>
        </w:rPr>
        <w:t>Tableau 1</w:t>
      </w:r>
      <w:r w:rsidR="00716E14">
        <w:rPr>
          <w:rFonts w:eastAsia="Times New Roman" w:cs="Times New Roman"/>
          <w:b/>
          <w:color w:val="0070C0"/>
          <w:sz w:val="20"/>
          <w:szCs w:val="16"/>
        </w:rPr>
        <w:t>6</w:t>
      </w:r>
      <w:r w:rsidRPr="00EB1393">
        <w:rPr>
          <w:rFonts w:eastAsia="Times New Roman" w:cs="Times New Roman"/>
          <w:b/>
          <w:color w:val="0070C0"/>
          <w:sz w:val="20"/>
          <w:szCs w:val="16"/>
        </w:rPr>
        <w:t> : Analyse des options d’aménagement des rues</w:t>
      </w:r>
      <w:bookmarkEnd w:id="682"/>
      <w:bookmarkEnd w:id="683"/>
      <w:r w:rsidRPr="00EB1393">
        <w:rPr>
          <w:rFonts w:eastAsia="Times New Roman" w:cs="Times New Roman"/>
          <w:b/>
          <w:color w:val="0070C0"/>
          <w:sz w:val="20"/>
          <w:szCs w:val="16"/>
        </w:rPr>
        <w:t xml:space="preserve"> </w:t>
      </w:r>
    </w:p>
    <w:tbl>
      <w:tblPr>
        <w:tblStyle w:val="Grilledutableau"/>
        <w:tblW w:w="0" w:type="auto"/>
        <w:tblInd w:w="357" w:type="dxa"/>
        <w:tblLook w:val="04A0" w:firstRow="1" w:lastRow="0" w:firstColumn="1" w:lastColumn="0" w:noHBand="0" w:noVBand="1"/>
      </w:tblPr>
      <w:tblGrid>
        <w:gridCol w:w="2771"/>
        <w:gridCol w:w="1360"/>
        <w:gridCol w:w="1414"/>
        <w:gridCol w:w="1794"/>
        <w:gridCol w:w="1366"/>
      </w:tblGrid>
      <w:tr w:rsidR="0044246B" w14:paraId="144D27D4" w14:textId="77777777" w:rsidTr="0044246B">
        <w:tc>
          <w:tcPr>
            <w:tcW w:w="2771" w:type="dxa"/>
            <w:tcBorders>
              <w:top w:val="single" w:sz="4" w:space="0" w:color="auto"/>
              <w:left w:val="single" w:sz="4" w:space="0" w:color="auto"/>
              <w:bottom w:val="single" w:sz="4" w:space="0" w:color="auto"/>
              <w:right w:val="single" w:sz="4" w:space="0" w:color="auto"/>
            </w:tcBorders>
            <w:hideMark/>
          </w:tcPr>
          <w:p w14:paraId="57931741" w14:textId="77777777" w:rsidR="0044246B" w:rsidRDefault="0044246B" w:rsidP="001B3190">
            <w:pPr>
              <w:spacing w:after="0"/>
              <w:rPr>
                <w:rFonts w:eastAsiaTheme="minorHAnsi" w:cs="Arial"/>
                <w:b/>
                <w:sz w:val="20"/>
                <w:szCs w:val="20"/>
              </w:rPr>
            </w:pPr>
            <w:r>
              <w:rPr>
                <w:rFonts w:cs="Arial"/>
                <w:b/>
                <w:sz w:val="20"/>
                <w:szCs w:val="20"/>
                <w:lang w:eastAsia="fr-FR"/>
              </w:rPr>
              <w:t>Critères de comparaison</w:t>
            </w:r>
          </w:p>
        </w:tc>
        <w:tc>
          <w:tcPr>
            <w:tcW w:w="1360" w:type="dxa"/>
            <w:tcBorders>
              <w:top w:val="single" w:sz="4" w:space="0" w:color="auto"/>
              <w:left w:val="single" w:sz="4" w:space="0" w:color="auto"/>
              <w:bottom w:val="single" w:sz="4" w:space="0" w:color="auto"/>
              <w:right w:val="single" w:sz="4" w:space="0" w:color="auto"/>
            </w:tcBorders>
            <w:hideMark/>
          </w:tcPr>
          <w:p w14:paraId="40EFEBC9" w14:textId="77777777" w:rsidR="0044246B" w:rsidRDefault="0044246B" w:rsidP="001B3190">
            <w:pPr>
              <w:spacing w:after="0"/>
              <w:rPr>
                <w:rFonts w:cs="Arial"/>
                <w:b/>
                <w:sz w:val="20"/>
                <w:szCs w:val="20"/>
                <w:lang w:eastAsia="fr-FR"/>
              </w:rPr>
            </w:pPr>
            <w:r>
              <w:rPr>
                <w:rFonts w:cs="Arial"/>
                <w:b/>
                <w:sz w:val="20"/>
                <w:szCs w:val="20"/>
                <w:lang w:eastAsia="fr-FR"/>
              </w:rPr>
              <w:t>Variante A</w:t>
            </w:r>
          </w:p>
          <w:p w14:paraId="4F354952" w14:textId="77777777" w:rsidR="0044246B" w:rsidRDefault="0044246B" w:rsidP="001B3190">
            <w:pPr>
              <w:spacing w:after="0"/>
              <w:rPr>
                <w:rFonts w:cs="Arial"/>
                <w:b/>
                <w:sz w:val="20"/>
                <w:szCs w:val="20"/>
                <w:lang w:eastAsia="fr-FR"/>
              </w:rPr>
            </w:pPr>
            <w:r>
              <w:rPr>
                <w:rFonts w:cs="Arial"/>
                <w:b/>
                <w:sz w:val="20"/>
                <w:szCs w:val="20"/>
                <w:lang w:eastAsia="fr-FR"/>
              </w:rPr>
              <w:lastRenderedPageBreak/>
              <w:t>Rue bitumée</w:t>
            </w:r>
          </w:p>
        </w:tc>
        <w:tc>
          <w:tcPr>
            <w:tcW w:w="1414" w:type="dxa"/>
            <w:tcBorders>
              <w:top w:val="single" w:sz="4" w:space="0" w:color="auto"/>
              <w:left w:val="single" w:sz="4" w:space="0" w:color="auto"/>
              <w:bottom w:val="single" w:sz="4" w:space="0" w:color="auto"/>
              <w:right w:val="single" w:sz="4" w:space="0" w:color="auto"/>
            </w:tcBorders>
            <w:hideMark/>
          </w:tcPr>
          <w:p w14:paraId="4A4ABDAF" w14:textId="77777777" w:rsidR="0044246B" w:rsidRDefault="0044246B" w:rsidP="001B3190">
            <w:pPr>
              <w:spacing w:after="0"/>
              <w:rPr>
                <w:rFonts w:cs="Arial"/>
                <w:b/>
                <w:sz w:val="20"/>
                <w:szCs w:val="20"/>
                <w:lang w:eastAsia="fr-FR"/>
              </w:rPr>
            </w:pPr>
            <w:r>
              <w:rPr>
                <w:rFonts w:cs="Arial"/>
                <w:b/>
                <w:sz w:val="20"/>
                <w:szCs w:val="20"/>
                <w:lang w:eastAsia="fr-FR"/>
              </w:rPr>
              <w:lastRenderedPageBreak/>
              <w:t>Variante B</w:t>
            </w:r>
          </w:p>
          <w:p w14:paraId="305BB5D2" w14:textId="77777777" w:rsidR="0044246B" w:rsidRDefault="0044246B" w:rsidP="001B3190">
            <w:pPr>
              <w:spacing w:after="0"/>
              <w:rPr>
                <w:rFonts w:cs="Arial"/>
                <w:b/>
                <w:sz w:val="20"/>
                <w:szCs w:val="20"/>
              </w:rPr>
            </w:pPr>
            <w:r>
              <w:rPr>
                <w:rFonts w:cs="Arial"/>
                <w:b/>
                <w:sz w:val="20"/>
                <w:szCs w:val="20"/>
                <w:lang w:eastAsia="fr-FR"/>
              </w:rPr>
              <w:t xml:space="preserve">Rue pavée </w:t>
            </w:r>
          </w:p>
        </w:tc>
        <w:tc>
          <w:tcPr>
            <w:tcW w:w="1794" w:type="dxa"/>
            <w:tcBorders>
              <w:top w:val="single" w:sz="4" w:space="0" w:color="auto"/>
              <w:left w:val="single" w:sz="4" w:space="0" w:color="auto"/>
              <w:bottom w:val="single" w:sz="4" w:space="0" w:color="auto"/>
              <w:right w:val="single" w:sz="4" w:space="0" w:color="auto"/>
            </w:tcBorders>
            <w:hideMark/>
          </w:tcPr>
          <w:p w14:paraId="495B0B8F" w14:textId="77777777" w:rsidR="0044246B" w:rsidRDefault="0044246B" w:rsidP="001B3190">
            <w:pPr>
              <w:spacing w:after="0"/>
              <w:rPr>
                <w:rFonts w:cs="Arial"/>
                <w:b/>
                <w:sz w:val="20"/>
                <w:szCs w:val="20"/>
              </w:rPr>
            </w:pPr>
            <w:r>
              <w:rPr>
                <w:rFonts w:cs="Arial"/>
                <w:b/>
                <w:sz w:val="20"/>
                <w:szCs w:val="20"/>
              </w:rPr>
              <w:t>Commentaire</w:t>
            </w:r>
          </w:p>
        </w:tc>
        <w:tc>
          <w:tcPr>
            <w:tcW w:w="1366" w:type="dxa"/>
            <w:tcBorders>
              <w:top w:val="single" w:sz="4" w:space="0" w:color="auto"/>
              <w:left w:val="single" w:sz="4" w:space="0" w:color="auto"/>
              <w:bottom w:val="single" w:sz="4" w:space="0" w:color="auto"/>
              <w:right w:val="single" w:sz="4" w:space="0" w:color="auto"/>
            </w:tcBorders>
            <w:hideMark/>
          </w:tcPr>
          <w:p w14:paraId="44D757B9" w14:textId="77777777" w:rsidR="0044246B" w:rsidRDefault="0044246B" w:rsidP="001B3190">
            <w:pPr>
              <w:spacing w:after="0"/>
              <w:rPr>
                <w:rFonts w:cs="Arial"/>
                <w:b/>
                <w:sz w:val="20"/>
                <w:szCs w:val="20"/>
              </w:rPr>
            </w:pPr>
            <w:r>
              <w:rPr>
                <w:rFonts w:cs="Arial"/>
                <w:b/>
                <w:sz w:val="20"/>
                <w:szCs w:val="20"/>
              </w:rPr>
              <w:t>Résultat</w:t>
            </w:r>
          </w:p>
        </w:tc>
      </w:tr>
      <w:tr w:rsidR="0044246B" w14:paraId="023DA69D" w14:textId="77777777" w:rsidTr="0044246B">
        <w:tc>
          <w:tcPr>
            <w:tcW w:w="5545" w:type="dxa"/>
            <w:gridSpan w:val="3"/>
            <w:tcBorders>
              <w:top w:val="single" w:sz="4" w:space="0" w:color="auto"/>
              <w:left w:val="single" w:sz="4" w:space="0" w:color="auto"/>
              <w:bottom w:val="single" w:sz="4" w:space="0" w:color="auto"/>
              <w:right w:val="single" w:sz="4" w:space="0" w:color="auto"/>
            </w:tcBorders>
            <w:hideMark/>
          </w:tcPr>
          <w:p w14:paraId="6EFDBEC3" w14:textId="77777777" w:rsidR="0044246B" w:rsidRDefault="0044246B" w:rsidP="001B3190">
            <w:pPr>
              <w:spacing w:after="0"/>
              <w:rPr>
                <w:rFonts w:cs="Arial"/>
                <w:b/>
                <w:sz w:val="20"/>
                <w:szCs w:val="20"/>
                <w:lang w:eastAsia="fr-FR"/>
              </w:rPr>
            </w:pPr>
            <w:r>
              <w:rPr>
                <w:rFonts w:cs="Arial"/>
                <w:b/>
                <w:sz w:val="20"/>
                <w:szCs w:val="20"/>
                <w:lang w:eastAsia="fr-FR"/>
              </w:rPr>
              <w:t xml:space="preserve">Critères techniques  </w:t>
            </w:r>
          </w:p>
        </w:tc>
        <w:tc>
          <w:tcPr>
            <w:tcW w:w="1794" w:type="dxa"/>
            <w:tcBorders>
              <w:top w:val="single" w:sz="4" w:space="0" w:color="auto"/>
              <w:left w:val="single" w:sz="4" w:space="0" w:color="auto"/>
              <w:bottom w:val="single" w:sz="4" w:space="0" w:color="auto"/>
              <w:right w:val="single" w:sz="4" w:space="0" w:color="auto"/>
            </w:tcBorders>
          </w:tcPr>
          <w:p w14:paraId="178C3B60" w14:textId="77777777" w:rsidR="0044246B" w:rsidRDefault="0044246B" w:rsidP="001B3190">
            <w:pPr>
              <w:spacing w:after="0"/>
              <w:rPr>
                <w:rFonts w:cs="Arial"/>
                <w:b/>
                <w:sz w:val="20"/>
                <w:szCs w:val="20"/>
              </w:rPr>
            </w:pPr>
          </w:p>
        </w:tc>
        <w:tc>
          <w:tcPr>
            <w:tcW w:w="1366" w:type="dxa"/>
            <w:tcBorders>
              <w:top w:val="single" w:sz="4" w:space="0" w:color="auto"/>
              <w:left w:val="single" w:sz="4" w:space="0" w:color="auto"/>
              <w:bottom w:val="single" w:sz="4" w:space="0" w:color="auto"/>
              <w:right w:val="single" w:sz="4" w:space="0" w:color="auto"/>
            </w:tcBorders>
            <w:vAlign w:val="center"/>
          </w:tcPr>
          <w:p w14:paraId="79CE8127" w14:textId="77777777" w:rsidR="0044246B" w:rsidRDefault="0044246B" w:rsidP="001B3190">
            <w:pPr>
              <w:spacing w:after="0"/>
              <w:rPr>
                <w:rFonts w:cs="Arial"/>
                <w:b/>
                <w:sz w:val="20"/>
                <w:szCs w:val="20"/>
              </w:rPr>
            </w:pPr>
          </w:p>
        </w:tc>
      </w:tr>
      <w:tr w:rsidR="0044246B" w14:paraId="43EAC44F" w14:textId="77777777" w:rsidTr="0044246B">
        <w:tc>
          <w:tcPr>
            <w:tcW w:w="2771" w:type="dxa"/>
            <w:tcBorders>
              <w:top w:val="single" w:sz="4" w:space="0" w:color="auto"/>
              <w:left w:val="single" w:sz="4" w:space="0" w:color="auto"/>
              <w:bottom w:val="single" w:sz="4" w:space="0" w:color="auto"/>
              <w:right w:val="single" w:sz="4" w:space="0" w:color="auto"/>
            </w:tcBorders>
            <w:hideMark/>
          </w:tcPr>
          <w:p w14:paraId="122D88D0" w14:textId="77777777" w:rsidR="0044246B" w:rsidRDefault="0044246B" w:rsidP="001B3190">
            <w:pPr>
              <w:spacing w:after="0"/>
              <w:rPr>
                <w:rFonts w:cs="Arial"/>
                <w:b/>
                <w:sz w:val="20"/>
                <w:szCs w:val="20"/>
              </w:rPr>
            </w:pPr>
            <w:r>
              <w:rPr>
                <w:rFonts w:cs="Arial"/>
                <w:b/>
                <w:sz w:val="20"/>
                <w:szCs w:val="20"/>
              </w:rPr>
              <w:t>Caractéristiques géomorphologiques du sol (la tenure du sol, la structure du sol, les caractéristiques de la zone).</w:t>
            </w:r>
          </w:p>
        </w:tc>
        <w:tc>
          <w:tcPr>
            <w:tcW w:w="1360" w:type="dxa"/>
            <w:tcBorders>
              <w:top w:val="single" w:sz="4" w:space="0" w:color="auto"/>
              <w:left w:val="single" w:sz="4" w:space="0" w:color="auto"/>
              <w:bottom w:val="single" w:sz="4" w:space="0" w:color="auto"/>
              <w:right w:val="single" w:sz="4" w:space="0" w:color="auto"/>
            </w:tcBorders>
            <w:vAlign w:val="center"/>
            <w:hideMark/>
          </w:tcPr>
          <w:p w14:paraId="77E65ABE" w14:textId="77777777" w:rsidR="0044246B" w:rsidRDefault="0044246B" w:rsidP="001B3190">
            <w:pPr>
              <w:spacing w:after="0"/>
              <w:rPr>
                <w:rFonts w:cs="Arial"/>
                <w:sz w:val="20"/>
                <w:szCs w:val="20"/>
              </w:rPr>
            </w:pPr>
            <w:r>
              <w:rPr>
                <w:rFonts w:cs="Arial"/>
                <w:sz w:val="20"/>
                <w:szCs w:val="20"/>
              </w:rPr>
              <w:t xml:space="preserve">Non </w:t>
            </w:r>
          </w:p>
        </w:tc>
        <w:tc>
          <w:tcPr>
            <w:tcW w:w="1414" w:type="dxa"/>
            <w:tcBorders>
              <w:top w:val="single" w:sz="4" w:space="0" w:color="auto"/>
              <w:left w:val="single" w:sz="4" w:space="0" w:color="auto"/>
              <w:bottom w:val="single" w:sz="4" w:space="0" w:color="auto"/>
              <w:right w:val="single" w:sz="4" w:space="0" w:color="auto"/>
            </w:tcBorders>
            <w:vAlign w:val="center"/>
            <w:hideMark/>
          </w:tcPr>
          <w:p w14:paraId="5B34314B" w14:textId="77777777" w:rsidR="0044246B" w:rsidRDefault="0044246B" w:rsidP="001B3190">
            <w:pPr>
              <w:spacing w:after="0"/>
              <w:rPr>
                <w:rFonts w:cs="Arial"/>
                <w:sz w:val="20"/>
                <w:szCs w:val="20"/>
              </w:rPr>
            </w:pPr>
            <w:r>
              <w:rPr>
                <w:rFonts w:cs="Arial"/>
                <w:sz w:val="20"/>
                <w:szCs w:val="20"/>
              </w:rPr>
              <w:t xml:space="preserve">Oui </w:t>
            </w:r>
          </w:p>
        </w:tc>
        <w:tc>
          <w:tcPr>
            <w:tcW w:w="1794" w:type="dxa"/>
            <w:tcBorders>
              <w:top w:val="single" w:sz="4" w:space="0" w:color="auto"/>
              <w:left w:val="single" w:sz="4" w:space="0" w:color="auto"/>
              <w:bottom w:val="single" w:sz="4" w:space="0" w:color="auto"/>
              <w:right w:val="single" w:sz="4" w:space="0" w:color="auto"/>
            </w:tcBorders>
            <w:hideMark/>
          </w:tcPr>
          <w:p w14:paraId="7C53F743" w14:textId="77777777" w:rsidR="0044246B" w:rsidRDefault="0044246B" w:rsidP="001B3190">
            <w:pPr>
              <w:spacing w:after="0"/>
              <w:rPr>
                <w:rFonts w:cs="Arial"/>
                <w:sz w:val="20"/>
                <w:szCs w:val="20"/>
              </w:rPr>
            </w:pPr>
            <w:r>
              <w:rPr>
                <w:rFonts w:cs="Arial"/>
                <w:sz w:val="20"/>
                <w:szCs w:val="20"/>
              </w:rPr>
              <w:t xml:space="preserve">Mauvaise tenure du sol n’est pas propice au bitumage  </w:t>
            </w:r>
          </w:p>
        </w:tc>
        <w:tc>
          <w:tcPr>
            <w:tcW w:w="1366" w:type="dxa"/>
            <w:tcBorders>
              <w:top w:val="single" w:sz="4" w:space="0" w:color="auto"/>
              <w:left w:val="single" w:sz="4" w:space="0" w:color="auto"/>
              <w:bottom w:val="single" w:sz="4" w:space="0" w:color="auto"/>
              <w:right w:val="single" w:sz="4" w:space="0" w:color="auto"/>
            </w:tcBorders>
            <w:vAlign w:val="center"/>
            <w:hideMark/>
          </w:tcPr>
          <w:p w14:paraId="3C41D08F" w14:textId="77777777" w:rsidR="0044246B" w:rsidRDefault="0044246B" w:rsidP="001B3190">
            <w:pPr>
              <w:spacing w:after="0"/>
              <w:rPr>
                <w:rFonts w:cs="Arial"/>
                <w:sz w:val="20"/>
                <w:szCs w:val="20"/>
              </w:rPr>
            </w:pPr>
            <w:r>
              <w:rPr>
                <w:rFonts w:cs="Arial"/>
                <w:sz w:val="20"/>
                <w:szCs w:val="20"/>
              </w:rPr>
              <w:t>B</w:t>
            </w:r>
          </w:p>
        </w:tc>
      </w:tr>
      <w:tr w:rsidR="0044246B" w14:paraId="2FF512D1" w14:textId="77777777" w:rsidTr="0044246B">
        <w:tc>
          <w:tcPr>
            <w:tcW w:w="2771" w:type="dxa"/>
            <w:tcBorders>
              <w:top w:val="single" w:sz="4" w:space="0" w:color="auto"/>
              <w:left w:val="single" w:sz="4" w:space="0" w:color="auto"/>
              <w:bottom w:val="single" w:sz="4" w:space="0" w:color="auto"/>
              <w:right w:val="single" w:sz="4" w:space="0" w:color="auto"/>
            </w:tcBorders>
            <w:hideMark/>
          </w:tcPr>
          <w:p w14:paraId="2079D3AE" w14:textId="77777777" w:rsidR="0044246B" w:rsidRDefault="0044246B" w:rsidP="001B3190">
            <w:pPr>
              <w:spacing w:after="0"/>
              <w:rPr>
                <w:rFonts w:cs="Arial"/>
                <w:b/>
                <w:sz w:val="20"/>
                <w:szCs w:val="20"/>
              </w:rPr>
            </w:pPr>
            <w:r>
              <w:rPr>
                <w:rFonts w:cs="Arial"/>
                <w:b/>
                <w:sz w:val="20"/>
                <w:szCs w:val="20"/>
              </w:rPr>
              <w:t>Emprises retenues pour les rues</w:t>
            </w:r>
          </w:p>
        </w:tc>
        <w:tc>
          <w:tcPr>
            <w:tcW w:w="1360" w:type="dxa"/>
            <w:tcBorders>
              <w:top w:val="single" w:sz="4" w:space="0" w:color="auto"/>
              <w:left w:val="single" w:sz="4" w:space="0" w:color="auto"/>
              <w:bottom w:val="single" w:sz="4" w:space="0" w:color="auto"/>
              <w:right w:val="single" w:sz="4" w:space="0" w:color="auto"/>
            </w:tcBorders>
            <w:vAlign w:val="center"/>
            <w:hideMark/>
          </w:tcPr>
          <w:p w14:paraId="7CBA90E6" w14:textId="77777777" w:rsidR="0044246B" w:rsidRDefault="0044246B" w:rsidP="001B3190">
            <w:pPr>
              <w:spacing w:after="0"/>
              <w:rPr>
                <w:rFonts w:cs="Arial"/>
                <w:sz w:val="20"/>
                <w:szCs w:val="20"/>
              </w:rPr>
            </w:pPr>
            <w:r>
              <w:rPr>
                <w:rFonts w:cs="Arial"/>
                <w:sz w:val="20"/>
                <w:szCs w:val="20"/>
              </w:rPr>
              <w:t>Oui</w:t>
            </w:r>
          </w:p>
        </w:tc>
        <w:tc>
          <w:tcPr>
            <w:tcW w:w="1414" w:type="dxa"/>
            <w:tcBorders>
              <w:top w:val="single" w:sz="4" w:space="0" w:color="auto"/>
              <w:left w:val="single" w:sz="4" w:space="0" w:color="auto"/>
              <w:bottom w:val="single" w:sz="4" w:space="0" w:color="auto"/>
              <w:right w:val="single" w:sz="4" w:space="0" w:color="auto"/>
            </w:tcBorders>
            <w:vAlign w:val="center"/>
            <w:hideMark/>
          </w:tcPr>
          <w:p w14:paraId="1C55CDD4" w14:textId="77777777" w:rsidR="0044246B" w:rsidRDefault="0044246B" w:rsidP="001B3190">
            <w:pPr>
              <w:spacing w:after="0"/>
              <w:rPr>
                <w:rFonts w:cs="Arial"/>
                <w:sz w:val="20"/>
                <w:szCs w:val="20"/>
              </w:rPr>
            </w:pPr>
            <w:r>
              <w:rPr>
                <w:rFonts w:cs="Arial"/>
                <w:sz w:val="20"/>
                <w:szCs w:val="20"/>
              </w:rPr>
              <w:t xml:space="preserve">Oui </w:t>
            </w:r>
          </w:p>
        </w:tc>
        <w:tc>
          <w:tcPr>
            <w:tcW w:w="1794" w:type="dxa"/>
            <w:tcBorders>
              <w:top w:val="single" w:sz="4" w:space="0" w:color="auto"/>
              <w:left w:val="single" w:sz="4" w:space="0" w:color="auto"/>
              <w:bottom w:val="single" w:sz="4" w:space="0" w:color="auto"/>
              <w:right w:val="single" w:sz="4" w:space="0" w:color="auto"/>
            </w:tcBorders>
            <w:hideMark/>
          </w:tcPr>
          <w:p w14:paraId="22C604AD" w14:textId="154852C5" w:rsidR="0044246B" w:rsidRDefault="0044246B" w:rsidP="001B3190">
            <w:pPr>
              <w:spacing w:after="0"/>
              <w:rPr>
                <w:rFonts w:cs="Arial"/>
                <w:sz w:val="20"/>
                <w:szCs w:val="20"/>
              </w:rPr>
            </w:pPr>
            <w:r>
              <w:rPr>
                <w:rFonts w:cs="Arial"/>
                <w:sz w:val="20"/>
                <w:szCs w:val="20"/>
              </w:rPr>
              <w:t>L’a</w:t>
            </w:r>
            <w:r w:rsidR="0033385C">
              <w:rPr>
                <w:rFonts w:cs="Arial"/>
                <w:sz w:val="20"/>
                <w:szCs w:val="20"/>
              </w:rPr>
              <w:t>ménagement se fera de façade à </w:t>
            </w:r>
            <w:r>
              <w:rPr>
                <w:rFonts w:cs="Arial"/>
                <w:sz w:val="20"/>
                <w:szCs w:val="20"/>
              </w:rPr>
              <w:t xml:space="preserve"> façade </w:t>
            </w:r>
          </w:p>
        </w:tc>
        <w:tc>
          <w:tcPr>
            <w:tcW w:w="1366" w:type="dxa"/>
            <w:tcBorders>
              <w:top w:val="single" w:sz="4" w:space="0" w:color="auto"/>
              <w:left w:val="single" w:sz="4" w:space="0" w:color="auto"/>
              <w:bottom w:val="single" w:sz="4" w:space="0" w:color="auto"/>
              <w:right w:val="single" w:sz="4" w:space="0" w:color="auto"/>
            </w:tcBorders>
            <w:vAlign w:val="center"/>
            <w:hideMark/>
          </w:tcPr>
          <w:p w14:paraId="21AE1F57" w14:textId="77777777" w:rsidR="0044246B" w:rsidRDefault="0044246B" w:rsidP="001B3190">
            <w:pPr>
              <w:spacing w:after="0"/>
              <w:rPr>
                <w:rFonts w:cs="Arial"/>
                <w:sz w:val="20"/>
                <w:szCs w:val="20"/>
              </w:rPr>
            </w:pPr>
            <w:r>
              <w:rPr>
                <w:rFonts w:cs="Arial"/>
                <w:sz w:val="20"/>
                <w:szCs w:val="20"/>
              </w:rPr>
              <w:t>A et B</w:t>
            </w:r>
          </w:p>
        </w:tc>
      </w:tr>
      <w:tr w:rsidR="0044246B" w14:paraId="6400A0C8" w14:textId="77777777" w:rsidTr="0044246B">
        <w:tc>
          <w:tcPr>
            <w:tcW w:w="2771" w:type="dxa"/>
            <w:tcBorders>
              <w:top w:val="single" w:sz="4" w:space="0" w:color="auto"/>
              <w:left w:val="single" w:sz="4" w:space="0" w:color="auto"/>
              <w:bottom w:val="single" w:sz="4" w:space="0" w:color="auto"/>
              <w:right w:val="single" w:sz="4" w:space="0" w:color="auto"/>
            </w:tcBorders>
            <w:hideMark/>
          </w:tcPr>
          <w:p w14:paraId="67DF96F8" w14:textId="77777777" w:rsidR="0044246B" w:rsidRDefault="0044246B" w:rsidP="001B3190">
            <w:pPr>
              <w:spacing w:after="0"/>
              <w:rPr>
                <w:rFonts w:cs="Arial"/>
                <w:b/>
                <w:sz w:val="20"/>
                <w:szCs w:val="20"/>
              </w:rPr>
            </w:pPr>
            <w:r>
              <w:rPr>
                <w:rFonts w:cs="Arial"/>
                <w:b/>
                <w:sz w:val="20"/>
                <w:szCs w:val="20"/>
              </w:rPr>
              <w:t>Aménagements projetés par type de rues</w:t>
            </w:r>
          </w:p>
        </w:tc>
        <w:tc>
          <w:tcPr>
            <w:tcW w:w="1360" w:type="dxa"/>
            <w:tcBorders>
              <w:top w:val="single" w:sz="4" w:space="0" w:color="auto"/>
              <w:left w:val="single" w:sz="4" w:space="0" w:color="auto"/>
              <w:bottom w:val="single" w:sz="4" w:space="0" w:color="auto"/>
              <w:right w:val="single" w:sz="4" w:space="0" w:color="auto"/>
            </w:tcBorders>
            <w:vAlign w:val="center"/>
            <w:hideMark/>
          </w:tcPr>
          <w:p w14:paraId="07AF8708" w14:textId="04FCDC61" w:rsidR="0044246B" w:rsidRDefault="0033385C" w:rsidP="001B3190">
            <w:pPr>
              <w:spacing w:after="0"/>
              <w:rPr>
                <w:rFonts w:cs="Arial"/>
                <w:sz w:val="20"/>
                <w:szCs w:val="20"/>
              </w:rPr>
            </w:pPr>
            <w:r>
              <w:rPr>
                <w:rFonts w:cs="Arial"/>
                <w:sz w:val="20"/>
                <w:szCs w:val="20"/>
              </w:rPr>
              <w:t>Non</w:t>
            </w:r>
          </w:p>
        </w:tc>
        <w:tc>
          <w:tcPr>
            <w:tcW w:w="1414" w:type="dxa"/>
            <w:tcBorders>
              <w:top w:val="single" w:sz="4" w:space="0" w:color="auto"/>
              <w:left w:val="single" w:sz="4" w:space="0" w:color="auto"/>
              <w:bottom w:val="single" w:sz="4" w:space="0" w:color="auto"/>
              <w:right w:val="single" w:sz="4" w:space="0" w:color="auto"/>
            </w:tcBorders>
            <w:vAlign w:val="center"/>
            <w:hideMark/>
          </w:tcPr>
          <w:p w14:paraId="73DBF6B3" w14:textId="77777777" w:rsidR="0044246B" w:rsidRDefault="0044246B" w:rsidP="001B3190">
            <w:pPr>
              <w:spacing w:after="0"/>
              <w:rPr>
                <w:rFonts w:cs="Arial"/>
                <w:sz w:val="20"/>
                <w:szCs w:val="20"/>
              </w:rPr>
            </w:pPr>
            <w:r>
              <w:rPr>
                <w:rFonts w:cs="Arial"/>
                <w:sz w:val="20"/>
                <w:szCs w:val="20"/>
              </w:rPr>
              <w:t>Elevé</w:t>
            </w:r>
          </w:p>
        </w:tc>
        <w:tc>
          <w:tcPr>
            <w:tcW w:w="1794" w:type="dxa"/>
            <w:tcBorders>
              <w:top w:val="single" w:sz="4" w:space="0" w:color="auto"/>
              <w:left w:val="single" w:sz="4" w:space="0" w:color="auto"/>
              <w:bottom w:val="single" w:sz="4" w:space="0" w:color="auto"/>
              <w:right w:val="single" w:sz="4" w:space="0" w:color="auto"/>
            </w:tcBorders>
            <w:hideMark/>
          </w:tcPr>
          <w:p w14:paraId="58942517" w14:textId="77777777" w:rsidR="0044246B" w:rsidRDefault="0044246B" w:rsidP="001B3190">
            <w:pPr>
              <w:spacing w:after="0"/>
              <w:rPr>
                <w:rFonts w:cs="Arial"/>
                <w:sz w:val="20"/>
                <w:szCs w:val="20"/>
              </w:rPr>
            </w:pPr>
            <w:r>
              <w:rPr>
                <w:rFonts w:cs="Arial"/>
                <w:sz w:val="20"/>
                <w:szCs w:val="20"/>
              </w:rPr>
              <w:t xml:space="preserve">Presque identique </w:t>
            </w:r>
          </w:p>
        </w:tc>
        <w:tc>
          <w:tcPr>
            <w:tcW w:w="1366" w:type="dxa"/>
            <w:tcBorders>
              <w:top w:val="single" w:sz="4" w:space="0" w:color="auto"/>
              <w:left w:val="single" w:sz="4" w:space="0" w:color="auto"/>
              <w:bottom w:val="single" w:sz="4" w:space="0" w:color="auto"/>
              <w:right w:val="single" w:sz="4" w:space="0" w:color="auto"/>
            </w:tcBorders>
            <w:vAlign w:val="center"/>
            <w:hideMark/>
          </w:tcPr>
          <w:p w14:paraId="465FCB22" w14:textId="739F3719" w:rsidR="0044246B" w:rsidRDefault="0044246B" w:rsidP="001B3190">
            <w:pPr>
              <w:spacing w:after="0"/>
              <w:rPr>
                <w:rFonts w:cs="Arial"/>
                <w:sz w:val="20"/>
                <w:szCs w:val="20"/>
              </w:rPr>
            </w:pPr>
            <w:r>
              <w:rPr>
                <w:rFonts w:cs="Arial"/>
                <w:sz w:val="20"/>
                <w:szCs w:val="20"/>
              </w:rPr>
              <w:t>B</w:t>
            </w:r>
          </w:p>
        </w:tc>
      </w:tr>
      <w:tr w:rsidR="0044246B" w14:paraId="4F90C434" w14:textId="77777777" w:rsidTr="0044246B">
        <w:tc>
          <w:tcPr>
            <w:tcW w:w="2771" w:type="dxa"/>
            <w:tcBorders>
              <w:top w:val="single" w:sz="4" w:space="0" w:color="auto"/>
              <w:left w:val="single" w:sz="4" w:space="0" w:color="auto"/>
              <w:bottom w:val="single" w:sz="4" w:space="0" w:color="auto"/>
              <w:right w:val="single" w:sz="4" w:space="0" w:color="auto"/>
            </w:tcBorders>
            <w:hideMark/>
          </w:tcPr>
          <w:p w14:paraId="0724F2CC" w14:textId="77777777" w:rsidR="0044246B" w:rsidRDefault="0044246B" w:rsidP="001B3190">
            <w:pPr>
              <w:spacing w:after="0"/>
              <w:rPr>
                <w:rFonts w:cs="Arial"/>
                <w:b/>
                <w:sz w:val="20"/>
                <w:szCs w:val="20"/>
              </w:rPr>
            </w:pPr>
            <w:r>
              <w:rPr>
                <w:rFonts w:cs="Arial"/>
                <w:b/>
                <w:sz w:val="20"/>
                <w:szCs w:val="20"/>
              </w:rPr>
              <w:t xml:space="preserve">Durabilité </w:t>
            </w:r>
          </w:p>
        </w:tc>
        <w:tc>
          <w:tcPr>
            <w:tcW w:w="1360" w:type="dxa"/>
            <w:tcBorders>
              <w:top w:val="single" w:sz="4" w:space="0" w:color="auto"/>
              <w:left w:val="single" w:sz="4" w:space="0" w:color="auto"/>
              <w:bottom w:val="single" w:sz="4" w:space="0" w:color="auto"/>
              <w:right w:val="single" w:sz="4" w:space="0" w:color="auto"/>
            </w:tcBorders>
            <w:vAlign w:val="center"/>
            <w:hideMark/>
          </w:tcPr>
          <w:p w14:paraId="2F83434B" w14:textId="77777777" w:rsidR="0044246B" w:rsidRDefault="0044246B" w:rsidP="001B3190">
            <w:pPr>
              <w:spacing w:after="0"/>
              <w:rPr>
                <w:rFonts w:cs="Arial"/>
                <w:sz w:val="20"/>
                <w:szCs w:val="20"/>
              </w:rPr>
            </w:pPr>
            <w:r>
              <w:rPr>
                <w:rFonts w:cs="Arial"/>
                <w:sz w:val="20"/>
                <w:szCs w:val="20"/>
              </w:rPr>
              <w:t>Oui</w:t>
            </w:r>
          </w:p>
        </w:tc>
        <w:tc>
          <w:tcPr>
            <w:tcW w:w="1414" w:type="dxa"/>
            <w:tcBorders>
              <w:top w:val="single" w:sz="4" w:space="0" w:color="auto"/>
              <w:left w:val="single" w:sz="4" w:space="0" w:color="auto"/>
              <w:bottom w:val="single" w:sz="4" w:space="0" w:color="auto"/>
              <w:right w:val="single" w:sz="4" w:space="0" w:color="auto"/>
            </w:tcBorders>
            <w:vAlign w:val="center"/>
            <w:hideMark/>
          </w:tcPr>
          <w:p w14:paraId="59B95D26" w14:textId="77777777" w:rsidR="0044246B" w:rsidRDefault="0044246B" w:rsidP="001B3190">
            <w:pPr>
              <w:spacing w:after="0"/>
              <w:rPr>
                <w:rFonts w:cs="Arial"/>
                <w:sz w:val="20"/>
                <w:szCs w:val="20"/>
              </w:rPr>
            </w:pPr>
            <w:r>
              <w:rPr>
                <w:rFonts w:cs="Arial"/>
                <w:sz w:val="20"/>
                <w:szCs w:val="20"/>
              </w:rPr>
              <w:t xml:space="preserve">Moins </w:t>
            </w:r>
          </w:p>
        </w:tc>
        <w:tc>
          <w:tcPr>
            <w:tcW w:w="1794" w:type="dxa"/>
            <w:tcBorders>
              <w:top w:val="single" w:sz="4" w:space="0" w:color="auto"/>
              <w:left w:val="single" w:sz="4" w:space="0" w:color="auto"/>
              <w:bottom w:val="single" w:sz="4" w:space="0" w:color="auto"/>
              <w:right w:val="single" w:sz="4" w:space="0" w:color="auto"/>
            </w:tcBorders>
            <w:hideMark/>
          </w:tcPr>
          <w:p w14:paraId="373770E4" w14:textId="77777777" w:rsidR="0044246B" w:rsidRDefault="0044246B" w:rsidP="001B3190">
            <w:pPr>
              <w:spacing w:after="0"/>
              <w:rPr>
                <w:rFonts w:cs="Arial"/>
                <w:sz w:val="20"/>
                <w:szCs w:val="20"/>
              </w:rPr>
            </w:pPr>
            <w:r>
              <w:rPr>
                <w:rFonts w:cs="Arial"/>
                <w:sz w:val="20"/>
                <w:szCs w:val="20"/>
              </w:rPr>
              <w:t xml:space="preserve">Presque identique </w:t>
            </w:r>
          </w:p>
        </w:tc>
        <w:tc>
          <w:tcPr>
            <w:tcW w:w="1366" w:type="dxa"/>
            <w:tcBorders>
              <w:top w:val="single" w:sz="4" w:space="0" w:color="auto"/>
              <w:left w:val="single" w:sz="4" w:space="0" w:color="auto"/>
              <w:bottom w:val="single" w:sz="4" w:space="0" w:color="auto"/>
              <w:right w:val="single" w:sz="4" w:space="0" w:color="auto"/>
            </w:tcBorders>
            <w:vAlign w:val="center"/>
            <w:hideMark/>
          </w:tcPr>
          <w:p w14:paraId="64F2BEDB" w14:textId="77777777" w:rsidR="0044246B" w:rsidRDefault="0044246B" w:rsidP="001B3190">
            <w:pPr>
              <w:spacing w:after="0"/>
              <w:rPr>
                <w:rFonts w:cs="Arial"/>
                <w:sz w:val="20"/>
                <w:szCs w:val="20"/>
              </w:rPr>
            </w:pPr>
            <w:r>
              <w:rPr>
                <w:rFonts w:cs="Arial"/>
                <w:sz w:val="20"/>
                <w:szCs w:val="20"/>
              </w:rPr>
              <w:t>A</w:t>
            </w:r>
          </w:p>
        </w:tc>
      </w:tr>
      <w:tr w:rsidR="0044246B" w14:paraId="206DA1FA" w14:textId="77777777" w:rsidTr="0044246B">
        <w:tc>
          <w:tcPr>
            <w:tcW w:w="2771" w:type="dxa"/>
            <w:tcBorders>
              <w:top w:val="single" w:sz="4" w:space="0" w:color="auto"/>
              <w:left w:val="single" w:sz="4" w:space="0" w:color="auto"/>
              <w:bottom w:val="single" w:sz="4" w:space="0" w:color="auto"/>
              <w:right w:val="single" w:sz="4" w:space="0" w:color="auto"/>
            </w:tcBorders>
            <w:hideMark/>
          </w:tcPr>
          <w:p w14:paraId="7FC3E743" w14:textId="77777777" w:rsidR="0044246B" w:rsidRDefault="0044246B" w:rsidP="001B3190">
            <w:pPr>
              <w:spacing w:after="0"/>
              <w:rPr>
                <w:rFonts w:cs="Arial"/>
                <w:b/>
                <w:sz w:val="20"/>
                <w:szCs w:val="20"/>
              </w:rPr>
            </w:pPr>
            <w:r>
              <w:rPr>
                <w:rFonts w:cs="Arial"/>
                <w:b/>
                <w:sz w:val="20"/>
                <w:szCs w:val="20"/>
              </w:rPr>
              <w:t xml:space="preserve">Coût de l’aménagement   </w:t>
            </w:r>
          </w:p>
        </w:tc>
        <w:tc>
          <w:tcPr>
            <w:tcW w:w="1360" w:type="dxa"/>
            <w:tcBorders>
              <w:top w:val="single" w:sz="4" w:space="0" w:color="auto"/>
              <w:left w:val="single" w:sz="4" w:space="0" w:color="auto"/>
              <w:bottom w:val="single" w:sz="4" w:space="0" w:color="auto"/>
              <w:right w:val="single" w:sz="4" w:space="0" w:color="auto"/>
            </w:tcBorders>
            <w:vAlign w:val="center"/>
            <w:hideMark/>
          </w:tcPr>
          <w:p w14:paraId="198BF685" w14:textId="77777777" w:rsidR="0044246B" w:rsidRDefault="0044246B" w:rsidP="001B3190">
            <w:pPr>
              <w:spacing w:after="0"/>
              <w:rPr>
                <w:rFonts w:cs="Arial"/>
                <w:sz w:val="20"/>
                <w:szCs w:val="20"/>
              </w:rPr>
            </w:pPr>
            <w:r>
              <w:rPr>
                <w:rFonts w:cs="Arial"/>
                <w:sz w:val="20"/>
                <w:szCs w:val="20"/>
              </w:rPr>
              <w:t xml:space="preserve">Plus élevé </w:t>
            </w:r>
          </w:p>
        </w:tc>
        <w:tc>
          <w:tcPr>
            <w:tcW w:w="1414" w:type="dxa"/>
            <w:tcBorders>
              <w:top w:val="single" w:sz="4" w:space="0" w:color="auto"/>
              <w:left w:val="single" w:sz="4" w:space="0" w:color="auto"/>
              <w:bottom w:val="single" w:sz="4" w:space="0" w:color="auto"/>
              <w:right w:val="single" w:sz="4" w:space="0" w:color="auto"/>
            </w:tcBorders>
            <w:vAlign w:val="center"/>
            <w:hideMark/>
          </w:tcPr>
          <w:p w14:paraId="297D057D" w14:textId="77777777" w:rsidR="0044246B" w:rsidRDefault="0044246B" w:rsidP="001B3190">
            <w:pPr>
              <w:spacing w:after="0"/>
              <w:rPr>
                <w:rFonts w:cs="Arial"/>
                <w:sz w:val="20"/>
                <w:szCs w:val="20"/>
              </w:rPr>
            </w:pPr>
            <w:r>
              <w:rPr>
                <w:rFonts w:cs="Arial"/>
                <w:sz w:val="20"/>
                <w:szCs w:val="20"/>
              </w:rPr>
              <w:t xml:space="preserve">Moins </w:t>
            </w:r>
          </w:p>
        </w:tc>
        <w:tc>
          <w:tcPr>
            <w:tcW w:w="1794" w:type="dxa"/>
            <w:tcBorders>
              <w:top w:val="single" w:sz="4" w:space="0" w:color="auto"/>
              <w:left w:val="single" w:sz="4" w:space="0" w:color="auto"/>
              <w:bottom w:val="single" w:sz="4" w:space="0" w:color="auto"/>
              <w:right w:val="single" w:sz="4" w:space="0" w:color="auto"/>
            </w:tcBorders>
            <w:hideMark/>
          </w:tcPr>
          <w:p w14:paraId="3C485697" w14:textId="77777777" w:rsidR="0044246B" w:rsidRDefault="0044246B" w:rsidP="001B3190">
            <w:pPr>
              <w:spacing w:after="0"/>
              <w:rPr>
                <w:rFonts w:cs="Arial"/>
                <w:sz w:val="20"/>
                <w:szCs w:val="20"/>
              </w:rPr>
            </w:pPr>
            <w:r>
              <w:rPr>
                <w:rFonts w:cs="Arial"/>
                <w:sz w:val="20"/>
                <w:szCs w:val="20"/>
              </w:rPr>
              <w:t xml:space="preserve">Le bitumage revient plus cher à réaliser </w:t>
            </w:r>
          </w:p>
        </w:tc>
        <w:tc>
          <w:tcPr>
            <w:tcW w:w="1366" w:type="dxa"/>
            <w:tcBorders>
              <w:top w:val="single" w:sz="4" w:space="0" w:color="auto"/>
              <w:left w:val="single" w:sz="4" w:space="0" w:color="auto"/>
              <w:bottom w:val="single" w:sz="4" w:space="0" w:color="auto"/>
              <w:right w:val="single" w:sz="4" w:space="0" w:color="auto"/>
            </w:tcBorders>
            <w:vAlign w:val="center"/>
            <w:hideMark/>
          </w:tcPr>
          <w:p w14:paraId="3E2EB1F4" w14:textId="77777777" w:rsidR="0044246B" w:rsidRDefault="0044246B" w:rsidP="001B3190">
            <w:pPr>
              <w:spacing w:after="0"/>
              <w:rPr>
                <w:rFonts w:cs="Arial"/>
                <w:sz w:val="20"/>
                <w:szCs w:val="20"/>
              </w:rPr>
            </w:pPr>
            <w:r>
              <w:rPr>
                <w:rFonts w:cs="Arial"/>
                <w:sz w:val="20"/>
                <w:szCs w:val="20"/>
              </w:rPr>
              <w:t>B</w:t>
            </w:r>
          </w:p>
        </w:tc>
      </w:tr>
      <w:tr w:rsidR="0044246B" w14:paraId="448AC0B1" w14:textId="77777777" w:rsidTr="0044246B">
        <w:tc>
          <w:tcPr>
            <w:tcW w:w="2771" w:type="dxa"/>
            <w:tcBorders>
              <w:top w:val="single" w:sz="4" w:space="0" w:color="auto"/>
              <w:left w:val="single" w:sz="4" w:space="0" w:color="auto"/>
              <w:bottom w:val="single" w:sz="4" w:space="0" w:color="auto"/>
              <w:right w:val="single" w:sz="4" w:space="0" w:color="auto"/>
            </w:tcBorders>
            <w:hideMark/>
          </w:tcPr>
          <w:p w14:paraId="28EBC079" w14:textId="77777777" w:rsidR="0044246B" w:rsidRDefault="0044246B" w:rsidP="001B3190">
            <w:pPr>
              <w:spacing w:after="0"/>
              <w:rPr>
                <w:rFonts w:cs="Arial"/>
                <w:b/>
                <w:sz w:val="20"/>
                <w:szCs w:val="20"/>
              </w:rPr>
            </w:pPr>
            <w:r>
              <w:rPr>
                <w:rFonts w:cs="Arial"/>
                <w:b/>
                <w:sz w:val="20"/>
                <w:szCs w:val="20"/>
              </w:rPr>
              <w:t xml:space="preserve">Risque de dégradation </w:t>
            </w:r>
          </w:p>
        </w:tc>
        <w:tc>
          <w:tcPr>
            <w:tcW w:w="1360" w:type="dxa"/>
            <w:tcBorders>
              <w:top w:val="single" w:sz="4" w:space="0" w:color="auto"/>
              <w:left w:val="single" w:sz="4" w:space="0" w:color="auto"/>
              <w:bottom w:val="single" w:sz="4" w:space="0" w:color="auto"/>
              <w:right w:val="single" w:sz="4" w:space="0" w:color="auto"/>
            </w:tcBorders>
            <w:vAlign w:val="center"/>
            <w:hideMark/>
          </w:tcPr>
          <w:p w14:paraId="7743B4D3" w14:textId="77777777" w:rsidR="0044246B" w:rsidRDefault="0044246B" w:rsidP="001B3190">
            <w:pPr>
              <w:spacing w:after="0"/>
              <w:rPr>
                <w:rFonts w:cs="Arial"/>
                <w:sz w:val="20"/>
                <w:szCs w:val="20"/>
              </w:rPr>
            </w:pPr>
            <w:r>
              <w:rPr>
                <w:rFonts w:cs="Arial"/>
                <w:sz w:val="20"/>
                <w:szCs w:val="20"/>
              </w:rPr>
              <w:t xml:space="preserve">Moins </w:t>
            </w:r>
          </w:p>
        </w:tc>
        <w:tc>
          <w:tcPr>
            <w:tcW w:w="1414" w:type="dxa"/>
            <w:tcBorders>
              <w:top w:val="single" w:sz="4" w:space="0" w:color="auto"/>
              <w:left w:val="single" w:sz="4" w:space="0" w:color="auto"/>
              <w:bottom w:val="single" w:sz="4" w:space="0" w:color="auto"/>
              <w:right w:val="single" w:sz="4" w:space="0" w:color="auto"/>
            </w:tcBorders>
            <w:vAlign w:val="center"/>
            <w:hideMark/>
          </w:tcPr>
          <w:p w14:paraId="7B7CFECE" w14:textId="47330AB7" w:rsidR="0044246B" w:rsidRDefault="0033385C" w:rsidP="001B3190">
            <w:pPr>
              <w:spacing w:after="0"/>
              <w:rPr>
                <w:rFonts w:cs="Arial"/>
                <w:sz w:val="20"/>
                <w:szCs w:val="20"/>
              </w:rPr>
            </w:pPr>
            <w:r>
              <w:rPr>
                <w:rFonts w:cs="Arial"/>
                <w:sz w:val="20"/>
                <w:szCs w:val="20"/>
              </w:rPr>
              <w:t>Plus ou moins</w:t>
            </w:r>
            <w:r w:rsidR="0044246B">
              <w:rPr>
                <w:rFonts w:cs="Arial"/>
                <w:sz w:val="20"/>
                <w:szCs w:val="20"/>
              </w:rPr>
              <w:t xml:space="preserve"> </w:t>
            </w:r>
          </w:p>
        </w:tc>
        <w:tc>
          <w:tcPr>
            <w:tcW w:w="1794" w:type="dxa"/>
            <w:tcBorders>
              <w:top w:val="single" w:sz="4" w:space="0" w:color="auto"/>
              <w:left w:val="single" w:sz="4" w:space="0" w:color="auto"/>
              <w:bottom w:val="single" w:sz="4" w:space="0" w:color="auto"/>
              <w:right w:val="single" w:sz="4" w:space="0" w:color="auto"/>
            </w:tcBorders>
            <w:hideMark/>
          </w:tcPr>
          <w:p w14:paraId="0548244B" w14:textId="77777777" w:rsidR="0044246B" w:rsidRDefault="0044246B" w:rsidP="001B3190">
            <w:pPr>
              <w:spacing w:after="0"/>
              <w:rPr>
                <w:rFonts w:cs="Arial"/>
                <w:sz w:val="20"/>
                <w:szCs w:val="20"/>
              </w:rPr>
            </w:pPr>
            <w:r>
              <w:rPr>
                <w:rFonts w:cs="Arial"/>
                <w:sz w:val="20"/>
                <w:szCs w:val="20"/>
              </w:rPr>
              <w:t xml:space="preserve">Les rues pavées se dégradent plus vite que celles bitumées </w:t>
            </w:r>
          </w:p>
        </w:tc>
        <w:tc>
          <w:tcPr>
            <w:tcW w:w="1366" w:type="dxa"/>
            <w:tcBorders>
              <w:top w:val="single" w:sz="4" w:space="0" w:color="auto"/>
              <w:left w:val="single" w:sz="4" w:space="0" w:color="auto"/>
              <w:bottom w:val="single" w:sz="4" w:space="0" w:color="auto"/>
              <w:right w:val="single" w:sz="4" w:space="0" w:color="auto"/>
            </w:tcBorders>
            <w:vAlign w:val="center"/>
            <w:hideMark/>
          </w:tcPr>
          <w:p w14:paraId="3BA503AC" w14:textId="0C2EE5DA" w:rsidR="0044246B" w:rsidRDefault="0044246B" w:rsidP="001B3190">
            <w:pPr>
              <w:spacing w:after="0"/>
              <w:rPr>
                <w:rFonts w:cs="Arial"/>
                <w:sz w:val="20"/>
                <w:szCs w:val="20"/>
              </w:rPr>
            </w:pPr>
            <w:r>
              <w:rPr>
                <w:rFonts w:cs="Arial"/>
                <w:sz w:val="20"/>
                <w:szCs w:val="20"/>
              </w:rPr>
              <w:t>A</w:t>
            </w:r>
            <w:r w:rsidR="0033385C">
              <w:rPr>
                <w:rFonts w:cs="Arial"/>
                <w:sz w:val="20"/>
                <w:szCs w:val="20"/>
              </w:rPr>
              <w:t xml:space="preserve"> et B</w:t>
            </w:r>
          </w:p>
        </w:tc>
      </w:tr>
      <w:tr w:rsidR="0044246B" w14:paraId="0D9332BD" w14:textId="77777777" w:rsidTr="0044246B">
        <w:tc>
          <w:tcPr>
            <w:tcW w:w="2771" w:type="dxa"/>
            <w:tcBorders>
              <w:top w:val="single" w:sz="4" w:space="0" w:color="auto"/>
              <w:left w:val="single" w:sz="4" w:space="0" w:color="auto"/>
              <w:bottom w:val="single" w:sz="4" w:space="0" w:color="auto"/>
              <w:right w:val="single" w:sz="4" w:space="0" w:color="auto"/>
            </w:tcBorders>
            <w:hideMark/>
          </w:tcPr>
          <w:p w14:paraId="1A0F0CA9" w14:textId="77777777" w:rsidR="0044246B" w:rsidRDefault="0044246B" w:rsidP="001B3190">
            <w:pPr>
              <w:spacing w:after="0"/>
              <w:rPr>
                <w:rFonts w:cs="Arial"/>
                <w:b/>
                <w:sz w:val="20"/>
                <w:szCs w:val="20"/>
              </w:rPr>
            </w:pPr>
            <w:r>
              <w:rPr>
                <w:rFonts w:cs="Arial"/>
                <w:b/>
                <w:sz w:val="20"/>
                <w:szCs w:val="20"/>
              </w:rPr>
              <w:t>Facilité d’entretien</w:t>
            </w:r>
          </w:p>
        </w:tc>
        <w:tc>
          <w:tcPr>
            <w:tcW w:w="1360" w:type="dxa"/>
            <w:tcBorders>
              <w:top w:val="single" w:sz="4" w:space="0" w:color="auto"/>
              <w:left w:val="single" w:sz="4" w:space="0" w:color="auto"/>
              <w:bottom w:val="single" w:sz="4" w:space="0" w:color="auto"/>
              <w:right w:val="single" w:sz="4" w:space="0" w:color="auto"/>
            </w:tcBorders>
            <w:vAlign w:val="center"/>
            <w:hideMark/>
          </w:tcPr>
          <w:p w14:paraId="4E657860" w14:textId="77777777" w:rsidR="0044246B" w:rsidRDefault="0044246B" w:rsidP="001B3190">
            <w:pPr>
              <w:spacing w:after="0"/>
              <w:rPr>
                <w:rFonts w:cs="Arial"/>
                <w:sz w:val="20"/>
                <w:szCs w:val="20"/>
              </w:rPr>
            </w:pPr>
            <w:r>
              <w:rPr>
                <w:rFonts w:cs="Arial"/>
                <w:sz w:val="20"/>
                <w:szCs w:val="20"/>
              </w:rPr>
              <w:t xml:space="preserve">Moins </w:t>
            </w:r>
          </w:p>
        </w:tc>
        <w:tc>
          <w:tcPr>
            <w:tcW w:w="1414" w:type="dxa"/>
            <w:tcBorders>
              <w:top w:val="single" w:sz="4" w:space="0" w:color="auto"/>
              <w:left w:val="single" w:sz="4" w:space="0" w:color="auto"/>
              <w:bottom w:val="single" w:sz="4" w:space="0" w:color="auto"/>
              <w:right w:val="single" w:sz="4" w:space="0" w:color="auto"/>
            </w:tcBorders>
            <w:vAlign w:val="center"/>
            <w:hideMark/>
          </w:tcPr>
          <w:p w14:paraId="25C7D192" w14:textId="77777777" w:rsidR="0044246B" w:rsidRDefault="0044246B" w:rsidP="001B3190">
            <w:pPr>
              <w:spacing w:after="0"/>
              <w:rPr>
                <w:rFonts w:cs="Arial"/>
                <w:sz w:val="20"/>
                <w:szCs w:val="20"/>
              </w:rPr>
            </w:pPr>
            <w:r>
              <w:rPr>
                <w:rFonts w:cs="Arial"/>
                <w:sz w:val="20"/>
                <w:szCs w:val="20"/>
              </w:rPr>
              <w:t xml:space="preserve">Facile </w:t>
            </w:r>
          </w:p>
        </w:tc>
        <w:tc>
          <w:tcPr>
            <w:tcW w:w="1794" w:type="dxa"/>
            <w:tcBorders>
              <w:top w:val="single" w:sz="4" w:space="0" w:color="auto"/>
              <w:left w:val="single" w:sz="4" w:space="0" w:color="auto"/>
              <w:bottom w:val="single" w:sz="4" w:space="0" w:color="auto"/>
              <w:right w:val="single" w:sz="4" w:space="0" w:color="auto"/>
            </w:tcBorders>
            <w:hideMark/>
          </w:tcPr>
          <w:p w14:paraId="7DBF8795" w14:textId="77777777" w:rsidR="0044246B" w:rsidRDefault="0044246B" w:rsidP="001B3190">
            <w:pPr>
              <w:spacing w:after="0"/>
              <w:rPr>
                <w:rFonts w:cs="Arial"/>
                <w:sz w:val="20"/>
                <w:szCs w:val="20"/>
              </w:rPr>
            </w:pPr>
            <w:r>
              <w:rPr>
                <w:rFonts w:cs="Arial"/>
                <w:sz w:val="20"/>
                <w:szCs w:val="20"/>
              </w:rPr>
              <w:t xml:space="preserve">Les pavés sont plus faciles à déposer et à remettre  en forme </w:t>
            </w:r>
          </w:p>
        </w:tc>
        <w:tc>
          <w:tcPr>
            <w:tcW w:w="1366" w:type="dxa"/>
            <w:tcBorders>
              <w:top w:val="single" w:sz="4" w:space="0" w:color="auto"/>
              <w:left w:val="single" w:sz="4" w:space="0" w:color="auto"/>
              <w:bottom w:val="single" w:sz="4" w:space="0" w:color="auto"/>
              <w:right w:val="single" w:sz="4" w:space="0" w:color="auto"/>
            </w:tcBorders>
            <w:vAlign w:val="center"/>
            <w:hideMark/>
          </w:tcPr>
          <w:p w14:paraId="37C14C27" w14:textId="77777777" w:rsidR="0044246B" w:rsidRDefault="0044246B" w:rsidP="001B3190">
            <w:pPr>
              <w:spacing w:after="0"/>
              <w:rPr>
                <w:rFonts w:cs="Arial"/>
                <w:sz w:val="20"/>
                <w:szCs w:val="20"/>
              </w:rPr>
            </w:pPr>
            <w:r>
              <w:rPr>
                <w:rFonts w:cs="Arial"/>
                <w:sz w:val="20"/>
                <w:szCs w:val="20"/>
              </w:rPr>
              <w:t>B</w:t>
            </w:r>
          </w:p>
        </w:tc>
      </w:tr>
      <w:tr w:rsidR="0044246B" w14:paraId="4C200E5E" w14:textId="77777777" w:rsidTr="0044246B">
        <w:tc>
          <w:tcPr>
            <w:tcW w:w="2771" w:type="dxa"/>
            <w:tcBorders>
              <w:top w:val="single" w:sz="4" w:space="0" w:color="auto"/>
              <w:left w:val="single" w:sz="4" w:space="0" w:color="auto"/>
              <w:bottom w:val="single" w:sz="4" w:space="0" w:color="auto"/>
              <w:right w:val="single" w:sz="4" w:space="0" w:color="auto"/>
            </w:tcBorders>
            <w:hideMark/>
          </w:tcPr>
          <w:p w14:paraId="630E2379" w14:textId="77777777" w:rsidR="0044246B" w:rsidRDefault="0044246B" w:rsidP="001B3190">
            <w:pPr>
              <w:spacing w:after="0"/>
              <w:rPr>
                <w:rFonts w:cs="Arial"/>
                <w:b/>
                <w:sz w:val="20"/>
                <w:szCs w:val="20"/>
              </w:rPr>
            </w:pPr>
            <w:r>
              <w:rPr>
                <w:rFonts w:cs="Arial"/>
                <w:b/>
                <w:sz w:val="20"/>
                <w:szCs w:val="20"/>
              </w:rPr>
              <w:t>les aménagements paysagers</w:t>
            </w:r>
          </w:p>
        </w:tc>
        <w:tc>
          <w:tcPr>
            <w:tcW w:w="1360" w:type="dxa"/>
            <w:tcBorders>
              <w:top w:val="single" w:sz="4" w:space="0" w:color="auto"/>
              <w:left w:val="single" w:sz="4" w:space="0" w:color="auto"/>
              <w:bottom w:val="single" w:sz="4" w:space="0" w:color="auto"/>
              <w:right w:val="single" w:sz="4" w:space="0" w:color="auto"/>
            </w:tcBorders>
            <w:vAlign w:val="center"/>
            <w:hideMark/>
          </w:tcPr>
          <w:p w14:paraId="3073B63E" w14:textId="77777777" w:rsidR="0044246B" w:rsidRDefault="0044246B" w:rsidP="001B3190">
            <w:pPr>
              <w:spacing w:after="0"/>
              <w:rPr>
                <w:rFonts w:cs="Arial"/>
                <w:sz w:val="20"/>
                <w:szCs w:val="20"/>
              </w:rPr>
            </w:pPr>
            <w:r>
              <w:rPr>
                <w:rFonts w:cs="Arial"/>
                <w:sz w:val="20"/>
                <w:szCs w:val="20"/>
              </w:rPr>
              <w:t xml:space="preserve">Oui </w:t>
            </w:r>
          </w:p>
        </w:tc>
        <w:tc>
          <w:tcPr>
            <w:tcW w:w="1414" w:type="dxa"/>
            <w:tcBorders>
              <w:top w:val="single" w:sz="4" w:space="0" w:color="auto"/>
              <w:left w:val="single" w:sz="4" w:space="0" w:color="auto"/>
              <w:bottom w:val="single" w:sz="4" w:space="0" w:color="auto"/>
              <w:right w:val="single" w:sz="4" w:space="0" w:color="auto"/>
            </w:tcBorders>
            <w:vAlign w:val="center"/>
            <w:hideMark/>
          </w:tcPr>
          <w:p w14:paraId="622347D5" w14:textId="77777777" w:rsidR="0044246B" w:rsidRDefault="0044246B" w:rsidP="001B3190">
            <w:pPr>
              <w:spacing w:after="0"/>
              <w:rPr>
                <w:rFonts w:cs="Arial"/>
                <w:sz w:val="20"/>
                <w:szCs w:val="20"/>
              </w:rPr>
            </w:pPr>
            <w:r>
              <w:rPr>
                <w:rFonts w:cs="Arial"/>
                <w:sz w:val="20"/>
                <w:szCs w:val="20"/>
              </w:rPr>
              <w:t xml:space="preserve">Oui </w:t>
            </w:r>
          </w:p>
        </w:tc>
        <w:tc>
          <w:tcPr>
            <w:tcW w:w="1794" w:type="dxa"/>
            <w:tcBorders>
              <w:top w:val="single" w:sz="4" w:space="0" w:color="auto"/>
              <w:left w:val="single" w:sz="4" w:space="0" w:color="auto"/>
              <w:bottom w:val="single" w:sz="4" w:space="0" w:color="auto"/>
              <w:right w:val="single" w:sz="4" w:space="0" w:color="auto"/>
            </w:tcBorders>
          </w:tcPr>
          <w:p w14:paraId="7E879203" w14:textId="77777777" w:rsidR="0044246B" w:rsidRDefault="0044246B" w:rsidP="001B3190">
            <w:pPr>
              <w:spacing w:after="0"/>
              <w:rPr>
                <w:rFonts w:cs="Arial"/>
                <w:sz w:val="20"/>
                <w:szCs w:val="20"/>
              </w:rPr>
            </w:pPr>
          </w:p>
        </w:tc>
        <w:tc>
          <w:tcPr>
            <w:tcW w:w="1366" w:type="dxa"/>
            <w:tcBorders>
              <w:top w:val="single" w:sz="4" w:space="0" w:color="auto"/>
              <w:left w:val="single" w:sz="4" w:space="0" w:color="auto"/>
              <w:bottom w:val="single" w:sz="4" w:space="0" w:color="auto"/>
              <w:right w:val="single" w:sz="4" w:space="0" w:color="auto"/>
            </w:tcBorders>
            <w:vAlign w:val="center"/>
            <w:hideMark/>
          </w:tcPr>
          <w:p w14:paraId="31F982EA" w14:textId="77777777" w:rsidR="0044246B" w:rsidRDefault="0044246B" w:rsidP="001B3190">
            <w:pPr>
              <w:spacing w:after="0"/>
              <w:rPr>
                <w:rFonts w:cs="Arial"/>
                <w:sz w:val="20"/>
                <w:szCs w:val="20"/>
              </w:rPr>
            </w:pPr>
            <w:r>
              <w:rPr>
                <w:rFonts w:cs="Arial"/>
                <w:sz w:val="20"/>
                <w:szCs w:val="20"/>
              </w:rPr>
              <w:t>A et B</w:t>
            </w:r>
          </w:p>
        </w:tc>
      </w:tr>
      <w:tr w:rsidR="0044246B" w14:paraId="50895029" w14:textId="77777777" w:rsidTr="0044246B">
        <w:tc>
          <w:tcPr>
            <w:tcW w:w="5545" w:type="dxa"/>
            <w:gridSpan w:val="3"/>
            <w:tcBorders>
              <w:top w:val="single" w:sz="4" w:space="0" w:color="auto"/>
              <w:left w:val="single" w:sz="4" w:space="0" w:color="auto"/>
              <w:bottom w:val="single" w:sz="4" w:space="0" w:color="auto"/>
              <w:right w:val="single" w:sz="4" w:space="0" w:color="auto"/>
            </w:tcBorders>
            <w:hideMark/>
          </w:tcPr>
          <w:p w14:paraId="04D4114E" w14:textId="77777777" w:rsidR="0044246B" w:rsidRDefault="0044246B" w:rsidP="001B3190">
            <w:pPr>
              <w:spacing w:after="0"/>
              <w:rPr>
                <w:rFonts w:cs="Arial"/>
                <w:sz w:val="20"/>
                <w:szCs w:val="20"/>
              </w:rPr>
            </w:pPr>
            <w:r>
              <w:rPr>
                <w:rFonts w:cs="Arial"/>
                <w:b/>
                <w:sz w:val="20"/>
                <w:szCs w:val="20"/>
              </w:rPr>
              <w:t xml:space="preserve">Critères environnementales et sociales </w:t>
            </w:r>
          </w:p>
        </w:tc>
        <w:tc>
          <w:tcPr>
            <w:tcW w:w="1794" w:type="dxa"/>
            <w:tcBorders>
              <w:top w:val="single" w:sz="4" w:space="0" w:color="auto"/>
              <w:left w:val="single" w:sz="4" w:space="0" w:color="auto"/>
              <w:bottom w:val="single" w:sz="4" w:space="0" w:color="auto"/>
              <w:right w:val="single" w:sz="4" w:space="0" w:color="auto"/>
            </w:tcBorders>
          </w:tcPr>
          <w:p w14:paraId="56A8990D" w14:textId="77777777" w:rsidR="0044246B" w:rsidRDefault="0044246B" w:rsidP="001B3190">
            <w:pPr>
              <w:spacing w:after="0"/>
              <w:rPr>
                <w:rFonts w:cs="Arial"/>
                <w:sz w:val="20"/>
                <w:szCs w:val="20"/>
              </w:rPr>
            </w:pPr>
          </w:p>
        </w:tc>
        <w:tc>
          <w:tcPr>
            <w:tcW w:w="1366" w:type="dxa"/>
            <w:tcBorders>
              <w:top w:val="single" w:sz="4" w:space="0" w:color="auto"/>
              <w:left w:val="single" w:sz="4" w:space="0" w:color="auto"/>
              <w:bottom w:val="single" w:sz="4" w:space="0" w:color="auto"/>
              <w:right w:val="single" w:sz="4" w:space="0" w:color="auto"/>
            </w:tcBorders>
            <w:vAlign w:val="center"/>
          </w:tcPr>
          <w:p w14:paraId="1D047F03" w14:textId="77777777" w:rsidR="0044246B" w:rsidRDefault="0044246B" w:rsidP="001B3190">
            <w:pPr>
              <w:spacing w:after="0"/>
              <w:rPr>
                <w:rFonts w:cs="Arial"/>
                <w:sz w:val="20"/>
                <w:szCs w:val="20"/>
              </w:rPr>
            </w:pPr>
          </w:p>
        </w:tc>
      </w:tr>
      <w:tr w:rsidR="0044246B" w14:paraId="28781526" w14:textId="77777777" w:rsidTr="0044246B">
        <w:tc>
          <w:tcPr>
            <w:tcW w:w="2771" w:type="dxa"/>
            <w:tcBorders>
              <w:top w:val="single" w:sz="4" w:space="0" w:color="auto"/>
              <w:left w:val="single" w:sz="4" w:space="0" w:color="auto"/>
              <w:bottom w:val="single" w:sz="4" w:space="0" w:color="auto"/>
              <w:right w:val="single" w:sz="4" w:space="0" w:color="auto"/>
            </w:tcBorders>
            <w:vAlign w:val="center"/>
            <w:hideMark/>
          </w:tcPr>
          <w:p w14:paraId="3ED505F8" w14:textId="77777777" w:rsidR="0044246B" w:rsidRDefault="0044246B" w:rsidP="001B3190">
            <w:pPr>
              <w:autoSpaceDE w:val="0"/>
              <w:autoSpaceDN w:val="0"/>
              <w:adjustRightInd w:val="0"/>
              <w:spacing w:after="0"/>
              <w:rPr>
                <w:rFonts w:cs="Arial"/>
                <w:b/>
                <w:sz w:val="20"/>
                <w:szCs w:val="20"/>
                <w:lang w:eastAsia="fr-FR"/>
              </w:rPr>
            </w:pPr>
            <w:r>
              <w:rPr>
                <w:rFonts w:cs="Arial"/>
                <w:b/>
                <w:sz w:val="20"/>
                <w:szCs w:val="20"/>
                <w:lang w:eastAsia="fr-FR"/>
              </w:rPr>
              <w:t>Affectation/déplacement de personnes</w:t>
            </w:r>
          </w:p>
        </w:tc>
        <w:tc>
          <w:tcPr>
            <w:tcW w:w="1360" w:type="dxa"/>
            <w:tcBorders>
              <w:top w:val="single" w:sz="4" w:space="0" w:color="auto"/>
              <w:left w:val="single" w:sz="4" w:space="0" w:color="auto"/>
              <w:bottom w:val="single" w:sz="4" w:space="0" w:color="auto"/>
              <w:right w:val="single" w:sz="4" w:space="0" w:color="auto"/>
            </w:tcBorders>
            <w:vAlign w:val="center"/>
            <w:hideMark/>
          </w:tcPr>
          <w:p w14:paraId="0D52C31A" w14:textId="4047D8DD" w:rsidR="0044246B" w:rsidRDefault="0033385C" w:rsidP="001B3190">
            <w:pPr>
              <w:spacing w:after="0"/>
              <w:rPr>
                <w:rFonts w:cs="Arial"/>
                <w:sz w:val="20"/>
                <w:szCs w:val="20"/>
              </w:rPr>
            </w:pPr>
            <w:r>
              <w:rPr>
                <w:rFonts w:cs="Arial"/>
                <w:sz w:val="20"/>
                <w:szCs w:val="20"/>
              </w:rPr>
              <w:t>Plus ou m</w:t>
            </w:r>
            <w:r w:rsidR="0044246B">
              <w:rPr>
                <w:rFonts w:cs="Arial"/>
                <w:sz w:val="20"/>
                <w:szCs w:val="20"/>
              </w:rPr>
              <w:t>oins</w:t>
            </w:r>
          </w:p>
        </w:tc>
        <w:tc>
          <w:tcPr>
            <w:tcW w:w="1414" w:type="dxa"/>
            <w:tcBorders>
              <w:top w:val="single" w:sz="4" w:space="0" w:color="auto"/>
              <w:left w:val="single" w:sz="4" w:space="0" w:color="auto"/>
              <w:bottom w:val="single" w:sz="4" w:space="0" w:color="auto"/>
              <w:right w:val="single" w:sz="4" w:space="0" w:color="auto"/>
            </w:tcBorders>
            <w:vAlign w:val="center"/>
            <w:hideMark/>
          </w:tcPr>
          <w:p w14:paraId="3B138547" w14:textId="7BF2A101" w:rsidR="0044246B" w:rsidRDefault="0033385C" w:rsidP="001B3190">
            <w:pPr>
              <w:spacing w:after="0"/>
              <w:rPr>
                <w:rFonts w:cs="Arial"/>
                <w:sz w:val="20"/>
                <w:szCs w:val="20"/>
              </w:rPr>
            </w:pPr>
            <w:r>
              <w:rPr>
                <w:rFonts w:cs="Arial"/>
                <w:sz w:val="20"/>
                <w:szCs w:val="20"/>
              </w:rPr>
              <w:t>Plus ou moins</w:t>
            </w:r>
          </w:p>
        </w:tc>
        <w:tc>
          <w:tcPr>
            <w:tcW w:w="1794" w:type="dxa"/>
            <w:tcBorders>
              <w:top w:val="single" w:sz="4" w:space="0" w:color="auto"/>
              <w:left w:val="single" w:sz="4" w:space="0" w:color="auto"/>
              <w:bottom w:val="single" w:sz="4" w:space="0" w:color="auto"/>
              <w:right w:val="single" w:sz="4" w:space="0" w:color="auto"/>
            </w:tcBorders>
            <w:vAlign w:val="center"/>
            <w:hideMark/>
          </w:tcPr>
          <w:p w14:paraId="76ECBD8C" w14:textId="77777777" w:rsidR="0044246B" w:rsidRDefault="0044246B" w:rsidP="001B3190">
            <w:pPr>
              <w:spacing w:after="0"/>
              <w:rPr>
                <w:rFonts w:cs="Arial"/>
                <w:sz w:val="20"/>
                <w:szCs w:val="20"/>
              </w:rPr>
            </w:pPr>
            <w:r>
              <w:rPr>
                <w:rFonts w:cs="Arial"/>
                <w:sz w:val="20"/>
                <w:szCs w:val="20"/>
              </w:rPr>
              <w:t xml:space="preserve">Les voies à aménager existent déjà </w:t>
            </w:r>
          </w:p>
        </w:tc>
        <w:tc>
          <w:tcPr>
            <w:tcW w:w="1366" w:type="dxa"/>
            <w:tcBorders>
              <w:top w:val="single" w:sz="4" w:space="0" w:color="auto"/>
              <w:left w:val="single" w:sz="4" w:space="0" w:color="auto"/>
              <w:bottom w:val="single" w:sz="4" w:space="0" w:color="auto"/>
              <w:right w:val="single" w:sz="4" w:space="0" w:color="auto"/>
            </w:tcBorders>
            <w:vAlign w:val="center"/>
            <w:hideMark/>
          </w:tcPr>
          <w:p w14:paraId="73308C02" w14:textId="77777777" w:rsidR="0044246B" w:rsidRDefault="0044246B" w:rsidP="001B3190">
            <w:pPr>
              <w:spacing w:after="0"/>
              <w:rPr>
                <w:rFonts w:cs="Arial"/>
                <w:sz w:val="20"/>
                <w:szCs w:val="20"/>
              </w:rPr>
            </w:pPr>
            <w:r>
              <w:rPr>
                <w:rFonts w:cs="Arial"/>
                <w:sz w:val="20"/>
                <w:szCs w:val="20"/>
              </w:rPr>
              <w:t>A et B</w:t>
            </w:r>
          </w:p>
        </w:tc>
      </w:tr>
      <w:tr w:rsidR="0044246B" w14:paraId="0776819F" w14:textId="77777777" w:rsidTr="0044246B">
        <w:tc>
          <w:tcPr>
            <w:tcW w:w="2771" w:type="dxa"/>
            <w:tcBorders>
              <w:top w:val="single" w:sz="4" w:space="0" w:color="auto"/>
              <w:left w:val="single" w:sz="4" w:space="0" w:color="auto"/>
              <w:bottom w:val="single" w:sz="4" w:space="0" w:color="auto"/>
              <w:right w:val="single" w:sz="4" w:space="0" w:color="auto"/>
            </w:tcBorders>
            <w:vAlign w:val="center"/>
            <w:hideMark/>
          </w:tcPr>
          <w:p w14:paraId="21D0265A" w14:textId="77777777" w:rsidR="0044246B" w:rsidRDefault="0044246B" w:rsidP="001B3190">
            <w:pPr>
              <w:spacing w:after="0"/>
              <w:rPr>
                <w:rFonts w:cs="Arial"/>
                <w:b/>
                <w:sz w:val="20"/>
                <w:szCs w:val="20"/>
                <w:lang w:bidi="fr-FR"/>
              </w:rPr>
            </w:pPr>
            <w:r>
              <w:rPr>
                <w:rFonts w:cs="Arial"/>
                <w:b/>
                <w:sz w:val="20"/>
                <w:szCs w:val="20"/>
              </w:rPr>
              <w:t>Détérioration ou perte d’habitats pouvant affecter la biodiversité du milieu</w:t>
            </w:r>
          </w:p>
        </w:tc>
        <w:tc>
          <w:tcPr>
            <w:tcW w:w="1360" w:type="dxa"/>
            <w:tcBorders>
              <w:top w:val="single" w:sz="4" w:space="0" w:color="auto"/>
              <w:left w:val="single" w:sz="4" w:space="0" w:color="auto"/>
              <w:bottom w:val="single" w:sz="4" w:space="0" w:color="auto"/>
              <w:right w:val="single" w:sz="4" w:space="0" w:color="auto"/>
            </w:tcBorders>
            <w:vAlign w:val="center"/>
            <w:hideMark/>
          </w:tcPr>
          <w:p w14:paraId="495C127A" w14:textId="77777777" w:rsidR="0044246B" w:rsidRDefault="0044246B" w:rsidP="001B3190">
            <w:pPr>
              <w:spacing w:after="0"/>
              <w:rPr>
                <w:rFonts w:cs="Arial"/>
                <w:sz w:val="20"/>
                <w:szCs w:val="20"/>
              </w:rPr>
            </w:pPr>
            <w:r>
              <w:rPr>
                <w:rFonts w:cs="Arial"/>
                <w:sz w:val="20"/>
                <w:szCs w:val="20"/>
              </w:rPr>
              <w:t xml:space="preserve">Moins  </w:t>
            </w:r>
          </w:p>
        </w:tc>
        <w:tc>
          <w:tcPr>
            <w:tcW w:w="1414" w:type="dxa"/>
            <w:tcBorders>
              <w:top w:val="single" w:sz="4" w:space="0" w:color="auto"/>
              <w:left w:val="single" w:sz="4" w:space="0" w:color="auto"/>
              <w:bottom w:val="single" w:sz="4" w:space="0" w:color="auto"/>
              <w:right w:val="single" w:sz="4" w:space="0" w:color="auto"/>
            </w:tcBorders>
            <w:vAlign w:val="center"/>
            <w:hideMark/>
          </w:tcPr>
          <w:p w14:paraId="6C3DAC9B" w14:textId="77777777" w:rsidR="0044246B" w:rsidRDefault="0044246B" w:rsidP="001B3190">
            <w:pPr>
              <w:spacing w:after="0"/>
              <w:rPr>
                <w:rFonts w:cs="Arial"/>
                <w:sz w:val="20"/>
                <w:szCs w:val="20"/>
              </w:rPr>
            </w:pPr>
            <w:r>
              <w:rPr>
                <w:rFonts w:cs="Arial"/>
                <w:sz w:val="20"/>
                <w:szCs w:val="20"/>
              </w:rPr>
              <w:t xml:space="preserve">Moins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1513B1CB" w14:textId="77548A06" w:rsidR="0044246B" w:rsidRDefault="0033385C" w:rsidP="001D6BB7">
            <w:pPr>
              <w:spacing w:after="0"/>
              <w:rPr>
                <w:rFonts w:cs="Arial"/>
                <w:sz w:val="20"/>
                <w:szCs w:val="20"/>
              </w:rPr>
            </w:pPr>
            <w:r>
              <w:rPr>
                <w:rFonts w:cs="Arial"/>
                <w:sz w:val="20"/>
                <w:szCs w:val="20"/>
              </w:rPr>
              <w:t>Etant donné que la majorité d</w:t>
            </w:r>
            <w:r w:rsidR="0044246B">
              <w:rPr>
                <w:rFonts w:cs="Arial"/>
                <w:sz w:val="20"/>
                <w:szCs w:val="20"/>
              </w:rPr>
              <w:t>es voies à aménager existe déjà</w:t>
            </w:r>
            <w:r>
              <w:rPr>
                <w:rFonts w:cs="Arial"/>
                <w:sz w:val="20"/>
                <w:szCs w:val="20"/>
              </w:rPr>
              <w:t>,</w:t>
            </w:r>
            <w:r w:rsidR="0044246B">
              <w:rPr>
                <w:rFonts w:cs="Arial"/>
                <w:sz w:val="20"/>
                <w:szCs w:val="20"/>
              </w:rPr>
              <w:t xml:space="preserve"> </w:t>
            </w:r>
            <w:r w:rsidR="001D6BB7">
              <w:rPr>
                <w:rFonts w:cs="Arial"/>
                <w:sz w:val="20"/>
                <w:szCs w:val="20"/>
              </w:rPr>
              <w:t xml:space="preserve">le risque de </w:t>
            </w:r>
            <w:r w:rsidR="001D6BB7" w:rsidRPr="001D6BB7">
              <w:rPr>
                <w:rFonts w:cs="Arial"/>
                <w:sz w:val="20"/>
                <w:szCs w:val="20"/>
              </w:rPr>
              <w:t>détérioration ou perte d’habitats pouvant affecter la biodiversité du milieu</w:t>
            </w:r>
            <w:r w:rsidR="0044246B">
              <w:rPr>
                <w:rFonts w:cs="Arial"/>
                <w:sz w:val="20"/>
                <w:szCs w:val="20"/>
              </w:rPr>
              <w:t xml:space="preserve"> </w:t>
            </w:r>
            <w:r w:rsidR="001D6BB7">
              <w:rPr>
                <w:rFonts w:cs="Arial"/>
                <w:sz w:val="20"/>
                <w:szCs w:val="20"/>
              </w:rPr>
              <w:t>est faible</w:t>
            </w:r>
            <w:r w:rsidR="0044246B">
              <w:rPr>
                <w:rFonts w:cs="Arial"/>
                <w:sz w:val="20"/>
                <w:szCs w:val="20"/>
              </w:rPr>
              <w:t xml:space="preserve"> </w:t>
            </w:r>
          </w:p>
        </w:tc>
        <w:tc>
          <w:tcPr>
            <w:tcW w:w="1366" w:type="dxa"/>
            <w:tcBorders>
              <w:top w:val="single" w:sz="4" w:space="0" w:color="auto"/>
              <w:left w:val="single" w:sz="4" w:space="0" w:color="auto"/>
              <w:bottom w:val="single" w:sz="4" w:space="0" w:color="auto"/>
              <w:right w:val="single" w:sz="4" w:space="0" w:color="auto"/>
            </w:tcBorders>
            <w:vAlign w:val="center"/>
            <w:hideMark/>
          </w:tcPr>
          <w:p w14:paraId="2F987969" w14:textId="77777777" w:rsidR="0044246B" w:rsidRDefault="0044246B" w:rsidP="001B3190">
            <w:pPr>
              <w:spacing w:after="0"/>
              <w:rPr>
                <w:rFonts w:cs="Arial"/>
                <w:sz w:val="20"/>
                <w:szCs w:val="20"/>
              </w:rPr>
            </w:pPr>
            <w:r>
              <w:rPr>
                <w:rFonts w:cs="Arial"/>
                <w:sz w:val="20"/>
                <w:szCs w:val="20"/>
              </w:rPr>
              <w:t>A et B</w:t>
            </w:r>
          </w:p>
        </w:tc>
      </w:tr>
      <w:tr w:rsidR="0044246B" w14:paraId="7C260466" w14:textId="77777777" w:rsidTr="0044246B">
        <w:tc>
          <w:tcPr>
            <w:tcW w:w="8705" w:type="dxa"/>
            <w:gridSpan w:val="5"/>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68576762" w14:textId="1AD27C98" w:rsidR="0044246B" w:rsidRDefault="001D6BB7" w:rsidP="001D6BB7">
            <w:pPr>
              <w:spacing w:after="0"/>
              <w:rPr>
                <w:rFonts w:cs="Arial"/>
                <w:b/>
                <w:i/>
                <w:sz w:val="20"/>
                <w:szCs w:val="20"/>
              </w:rPr>
            </w:pPr>
            <w:r>
              <w:rPr>
                <w:rFonts w:cs="Arial"/>
                <w:b/>
                <w:i/>
                <w:sz w:val="20"/>
                <w:szCs w:val="20"/>
              </w:rPr>
              <w:t xml:space="preserve"> Ici c’est la variante B «rue pavée»</w:t>
            </w:r>
            <w:r w:rsidR="0044246B">
              <w:rPr>
                <w:rFonts w:cs="Arial"/>
                <w:b/>
                <w:i/>
                <w:sz w:val="20"/>
                <w:szCs w:val="20"/>
              </w:rPr>
              <w:t xml:space="preserve"> </w:t>
            </w:r>
            <w:r>
              <w:rPr>
                <w:rFonts w:cs="Arial"/>
                <w:b/>
                <w:i/>
                <w:sz w:val="20"/>
                <w:szCs w:val="20"/>
              </w:rPr>
              <w:t xml:space="preserve">qui est préférable </w:t>
            </w:r>
            <w:r w:rsidR="0044246B">
              <w:rPr>
                <w:rFonts w:cs="Arial"/>
                <w:b/>
                <w:i/>
                <w:sz w:val="20"/>
                <w:szCs w:val="20"/>
              </w:rPr>
              <w:t>en tenant compte des contraintes techniques y afférentes</w:t>
            </w:r>
          </w:p>
        </w:tc>
      </w:tr>
    </w:tbl>
    <w:p w14:paraId="30364AF3" w14:textId="77777777" w:rsidR="00C6645B" w:rsidRDefault="00C6645B" w:rsidP="00C6645B">
      <w:pPr>
        <w:pStyle w:val="T3"/>
        <w:numPr>
          <w:ilvl w:val="0"/>
          <w:numId w:val="0"/>
        </w:numPr>
        <w:ind w:left="709"/>
      </w:pPr>
      <w:bookmarkStart w:id="684" w:name="_Toc43776726"/>
    </w:p>
    <w:p w14:paraId="5983A92D" w14:textId="77777777" w:rsidR="0044246B" w:rsidRPr="00C6645B" w:rsidRDefault="0044246B" w:rsidP="00C6645B">
      <w:pPr>
        <w:pStyle w:val="T3"/>
        <w:numPr>
          <w:ilvl w:val="0"/>
          <w:numId w:val="0"/>
        </w:numPr>
        <w:ind w:left="709"/>
      </w:pPr>
      <w:bookmarkStart w:id="685" w:name="_Toc51611949"/>
      <w:bookmarkStart w:id="686" w:name="_Toc52562440"/>
      <w:r w:rsidRPr="00C6645B">
        <w:t>5.1.3. Analyse des variantes de réceptacle</w:t>
      </w:r>
      <w:bookmarkEnd w:id="684"/>
      <w:bookmarkEnd w:id="685"/>
      <w:bookmarkEnd w:id="686"/>
      <w:r w:rsidRPr="00C6645B">
        <w:t xml:space="preserve"> </w:t>
      </w:r>
    </w:p>
    <w:p w14:paraId="2AFE0162" w14:textId="77777777" w:rsidR="0044246B" w:rsidRDefault="0044246B" w:rsidP="0044246B">
      <w:pPr>
        <w:spacing w:before="120" w:after="0" w:line="264" w:lineRule="auto"/>
        <w:rPr>
          <w:rFonts w:eastAsiaTheme="minorHAnsi"/>
        </w:rPr>
      </w:pPr>
      <w:r>
        <w:t>Deux variantes :</w:t>
      </w:r>
    </w:p>
    <w:p w14:paraId="6D87E4DD" w14:textId="77777777" w:rsidR="0044246B" w:rsidRDefault="0044246B" w:rsidP="0044246B">
      <w:pPr>
        <w:spacing w:before="120" w:after="0" w:line="264" w:lineRule="auto"/>
      </w:pPr>
      <w:r>
        <w:t xml:space="preserve">Variante A : fermer le réceptacle </w:t>
      </w:r>
    </w:p>
    <w:p w14:paraId="1163F171" w14:textId="77777777" w:rsidR="0044246B" w:rsidRDefault="0044246B" w:rsidP="0044246B">
      <w:pPr>
        <w:spacing w:before="120" w:after="0" w:line="264" w:lineRule="auto"/>
      </w:pPr>
      <w:r>
        <w:t>Variante B : aménager le réceptacle</w:t>
      </w:r>
    </w:p>
    <w:p w14:paraId="5AA55F61" w14:textId="1EC24CBC" w:rsidR="001D6BB7" w:rsidRPr="00BD2CB5" w:rsidRDefault="001D6BB7" w:rsidP="0044246B">
      <w:pPr>
        <w:spacing w:before="120" w:after="0" w:line="264" w:lineRule="auto"/>
        <w:rPr>
          <w:b/>
          <w:i/>
        </w:rPr>
      </w:pPr>
      <w:r w:rsidRPr="00BD2CB5">
        <w:rPr>
          <w:b/>
          <w:i/>
        </w:rPr>
        <w:t xml:space="preserve">En conclusion, c’est la variante A de </w:t>
      </w:r>
      <w:r w:rsidR="00BD2CB5" w:rsidRPr="00BD2CB5">
        <w:rPr>
          <w:b/>
          <w:i/>
        </w:rPr>
        <w:t>collecteur cadre enterré et la variante B</w:t>
      </w:r>
      <w:r w:rsidR="00BD2CB5">
        <w:rPr>
          <w:b/>
          <w:i/>
        </w:rPr>
        <w:t xml:space="preserve"> de rue pavée qui sont choisies avec l’option ‘réceptacle fermé’.</w:t>
      </w:r>
    </w:p>
    <w:p w14:paraId="423238F8" w14:textId="77777777" w:rsidR="0044246B" w:rsidRDefault="0044246B" w:rsidP="0044246B">
      <w:pPr>
        <w:spacing w:before="120" w:after="0" w:line="264" w:lineRule="auto"/>
      </w:pPr>
    </w:p>
    <w:p w14:paraId="7D227FDF" w14:textId="77777777" w:rsidR="0001162F" w:rsidRDefault="0001162F" w:rsidP="0044246B">
      <w:pPr>
        <w:spacing w:before="120" w:after="0" w:line="264" w:lineRule="auto"/>
      </w:pPr>
    </w:p>
    <w:p w14:paraId="1BC04F6C" w14:textId="77777777" w:rsidR="0044246B" w:rsidRDefault="0044246B" w:rsidP="000A06E4">
      <w:pPr>
        <w:numPr>
          <w:ilvl w:val="0"/>
          <w:numId w:val="188"/>
        </w:numPr>
        <w:overflowPunct w:val="0"/>
        <w:autoSpaceDE w:val="0"/>
        <w:autoSpaceDN w:val="0"/>
        <w:adjustRightInd w:val="0"/>
        <w:spacing w:before="120" w:after="0" w:line="288" w:lineRule="auto"/>
        <w:contextualSpacing/>
        <w:rPr>
          <w:rFonts w:eastAsia="Times New Roman"/>
          <w:b/>
          <w:color w:val="000000" w:themeColor="text1"/>
          <w:lang w:eastAsia="de-DE"/>
        </w:rPr>
      </w:pPr>
      <w:r>
        <w:rPr>
          <w:rFonts w:eastAsia="Times New Roman"/>
          <w:b/>
          <w:color w:val="000000" w:themeColor="text1"/>
          <w:lang w:eastAsia="de-DE"/>
        </w:rPr>
        <w:lastRenderedPageBreak/>
        <w:t>Présentation des options d’aménagement suivant les catégories de rues</w:t>
      </w:r>
    </w:p>
    <w:p w14:paraId="3BB3A718" w14:textId="77777777" w:rsidR="0044246B" w:rsidRDefault="0044246B" w:rsidP="0044246B">
      <w:pPr>
        <w:spacing w:before="120" w:after="0" w:line="264" w:lineRule="auto"/>
        <w:rPr>
          <w:rFonts w:eastAsiaTheme="minorHAnsi"/>
        </w:rPr>
      </w:pPr>
      <w:r>
        <w:t>Selon les catégories des rues, plusieurs options d’aménagement peuvent être proposées. Les options prennent en compte :</w:t>
      </w:r>
    </w:p>
    <w:p w14:paraId="761E1AC8" w14:textId="37A2220C" w:rsidR="0044246B" w:rsidRDefault="001D6BB7" w:rsidP="0044246B">
      <w:pPr>
        <w:spacing w:before="120" w:after="0" w:line="264" w:lineRule="auto"/>
      </w:pPr>
      <w:r>
        <w:t>Les options d’aménagement</w:t>
      </w:r>
      <w:r w:rsidR="0044246B">
        <w:t xml:space="preserve"> des rues</w:t>
      </w:r>
      <w:r w:rsidR="00B10150">
        <w:t xml:space="preserve"> sont résumées suivant les paramètres</w:t>
      </w:r>
      <w:r w:rsidR="0044246B">
        <w:t xml:space="preserve"> ci-après. </w:t>
      </w:r>
    </w:p>
    <w:p w14:paraId="7BF66D67" w14:textId="77777777" w:rsidR="0044246B" w:rsidRDefault="0044246B" w:rsidP="000A06E4">
      <w:pPr>
        <w:numPr>
          <w:ilvl w:val="0"/>
          <w:numId w:val="192"/>
        </w:numPr>
        <w:spacing w:before="120" w:after="0"/>
        <w:rPr>
          <w:rFonts w:eastAsia="Times New Roman"/>
          <w:color w:val="000000" w:themeColor="text1"/>
          <w:lang w:eastAsia="de-DE"/>
        </w:rPr>
      </w:pPr>
      <w:r>
        <w:rPr>
          <w:rFonts w:eastAsia="Times New Roman"/>
          <w:color w:val="000000" w:themeColor="text1"/>
          <w:lang w:eastAsia="de-DE"/>
        </w:rPr>
        <w:t>les caractéristiques de la rue ;</w:t>
      </w:r>
    </w:p>
    <w:p w14:paraId="37D00746" w14:textId="77777777" w:rsidR="0044246B" w:rsidRDefault="0044246B" w:rsidP="000A06E4">
      <w:pPr>
        <w:numPr>
          <w:ilvl w:val="0"/>
          <w:numId w:val="192"/>
        </w:numPr>
        <w:spacing w:before="120" w:after="0"/>
        <w:rPr>
          <w:rFonts w:eastAsia="Times New Roman"/>
          <w:color w:val="000000" w:themeColor="text1"/>
          <w:lang w:val="en-GB" w:eastAsia="de-DE"/>
        </w:rPr>
      </w:pPr>
      <w:r>
        <w:rPr>
          <w:rFonts w:eastAsia="Times New Roman"/>
          <w:color w:val="000000" w:themeColor="text1"/>
          <w:lang w:val="en-GB" w:eastAsia="de-DE"/>
        </w:rPr>
        <w:t>les emprises des rues ;</w:t>
      </w:r>
    </w:p>
    <w:p w14:paraId="0739228E" w14:textId="77777777" w:rsidR="0044246B" w:rsidRDefault="0044246B" w:rsidP="000A06E4">
      <w:pPr>
        <w:numPr>
          <w:ilvl w:val="0"/>
          <w:numId w:val="192"/>
        </w:numPr>
        <w:spacing w:before="120" w:after="0"/>
        <w:rPr>
          <w:rFonts w:eastAsia="Times New Roman"/>
          <w:color w:val="000000" w:themeColor="text1"/>
          <w:lang w:eastAsia="de-DE"/>
        </w:rPr>
      </w:pPr>
      <w:r>
        <w:rPr>
          <w:rFonts w:eastAsia="Times New Roman"/>
          <w:color w:val="000000" w:themeColor="text1"/>
          <w:lang w:eastAsia="de-DE"/>
        </w:rPr>
        <w:t>les infrastructures d’assainissement (caniveaux, fossés latéraux).</w:t>
      </w:r>
    </w:p>
    <w:p w14:paraId="35EF64F3" w14:textId="77777777" w:rsidR="0044246B" w:rsidRDefault="0044246B" w:rsidP="0044246B">
      <w:pPr>
        <w:spacing w:after="0"/>
        <w:ind w:left="720"/>
        <w:rPr>
          <w:rFonts w:eastAsia="Times New Roman"/>
          <w:color w:val="000000" w:themeColor="text1"/>
          <w:lang w:eastAsia="de-DE"/>
        </w:rPr>
      </w:pPr>
    </w:p>
    <w:p w14:paraId="3C007D11" w14:textId="74C9E7A5" w:rsidR="0044246B" w:rsidRPr="00C6645B" w:rsidRDefault="00C6645B" w:rsidP="0044246B">
      <w:pPr>
        <w:keepNext/>
        <w:keepLines/>
        <w:spacing w:before="120" w:after="0"/>
        <w:outlineLvl w:val="1"/>
        <w:rPr>
          <w:rFonts w:eastAsia="Times New Roman"/>
          <w:b/>
          <w:bCs/>
          <w:color w:val="ED7D31" w:themeColor="accent2"/>
          <w:lang w:eastAsia="fr-FR"/>
        </w:rPr>
      </w:pPr>
      <w:bookmarkStart w:id="687" w:name="_Toc531434211"/>
      <w:bookmarkStart w:id="688" w:name="_Toc535244591"/>
      <w:bookmarkStart w:id="689" w:name="_Toc43697658"/>
      <w:bookmarkStart w:id="690" w:name="_Toc43776727"/>
      <w:bookmarkStart w:id="691" w:name="_Toc51611950"/>
      <w:r>
        <w:rPr>
          <w:rFonts w:eastAsia="Times New Roman"/>
          <w:b/>
          <w:bCs/>
          <w:color w:val="ED7D31" w:themeColor="accent2"/>
          <w:lang w:eastAsia="fr-FR"/>
        </w:rPr>
        <w:t>5</w:t>
      </w:r>
      <w:r w:rsidR="0044246B" w:rsidRPr="00C6645B">
        <w:rPr>
          <w:rFonts w:eastAsia="Times New Roman"/>
          <w:b/>
          <w:bCs/>
          <w:color w:val="ED7D31" w:themeColor="accent2"/>
          <w:lang w:eastAsia="fr-FR"/>
        </w:rPr>
        <w:t xml:space="preserve">.2. </w:t>
      </w:r>
      <w:bookmarkStart w:id="692" w:name="_Toc524462516"/>
      <w:r w:rsidR="0044246B" w:rsidRPr="00C6645B">
        <w:rPr>
          <w:rFonts w:eastAsia="Times New Roman"/>
          <w:b/>
          <w:bCs/>
          <w:color w:val="ED7D31" w:themeColor="accent2"/>
          <w:lang w:eastAsia="fr-FR"/>
        </w:rPr>
        <w:t xml:space="preserve">Présentation </w:t>
      </w:r>
      <w:bookmarkEnd w:id="687"/>
      <w:bookmarkEnd w:id="688"/>
      <w:bookmarkEnd w:id="692"/>
      <w:r w:rsidR="0044246B" w:rsidRPr="00C6645B">
        <w:rPr>
          <w:rFonts w:eastAsia="Times New Roman"/>
          <w:b/>
          <w:bCs/>
          <w:color w:val="ED7D31" w:themeColor="accent2"/>
          <w:lang w:eastAsia="fr-FR"/>
        </w:rPr>
        <w:t>de la variante choisie</w:t>
      </w:r>
      <w:bookmarkEnd w:id="689"/>
      <w:bookmarkEnd w:id="690"/>
      <w:bookmarkEnd w:id="691"/>
      <w:r w:rsidR="0044246B" w:rsidRPr="00C6645B">
        <w:rPr>
          <w:rFonts w:eastAsia="Times New Roman"/>
          <w:b/>
          <w:bCs/>
          <w:color w:val="ED7D31" w:themeColor="accent2"/>
          <w:lang w:eastAsia="fr-FR"/>
        </w:rPr>
        <w:t xml:space="preserve"> </w:t>
      </w:r>
    </w:p>
    <w:p w14:paraId="79CAD741" w14:textId="28D6B7D5" w:rsidR="0044246B" w:rsidRPr="00C6645B" w:rsidRDefault="00C6645B" w:rsidP="0044246B">
      <w:pPr>
        <w:suppressAutoHyphens/>
        <w:spacing w:before="120" w:after="120"/>
        <w:ind w:left="720"/>
        <w:outlineLvl w:val="2"/>
        <w:rPr>
          <w:rFonts w:eastAsia="Times New Roman"/>
          <w:b/>
          <w:i/>
          <w:color w:val="0070C0"/>
          <w:szCs w:val="18"/>
          <w:lang w:eastAsia="fr-FR"/>
        </w:rPr>
      </w:pPr>
      <w:bookmarkStart w:id="693" w:name="_Toc43776728"/>
      <w:bookmarkStart w:id="694" w:name="_Toc43697659"/>
      <w:bookmarkStart w:id="695" w:name="_Toc51611951"/>
      <w:r>
        <w:rPr>
          <w:rFonts w:eastAsia="Times New Roman"/>
          <w:b/>
          <w:i/>
          <w:color w:val="0070C0"/>
          <w:szCs w:val="18"/>
          <w:lang w:eastAsia="fr-FR"/>
        </w:rPr>
        <w:t>5</w:t>
      </w:r>
      <w:r w:rsidR="0044246B" w:rsidRPr="00C6645B">
        <w:rPr>
          <w:rFonts w:eastAsia="Times New Roman"/>
          <w:b/>
          <w:i/>
          <w:color w:val="0070C0"/>
          <w:szCs w:val="18"/>
          <w:lang w:eastAsia="fr-FR"/>
        </w:rPr>
        <w:t>.2.1.  Les ouvrages et les rues retenues</w:t>
      </w:r>
      <w:bookmarkEnd w:id="693"/>
      <w:bookmarkEnd w:id="694"/>
      <w:bookmarkEnd w:id="695"/>
      <w:r w:rsidR="0044246B" w:rsidRPr="00C6645B">
        <w:rPr>
          <w:rFonts w:eastAsia="Times New Roman"/>
          <w:b/>
          <w:i/>
          <w:color w:val="0070C0"/>
          <w:szCs w:val="18"/>
          <w:lang w:eastAsia="fr-FR"/>
        </w:rPr>
        <w:t xml:space="preserve"> </w:t>
      </w:r>
    </w:p>
    <w:p w14:paraId="75B0CFE5" w14:textId="77777777" w:rsidR="0044246B" w:rsidRDefault="0044246B" w:rsidP="0044246B">
      <w:pPr>
        <w:spacing w:before="120" w:after="120" w:line="264" w:lineRule="auto"/>
        <w:rPr>
          <w:rFonts w:eastAsiaTheme="minorHAnsi"/>
        </w:rPr>
      </w:pPr>
      <w:r>
        <w:t>Le tableau suivant présente les types d’ouvrages à réaliser dans la ville de Ouidah</w:t>
      </w:r>
    </w:p>
    <w:p w14:paraId="1B248AFD" w14:textId="439EC6B3" w:rsidR="0044246B" w:rsidRPr="00EB1393" w:rsidRDefault="0044246B" w:rsidP="0044246B">
      <w:pPr>
        <w:keepNext/>
        <w:spacing w:before="120" w:after="120"/>
        <w:rPr>
          <w:rFonts w:eastAsia="Times New Roman" w:cs="Times New Roman"/>
          <w:b/>
          <w:color w:val="0070C0"/>
          <w:sz w:val="20"/>
          <w:szCs w:val="16"/>
        </w:rPr>
      </w:pPr>
      <w:bookmarkStart w:id="696" w:name="_Toc43964383"/>
      <w:r w:rsidRPr="00EB1393">
        <w:rPr>
          <w:rFonts w:eastAsia="Times New Roman" w:cs="Times New Roman"/>
          <w:b/>
          <w:color w:val="0070C0"/>
          <w:sz w:val="20"/>
          <w:szCs w:val="16"/>
        </w:rPr>
        <w:t xml:space="preserve">Tableau </w:t>
      </w:r>
      <w:r w:rsidR="00514318" w:rsidRPr="00EB1393">
        <w:rPr>
          <w:rFonts w:eastAsia="Times New Roman" w:cs="Times New Roman"/>
          <w:b/>
          <w:color w:val="0070C0"/>
          <w:sz w:val="20"/>
          <w:szCs w:val="16"/>
        </w:rPr>
        <w:t>1</w:t>
      </w:r>
      <w:r w:rsidR="00E678B6" w:rsidRPr="00EB1393">
        <w:rPr>
          <w:rFonts w:eastAsia="Times New Roman" w:cs="Times New Roman"/>
          <w:b/>
          <w:color w:val="0070C0"/>
          <w:sz w:val="20"/>
          <w:szCs w:val="16"/>
        </w:rPr>
        <w:t>7</w:t>
      </w:r>
      <w:r w:rsidRPr="00EB1393">
        <w:rPr>
          <w:rFonts w:eastAsia="Times New Roman" w:cs="Times New Roman"/>
          <w:b/>
          <w:color w:val="0070C0"/>
          <w:sz w:val="20"/>
          <w:szCs w:val="16"/>
        </w:rPr>
        <w:t>: Les types d’ouvrages à réaliser dans la ville d</w:t>
      </w:r>
      <w:bookmarkEnd w:id="696"/>
      <w:r w:rsidRPr="00EB1393">
        <w:rPr>
          <w:rFonts w:eastAsia="Times New Roman" w:cs="Times New Roman"/>
          <w:b/>
          <w:color w:val="0070C0"/>
          <w:sz w:val="20"/>
          <w:szCs w:val="16"/>
        </w:rPr>
        <w:t>e Ouidah</w:t>
      </w:r>
    </w:p>
    <w:p w14:paraId="43D1576C" w14:textId="6F4E2356" w:rsidR="0044246B" w:rsidRPr="001B3190" w:rsidRDefault="0044246B" w:rsidP="0044246B">
      <w:pPr>
        <w:rPr>
          <w:rFonts w:asciiTheme="minorHAnsi" w:eastAsiaTheme="minorHAnsi" w:hAnsiTheme="minorHAnsi" w:cstheme="minorBidi"/>
        </w:rPr>
      </w:pPr>
      <w:r>
        <w:t>Les  collecteurs et rues de Ouidah</w:t>
      </w:r>
    </w:p>
    <w:tbl>
      <w:tblPr>
        <w:tblStyle w:val="Grilledutableau"/>
        <w:tblW w:w="9298" w:type="dxa"/>
        <w:tblLook w:val="04A0" w:firstRow="1" w:lastRow="0" w:firstColumn="1" w:lastColumn="0" w:noHBand="0" w:noVBand="1"/>
      </w:tblPr>
      <w:tblGrid>
        <w:gridCol w:w="1413"/>
        <w:gridCol w:w="4111"/>
        <w:gridCol w:w="1937"/>
        <w:gridCol w:w="1837"/>
      </w:tblGrid>
      <w:tr w:rsidR="0044246B" w:rsidRPr="00797034" w14:paraId="00C545F4" w14:textId="77777777" w:rsidTr="0044246B">
        <w:tc>
          <w:tcPr>
            <w:tcW w:w="1413" w:type="dxa"/>
            <w:tcBorders>
              <w:top w:val="single" w:sz="4" w:space="0" w:color="auto"/>
              <w:left w:val="single" w:sz="4" w:space="0" w:color="auto"/>
              <w:bottom w:val="single" w:sz="4" w:space="0" w:color="auto"/>
              <w:right w:val="single" w:sz="4" w:space="0" w:color="auto"/>
            </w:tcBorders>
            <w:vAlign w:val="center"/>
            <w:hideMark/>
          </w:tcPr>
          <w:p w14:paraId="5113B54E" w14:textId="77777777" w:rsidR="0044246B" w:rsidRPr="00EB1393" w:rsidRDefault="0044246B">
            <w:pPr>
              <w:spacing w:after="0"/>
              <w:rPr>
                <w:rFonts w:cs="Arial"/>
                <w:b/>
                <w:bCs/>
                <w:sz w:val="18"/>
                <w:szCs w:val="18"/>
                <w:lang w:eastAsia="fr-FR"/>
              </w:rPr>
            </w:pPr>
            <w:r w:rsidRPr="00EB1393">
              <w:rPr>
                <w:b/>
                <w:bCs/>
                <w:sz w:val="18"/>
                <w:szCs w:val="18"/>
                <w:lang w:eastAsia="fr-FR"/>
              </w:rPr>
              <w:t xml:space="preserve">REF </w:t>
            </w:r>
          </w:p>
        </w:tc>
        <w:tc>
          <w:tcPr>
            <w:tcW w:w="4111" w:type="dxa"/>
            <w:tcBorders>
              <w:top w:val="single" w:sz="4" w:space="0" w:color="auto"/>
              <w:left w:val="single" w:sz="4" w:space="0" w:color="auto"/>
              <w:bottom w:val="single" w:sz="4" w:space="0" w:color="auto"/>
              <w:right w:val="single" w:sz="4" w:space="0" w:color="auto"/>
            </w:tcBorders>
            <w:vAlign w:val="center"/>
            <w:hideMark/>
          </w:tcPr>
          <w:p w14:paraId="7C1F60D3" w14:textId="77777777" w:rsidR="0044246B" w:rsidRPr="00EB1393" w:rsidRDefault="0044246B">
            <w:pPr>
              <w:spacing w:after="0"/>
              <w:rPr>
                <w:rFonts w:cs="Arial"/>
                <w:b/>
                <w:bCs/>
                <w:sz w:val="18"/>
                <w:szCs w:val="18"/>
                <w:lang w:eastAsia="fr-FR"/>
              </w:rPr>
            </w:pPr>
            <w:r w:rsidRPr="00EB1393">
              <w:rPr>
                <w:b/>
                <w:bCs/>
                <w:sz w:val="18"/>
                <w:szCs w:val="18"/>
                <w:lang w:eastAsia="fr-FR"/>
              </w:rPr>
              <w:t xml:space="preserve">Description Collecteur </w:t>
            </w:r>
          </w:p>
        </w:tc>
        <w:tc>
          <w:tcPr>
            <w:tcW w:w="1937" w:type="dxa"/>
            <w:tcBorders>
              <w:top w:val="single" w:sz="4" w:space="0" w:color="auto"/>
              <w:left w:val="single" w:sz="4" w:space="0" w:color="auto"/>
              <w:bottom w:val="single" w:sz="4" w:space="0" w:color="auto"/>
              <w:right w:val="single" w:sz="4" w:space="0" w:color="auto"/>
            </w:tcBorders>
            <w:vAlign w:val="center"/>
            <w:hideMark/>
          </w:tcPr>
          <w:p w14:paraId="5AD289A5" w14:textId="77777777" w:rsidR="0044246B" w:rsidRPr="00EB1393" w:rsidRDefault="0044246B">
            <w:pPr>
              <w:spacing w:after="0"/>
              <w:rPr>
                <w:rFonts w:cs="Arial"/>
                <w:b/>
                <w:bCs/>
                <w:sz w:val="18"/>
                <w:szCs w:val="18"/>
                <w:lang w:eastAsia="fr-FR"/>
              </w:rPr>
            </w:pPr>
            <w:r w:rsidRPr="00EB1393">
              <w:rPr>
                <w:b/>
                <w:bCs/>
                <w:sz w:val="18"/>
                <w:szCs w:val="18"/>
                <w:lang w:eastAsia="fr-FR"/>
              </w:rPr>
              <w:t xml:space="preserve">Linéaire de collecteurs Projetés </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F756AE" w14:textId="77777777" w:rsidR="0044246B" w:rsidRPr="00EB1393" w:rsidRDefault="0044246B">
            <w:pPr>
              <w:spacing w:after="0"/>
              <w:rPr>
                <w:rFonts w:cs="Arial"/>
                <w:b/>
                <w:bCs/>
                <w:sz w:val="18"/>
                <w:szCs w:val="18"/>
                <w:lang w:eastAsia="fr-FR"/>
              </w:rPr>
            </w:pPr>
            <w:r w:rsidRPr="00EB1393">
              <w:rPr>
                <w:b/>
                <w:bCs/>
                <w:sz w:val="18"/>
                <w:szCs w:val="18"/>
                <w:lang w:eastAsia="fr-FR"/>
              </w:rPr>
              <w:t>Linéaire de voiries associées</w:t>
            </w:r>
          </w:p>
        </w:tc>
      </w:tr>
      <w:tr w:rsidR="0044246B" w:rsidRPr="00797034" w14:paraId="15F8ADAC" w14:textId="77777777" w:rsidTr="0044246B">
        <w:tc>
          <w:tcPr>
            <w:tcW w:w="1413" w:type="dxa"/>
            <w:tcBorders>
              <w:top w:val="single" w:sz="4" w:space="0" w:color="auto"/>
              <w:left w:val="single" w:sz="4" w:space="0" w:color="auto"/>
              <w:bottom w:val="single" w:sz="4" w:space="0" w:color="auto"/>
              <w:right w:val="single" w:sz="4" w:space="0" w:color="auto"/>
            </w:tcBorders>
            <w:vAlign w:val="center"/>
            <w:hideMark/>
          </w:tcPr>
          <w:p w14:paraId="2B1954F8"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EP 4</w:t>
            </w:r>
          </w:p>
        </w:tc>
        <w:tc>
          <w:tcPr>
            <w:tcW w:w="4111" w:type="dxa"/>
            <w:tcBorders>
              <w:top w:val="single" w:sz="4" w:space="0" w:color="auto"/>
              <w:left w:val="single" w:sz="4" w:space="0" w:color="auto"/>
              <w:bottom w:val="single" w:sz="4" w:space="0" w:color="auto"/>
              <w:right w:val="single" w:sz="4" w:space="0" w:color="auto"/>
            </w:tcBorders>
            <w:vAlign w:val="center"/>
            <w:hideMark/>
          </w:tcPr>
          <w:p w14:paraId="05DD71D5" w14:textId="3D398CB5" w:rsidR="0044246B" w:rsidRPr="00EB1393" w:rsidRDefault="00195E4F" w:rsidP="00EB1393">
            <w:pPr>
              <w:rPr>
                <w:rFonts w:cs="Arial"/>
                <w:sz w:val="18"/>
                <w:szCs w:val="18"/>
              </w:rPr>
            </w:pPr>
            <w:r w:rsidRPr="00EB1393">
              <w:rPr>
                <w:sz w:val="18"/>
                <w:szCs w:val="18"/>
              </w:rPr>
              <w:t>Le collecteur EP4 est projeté dans l’arrondissement très urbanisé de Ouidah 2. Il prend départ au croisement avec la la route nationale Ouidah-Kpomassè-Allada et se raccorde au collecteur EP5bis longeant la RNIE1 à environ 500 m du carrefour  « Gbenan ». il permet de drainer une bonne partie des eaux du quartier Gbéto. Il est long d’environ 950 ml.</w:t>
            </w:r>
          </w:p>
        </w:tc>
        <w:tc>
          <w:tcPr>
            <w:tcW w:w="1937" w:type="dxa"/>
            <w:tcBorders>
              <w:top w:val="single" w:sz="4" w:space="0" w:color="auto"/>
              <w:left w:val="single" w:sz="4" w:space="0" w:color="auto"/>
              <w:bottom w:val="single" w:sz="4" w:space="0" w:color="auto"/>
              <w:right w:val="single" w:sz="4" w:space="0" w:color="auto"/>
            </w:tcBorders>
            <w:vAlign w:val="center"/>
            <w:hideMark/>
          </w:tcPr>
          <w:p w14:paraId="1B64BF27"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950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305F0EF"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950</w:t>
            </w:r>
          </w:p>
        </w:tc>
      </w:tr>
      <w:tr w:rsidR="0044246B" w:rsidRPr="00797034" w14:paraId="61AAA880" w14:textId="77777777" w:rsidTr="0044246B">
        <w:tc>
          <w:tcPr>
            <w:tcW w:w="1413" w:type="dxa"/>
            <w:tcBorders>
              <w:top w:val="single" w:sz="4" w:space="0" w:color="auto"/>
              <w:left w:val="single" w:sz="4" w:space="0" w:color="auto"/>
              <w:bottom w:val="single" w:sz="4" w:space="0" w:color="auto"/>
              <w:right w:val="single" w:sz="4" w:space="0" w:color="auto"/>
            </w:tcBorders>
            <w:vAlign w:val="center"/>
            <w:hideMark/>
          </w:tcPr>
          <w:p w14:paraId="002B5B19"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 xml:space="preserve">EP 5 </w:t>
            </w:r>
          </w:p>
        </w:tc>
        <w:tc>
          <w:tcPr>
            <w:tcW w:w="4111" w:type="dxa"/>
            <w:tcBorders>
              <w:top w:val="single" w:sz="4" w:space="0" w:color="auto"/>
              <w:left w:val="single" w:sz="4" w:space="0" w:color="auto"/>
              <w:bottom w:val="single" w:sz="4" w:space="0" w:color="auto"/>
              <w:right w:val="single" w:sz="4" w:space="0" w:color="auto"/>
            </w:tcBorders>
            <w:vAlign w:val="center"/>
            <w:hideMark/>
          </w:tcPr>
          <w:p w14:paraId="1A527203" w14:textId="1A676912" w:rsidR="0044246B" w:rsidRPr="00EB1393" w:rsidRDefault="0044246B" w:rsidP="00EB1393">
            <w:pPr>
              <w:rPr>
                <w:rFonts w:cs="Arial"/>
                <w:sz w:val="18"/>
                <w:szCs w:val="18"/>
              </w:rPr>
            </w:pPr>
            <w:r w:rsidRPr="00EB1393">
              <w:rPr>
                <w:sz w:val="18"/>
                <w:szCs w:val="18"/>
                <w:lang w:eastAsia="fr-FR"/>
              </w:rPr>
              <w:t> </w:t>
            </w:r>
            <w:r w:rsidR="00195E4F" w:rsidRPr="00EB1393">
              <w:rPr>
                <w:sz w:val="18"/>
                <w:szCs w:val="18"/>
              </w:rPr>
              <w:t>La partie amont du collecteur EP5 prend départ au croisement entre la rue passant devant le Centre de Santé de Ouidah 2 et la rue longeant le Domaine de la Faculté des Sciences Economiques et de Gestion (FASEG). Sa partie aval (EP5 bis) passe dans la contre-allée de la RNIE 1 et se raccorde au collecteur C5 non loin de l’hotel Terra Nostra. Il fait un linéaire total de 1 020 ml</w:t>
            </w:r>
          </w:p>
        </w:tc>
        <w:tc>
          <w:tcPr>
            <w:tcW w:w="1937" w:type="dxa"/>
            <w:tcBorders>
              <w:top w:val="single" w:sz="4" w:space="0" w:color="auto"/>
              <w:left w:val="single" w:sz="4" w:space="0" w:color="auto"/>
              <w:bottom w:val="single" w:sz="4" w:space="0" w:color="auto"/>
              <w:right w:val="single" w:sz="4" w:space="0" w:color="auto"/>
            </w:tcBorders>
            <w:vAlign w:val="center"/>
            <w:hideMark/>
          </w:tcPr>
          <w:p w14:paraId="67ECA775"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1000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CE11334"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400</w:t>
            </w:r>
          </w:p>
        </w:tc>
      </w:tr>
      <w:tr w:rsidR="0044246B" w:rsidRPr="00797034" w14:paraId="7788AC59" w14:textId="77777777" w:rsidTr="0044246B">
        <w:tc>
          <w:tcPr>
            <w:tcW w:w="1413" w:type="dxa"/>
            <w:tcBorders>
              <w:top w:val="single" w:sz="4" w:space="0" w:color="auto"/>
              <w:left w:val="single" w:sz="4" w:space="0" w:color="auto"/>
              <w:bottom w:val="single" w:sz="4" w:space="0" w:color="auto"/>
              <w:right w:val="single" w:sz="4" w:space="0" w:color="auto"/>
            </w:tcBorders>
            <w:vAlign w:val="center"/>
            <w:hideMark/>
          </w:tcPr>
          <w:p w14:paraId="6B0F2504"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EP 6</w:t>
            </w:r>
          </w:p>
        </w:tc>
        <w:tc>
          <w:tcPr>
            <w:tcW w:w="4111" w:type="dxa"/>
            <w:tcBorders>
              <w:top w:val="single" w:sz="4" w:space="0" w:color="auto"/>
              <w:left w:val="single" w:sz="4" w:space="0" w:color="auto"/>
              <w:bottom w:val="single" w:sz="4" w:space="0" w:color="auto"/>
              <w:right w:val="single" w:sz="4" w:space="0" w:color="auto"/>
            </w:tcBorders>
            <w:vAlign w:val="center"/>
            <w:hideMark/>
          </w:tcPr>
          <w:p w14:paraId="3F0C0795" w14:textId="77777777" w:rsidR="0044246B" w:rsidRPr="00EB1393" w:rsidRDefault="0044246B">
            <w:pPr>
              <w:spacing w:after="0"/>
              <w:rPr>
                <w:rFonts w:cs="Arial"/>
                <w:sz w:val="18"/>
                <w:szCs w:val="18"/>
                <w:lang w:eastAsia="fr-FR"/>
              </w:rPr>
            </w:pPr>
            <w:r w:rsidRPr="00EB1393">
              <w:rPr>
                <w:sz w:val="18"/>
                <w:szCs w:val="18"/>
                <w:lang w:eastAsia="fr-FR"/>
              </w:rPr>
              <w:t xml:space="preserve">Le collecteur EP6 projeté longera la rue reliant le marché Kpassè au marché Zogbé .Il drainera les eaux des quartiers Kpassè, Agbanou et Tovè 1 et se raccordera au collecteur existant C1 au niveau de l’Eglise Méthodiste. L’exutoire du collecteur C 1 se trouve dans le bas fond Docomè. </w:t>
            </w:r>
          </w:p>
        </w:tc>
        <w:tc>
          <w:tcPr>
            <w:tcW w:w="1937" w:type="dxa"/>
            <w:tcBorders>
              <w:top w:val="single" w:sz="4" w:space="0" w:color="auto"/>
              <w:left w:val="single" w:sz="4" w:space="0" w:color="auto"/>
              <w:bottom w:val="single" w:sz="4" w:space="0" w:color="auto"/>
              <w:right w:val="single" w:sz="4" w:space="0" w:color="auto"/>
            </w:tcBorders>
            <w:vAlign w:val="center"/>
            <w:hideMark/>
          </w:tcPr>
          <w:p w14:paraId="4B8BC628"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450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C3DBD01"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0</w:t>
            </w:r>
          </w:p>
        </w:tc>
      </w:tr>
      <w:tr w:rsidR="0044246B" w:rsidRPr="00797034" w14:paraId="794783F4" w14:textId="77777777" w:rsidTr="0044246B">
        <w:tc>
          <w:tcPr>
            <w:tcW w:w="1413" w:type="dxa"/>
            <w:tcBorders>
              <w:top w:val="single" w:sz="4" w:space="0" w:color="auto"/>
              <w:left w:val="single" w:sz="4" w:space="0" w:color="auto"/>
              <w:bottom w:val="single" w:sz="4" w:space="0" w:color="auto"/>
              <w:right w:val="single" w:sz="4" w:space="0" w:color="auto"/>
            </w:tcBorders>
            <w:vAlign w:val="center"/>
            <w:hideMark/>
          </w:tcPr>
          <w:p w14:paraId="5148BC21"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EP 7</w:t>
            </w:r>
          </w:p>
        </w:tc>
        <w:tc>
          <w:tcPr>
            <w:tcW w:w="4111" w:type="dxa"/>
            <w:tcBorders>
              <w:top w:val="single" w:sz="4" w:space="0" w:color="auto"/>
              <w:left w:val="single" w:sz="4" w:space="0" w:color="auto"/>
              <w:bottom w:val="single" w:sz="4" w:space="0" w:color="auto"/>
              <w:right w:val="single" w:sz="4" w:space="0" w:color="auto"/>
            </w:tcBorders>
            <w:vAlign w:val="center"/>
            <w:hideMark/>
          </w:tcPr>
          <w:p w14:paraId="6E662A1B" w14:textId="77777777" w:rsidR="0044246B" w:rsidRPr="00EB1393" w:rsidRDefault="0044246B">
            <w:pPr>
              <w:spacing w:after="0"/>
              <w:rPr>
                <w:rFonts w:cs="Arial"/>
                <w:sz w:val="18"/>
                <w:szCs w:val="18"/>
                <w:lang w:eastAsia="fr-FR"/>
              </w:rPr>
            </w:pPr>
            <w:r w:rsidRPr="00EB1393">
              <w:rPr>
                <w:sz w:val="18"/>
                <w:szCs w:val="18"/>
                <w:lang w:eastAsia="fr-FR"/>
              </w:rPr>
              <w:t xml:space="preserve">Le collecteur EP7  projeté longera la rue de l’Eglise Saint Paul vers le marché Kpassè. Il drainera les eaux des quartiers Agbanou, Tovè1 et Tovè 2 et se raccordera sur le collecteur existant C1. </w:t>
            </w:r>
          </w:p>
        </w:tc>
        <w:tc>
          <w:tcPr>
            <w:tcW w:w="1937" w:type="dxa"/>
            <w:tcBorders>
              <w:top w:val="single" w:sz="4" w:space="0" w:color="auto"/>
              <w:left w:val="single" w:sz="4" w:space="0" w:color="auto"/>
              <w:bottom w:val="single" w:sz="4" w:space="0" w:color="auto"/>
              <w:right w:val="single" w:sz="4" w:space="0" w:color="auto"/>
            </w:tcBorders>
            <w:vAlign w:val="center"/>
            <w:hideMark/>
          </w:tcPr>
          <w:p w14:paraId="606A5221"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1100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9DDB3CC"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1200</w:t>
            </w:r>
          </w:p>
        </w:tc>
      </w:tr>
      <w:tr w:rsidR="0044246B" w:rsidRPr="00797034" w14:paraId="270F77F0" w14:textId="77777777" w:rsidTr="0044246B">
        <w:tc>
          <w:tcPr>
            <w:tcW w:w="1413" w:type="dxa"/>
            <w:tcBorders>
              <w:top w:val="single" w:sz="4" w:space="0" w:color="auto"/>
              <w:left w:val="single" w:sz="4" w:space="0" w:color="auto"/>
              <w:bottom w:val="single" w:sz="4" w:space="0" w:color="auto"/>
              <w:right w:val="single" w:sz="4" w:space="0" w:color="auto"/>
            </w:tcBorders>
            <w:vAlign w:val="center"/>
            <w:hideMark/>
          </w:tcPr>
          <w:p w14:paraId="479E2898"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EP 8</w:t>
            </w:r>
          </w:p>
        </w:tc>
        <w:tc>
          <w:tcPr>
            <w:tcW w:w="4111" w:type="dxa"/>
            <w:tcBorders>
              <w:top w:val="single" w:sz="4" w:space="0" w:color="auto"/>
              <w:left w:val="single" w:sz="4" w:space="0" w:color="auto"/>
              <w:bottom w:val="single" w:sz="4" w:space="0" w:color="auto"/>
              <w:right w:val="single" w:sz="4" w:space="0" w:color="auto"/>
            </w:tcBorders>
            <w:vAlign w:val="center"/>
            <w:hideMark/>
          </w:tcPr>
          <w:p w14:paraId="198819ED" w14:textId="77777777" w:rsidR="0044246B" w:rsidRPr="00EB1393" w:rsidRDefault="0044246B">
            <w:pPr>
              <w:spacing w:after="0"/>
              <w:rPr>
                <w:rFonts w:cs="Arial"/>
                <w:sz w:val="18"/>
                <w:szCs w:val="18"/>
                <w:lang w:eastAsia="fr-FR"/>
              </w:rPr>
            </w:pPr>
            <w:r w:rsidRPr="00EB1393">
              <w:rPr>
                <w:sz w:val="18"/>
                <w:szCs w:val="18"/>
                <w:lang w:eastAsia="fr-FR"/>
              </w:rPr>
              <w:t xml:space="preserve">Le collecteur projeté EP8 drainera les eaux des quartiers Tovè2 et Vassého. Il traverse la voie de contournement de la ville au niveau du cimetière français. Son exutoire se trouve à Agondjizoun.  </w:t>
            </w:r>
          </w:p>
        </w:tc>
        <w:tc>
          <w:tcPr>
            <w:tcW w:w="1937" w:type="dxa"/>
            <w:tcBorders>
              <w:top w:val="single" w:sz="4" w:space="0" w:color="auto"/>
              <w:left w:val="single" w:sz="4" w:space="0" w:color="auto"/>
              <w:bottom w:val="single" w:sz="4" w:space="0" w:color="auto"/>
              <w:right w:val="single" w:sz="4" w:space="0" w:color="auto"/>
            </w:tcBorders>
            <w:vAlign w:val="center"/>
            <w:hideMark/>
          </w:tcPr>
          <w:p w14:paraId="1557503F"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950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1AE4EBD"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950</w:t>
            </w:r>
          </w:p>
        </w:tc>
      </w:tr>
      <w:tr w:rsidR="0044246B" w:rsidRPr="00797034" w14:paraId="3D3AEBD9" w14:textId="77777777" w:rsidTr="0044246B">
        <w:tc>
          <w:tcPr>
            <w:tcW w:w="1413" w:type="dxa"/>
            <w:tcBorders>
              <w:top w:val="single" w:sz="4" w:space="0" w:color="auto"/>
              <w:left w:val="single" w:sz="4" w:space="0" w:color="auto"/>
              <w:bottom w:val="single" w:sz="4" w:space="0" w:color="auto"/>
              <w:right w:val="single" w:sz="4" w:space="0" w:color="auto"/>
            </w:tcBorders>
            <w:vAlign w:val="center"/>
            <w:hideMark/>
          </w:tcPr>
          <w:p w14:paraId="1778EC69"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EP 11</w:t>
            </w:r>
          </w:p>
        </w:tc>
        <w:tc>
          <w:tcPr>
            <w:tcW w:w="4111" w:type="dxa"/>
            <w:tcBorders>
              <w:top w:val="single" w:sz="4" w:space="0" w:color="auto"/>
              <w:left w:val="single" w:sz="4" w:space="0" w:color="auto"/>
              <w:bottom w:val="single" w:sz="4" w:space="0" w:color="auto"/>
              <w:right w:val="single" w:sz="4" w:space="0" w:color="auto"/>
            </w:tcBorders>
            <w:vAlign w:val="center"/>
            <w:hideMark/>
          </w:tcPr>
          <w:p w14:paraId="151230CB" w14:textId="63D7C0C3" w:rsidR="0044246B" w:rsidRPr="00EB1393" w:rsidRDefault="0044246B" w:rsidP="00EB1393">
            <w:pPr>
              <w:rPr>
                <w:rFonts w:cs="Arial"/>
                <w:sz w:val="18"/>
                <w:szCs w:val="18"/>
              </w:rPr>
            </w:pPr>
            <w:r w:rsidRPr="00EB1393">
              <w:rPr>
                <w:sz w:val="18"/>
                <w:szCs w:val="18"/>
                <w:lang w:eastAsia="fr-FR"/>
              </w:rPr>
              <w:t xml:space="preserve"> </w:t>
            </w:r>
            <w:r w:rsidR="00195E4F" w:rsidRPr="00EB1393">
              <w:rPr>
                <w:sz w:val="18"/>
                <w:szCs w:val="18"/>
              </w:rPr>
              <w:t>Le collecteur EP11 long de 600 ml longe la voie passant devant le CEG 1 Ouidah et se jette dans le Bas fond de Tovè</w:t>
            </w:r>
            <w:r w:rsidR="00797034" w:rsidRPr="00EB1393">
              <w:rPr>
                <w:sz w:val="18"/>
                <w:szCs w:val="18"/>
              </w:rPr>
              <w:t>.</w:t>
            </w:r>
          </w:p>
        </w:tc>
        <w:tc>
          <w:tcPr>
            <w:tcW w:w="1937" w:type="dxa"/>
            <w:tcBorders>
              <w:top w:val="single" w:sz="4" w:space="0" w:color="auto"/>
              <w:left w:val="single" w:sz="4" w:space="0" w:color="auto"/>
              <w:bottom w:val="single" w:sz="4" w:space="0" w:color="auto"/>
              <w:right w:val="single" w:sz="4" w:space="0" w:color="auto"/>
            </w:tcBorders>
            <w:vAlign w:val="center"/>
            <w:hideMark/>
          </w:tcPr>
          <w:p w14:paraId="75E69B82"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AE8BA2C"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600</w:t>
            </w:r>
          </w:p>
        </w:tc>
      </w:tr>
      <w:tr w:rsidR="0044246B" w:rsidRPr="00797034" w14:paraId="1063D149" w14:textId="77777777" w:rsidTr="0044246B">
        <w:tc>
          <w:tcPr>
            <w:tcW w:w="1413" w:type="dxa"/>
            <w:tcBorders>
              <w:top w:val="single" w:sz="4" w:space="0" w:color="auto"/>
              <w:left w:val="single" w:sz="4" w:space="0" w:color="auto"/>
              <w:bottom w:val="single" w:sz="4" w:space="0" w:color="auto"/>
              <w:right w:val="single" w:sz="4" w:space="0" w:color="auto"/>
            </w:tcBorders>
            <w:vAlign w:val="center"/>
            <w:hideMark/>
          </w:tcPr>
          <w:p w14:paraId="1876B0B6" w14:textId="77777777" w:rsidR="0044246B" w:rsidRPr="00EB1393" w:rsidRDefault="0044246B">
            <w:pPr>
              <w:spacing w:after="0"/>
              <w:rPr>
                <w:rFonts w:cs="Arial"/>
                <w:b/>
                <w:bCs/>
                <w:color w:val="000000"/>
                <w:sz w:val="18"/>
                <w:szCs w:val="18"/>
                <w:lang w:eastAsia="fr-FR"/>
              </w:rPr>
            </w:pPr>
            <w:r w:rsidRPr="00EB1393">
              <w:rPr>
                <w:b/>
                <w:bCs/>
                <w:color w:val="000000"/>
                <w:sz w:val="18"/>
                <w:szCs w:val="18"/>
                <w:lang w:eastAsia="fr-FR"/>
              </w:rPr>
              <w:t> </w:t>
            </w:r>
          </w:p>
        </w:tc>
        <w:tc>
          <w:tcPr>
            <w:tcW w:w="4111" w:type="dxa"/>
            <w:tcBorders>
              <w:top w:val="single" w:sz="4" w:space="0" w:color="auto"/>
              <w:left w:val="single" w:sz="4" w:space="0" w:color="auto"/>
              <w:bottom w:val="single" w:sz="4" w:space="0" w:color="auto"/>
              <w:right w:val="single" w:sz="4" w:space="0" w:color="auto"/>
            </w:tcBorders>
            <w:vAlign w:val="center"/>
            <w:hideMark/>
          </w:tcPr>
          <w:p w14:paraId="1C65F788" w14:textId="77777777" w:rsidR="0044246B" w:rsidRPr="00EB1393" w:rsidRDefault="0044246B">
            <w:pPr>
              <w:spacing w:after="0"/>
              <w:rPr>
                <w:rFonts w:cs="Arial"/>
                <w:b/>
                <w:bCs/>
                <w:sz w:val="18"/>
                <w:szCs w:val="18"/>
                <w:lang w:eastAsia="fr-FR"/>
              </w:rPr>
            </w:pPr>
            <w:r w:rsidRPr="00EB1393">
              <w:rPr>
                <w:b/>
                <w:bCs/>
                <w:sz w:val="18"/>
                <w:szCs w:val="18"/>
                <w:lang w:eastAsia="fr-FR"/>
              </w:rPr>
              <w:t>Total 1</w:t>
            </w:r>
          </w:p>
        </w:tc>
        <w:tc>
          <w:tcPr>
            <w:tcW w:w="1937" w:type="dxa"/>
            <w:tcBorders>
              <w:top w:val="single" w:sz="4" w:space="0" w:color="auto"/>
              <w:left w:val="single" w:sz="4" w:space="0" w:color="auto"/>
              <w:bottom w:val="single" w:sz="4" w:space="0" w:color="auto"/>
              <w:right w:val="single" w:sz="4" w:space="0" w:color="auto"/>
            </w:tcBorders>
            <w:vAlign w:val="center"/>
            <w:hideMark/>
          </w:tcPr>
          <w:p w14:paraId="0ED5E5D7" w14:textId="77777777" w:rsidR="0044246B" w:rsidRPr="00EB1393" w:rsidRDefault="0044246B">
            <w:pPr>
              <w:spacing w:after="0"/>
              <w:rPr>
                <w:rFonts w:cs="Arial"/>
                <w:b/>
                <w:bCs/>
                <w:color w:val="000000"/>
                <w:sz w:val="18"/>
                <w:szCs w:val="18"/>
                <w:lang w:eastAsia="fr-FR"/>
              </w:rPr>
            </w:pPr>
            <w:r w:rsidRPr="00EB1393">
              <w:rPr>
                <w:b/>
                <w:bCs/>
                <w:color w:val="000000"/>
                <w:sz w:val="18"/>
                <w:szCs w:val="18"/>
                <w:lang w:eastAsia="fr-FR"/>
              </w:rPr>
              <w:t xml:space="preserve">        5 050,00 </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EDF1CE2" w14:textId="77777777" w:rsidR="0044246B" w:rsidRPr="00EB1393" w:rsidRDefault="0044246B">
            <w:pPr>
              <w:spacing w:after="0"/>
              <w:rPr>
                <w:rFonts w:cs="Arial"/>
                <w:b/>
                <w:bCs/>
                <w:color w:val="000000"/>
                <w:sz w:val="18"/>
                <w:szCs w:val="18"/>
                <w:lang w:eastAsia="fr-FR"/>
              </w:rPr>
            </w:pPr>
            <w:r w:rsidRPr="00EB1393">
              <w:rPr>
                <w:b/>
                <w:bCs/>
                <w:color w:val="000000"/>
                <w:sz w:val="18"/>
                <w:szCs w:val="18"/>
                <w:lang w:eastAsia="fr-FR"/>
              </w:rPr>
              <w:t xml:space="preserve">        4 100,00 </w:t>
            </w:r>
          </w:p>
        </w:tc>
      </w:tr>
      <w:tr w:rsidR="0044246B" w:rsidRPr="00797034" w14:paraId="76DD7351" w14:textId="77777777" w:rsidTr="00B10150">
        <w:trPr>
          <w:trHeight w:val="318"/>
        </w:trPr>
        <w:tc>
          <w:tcPr>
            <w:tcW w:w="9298" w:type="dxa"/>
            <w:gridSpan w:val="4"/>
            <w:tcBorders>
              <w:top w:val="single" w:sz="4" w:space="0" w:color="auto"/>
              <w:left w:val="single" w:sz="4" w:space="0" w:color="auto"/>
              <w:bottom w:val="single" w:sz="4" w:space="0" w:color="auto"/>
              <w:right w:val="single" w:sz="4" w:space="0" w:color="auto"/>
            </w:tcBorders>
            <w:hideMark/>
          </w:tcPr>
          <w:p w14:paraId="6060A66C" w14:textId="77777777" w:rsidR="0044246B" w:rsidRPr="00EB1393" w:rsidRDefault="0044246B">
            <w:pPr>
              <w:spacing w:after="0"/>
              <w:rPr>
                <w:rFonts w:eastAsiaTheme="minorHAnsi" w:cs="Arial"/>
                <w:sz w:val="18"/>
                <w:szCs w:val="18"/>
              </w:rPr>
            </w:pPr>
            <w:r w:rsidRPr="00EB1393">
              <w:rPr>
                <w:b/>
                <w:bCs/>
                <w:sz w:val="18"/>
                <w:szCs w:val="18"/>
              </w:rPr>
              <w:t>VOIRIES STRUCTURANTES ASSOCIEES</w:t>
            </w:r>
          </w:p>
        </w:tc>
      </w:tr>
      <w:tr w:rsidR="0044246B" w:rsidRPr="00797034" w14:paraId="18065D87" w14:textId="77777777" w:rsidTr="0044246B">
        <w:tc>
          <w:tcPr>
            <w:tcW w:w="1413" w:type="dxa"/>
            <w:tcBorders>
              <w:top w:val="single" w:sz="4" w:space="0" w:color="auto"/>
              <w:left w:val="single" w:sz="4" w:space="0" w:color="auto"/>
              <w:bottom w:val="single" w:sz="4" w:space="0" w:color="auto"/>
              <w:right w:val="single" w:sz="4" w:space="0" w:color="auto"/>
            </w:tcBorders>
            <w:vAlign w:val="center"/>
            <w:hideMark/>
          </w:tcPr>
          <w:p w14:paraId="289DF4D2"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VS - OUI 01</w:t>
            </w:r>
          </w:p>
        </w:tc>
        <w:tc>
          <w:tcPr>
            <w:tcW w:w="4111" w:type="dxa"/>
            <w:tcBorders>
              <w:top w:val="single" w:sz="4" w:space="0" w:color="auto"/>
              <w:left w:val="single" w:sz="4" w:space="0" w:color="auto"/>
              <w:bottom w:val="single" w:sz="4" w:space="0" w:color="auto"/>
              <w:right w:val="single" w:sz="4" w:space="0" w:color="auto"/>
            </w:tcBorders>
            <w:vAlign w:val="center"/>
            <w:hideMark/>
          </w:tcPr>
          <w:p w14:paraId="4EC5E2A5" w14:textId="670ADDD7" w:rsidR="0044246B" w:rsidRPr="00EB1393" w:rsidRDefault="00797034" w:rsidP="00EB1393">
            <w:pPr>
              <w:rPr>
                <w:rFonts w:cs="Arial"/>
                <w:sz w:val="18"/>
                <w:szCs w:val="18"/>
                <w:lang w:eastAsia="fr-FR"/>
              </w:rPr>
            </w:pPr>
            <w:r w:rsidRPr="00EB1393">
              <w:rPr>
                <w:sz w:val="18"/>
                <w:szCs w:val="18"/>
              </w:rPr>
              <w:t xml:space="preserve">La voirie structurante VS-OUI 01 longue de 700m, est la continuité de l’aménagement de la </w:t>
            </w:r>
            <w:r w:rsidRPr="00EB1393">
              <w:rPr>
                <w:sz w:val="18"/>
                <w:szCs w:val="18"/>
              </w:rPr>
              <w:lastRenderedPageBreak/>
              <w:t>rue du collecteur EP8. Il permet de la raccorder à la voie pavée existante passante devant l’église catholique de Tovè 2.</w:t>
            </w:r>
          </w:p>
        </w:tc>
        <w:tc>
          <w:tcPr>
            <w:tcW w:w="1937" w:type="dxa"/>
            <w:tcBorders>
              <w:top w:val="single" w:sz="4" w:space="0" w:color="auto"/>
              <w:left w:val="single" w:sz="4" w:space="0" w:color="auto"/>
              <w:bottom w:val="single" w:sz="4" w:space="0" w:color="auto"/>
              <w:right w:val="single" w:sz="4" w:space="0" w:color="auto"/>
            </w:tcBorders>
            <w:vAlign w:val="center"/>
            <w:hideMark/>
          </w:tcPr>
          <w:p w14:paraId="1894C34A"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lastRenderedPageBreak/>
              <w:t>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E149E37"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700</w:t>
            </w:r>
          </w:p>
        </w:tc>
      </w:tr>
      <w:tr w:rsidR="0044246B" w:rsidRPr="00797034" w14:paraId="525603BE" w14:textId="77777777" w:rsidTr="0044246B">
        <w:tc>
          <w:tcPr>
            <w:tcW w:w="1413" w:type="dxa"/>
            <w:tcBorders>
              <w:top w:val="single" w:sz="4" w:space="0" w:color="auto"/>
              <w:left w:val="single" w:sz="4" w:space="0" w:color="auto"/>
              <w:bottom w:val="single" w:sz="4" w:space="0" w:color="auto"/>
              <w:right w:val="single" w:sz="4" w:space="0" w:color="auto"/>
            </w:tcBorders>
            <w:vAlign w:val="center"/>
            <w:hideMark/>
          </w:tcPr>
          <w:p w14:paraId="473ECAB3"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VS - OUI 02</w:t>
            </w:r>
          </w:p>
        </w:tc>
        <w:tc>
          <w:tcPr>
            <w:tcW w:w="4111" w:type="dxa"/>
            <w:tcBorders>
              <w:top w:val="single" w:sz="4" w:space="0" w:color="auto"/>
              <w:left w:val="single" w:sz="4" w:space="0" w:color="auto"/>
              <w:bottom w:val="single" w:sz="4" w:space="0" w:color="auto"/>
              <w:right w:val="single" w:sz="4" w:space="0" w:color="auto"/>
            </w:tcBorders>
            <w:vAlign w:val="center"/>
            <w:hideMark/>
          </w:tcPr>
          <w:p w14:paraId="4EF319E1" w14:textId="26ED7B9D" w:rsidR="0044246B" w:rsidRPr="00EB1393" w:rsidRDefault="00797034" w:rsidP="00EB1393">
            <w:pPr>
              <w:rPr>
                <w:rFonts w:cs="Arial"/>
                <w:sz w:val="18"/>
                <w:szCs w:val="18"/>
                <w:lang w:eastAsia="fr-FR"/>
              </w:rPr>
            </w:pPr>
            <w:r w:rsidRPr="00EB1393">
              <w:rPr>
                <w:sz w:val="18"/>
                <w:szCs w:val="18"/>
              </w:rPr>
              <w:t>Longue de 210m, la voirie structurante VS-OUI 02 est la Continuité de la voirie de EP 7 : Place Azilinon - Marché de Zobè. Un collecteur 150x100 a été déjà réalisé sur cette rue. Son aménagement permet de raccorder la rue du collecteur EP7 à la voie pavée passant devant le marché de Zobè.</w:t>
            </w:r>
          </w:p>
        </w:tc>
        <w:tc>
          <w:tcPr>
            <w:tcW w:w="1937" w:type="dxa"/>
            <w:tcBorders>
              <w:top w:val="single" w:sz="4" w:space="0" w:color="auto"/>
              <w:left w:val="single" w:sz="4" w:space="0" w:color="auto"/>
              <w:bottom w:val="single" w:sz="4" w:space="0" w:color="auto"/>
              <w:right w:val="single" w:sz="4" w:space="0" w:color="auto"/>
            </w:tcBorders>
            <w:vAlign w:val="center"/>
            <w:hideMark/>
          </w:tcPr>
          <w:p w14:paraId="5F34B94F"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4B5ED1C"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210</w:t>
            </w:r>
          </w:p>
        </w:tc>
      </w:tr>
      <w:tr w:rsidR="0044246B" w:rsidRPr="00797034" w14:paraId="33F86253" w14:textId="77777777" w:rsidTr="0044246B">
        <w:tc>
          <w:tcPr>
            <w:tcW w:w="1413" w:type="dxa"/>
            <w:tcBorders>
              <w:top w:val="single" w:sz="4" w:space="0" w:color="auto"/>
              <w:left w:val="single" w:sz="4" w:space="0" w:color="auto"/>
              <w:bottom w:val="single" w:sz="4" w:space="0" w:color="auto"/>
              <w:right w:val="single" w:sz="4" w:space="0" w:color="auto"/>
            </w:tcBorders>
            <w:vAlign w:val="center"/>
            <w:hideMark/>
          </w:tcPr>
          <w:p w14:paraId="48DA6F2F"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VS - OUI 03</w:t>
            </w:r>
          </w:p>
        </w:tc>
        <w:tc>
          <w:tcPr>
            <w:tcW w:w="4111" w:type="dxa"/>
            <w:tcBorders>
              <w:top w:val="single" w:sz="4" w:space="0" w:color="auto"/>
              <w:left w:val="single" w:sz="4" w:space="0" w:color="auto"/>
              <w:bottom w:val="single" w:sz="4" w:space="0" w:color="auto"/>
              <w:right w:val="single" w:sz="4" w:space="0" w:color="auto"/>
            </w:tcBorders>
            <w:vAlign w:val="center"/>
            <w:hideMark/>
          </w:tcPr>
          <w:p w14:paraId="7EE82BC5" w14:textId="7FAC0F32" w:rsidR="0044246B" w:rsidRPr="00EB1393" w:rsidRDefault="00797034">
            <w:pPr>
              <w:spacing w:after="0"/>
              <w:rPr>
                <w:rFonts w:cs="Arial"/>
                <w:sz w:val="18"/>
                <w:szCs w:val="18"/>
                <w:lang w:eastAsia="fr-FR"/>
              </w:rPr>
            </w:pPr>
            <w:r w:rsidRPr="00EB1393">
              <w:rPr>
                <w:sz w:val="18"/>
                <w:szCs w:val="18"/>
              </w:rPr>
              <w:t>Longue de 320m, la VS-OUI 03 permet de raccorder la Voie - pavée collège catholique de Tovè à la voie pavée passant devant le Fort Portuguais. Cette voirie permet d’aménager une partie de l’itinéraire du collecteur C1 existant.</w:t>
            </w:r>
          </w:p>
        </w:tc>
        <w:tc>
          <w:tcPr>
            <w:tcW w:w="1937" w:type="dxa"/>
            <w:tcBorders>
              <w:top w:val="single" w:sz="4" w:space="0" w:color="auto"/>
              <w:left w:val="single" w:sz="4" w:space="0" w:color="auto"/>
              <w:bottom w:val="single" w:sz="4" w:space="0" w:color="auto"/>
              <w:right w:val="single" w:sz="4" w:space="0" w:color="auto"/>
            </w:tcBorders>
            <w:vAlign w:val="center"/>
            <w:hideMark/>
          </w:tcPr>
          <w:p w14:paraId="2BE432A2"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C773350"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320</w:t>
            </w:r>
          </w:p>
        </w:tc>
      </w:tr>
      <w:tr w:rsidR="0044246B" w:rsidRPr="00797034" w14:paraId="161881F4" w14:textId="77777777" w:rsidTr="0044246B">
        <w:tc>
          <w:tcPr>
            <w:tcW w:w="1413" w:type="dxa"/>
            <w:tcBorders>
              <w:top w:val="single" w:sz="4" w:space="0" w:color="auto"/>
              <w:left w:val="single" w:sz="4" w:space="0" w:color="auto"/>
              <w:bottom w:val="single" w:sz="4" w:space="0" w:color="auto"/>
              <w:right w:val="single" w:sz="4" w:space="0" w:color="auto"/>
            </w:tcBorders>
            <w:vAlign w:val="center"/>
            <w:hideMark/>
          </w:tcPr>
          <w:p w14:paraId="5AE0D11C"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VS - OUI 04</w:t>
            </w:r>
          </w:p>
        </w:tc>
        <w:tc>
          <w:tcPr>
            <w:tcW w:w="4111" w:type="dxa"/>
            <w:tcBorders>
              <w:top w:val="single" w:sz="4" w:space="0" w:color="auto"/>
              <w:left w:val="single" w:sz="4" w:space="0" w:color="auto"/>
              <w:bottom w:val="single" w:sz="4" w:space="0" w:color="auto"/>
              <w:right w:val="single" w:sz="4" w:space="0" w:color="auto"/>
            </w:tcBorders>
            <w:vAlign w:val="center"/>
            <w:hideMark/>
          </w:tcPr>
          <w:p w14:paraId="7DC2F988" w14:textId="06CFF737" w:rsidR="0044246B" w:rsidRPr="00EB1393" w:rsidRDefault="00797034" w:rsidP="00EB1393">
            <w:pPr>
              <w:rPr>
                <w:rFonts w:cs="Arial"/>
                <w:sz w:val="18"/>
                <w:szCs w:val="18"/>
                <w:lang w:eastAsia="fr-FR"/>
              </w:rPr>
            </w:pPr>
            <w:r w:rsidRPr="00EB1393">
              <w:rPr>
                <w:sz w:val="18"/>
                <w:szCs w:val="18"/>
              </w:rPr>
              <w:t>La VS-OUI 4 est la bretelle désservant le CS de Ouidah 2 jusqu’au croisement avec la voirie du collecteur EP5. Elle a un linéaire de 210 m.</w:t>
            </w:r>
          </w:p>
        </w:tc>
        <w:tc>
          <w:tcPr>
            <w:tcW w:w="1937" w:type="dxa"/>
            <w:tcBorders>
              <w:top w:val="single" w:sz="4" w:space="0" w:color="auto"/>
              <w:left w:val="single" w:sz="4" w:space="0" w:color="auto"/>
              <w:bottom w:val="single" w:sz="4" w:space="0" w:color="auto"/>
              <w:right w:val="single" w:sz="4" w:space="0" w:color="auto"/>
            </w:tcBorders>
            <w:vAlign w:val="center"/>
            <w:hideMark/>
          </w:tcPr>
          <w:p w14:paraId="3BEBD8DB"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1EB2C8A"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210</w:t>
            </w:r>
          </w:p>
        </w:tc>
      </w:tr>
      <w:tr w:rsidR="0044246B" w:rsidRPr="00797034" w14:paraId="1C70CFEC" w14:textId="77777777" w:rsidTr="0044246B">
        <w:tc>
          <w:tcPr>
            <w:tcW w:w="1413" w:type="dxa"/>
            <w:tcBorders>
              <w:top w:val="single" w:sz="4" w:space="0" w:color="auto"/>
              <w:left w:val="single" w:sz="4" w:space="0" w:color="auto"/>
              <w:bottom w:val="single" w:sz="4" w:space="0" w:color="auto"/>
              <w:right w:val="single" w:sz="4" w:space="0" w:color="auto"/>
            </w:tcBorders>
            <w:vAlign w:val="center"/>
            <w:hideMark/>
          </w:tcPr>
          <w:p w14:paraId="453E1C9F"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VS - OUI 05</w:t>
            </w:r>
          </w:p>
        </w:tc>
        <w:tc>
          <w:tcPr>
            <w:tcW w:w="4111" w:type="dxa"/>
            <w:tcBorders>
              <w:top w:val="single" w:sz="4" w:space="0" w:color="auto"/>
              <w:left w:val="single" w:sz="4" w:space="0" w:color="auto"/>
              <w:bottom w:val="single" w:sz="4" w:space="0" w:color="auto"/>
              <w:right w:val="single" w:sz="4" w:space="0" w:color="auto"/>
            </w:tcBorders>
            <w:vAlign w:val="center"/>
            <w:hideMark/>
          </w:tcPr>
          <w:p w14:paraId="7ADCD554" w14:textId="734BAACE" w:rsidR="0044246B" w:rsidRPr="00EB1393" w:rsidRDefault="00797034" w:rsidP="00EB1393">
            <w:pPr>
              <w:rPr>
                <w:rFonts w:cs="Arial"/>
                <w:sz w:val="18"/>
                <w:szCs w:val="18"/>
                <w:lang w:eastAsia="fr-FR"/>
              </w:rPr>
            </w:pPr>
            <w:r w:rsidRPr="00EB1393">
              <w:rPr>
                <w:sz w:val="18"/>
                <w:szCs w:val="18"/>
              </w:rPr>
              <w:t>La VS-OUI 05 d’un linéaire de 850m est une parallèle à la voie pavée du Cimétière abritant le collecteur C2. Elle permet de relier le Cimetière de Ouidah au siège du Groupement National des Sapeurs-Pompiers de Ouidah.</w:t>
            </w:r>
          </w:p>
        </w:tc>
        <w:tc>
          <w:tcPr>
            <w:tcW w:w="1937" w:type="dxa"/>
            <w:tcBorders>
              <w:top w:val="single" w:sz="4" w:space="0" w:color="auto"/>
              <w:left w:val="single" w:sz="4" w:space="0" w:color="auto"/>
              <w:bottom w:val="single" w:sz="4" w:space="0" w:color="auto"/>
              <w:right w:val="single" w:sz="4" w:space="0" w:color="auto"/>
            </w:tcBorders>
            <w:vAlign w:val="center"/>
            <w:hideMark/>
          </w:tcPr>
          <w:p w14:paraId="04F0E1FE"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81A8519"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850</w:t>
            </w:r>
          </w:p>
        </w:tc>
      </w:tr>
      <w:tr w:rsidR="0044246B" w:rsidRPr="00797034" w14:paraId="657923F4" w14:textId="77777777" w:rsidTr="0044246B">
        <w:tc>
          <w:tcPr>
            <w:tcW w:w="1413" w:type="dxa"/>
            <w:tcBorders>
              <w:top w:val="single" w:sz="4" w:space="0" w:color="auto"/>
              <w:left w:val="single" w:sz="4" w:space="0" w:color="auto"/>
              <w:bottom w:val="single" w:sz="4" w:space="0" w:color="auto"/>
              <w:right w:val="single" w:sz="4" w:space="0" w:color="auto"/>
            </w:tcBorders>
            <w:vAlign w:val="center"/>
            <w:hideMark/>
          </w:tcPr>
          <w:p w14:paraId="2EE56149"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VS - OUI 06</w:t>
            </w:r>
          </w:p>
        </w:tc>
        <w:tc>
          <w:tcPr>
            <w:tcW w:w="4111" w:type="dxa"/>
            <w:tcBorders>
              <w:top w:val="single" w:sz="4" w:space="0" w:color="auto"/>
              <w:left w:val="single" w:sz="4" w:space="0" w:color="auto"/>
              <w:bottom w:val="single" w:sz="4" w:space="0" w:color="auto"/>
              <w:right w:val="single" w:sz="4" w:space="0" w:color="auto"/>
            </w:tcBorders>
            <w:vAlign w:val="center"/>
            <w:hideMark/>
          </w:tcPr>
          <w:p w14:paraId="30D1EB1D" w14:textId="38E49906" w:rsidR="0044246B" w:rsidRPr="00EB1393" w:rsidRDefault="00797034" w:rsidP="00EB1393">
            <w:pPr>
              <w:rPr>
                <w:rFonts w:cs="Arial"/>
                <w:sz w:val="18"/>
                <w:szCs w:val="18"/>
                <w:lang w:eastAsia="fr-FR"/>
              </w:rPr>
            </w:pPr>
            <w:r w:rsidRPr="00EB1393">
              <w:rPr>
                <w:sz w:val="18"/>
                <w:szCs w:val="18"/>
              </w:rPr>
              <w:t>La VS-OUI 06 longue de 230 m permet de relier la voie pavée de la Basilique de l’Immaculée Conception à la voie pavée passant devant la Gare Routière de Ouidah. Sa réalisation permet de relier le Cimetière à la Place Tchatcha.</w:t>
            </w:r>
          </w:p>
        </w:tc>
        <w:tc>
          <w:tcPr>
            <w:tcW w:w="1937" w:type="dxa"/>
            <w:tcBorders>
              <w:top w:val="single" w:sz="4" w:space="0" w:color="auto"/>
              <w:left w:val="single" w:sz="4" w:space="0" w:color="auto"/>
              <w:bottom w:val="single" w:sz="4" w:space="0" w:color="auto"/>
              <w:right w:val="single" w:sz="4" w:space="0" w:color="auto"/>
            </w:tcBorders>
            <w:vAlign w:val="center"/>
            <w:hideMark/>
          </w:tcPr>
          <w:p w14:paraId="003576DB"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E1D4F55"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230</w:t>
            </w:r>
          </w:p>
        </w:tc>
      </w:tr>
      <w:tr w:rsidR="0044246B" w:rsidRPr="00797034" w14:paraId="116C8C3E" w14:textId="77777777" w:rsidTr="0044246B">
        <w:tc>
          <w:tcPr>
            <w:tcW w:w="1413" w:type="dxa"/>
            <w:tcBorders>
              <w:top w:val="single" w:sz="4" w:space="0" w:color="auto"/>
              <w:left w:val="single" w:sz="4" w:space="0" w:color="auto"/>
              <w:bottom w:val="single" w:sz="4" w:space="0" w:color="auto"/>
              <w:right w:val="single" w:sz="4" w:space="0" w:color="auto"/>
            </w:tcBorders>
            <w:vAlign w:val="center"/>
            <w:hideMark/>
          </w:tcPr>
          <w:p w14:paraId="73653914"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VS - OUI 07</w:t>
            </w:r>
          </w:p>
        </w:tc>
        <w:tc>
          <w:tcPr>
            <w:tcW w:w="4111" w:type="dxa"/>
            <w:tcBorders>
              <w:top w:val="single" w:sz="4" w:space="0" w:color="auto"/>
              <w:left w:val="single" w:sz="4" w:space="0" w:color="auto"/>
              <w:bottom w:val="single" w:sz="4" w:space="0" w:color="auto"/>
              <w:right w:val="single" w:sz="4" w:space="0" w:color="auto"/>
            </w:tcBorders>
            <w:vAlign w:val="center"/>
            <w:hideMark/>
          </w:tcPr>
          <w:p w14:paraId="0D4BB49F" w14:textId="34CF3C25" w:rsidR="0044246B" w:rsidRPr="00EB1393" w:rsidRDefault="00797034">
            <w:pPr>
              <w:spacing w:after="0"/>
              <w:rPr>
                <w:rFonts w:cs="Arial"/>
                <w:sz w:val="18"/>
                <w:szCs w:val="18"/>
                <w:lang w:eastAsia="fr-FR"/>
              </w:rPr>
            </w:pPr>
            <w:r w:rsidRPr="00EB1393">
              <w:rPr>
                <w:sz w:val="18"/>
                <w:szCs w:val="18"/>
              </w:rPr>
              <w:t>La VS-OUI 07 longue de 175 ml est la rue exutoire de la VS-OUI 05. Il permet de relier la VS-OUI 05 à la voie pavée du collecteur C2.</w:t>
            </w:r>
          </w:p>
        </w:tc>
        <w:tc>
          <w:tcPr>
            <w:tcW w:w="1937" w:type="dxa"/>
            <w:tcBorders>
              <w:top w:val="single" w:sz="4" w:space="0" w:color="auto"/>
              <w:left w:val="single" w:sz="4" w:space="0" w:color="auto"/>
              <w:bottom w:val="single" w:sz="4" w:space="0" w:color="auto"/>
              <w:right w:val="single" w:sz="4" w:space="0" w:color="auto"/>
            </w:tcBorders>
            <w:vAlign w:val="center"/>
            <w:hideMark/>
          </w:tcPr>
          <w:p w14:paraId="2C5CF115"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4998AC0"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175</w:t>
            </w:r>
          </w:p>
        </w:tc>
      </w:tr>
      <w:tr w:rsidR="0044246B" w:rsidRPr="00797034" w14:paraId="6C6DFC69" w14:textId="77777777" w:rsidTr="0044246B">
        <w:tc>
          <w:tcPr>
            <w:tcW w:w="1413" w:type="dxa"/>
            <w:tcBorders>
              <w:top w:val="single" w:sz="4" w:space="0" w:color="auto"/>
              <w:left w:val="single" w:sz="4" w:space="0" w:color="auto"/>
              <w:bottom w:val="single" w:sz="4" w:space="0" w:color="auto"/>
              <w:right w:val="single" w:sz="4" w:space="0" w:color="auto"/>
            </w:tcBorders>
            <w:vAlign w:val="center"/>
            <w:hideMark/>
          </w:tcPr>
          <w:p w14:paraId="0C4CEB9C"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VS - OUI 08</w:t>
            </w:r>
          </w:p>
        </w:tc>
        <w:tc>
          <w:tcPr>
            <w:tcW w:w="4111" w:type="dxa"/>
            <w:tcBorders>
              <w:top w:val="single" w:sz="4" w:space="0" w:color="auto"/>
              <w:left w:val="single" w:sz="4" w:space="0" w:color="auto"/>
              <w:bottom w:val="single" w:sz="4" w:space="0" w:color="auto"/>
              <w:right w:val="single" w:sz="4" w:space="0" w:color="auto"/>
            </w:tcBorders>
            <w:vAlign w:val="center"/>
            <w:hideMark/>
          </w:tcPr>
          <w:p w14:paraId="7DF78547" w14:textId="0D431D6E" w:rsidR="0044246B" w:rsidRPr="00EB1393" w:rsidRDefault="00797034" w:rsidP="00EB1393">
            <w:pPr>
              <w:rPr>
                <w:rFonts w:cs="Arial"/>
                <w:sz w:val="18"/>
                <w:szCs w:val="18"/>
                <w:lang w:eastAsia="fr-FR"/>
              </w:rPr>
            </w:pPr>
            <w:r w:rsidRPr="00EB1393">
              <w:rPr>
                <w:sz w:val="18"/>
                <w:szCs w:val="18"/>
              </w:rPr>
              <w:t>Longue de 1920 ml, la VS-OUI 08 est une partie de la Voie de Contournement de l’Agglomération de Ouidah. Elle prend départ du Carrefour Vasseho jusqu’au Debut de la Route des pêches. Son emprise est de 40 m.</w:t>
            </w:r>
          </w:p>
        </w:tc>
        <w:tc>
          <w:tcPr>
            <w:tcW w:w="1937" w:type="dxa"/>
            <w:tcBorders>
              <w:top w:val="single" w:sz="4" w:space="0" w:color="auto"/>
              <w:left w:val="single" w:sz="4" w:space="0" w:color="auto"/>
              <w:bottom w:val="single" w:sz="4" w:space="0" w:color="auto"/>
              <w:right w:val="single" w:sz="4" w:space="0" w:color="auto"/>
            </w:tcBorders>
            <w:vAlign w:val="center"/>
            <w:hideMark/>
          </w:tcPr>
          <w:p w14:paraId="1BC0EB2F"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30B1D40" w14:textId="77777777" w:rsidR="0044246B" w:rsidRPr="00EB1393" w:rsidRDefault="0044246B">
            <w:pPr>
              <w:spacing w:after="0"/>
              <w:rPr>
                <w:rFonts w:cs="Arial"/>
                <w:color w:val="000000"/>
                <w:sz w:val="18"/>
                <w:szCs w:val="18"/>
                <w:lang w:eastAsia="fr-FR"/>
              </w:rPr>
            </w:pPr>
            <w:r w:rsidRPr="00EB1393">
              <w:rPr>
                <w:color w:val="000000"/>
                <w:sz w:val="18"/>
                <w:szCs w:val="18"/>
                <w:lang w:eastAsia="fr-FR"/>
              </w:rPr>
              <w:t>1920</w:t>
            </w:r>
          </w:p>
        </w:tc>
      </w:tr>
      <w:tr w:rsidR="0044246B" w:rsidRPr="00797034" w14:paraId="1D25CAAD" w14:textId="77777777" w:rsidTr="0044246B">
        <w:tc>
          <w:tcPr>
            <w:tcW w:w="1413" w:type="dxa"/>
            <w:tcBorders>
              <w:top w:val="single" w:sz="4" w:space="0" w:color="auto"/>
              <w:left w:val="single" w:sz="4" w:space="0" w:color="auto"/>
              <w:bottom w:val="single" w:sz="4" w:space="0" w:color="auto"/>
              <w:right w:val="single" w:sz="4" w:space="0" w:color="auto"/>
            </w:tcBorders>
            <w:vAlign w:val="center"/>
            <w:hideMark/>
          </w:tcPr>
          <w:p w14:paraId="52793204" w14:textId="77777777" w:rsidR="0044246B" w:rsidRPr="00EB1393" w:rsidRDefault="0044246B">
            <w:pPr>
              <w:spacing w:after="0"/>
              <w:rPr>
                <w:rFonts w:cs="Arial"/>
                <w:b/>
                <w:bCs/>
                <w:color w:val="000000"/>
                <w:sz w:val="18"/>
                <w:szCs w:val="18"/>
                <w:lang w:eastAsia="fr-FR"/>
              </w:rPr>
            </w:pPr>
            <w:r w:rsidRPr="00EB1393">
              <w:rPr>
                <w:b/>
                <w:bCs/>
                <w:color w:val="000000"/>
                <w:sz w:val="18"/>
                <w:szCs w:val="18"/>
                <w:lang w:eastAsia="fr-FR"/>
              </w:rPr>
              <w:t> </w:t>
            </w:r>
          </w:p>
        </w:tc>
        <w:tc>
          <w:tcPr>
            <w:tcW w:w="4111" w:type="dxa"/>
            <w:tcBorders>
              <w:top w:val="single" w:sz="4" w:space="0" w:color="auto"/>
              <w:left w:val="single" w:sz="4" w:space="0" w:color="auto"/>
              <w:bottom w:val="single" w:sz="4" w:space="0" w:color="auto"/>
              <w:right w:val="single" w:sz="4" w:space="0" w:color="auto"/>
            </w:tcBorders>
            <w:vAlign w:val="center"/>
            <w:hideMark/>
          </w:tcPr>
          <w:p w14:paraId="0E80B69F" w14:textId="62CCAB19" w:rsidR="0044246B" w:rsidRPr="00EB1393" w:rsidRDefault="0044246B">
            <w:pPr>
              <w:spacing w:after="0"/>
              <w:rPr>
                <w:rFonts w:cs="Arial"/>
                <w:b/>
                <w:bCs/>
                <w:sz w:val="18"/>
                <w:szCs w:val="18"/>
                <w:lang w:eastAsia="fr-FR"/>
              </w:rPr>
            </w:pPr>
            <w:r w:rsidRPr="00EB1393">
              <w:rPr>
                <w:b/>
                <w:bCs/>
                <w:sz w:val="18"/>
                <w:szCs w:val="18"/>
                <w:lang w:eastAsia="fr-FR"/>
              </w:rPr>
              <w:t xml:space="preserve">Total </w:t>
            </w:r>
            <w:r w:rsidR="00797034" w:rsidRPr="00EB1393">
              <w:rPr>
                <w:b/>
                <w:bCs/>
                <w:sz w:val="18"/>
                <w:szCs w:val="18"/>
                <w:lang w:eastAsia="fr-FR"/>
              </w:rPr>
              <w:t>2</w:t>
            </w:r>
          </w:p>
        </w:tc>
        <w:tc>
          <w:tcPr>
            <w:tcW w:w="1937" w:type="dxa"/>
            <w:tcBorders>
              <w:top w:val="single" w:sz="4" w:space="0" w:color="auto"/>
              <w:left w:val="single" w:sz="4" w:space="0" w:color="auto"/>
              <w:bottom w:val="single" w:sz="4" w:space="0" w:color="auto"/>
              <w:right w:val="single" w:sz="4" w:space="0" w:color="auto"/>
            </w:tcBorders>
            <w:vAlign w:val="center"/>
            <w:hideMark/>
          </w:tcPr>
          <w:p w14:paraId="7AEAAC34" w14:textId="3CD60170" w:rsidR="0044246B" w:rsidRPr="00EB1393" w:rsidRDefault="0044246B" w:rsidP="00EB1393">
            <w:pPr>
              <w:spacing w:after="0"/>
              <w:jc w:val="center"/>
              <w:rPr>
                <w:rFonts w:cs="Arial"/>
                <w:b/>
                <w:bCs/>
                <w:color w:val="000000"/>
                <w:sz w:val="18"/>
                <w:szCs w:val="18"/>
                <w:lang w:eastAsia="fr-FR"/>
              </w:rPr>
            </w:pPr>
            <w:r w:rsidRPr="00EB1393">
              <w:rPr>
                <w:b/>
                <w:bCs/>
                <w:color w:val="000000"/>
                <w:sz w:val="18"/>
                <w:szCs w:val="18"/>
                <w:lang w:eastAsia="fr-FR"/>
              </w:rPr>
              <w:t>-</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7DD3ACF" w14:textId="77777777" w:rsidR="0044246B" w:rsidRPr="00EB1393" w:rsidRDefault="0044246B">
            <w:pPr>
              <w:spacing w:after="0"/>
              <w:rPr>
                <w:rFonts w:cs="Arial"/>
                <w:b/>
                <w:bCs/>
                <w:color w:val="000000"/>
                <w:sz w:val="18"/>
                <w:szCs w:val="18"/>
                <w:lang w:eastAsia="fr-FR"/>
              </w:rPr>
            </w:pPr>
            <w:r w:rsidRPr="00EB1393">
              <w:rPr>
                <w:b/>
                <w:bCs/>
                <w:color w:val="000000"/>
                <w:sz w:val="18"/>
                <w:szCs w:val="18"/>
                <w:lang w:eastAsia="fr-FR"/>
              </w:rPr>
              <w:t xml:space="preserve">               4 615,00 </w:t>
            </w:r>
          </w:p>
        </w:tc>
      </w:tr>
      <w:tr w:rsidR="0044246B" w:rsidRPr="00797034" w14:paraId="48C5A32A" w14:textId="77777777" w:rsidTr="0044246B">
        <w:tc>
          <w:tcPr>
            <w:tcW w:w="1413" w:type="dxa"/>
            <w:tcBorders>
              <w:top w:val="single" w:sz="4" w:space="0" w:color="auto"/>
              <w:left w:val="single" w:sz="4" w:space="0" w:color="auto"/>
              <w:bottom w:val="single" w:sz="4" w:space="0" w:color="auto"/>
              <w:right w:val="single" w:sz="4" w:space="0" w:color="auto"/>
            </w:tcBorders>
            <w:vAlign w:val="center"/>
            <w:hideMark/>
          </w:tcPr>
          <w:p w14:paraId="4DDD2085" w14:textId="77777777" w:rsidR="0044246B" w:rsidRPr="00EB1393" w:rsidRDefault="0044246B">
            <w:pPr>
              <w:spacing w:after="0"/>
              <w:rPr>
                <w:rFonts w:cs="Arial"/>
                <w:b/>
                <w:bCs/>
                <w:color w:val="000000"/>
                <w:sz w:val="18"/>
                <w:szCs w:val="18"/>
                <w:lang w:eastAsia="fr-FR"/>
              </w:rPr>
            </w:pPr>
            <w:r w:rsidRPr="00EB1393">
              <w:rPr>
                <w:b/>
                <w:bCs/>
                <w:color w:val="000000"/>
                <w:sz w:val="18"/>
                <w:szCs w:val="18"/>
                <w:lang w:eastAsia="fr-FR"/>
              </w:rPr>
              <w:t> </w:t>
            </w:r>
          </w:p>
        </w:tc>
        <w:tc>
          <w:tcPr>
            <w:tcW w:w="4111" w:type="dxa"/>
            <w:tcBorders>
              <w:top w:val="single" w:sz="4" w:space="0" w:color="auto"/>
              <w:left w:val="single" w:sz="4" w:space="0" w:color="auto"/>
              <w:bottom w:val="single" w:sz="4" w:space="0" w:color="auto"/>
              <w:right w:val="single" w:sz="4" w:space="0" w:color="auto"/>
            </w:tcBorders>
            <w:vAlign w:val="center"/>
            <w:hideMark/>
          </w:tcPr>
          <w:p w14:paraId="373567B5" w14:textId="77777777" w:rsidR="0044246B" w:rsidRPr="00EB1393" w:rsidRDefault="0044246B">
            <w:pPr>
              <w:spacing w:after="0"/>
              <w:rPr>
                <w:rFonts w:cs="Arial"/>
                <w:b/>
                <w:bCs/>
                <w:sz w:val="18"/>
                <w:szCs w:val="18"/>
                <w:lang w:eastAsia="fr-FR"/>
              </w:rPr>
            </w:pPr>
            <w:r w:rsidRPr="00EB1393">
              <w:rPr>
                <w:b/>
                <w:bCs/>
                <w:sz w:val="18"/>
                <w:szCs w:val="18"/>
                <w:lang w:eastAsia="fr-FR"/>
              </w:rPr>
              <w:t xml:space="preserve">TOTAL </w:t>
            </w:r>
          </w:p>
        </w:tc>
        <w:tc>
          <w:tcPr>
            <w:tcW w:w="1937" w:type="dxa"/>
            <w:tcBorders>
              <w:top w:val="single" w:sz="4" w:space="0" w:color="auto"/>
              <w:left w:val="single" w:sz="4" w:space="0" w:color="auto"/>
              <w:bottom w:val="single" w:sz="4" w:space="0" w:color="auto"/>
              <w:right w:val="single" w:sz="4" w:space="0" w:color="auto"/>
            </w:tcBorders>
            <w:vAlign w:val="center"/>
            <w:hideMark/>
          </w:tcPr>
          <w:p w14:paraId="16D858FB" w14:textId="77777777" w:rsidR="0044246B" w:rsidRPr="00EB1393" w:rsidRDefault="0044246B">
            <w:pPr>
              <w:spacing w:after="0"/>
              <w:rPr>
                <w:rFonts w:cs="Arial"/>
                <w:b/>
                <w:bCs/>
                <w:color w:val="000000"/>
                <w:sz w:val="18"/>
                <w:szCs w:val="18"/>
                <w:lang w:eastAsia="fr-FR"/>
              </w:rPr>
            </w:pPr>
            <w:r w:rsidRPr="00EB1393">
              <w:rPr>
                <w:b/>
                <w:bCs/>
                <w:color w:val="000000"/>
                <w:sz w:val="18"/>
                <w:szCs w:val="18"/>
                <w:lang w:eastAsia="fr-FR"/>
              </w:rPr>
              <w:t xml:space="preserve">              5 050,00 </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4DA60F1" w14:textId="77777777" w:rsidR="0044246B" w:rsidRPr="00EB1393" w:rsidRDefault="0044246B">
            <w:pPr>
              <w:spacing w:after="0"/>
              <w:rPr>
                <w:rFonts w:cs="Arial"/>
                <w:b/>
                <w:bCs/>
                <w:color w:val="000000"/>
                <w:sz w:val="18"/>
                <w:szCs w:val="18"/>
                <w:lang w:eastAsia="fr-FR"/>
              </w:rPr>
            </w:pPr>
            <w:r w:rsidRPr="00EB1393">
              <w:rPr>
                <w:b/>
                <w:bCs/>
                <w:color w:val="000000"/>
                <w:sz w:val="18"/>
                <w:szCs w:val="18"/>
                <w:lang w:eastAsia="fr-FR"/>
              </w:rPr>
              <w:t xml:space="preserve">                8 715,00 </w:t>
            </w:r>
          </w:p>
        </w:tc>
      </w:tr>
    </w:tbl>
    <w:p w14:paraId="73153098" w14:textId="77777777" w:rsidR="0044246B" w:rsidRDefault="0044246B" w:rsidP="0044246B">
      <w:r>
        <w:t>Source : Equipe ACEP, 2020</w:t>
      </w:r>
    </w:p>
    <w:p w14:paraId="7BC482AC" w14:textId="53660D3A" w:rsidR="00797034" w:rsidRPr="008716C0" w:rsidRDefault="00797034" w:rsidP="00797034">
      <w:r>
        <w:t>Globalement la Consistance des travaux du PAPVS dans la Ville de Ouidah consiste à la réalisation de 5 050 ml de collecteurs et 8 715 ml de voirie.</w:t>
      </w:r>
    </w:p>
    <w:p w14:paraId="25BF87CE" w14:textId="77777777" w:rsidR="00F47699" w:rsidRPr="00244A2B" w:rsidRDefault="00F47699" w:rsidP="00F47699">
      <w:pPr>
        <w:spacing w:before="120" w:after="0"/>
        <w:rPr>
          <w:szCs w:val="24"/>
        </w:rPr>
      </w:pPr>
    </w:p>
    <w:p w14:paraId="2BD94111" w14:textId="05054FA7" w:rsidR="00845C6B" w:rsidRPr="00244A2B" w:rsidRDefault="00845C6B">
      <w:pPr>
        <w:spacing w:after="0"/>
        <w:jc w:val="left"/>
        <w:rPr>
          <w:i/>
          <w:szCs w:val="24"/>
        </w:rPr>
      </w:pPr>
      <w:r w:rsidRPr="00244A2B">
        <w:rPr>
          <w:i/>
          <w:szCs w:val="24"/>
        </w:rPr>
        <w:br w:type="page"/>
      </w:r>
    </w:p>
    <w:p w14:paraId="37CD72B0" w14:textId="77777777" w:rsidR="00682C13" w:rsidRPr="00244A2B" w:rsidRDefault="00682C13" w:rsidP="00D81671">
      <w:pPr>
        <w:spacing w:before="120" w:after="0"/>
        <w:rPr>
          <w:i/>
          <w:szCs w:val="24"/>
        </w:rPr>
      </w:pPr>
    </w:p>
    <w:p w14:paraId="48A1F2AE" w14:textId="735FB7DB" w:rsidR="00ED1D0B" w:rsidRPr="00244A2B" w:rsidRDefault="00ED1D0B" w:rsidP="00845C6B">
      <w:pPr>
        <w:pStyle w:val="T1"/>
      </w:pPr>
      <w:bookmarkStart w:id="697" w:name="_Toc51611952"/>
      <w:bookmarkStart w:id="698" w:name="_Toc52562441"/>
      <w:r w:rsidRPr="00244A2B">
        <w:t>PRINCIPAUX ENJEUX LIES A LA REALISATION DU PROJET</w:t>
      </w:r>
      <w:bookmarkEnd w:id="616"/>
      <w:bookmarkEnd w:id="617"/>
      <w:bookmarkEnd w:id="618"/>
      <w:bookmarkEnd w:id="697"/>
      <w:bookmarkEnd w:id="698"/>
    </w:p>
    <w:p w14:paraId="07E7DE52" w14:textId="60CCC961" w:rsidR="00ED1D0B" w:rsidRPr="00244A2B" w:rsidRDefault="001809CD" w:rsidP="00A50870">
      <w:pPr>
        <w:spacing w:line="276" w:lineRule="auto"/>
        <w:rPr>
          <w:szCs w:val="24"/>
        </w:rPr>
      </w:pPr>
      <w:r w:rsidRPr="00244A2B">
        <w:rPr>
          <w:szCs w:val="24"/>
        </w:rPr>
        <w:t>L</w:t>
      </w:r>
      <w:r w:rsidR="0029469C" w:rsidRPr="00244A2B">
        <w:rPr>
          <w:szCs w:val="24"/>
        </w:rPr>
        <w:t>’Assainissement Pluvial</w:t>
      </w:r>
      <w:r w:rsidR="00551CE5">
        <w:rPr>
          <w:szCs w:val="24"/>
        </w:rPr>
        <w:t xml:space="preserve"> de la ville de</w:t>
      </w:r>
      <w:r w:rsidR="00666535">
        <w:rPr>
          <w:szCs w:val="24"/>
        </w:rPr>
        <w:t xml:space="preserve"> </w:t>
      </w:r>
      <w:r w:rsidRPr="00244A2B">
        <w:rPr>
          <w:szCs w:val="24"/>
        </w:rPr>
        <w:t xml:space="preserve">Ouidah </w:t>
      </w:r>
      <w:r w:rsidR="00ED1D0B" w:rsidRPr="00244A2B">
        <w:rPr>
          <w:szCs w:val="24"/>
        </w:rPr>
        <w:t>donnera forcément lieu à des risques et opportunités divers. Dans le cad</w:t>
      </w:r>
      <w:r w:rsidR="00840C55" w:rsidRPr="00244A2B">
        <w:rPr>
          <w:szCs w:val="24"/>
        </w:rPr>
        <w:t>re de la présente étude, il convient</w:t>
      </w:r>
      <w:r w:rsidR="00ED1D0B" w:rsidRPr="00244A2B">
        <w:rPr>
          <w:szCs w:val="24"/>
        </w:rPr>
        <w:t xml:space="preserve"> donc décrire les enjeux potentiels qui  s’imposent afin de mieux caractériser les impacts et leurs sources aussi bien positifs que négatifs possibles.</w:t>
      </w:r>
    </w:p>
    <w:p w14:paraId="6548B2D9" w14:textId="77777777" w:rsidR="00ED1D0B" w:rsidRPr="00244A2B" w:rsidRDefault="00840C55" w:rsidP="00A50870">
      <w:pPr>
        <w:spacing w:line="276" w:lineRule="auto"/>
        <w:rPr>
          <w:szCs w:val="24"/>
        </w:rPr>
      </w:pPr>
      <w:r w:rsidRPr="00244A2B">
        <w:rPr>
          <w:szCs w:val="24"/>
        </w:rPr>
        <w:t>Les enjeux feront</w:t>
      </w:r>
      <w:r w:rsidR="00ED1D0B" w:rsidRPr="00244A2B">
        <w:rPr>
          <w:szCs w:val="24"/>
        </w:rPr>
        <w:t xml:space="preserve"> de ce fait, l’objet d’une analyse approfondie et peuvent être groupés en deux (2) catégories</w:t>
      </w:r>
      <w:r w:rsidRPr="00244A2B">
        <w:rPr>
          <w:szCs w:val="24"/>
        </w:rPr>
        <w:t xml:space="preserve"> à savoir</w:t>
      </w:r>
      <w:r w:rsidR="00ED1D0B" w:rsidRPr="00244A2B">
        <w:rPr>
          <w:szCs w:val="24"/>
        </w:rPr>
        <w:t xml:space="preserve"> : les enjeux environnementaux et les enjeux socio-économiques. </w:t>
      </w:r>
    </w:p>
    <w:p w14:paraId="31021E7A" w14:textId="50C96B32" w:rsidR="00ED1D0B" w:rsidRPr="00244A2B" w:rsidRDefault="00ED1D0B" w:rsidP="003A307C">
      <w:pPr>
        <w:pStyle w:val="T2"/>
      </w:pPr>
      <w:bookmarkStart w:id="699" w:name="_Toc32136161"/>
      <w:bookmarkStart w:id="700" w:name="_Toc40018470"/>
      <w:bookmarkStart w:id="701" w:name="_Toc40018747"/>
      <w:bookmarkStart w:id="702" w:name="_Toc52562442"/>
      <w:r w:rsidRPr="00244A2B">
        <w:t>Enjeux environnementaux</w:t>
      </w:r>
      <w:bookmarkEnd w:id="699"/>
      <w:bookmarkEnd w:id="700"/>
      <w:bookmarkEnd w:id="701"/>
      <w:bookmarkEnd w:id="702"/>
    </w:p>
    <w:p w14:paraId="3957FA86" w14:textId="77777777" w:rsidR="00ED1D0B" w:rsidRPr="00244A2B" w:rsidRDefault="00ED1D0B" w:rsidP="00ED1D0B">
      <w:pPr>
        <w:rPr>
          <w:szCs w:val="24"/>
        </w:rPr>
      </w:pPr>
      <w:r w:rsidRPr="00244A2B">
        <w:rPr>
          <w:szCs w:val="24"/>
        </w:rPr>
        <w:t xml:space="preserve">Au cours de la mise en œuvre de ce projet, plusieurs enjeux environnementaux peuvent être identifiés. Ils se traduisent par : </w:t>
      </w:r>
    </w:p>
    <w:p w14:paraId="7F32B61A" w14:textId="77777777" w:rsidR="00ED1D0B" w:rsidRPr="00244A2B" w:rsidRDefault="00ED1D0B" w:rsidP="00A50870">
      <w:pPr>
        <w:spacing w:after="0" w:line="276" w:lineRule="auto"/>
        <w:ind w:left="170"/>
        <w:rPr>
          <w:szCs w:val="24"/>
        </w:rPr>
      </w:pPr>
      <w:r w:rsidRPr="00244A2B">
        <w:rPr>
          <w:szCs w:val="24"/>
        </w:rPr>
        <w:t>•</w:t>
      </w:r>
      <w:r w:rsidRPr="00244A2B">
        <w:rPr>
          <w:szCs w:val="24"/>
        </w:rPr>
        <w:tab/>
        <w:t xml:space="preserve">la destruction du couvert végétal : les activités de débroussaillage, de déboisement, </w:t>
      </w:r>
      <w:r w:rsidR="00A50870" w:rsidRPr="00244A2B">
        <w:rPr>
          <w:szCs w:val="24"/>
        </w:rPr>
        <w:t xml:space="preserve">l’aménagement de voiries urbaines et le développement des infrastructures résilientes pour l’assainissement, la collecte et le drainage des eaux pluviales </w:t>
      </w:r>
      <w:r w:rsidR="001D6DF4" w:rsidRPr="00244A2B">
        <w:rPr>
          <w:szCs w:val="24"/>
        </w:rPr>
        <w:t xml:space="preserve">vont </w:t>
      </w:r>
      <w:r w:rsidRPr="00244A2B">
        <w:rPr>
          <w:szCs w:val="24"/>
        </w:rPr>
        <w:t xml:space="preserve">concourir à </w:t>
      </w:r>
      <w:r w:rsidR="00BF584B" w:rsidRPr="00244A2B">
        <w:rPr>
          <w:szCs w:val="24"/>
        </w:rPr>
        <w:t>la perte des espèces</w:t>
      </w:r>
      <w:r w:rsidRPr="00244A2B">
        <w:rPr>
          <w:szCs w:val="24"/>
        </w:rPr>
        <w:t xml:space="preserve"> végétales</w:t>
      </w:r>
      <w:r w:rsidR="00BF584B" w:rsidRPr="00244A2B">
        <w:rPr>
          <w:szCs w:val="24"/>
        </w:rPr>
        <w:t xml:space="preserve"> voire animales</w:t>
      </w:r>
      <w:r w:rsidRPr="00244A2B">
        <w:rPr>
          <w:szCs w:val="24"/>
        </w:rPr>
        <w:t xml:space="preserve"> spécifiques de la zone du projet</w:t>
      </w:r>
      <w:r w:rsidR="00A50870" w:rsidRPr="00244A2B">
        <w:rPr>
          <w:szCs w:val="24"/>
        </w:rPr>
        <w:t xml:space="preserve"> </w:t>
      </w:r>
      <w:r w:rsidRPr="00244A2B">
        <w:rPr>
          <w:szCs w:val="24"/>
        </w:rPr>
        <w:t>;</w:t>
      </w:r>
    </w:p>
    <w:p w14:paraId="5780F1F7" w14:textId="77777777" w:rsidR="00ED1D0B" w:rsidRPr="00244A2B" w:rsidRDefault="00ED1D0B" w:rsidP="00ED1D0B">
      <w:pPr>
        <w:spacing w:after="0" w:line="276" w:lineRule="auto"/>
        <w:ind w:left="170"/>
        <w:rPr>
          <w:szCs w:val="24"/>
        </w:rPr>
      </w:pPr>
      <w:r w:rsidRPr="00244A2B">
        <w:rPr>
          <w:szCs w:val="24"/>
        </w:rPr>
        <w:t>•</w:t>
      </w:r>
      <w:r w:rsidRPr="00244A2B">
        <w:rPr>
          <w:szCs w:val="24"/>
        </w:rPr>
        <w:tab/>
        <w:t>les risques d’érosion et de dégradation du sol : le site à e</w:t>
      </w:r>
      <w:r w:rsidR="004A2FD1" w:rsidRPr="00244A2B">
        <w:rPr>
          <w:szCs w:val="24"/>
        </w:rPr>
        <w:t>xploiter étant une surface variable</w:t>
      </w:r>
      <w:r w:rsidRPr="00244A2B">
        <w:rPr>
          <w:szCs w:val="24"/>
        </w:rPr>
        <w:t>, les risques de modification de la topographie du milieu devront être élevés. Ces risques seront renforcés avec les travaux de remblayage des périphéries du site et d’installation du chantier ainsi que l’activité de</w:t>
      </w:r>
      <w:r w:rsidR="004A2FD1" w:rsidRPr="00244A2B">
        <w:rPr>
          <w:szCs w:val="24"/>
        </w:rPr>
        <w:t xml:space="preserve"> d’aménagement</w:t>
      </w:r>
      <w:r w:rsidRPr="00244A2B">
        <w:rPr>
          <w:szCs w:val="24"/>
        </w:rPr>
        <w:t> ;</w:t>
      </w:r>
    </w:p>
    <w:p w14:paraId="08CF6793" w14:textId="77777777" w:rsidR="00ED1D0B" w:rsidRPr="00244A2B" w:rsidRDefault="00ED1D0B" w:rsidP="000A06E4">
      <w:pPr>
        <w:pStyle w:val="Paragraphedeliste"/>
        <w:numPr>
          <w:ilvl w:val="0"/>
          <w:numId w:val="86"/>
        </w:numPr>
        <w:spacing w:line="276" w:lineRule="auto"/>
        <w:ind w:left="530"/>
        <w:rPr>
          <w:rFonts w:ascii="Arial" w:hAnsi="Arial" w:cs="Arial"/>
          <w:szCs w:val="24"/>
        </w:rPr>
      </w:pPr>
      <w:r w:rsidRPr="00244A2B">
        <w:rPr>
          <w:rFonts w:ascii="Arial" w:hAnsi="Arial" w:cs="Arial"/>
          <w:szCs w:val="24"/>
        </w:rPr>
        <w:t>la pollution des ressources en eau de surface et du sol par les</w:t>
      </w:r>
      <w:r w:rsidR="00D14B80" w:rsidRPr="00244A2B">
        <w:rPr>
          <w:rFonts w:ascii="Arial" w:hAnsi="Arial" w:cs="Arial"/>
          <w:szCs w:val="24"/>
        </w:rPr>
        <w:t xml:space="preserve"> travaux d’aménagement et les huiles usagées </w:t>
      </w:r>
      <w:r w:rsidRPr="00244A2B">
        <w:rPr>
          <w:rFonts w:ascii="Arial" w:hAnsi="Arial" w:cs="Arial"/>
          <w:szCs w:val="24"/>
        </w:rPr>
        <w:t>;</w:t>
      </w:r>
    </w:p>
    <w:p w14:paraId="17C539E3" w14:textId="77777777" w:rsidR="00ED1D0B" w:rsidRPr="00244A2B" w:rsidRDefault="00ED1D0B" w:rsidP="000A06E4">
      <w:pPr>
        <w:pStyle w:val="Paragraphedeliste"/>
        <w:numPr>
          <w:ilvl w:val="0"/>
          <w:numId w:val="86"/>
        </w:numPr>
        <w:spacing w:line="276" w:lineRule="auto"/>
        <w:ind w:left="530"/>
        <w:rPr>
          <w:rFonts w:ascii="Arial" w:hAnsi="Arial" w:cs="Arial"/>
          <w:szCs w:val="24"/>
        </w:rPr>
      </w:pPr>
      <w:r w:rsidRPr="00244A2B">
        <w:rPr>
          <w:rFonts w:ascii="Arial" w:hAnsi="Arial" w:cs="Arial"/>
          <w:szCs w:val="24"/>
        </w:rPr>
        <w:t>la perte des espèces animales terrestres (oiseaux, rongeurs ; reptiles, etc.) et aquatiques ;</w:t>
      </w:r>
    </w:p>
    <w:p w14:paraId="044A77E2" w14:textId="77777777" w:rsidR="00ED1D0B" w:rsidRPr="00244A2B" w:rsidRDefault="00ED1D0B" w:rsidP="000A06E4">
      <w:pPr>
        <w:pStyle w:val="Paragraphedeliste"/>
        <w:numPr>
          <w:ilvl w:val="0"/>
          <w:numId w:val="86"/>
        </w:numPr>
        <w:spacing w:line="276" w:lineRule="auto"/>
        <w:ind w:left="530"/>
        <w:rPr>
          <w:rFonts w:ascii="Arial" w:hAnsi="Arial" w:cs="Arial"/>
          <w:szCs w:val="24"/>
        </w:rPr>
      </w:pPr>
      <w:r w:rsidRPr="00244A2B">
        <w:rPr>
          <w:rFonts w:ascii="Arial" w:hAnsi="Arial" w:cs="Arial"/>
          <w:szCs w:val="24"/>
        </w:rPr>
        <w:t>l’altération de la qualité de l’air, du sol et de l’eau ;</w:t>
      </w:r>
    </w:p>
    <w:p w14:paraId="37E5D858" w14:textId="53AAEB2E" w:rsidR="00ED1D0B" w:rsidRPr="00244A2B" w:rsidRDefault="00ED1D0B" w:rsidP="000A06E4">
      <w:pPr>
        <w:pStyle w:val="Paragraphedeliste"/>
        <w:numPr>
          <w:ilvl w:val="0"/>
          <w:numId w:val="86"/>
        </w:numPr>
        <w:spacing w:after="200" w:line="276" w:lineRule="auto"/>
        <w:ind w:left="530"/>
        <w:rPr>
          <w:rFonts w:ascii="Arial" w:hAnsi="Arial" w:cs="Arial"/>
          <w:szCs w:val="24"/>
        </w:rPr>
      </w:pPr>
      <w:r w:rsidRPr="00244A2B">
        <w:rPr>
          <w:rFonts w:ascii="Arial" w:hAnsi="Arial" w:cs="Arial"/>
          <w:szCs w:val="24"/>
        </w:rPr>
        <w:t xml:space="preserve">la dégradation du sol : l’occupation de cette partie par l’installation du projet a un effet à caractère irréversible. En effet, la perte de productivité des différents écosystèmes accompagnée d'un appauvrissement et d'une exploitation des ressources encore disponibles. </w:t>
      </w:r>
    </w:p>
    <w:p w14:paraId="07A96723" w14:textId="375D0B32" w:rsidR="00ED1D0B" w:rsidRPr="00244A2B" w:rsidRDefault="00ED1D0B" w:rsidP="003A307C">
      <w:pPr>
        <w:pStyle w:val="T2"/>
      </w:pPr>
      <w:bookmarkStart w:id="703" w:name="_Toc32136162"/>
      <w:bookmarkStart w:id="704" w:name="_Toc40018471"/>
      <w:bookmarkStart w:id="705" w:name="_Toc40018748"/>
      <w:bookmarkStart w:id="706" w:name="_Toc52562443"/>
      <w:r w:rsidRPr="00244A2B">
        <w:t>Enjeux socio-économiques</w:t>
      </w:r>
      <w:bookmarkEnd w:id="703"/>
      <w:bookmarkEnd w:id="704"/>
      <w:bookmarkEnd w:id="705"/>
      <w:bookmarkEnd w:id="706"/>
    </w:p>
    <w:p w14:paraId="08E661EA" w14:textId="77777777" w:rsidR="00ED1D0B" w:rsidRPr="00244A2B" w:rsidRDefault="00ED1D0B" w:rsidP="00ED1D0B">
      <w:pPr>
        <w:spacing w:after="0"/>
        <w:rPr>
          <w:szCs w:val="24"/>
        </w:rPr>
      </w:pPr>
      <w:r w:rsidRPr="00244A2B">
        <w:rPr>
          <w:szCs w:val="24"/>
        </w:rPr>
        <w:t>Au plan socio-économique, les enjeux se présentent comme suit :</w:t>
      </w:r>
    </w:p>
    <w:p w14:paraId="09470A54" w14:textId="77777777" w:rsidR="00ED1D0B" w:rsidRPr="00244A2B" w:rsidRDefault="00ED1D0B" w:rsidP="00ED1D0B">
      <w:pPr>
        <w:spacing w:after="0" w:line="276" w:lineRule="auto"/>
        <w:rPr>
          <w:szCs w:val="24"/>
        </w:rPr>
      </w:pPr>
      <w:r w:rsidRPr="00244A2B">
        <w:rPr>
          <w:szCs w:val="24"/>
        </w:rPr>
        <w:t>•</w:t>
      </w:r>
      <w:r w:rsidRPr="00244A2B">
        <w:rPr>
          <w:szCs w:val="24"/>
        </w:rPr>
        <w:tab/>
        <w:t>la création d’emplois et de gain pour les populations locales. Ce projet à coup sûr doit nécessiter le recrutement de la main-d’œuvre locale et la création d’activités génératrices de revenus à travers la naissance de petits commerces</w:t>
      </w:r>
      <w:r w:rsidR="004D7F23" w:rsidRPr="00244A2B">
        <w:rPr>
          <w:szCs w:val="24"/>
        </w:rPr>
        <w:t xml:space="preserve"> autour des chantiers</w:t>
      </w:r>
      <w:r w:rsidRPr="00244A2B">
        <w:rPr>
          <w:szCs w:val="24"/>
        </w:rPr>
        <w:t xml:space="preserve"> pour les femmes en l’occurrence ;</w:t>
      </w:r>
    </w:p>
    <w:p w14:paraId="0563F476" w14:textId="77777777" w:rsidR="00ED1D0B" w:rsidRPr="00244A2B" w:rsidRDefault="004D7F23" w:rsidP="000A06E4">
      <w:pPr>
        <w:pStyle w:val="Paragraphedeliste"/>
        <w:numPr>
          <w:ilvl w:val="0"/>
          <w:numId w:val="87"/>
        </w:numPr>
        <w:spacing w:after="200" w:line="276" w:lineRule="auto"/>
        <w:rPr>
          <w:rFonts w:ascii="Arial" w:hAnsi="Arial" w:cs="Arial"/>
          <w:szCs w:val="24"/>
        </w:rPr>
      </w:pPr>
      <w:r w:rsidRPr="00244A2B">
        <w:rPr>
          <w:rFonts w:ascii="Arial" w:hAnsi="Arial" w:cs="Arial"/>
          <w:szCs w:val="24"/>
        </w:rPr>
        <w:t xml:space="preserve">le </w:t>
      </w:r>
      <w:r w:rsidR="00ED1D0B" w:rsidRPr="00244A2B">
        <w:rPr>
          <w:rFonts w:ascii="Arial" w:hAnsi="Arial" w:cs="Arial"/>
          <w:szCs w:val="24"/>
        </w:rPr>
        <w:t>développement des activités génératrices de revenus ;</w:t>
      </w:r>
    </w:p>
    <w:p w14:paraId="66A61254" w14:textId="77777777" w:rsidR="00ED1D0B" w:rsidRPr="00244A2B" w:rsidRDefault="00BF584B" w:rsidP="000A06E4">
      <w:pPr>
        <w:pStyle w:val="Paragraphedeliste"/>
        <w:numPr>
          <w:ilvl w:val="0"/>
          <w:numId w:val="87"/>
        </w:numPr>
        <w:spacing w:after="200" w:line="276" w:lineRule="auto"/>
        <w:rPr>
          <w:rFonts w:ascii="Arial" w:hAnsi="Arial" w:cs="Arial"/>
          <w:szCs w:val="24"/>
        </w:rPr>
      </w:pPr>
      <w:r w:rsidRPr="00244A2B">
        <w:rPr>
          <w:rFonts w:ascii="Arial" w:hAnsi="Arial" w:cs="Arial"/>
          <w:szCs w:val="24"/>
        </w:rPr>
        <w:t>l’</w:t>
      </w:r>
      <w:r w:rsidR="00ED1D0B" w:rsidRPr="00244A2B">
        <w:rPr>
          <w:rFonts w:ascii="Arial" w:hAnsi="Arial" w:cs="Arial"/>
          <w:szCs w:val="24"/>
        </w:rPr>
        <w:t xml:space="preserve">augmentation des recettes fiscales ; </w:t>
      </w:r>
    </w:p>
    <w:p w14:paraId="0C1A1AF4" w14:textId="77777777" w:rsidR="00696D70" w:rsidRPr="00244A2B" w:rsidRDefault="00BF584B" w:rsidP="000A06E4">
      <w:pPr>
        <w:pStyle w:val="Paragraphedeliste"/>
        <w:numPr>
          <w:ilvl w:val="0"/>
          <w:numId w:val="87"/>
        </w:numPr>
        <w:spacing w:after="200" w:line="276" w:lineRule="auto"/>
        <w:rPr>
          <w:rFonts w:ascii="Arial" w:hAnsi="Arial" w:cs="Arial"/>
          <w:szCs w:val="24"/>
        </w:rPr>
      </w:pPr>
      <w:r w:rsidRPr="00244A2B">
        <w:rPr>
          <w:rFonts w:ascii="Arial" w:hAnsi="Arial" w:cs="Arial"/>
          <w:szCs w:val="24"/>
        </w:rPr>
        <w:t xml:space="preserve">les </w:t>
      </w:r>
      <w:r w:rsidR="00696D70" w:rsidRPr="00244A2B">
        <w:rPr>
          <w:rFonts w:ascii="Arial" w:hAnsi="Arial" w:cs="Arial"/>
          <w:szCs w:val="24"/>
        </w:rPr>
        <w:t>cas d’accidents de chantiers pendant les travaux suites au non-respect des normes de sécurité sur le chantier ;</w:t>
      </w:r>
    </w:p>
    <w:p w14:paraId="6088AE79" w14:textId="77777777" w:rsidR="00ED1D0B" w:rsidRPr="00244A2B" w:rsidRDefault="00BF584B" w:rsidP="000A06E4">
      <w:pPr>
        <w:pStyle w:val="Paragraphedeliste"/>
        <w:numPr>
          <w:ilvl w:val="0"/>
          <w:numId w:val="87"/>
        </w:numPr>
        <w:spacing w:after="200" w:line="276" w:lineRule="auto"/>
        <w:rPr>
          <w:rFonts w:ascii="Arial" w:hAnsi="Arial" w:cs="Arial"/>
          <w:szCs w:val="24"/>
        </w:rPr>
      </w:pPr>
      <w:r w:rsidRPr="00244A2B">
        <w:rPr>
          <w:rFonts w:ascii="Arial" w:hAnsi="Arial" w:cs="Arial"/>
          <w:szCs w:val="24"/>
        </w:rPr>
        <w:t xml:space="preserve">les </w:t>
      </w:r>
      <w:r w:rsidR="00ED1D0B" w:rsidRPr="00244A2B">
        <w:rPr>
          <w:rFonts w:ascii="Arial" w:hAnsi="Arial" w:cs="Arial"/>
          <w:szCs w:val="24"/>
        </w:rPr>
        <w:t>conflits entre ouvriers et population ;</w:t>
      </w:r>
    </w:p>
    <w:p w14:paraId="769A3BC2" w14:textId="77777777" w:rsidR="00ED1D0B" w:rsidRPr="00244A2B" w:rsidRDefault="00BF584B" w:rsidP="000A06E4">
      <w:pPr>
        <w:pStyle w:val="Paragraphedeliste"/>
        <w:numPr>
          <w:ilvl w:val="0"/>
          <w:numId w:val="87"/>
        </w:numPr>
        <w:spacing w:after="200" w:line="276" w:lineRule="auto"/>
        <w:rPr>
          <w:rFonts w:ascii="Arial" w:hAnsi="Arial" w:cs="Arial"/>
          <w:szCs w:val="24"/>
        </w:rPr>
      </w:pPr>
      <w:r w:rsidRPr="00244A2B">
        <w:rPr>
          <w:rFonts w:ascii="Arial" w:hAnsi="Arial" w:cs="Arial"/>
          <w:szCs w:val="24"/>
        </w:rPr>
        <w:t xml:space="preserve">les </w:t>
      </w:r>
      <w:r w:rsidR="00ED1D0B" w:rsidRPr="00244A2B">
        <w:rPr>
          <w:rFonts w:ascii="Arial" w:hAnsi="Arial" w:cs="Arial"/>
          <w:szCs w:val="24"/>
        </w:rPr>
        <w:t xml:space="preserve">grossesses non désirées et </w:t>
      </w:r>
      <w:r w:rsidRPr="00244A2B">
        <w:rPr>
          <w:rFonts w:ascii="Arial" w:hAnsi="Arial" w:cs="Arial"/>
          <w:szCs w:val="24"/>
        </w:rPr>
        <w:t xml:space="preserve">la </w:t>
      </w:r>
      <w:r w:rsidR="00ED1D0B" w:rsidRPr="00244A2B">
        <w:rPr>
          <w:rFonts w:ascii="Arial" w:hAnsi="Arial" w:cs="Arial"/>
          <w:szCs w:val="24"/>
        </w:rPr>
        <w:t>prévalence des IST, VIH/SIDA et autres maladies</w:t>
      </w:r>
      <w:r w:rsidR="00696D70" w:rsidRPr="00244A2B">
        <w:rPr>
          <w:rFonts w:ascii="Arial" w:hAnsi="Arial" w:cs="Arial"/>
          <w:szCs w:val="24"/>
        </w:rPr>
        <w:t xml:space="preserve"> avec le contact entre le personnel de chantier et les populations locales pendant la phase des travaux.</w:t>
      </w:r>
    </w:p>
    <w:p w14:paraId="15F37F95" w14:textId="5F0D1FDF" w:rsidR="00845C6B" w:rsidRPr="00244A2B" w:rsidRDefault="00845C6B">
      <w:pPr>
        <w:spacing w:after="0"/>
        <w:jc w:val="left"/>
        <w:rPr>
          <w:szCs w:val="24"/>
        </w:rPr>
      </w:pPr>
      <w:r w:rsidRPr="00244A2B">
        <w:rPr>
          <w:szCs w:val="24"/>
        </w:rPr>
        <w:br w:type="page"/>
      </w:r>
    </w:p>
    <w:p w14:paraId="7B176EC8" w14:textId="2B566C46" w:rsidR="00682C13" w:rsidRPr="00EB1393" w:rsidRDefault="006671C8" w:rsidP="00EB1393">
      <w:pPr>
        <w:pStyle w:val="T1"/>
        <w:rPr>
          <w:sz w:val="8"/>
          <w:szCs w:val="24"/>
        </w:rPr>
      </w:pPr>
      <w:bookmarkStart w:id="707" w:name="_Toc40018475"/>
      <w:bookmarkStart w:id="708" w:name="_Toc40018752"/>
      <w:bookmarkStart w:id="709" w:name="_Toc32136165"/>
      <w:bookmarkStart w:id="710" w:name="_Toc18929045"/>
      <w:bookmarkStart w:id="711" w:name="_Toc51611953"/>
      <w:bookmarkStart w:id="712" w:name="_Toc52562444"/>
      <w:bookmarkStart w:id="713" w:name="_Toc470255590"/>
      <w:bookmarkStart w:id="714" w:name="_Toc470296063"/>
      <w:bookmarkStart w:id="715" w:name="_Toc334176298"/>
      <w:bookmarkStart w:id="716" w:name="_Toc427773934"/>
      <w:bookmarkStart w:id="717" w:name="_Toc470722467"/>
      <w:bookmarkStart w:id="718" w:name="_Toc470722476"/>
      <w:bookmarkStart w:id="719" w:name="_Toc506551113"/>
      <w:bookmarkEnd w:id="462"/>
      <w:bookmarkEnd w:id="463"/>
      <w:bookmarkEnd w:id="464"/>
      <w:bookmarkEnd w:id="465"/>
      <w:bookmarkEnd w:id="466"/>
      <w:bookmarkEnd w:id="467"/>
      <w:bookmarkEnd w:id="468"/>
      <w:bookmarkEnd w:id="469"/>
      <w:bookmarkEnd w:id="619"/>
      <w:r w:rsidRPr="00244A2B">
        <w:lastRenderedPageBreak/>
        <w:t>ANALYSE ENVIRONNEMENTALE DU PROJET ET PROPOSITION DES MESURES</w:t>
      </w:r>
      <w:bookmarkStart w:id="720" w:name="_Toc52562445"/>
      <w:bookmarkStart w:id="721" w:name="_Toc40018753"/>
      <w:bookmarkStart w:id="722" w:name="_Toc40018476"/>
      <w:bookmarkStart w:id="723" w:name="_Toc32136166"/>
      <w:bookmarkStart w:id="724" w:name="_Toc18929046"/>
      <w:bookmarkEnd w:id="707"/>
      <w:bookmarkEnd w:id="708"/>
      <w:bookmarkEnd w:id="709"/>
      <w:bookmarkEnd w:id="710"/>
      <w:bookmarkEnd w:id="711"/>
      <w:bookmarkEnd w:id="712"/>
      <w:bookmarkEnd w:id="720"/>
    </w:p>
    <w:p w14:paraId="4D01E9D6" w14:textId="7D5C2E82" w:rsidR="006671C8" w:rsidRPr="00244A2B" w:rsidRDefault="006671C8" w:rsidP="003A307C">
      <w:pPr>
        <w:pStyle w:val="T2"/>
      </w:pPr>
      <w:bookmarkStart w:id="725" w:name="_Toc52562446"/>
      <w:r w:rsidRPr="00244A2B">
        <w:t>Identification des composantes environnementales affectées</w:t>
      </w:r>
      <w:bookmarkEnd w:id="721"/>
      <w:bookmarkEnd w:id="722"/>
      <w:bookmarkEnd w:id="723"/>
      <w:bookmarkEnd w:id="724"/>
      <w:bookmarkEnd w:id="725"/>
    </w:p>
    <w:p w14:paraId="5D74A842" w14:textId="5C16E444" w:rsidR="00D80BE6" w:rsidRPr="00244A2B" w:rsidRDefault="006671C8" w:rsidP="000E1F9E">
      <w:pPr>
        <w:spacing w:after="0" w:line="276" w:lineRule="auto"/>
        <w:ind w:left="57" w:right="57"/>
        <w:rPr>
          <w:szCs w:val="24"/>
        </w:rPr>
      </w:pPr>
      <w:r w:rsidRPr="00244A2B">
        <w:rPr>
          <w:szCs w:val="24"/>
        </w:rPr>
        <w:t>L’évaluation environnementale est basée sur l’approche méthodologique adopt</w:t>
      </w:r>
      <w:r w:rsidR="00C241B5" w:rsidRPr="00244A2B">
        <w:rPr>
          <w:szCs w:val="24"/>
        </w:rPr>
        <w:t>ée. E</w:t>
      </w:r>
      <w:r w:rsidRPr="00244A2B">
        <w:rPr>
          <w:szCs w:val="24"/>
        </w:rPr>
        <w:t>lle a consisté à déterminer les principaux paramètres à évaluer en s’appuyant sur l</w:t>
      </w:r>
      <w:r w:rsidR="001365B4" w:rsidRPr="00244A2B">
        <w:rPr>
          <w:szCs w:val="24"/>
        </w:rPr>
        <w:t xml:space="preserve">’identification des différentes </w:t>
      </w:r>
      <w:r w:rsidRPr="00244A2B">
        <w:rPr>
          <w:szCs w:val="24"/>
        </w:rPr>
        <w:t>composantes du milieu p</w:t>
      </w:r>
      <w:r w:rsidR="001365B4" w:rsidRPr="00244A2B">
        <w:rPr>
          <w:szCs w:val="24"/>
        </w:rPr>
        <w:t>otentiellement affectées par l’assainissement des rues</w:t>
      </w:r>
      <w:r w:rsidRPr="00244A2B">
        <w:rPr>
          <w:szCs w:val="24"/>
        </w:rPr>
        <w:t xml:space="preserve">. Cette identification repose sur l’application de la matrice de Léopold </w:t>
      </w:r>
      <w:r w:rsidRPr="00244A2B">
        <w:rPr>
          <w:i/>
          <w:szCs w:val="24"/>
        </w:rPr>
        <w:t>et al.</w:t>
      </w:r>
      <w:r w:rsidRPr="00244A2B">
        <w:rPr>
          <w:szCs w:val="24"/>
        </w:rPr>
        <w:t xml:space="preserve"> (1971) et résulte du croisement des activités pour chaque phase du projet avec les éléments environnementaux susceptibles d’être touchés. </w:t>
      </w:r>
      <w:r w:rsidR="00D80BE6" w:rsidRPr="00244A2B">
        <w:rPr>
          <w:noProof/>
          <w:spacing w:val="-2"/>
          <w:lang w:eastAsia="de-DE" w:bidi="he-IL"/>
        </w:rPr>
        <w:t>A</w:t>
      </w:r>
      <w:r w:rsidR="00D80BE6" w:rsidRPr="00244A2B">
        <w:rPr>
          <w:noProof/>
          <w:spacing w:val="2"/>
          <w:lang w:eastAsia="de-DE" w:bidi="he-IL"/>
        </w:rPr>
        <w:t>in</w:t>
      </w:r>
      <w:r w:rsidR="00D80BE6" w:rsidRPr="00244A2B">
        <w:rPr>
          <w:noProof/>
          <w:spacing w:val="3"/>
          <w:lang w:eastAsia="de-DE" w:bidi="he-IL"/>
        </w:rPr>
        <w:t>s</w:t>
      </w:r>
      <w:r w:rsidR="00D80BE6" w:rsidRPr="00244A2B">
        <w:rPr>
          <w:noProof/>
          <w:spacing w:val="2"/>
          <w:lang w:eastAsia="de-DE" w:bidi="he-IL"/>
        </w:rPr>
        <w:t xml:space="preserve">i, cette </w:t>
      </w:r>
      <w:r w:rsidR="00D80BE6" w:rsidRPr="00244A2B">
        <w:rPr>
          <w:noProof/>
          <w:spacing w:val="-1"/>
          <w:lang w:eastAsia="de-DE" w:bidi="he-IL"/>
        </w:rPr>
        <w:t>m</w:t>
      </w:r>
      <w:r w:rsidR="00D80BE6" w:rsidRPr="00244A2B">
        <w:rPr>
          <w:noProof/>
          <w:spacing w:val="2"/>
          <w:lang w:eastAsia="de-DE" w:bidi="he-IL"/>
        </w:rPr>
        <w:t>a</w:t>
      </w:r>
      <w:r w:rsidR="00D80BE6" w:rsidRPr="00244A2B">
        <w:rPr>
          <w:noProof/>
          <w:spacing w:val="-2"/>
          <w:lang w:eastAsia="de-DE" w:bidi="he-IL"/>
        </w:rPr>
        <w:t>t</w:t>
      </w:r>
      <w:r w:rsidR="00D80BE6" w:rsidRPr="00244A2B">
        <w:rPr>
          <w:noProof/>
          <w:spacing w:val="2"/>
          <w:lang w:eastAsia="de-DE" w:bidi="he-IL"/>
        </w:rPr>
        <w:t>rice</w:t>
      </w:r>
      <w:r w:rsidR="00D80BE6" w:rsidRPr="00244A2B">
        <w:rPr>
          <w:noProof/>
          <w:spacing w:val="5"/>
          <w:lang w:eastAsia="de-DE" w:bidi="he-IL"/>
        </w:rPr>
        <w:t xml:space="preserve"> </w:t>
      </w:r>
      <w:r w:rsidR="00D80BE6" w:rsidRPr="00244A2B">
        <w:rPr>
          <w:noProof/>
          <w:spacing w:val="2"/>
          <w:lang w:eastAsia="de-DE" w:bidi="he-IL"/>
        </w:rPr>
        <w:t>pr</w:t>
      </w:r>
      <w:r w:rsidR="00D80BE6" w:rsidRPr="00244A2B">
        <w:rPr>
          <w:noProof/>
          <w:spacing w:val="-4"/>
          <w:lang w:eastAsia="de-DE" w:bidi="he-IL"/>
        </w:rPr>
        <w:t>é</w:t>
      </w:r>
      <w:r w:rsidR="00D80BE6" w:rsidRPr="00244A2B">
        <w:rPr>
          <w:noProof/>
          <w:spacing w:val="2"/>
          <w:lang w:eastAsia="de-DE" w:bidi="he-IL"/>
        </w:rPr>
        <w:t>sen</w:t>
      </w:r>
      <w:r w:rsidR="00D80BE6" w:rsidRPr="00244A2B">
        <w:rPr>
          <w:noProof/>
          <w:spacing w:val="-2"/>
          <w:lang w:eastAsia="de-DE" w:bidi="he-IL"/>
        </w:rPr>
        <w:t>t</w:t>
      </w:r>
      <w:r w:rsidR="00D80BE6" w:rsidRPr="00244A2B">
        <w:rPr>
          <w:noProof/>
          <w:spacing w:val="2"/>
          <w:lang w:eastAsia="de-DE" w:bidi="he-IL"/>
        </w:rPr>
        <w:t xml:space="preserve">e </w:t>
      </w:r>
      <w:r w:rsidR="00D80BE6" w:rsidRPr="00244A2B">
        <w:rPr>
          <w:noProof/>
          <w:spacing w:val="5"/>
          <w:lang w:eastAsia="de-DE" w:bidi="he-IL"/>
        </w:rPr>
        <w:t xml:space="preserve">le </w:t>
      </w:r>
      <w:r w:rsidR="00D80BE6" w:rsidRPr="00244A2B">
        <w:rPr>
          <w:noProof/>
          <w:spacing w:val="2"/>
          <w:lang w:eastAsia="de-DE" w:bidi="he-IL"/>
        </w:rPr>
        <w:t>résu</w:t>
      </w:r>
      <w:r w:rsidR="00D80BE6" w:rsidRPr="00244A2B">
        <w:rPr>
          <w:noProof/>
          <w:spacing w:val="-6"/>
          <w:lang w:eastAsia="de-DE" w:bidi="he-IL"/>
        </w:rPr>
        <w:t>m</w:t>
      </w:r>
      <w:r w:rsidR="00D80BE6" w:rsidRPr="00244A2B">
        <w:rPr>
          <w:noProof/>
          <w:spacing w:val="2"/>
          <w:lang w:eastAsia="de-DE" w:bidi="he-IL"/>
        </w:rPr>
        <w:t>é des</w:t>
      </w:r>
      <w:r w:rsidR="00D80BE6" w:rsidRPr="00244A2B">
        <w:rPr>
          <w:noProof/>
          <w:spacing w:val="3"/>
          <w:lang w:eastAsia="de-DE" w:bidi="he-IL"/>
        </w:rPr>
        <w:t xml:space="preserve"> </w:t>
      </w:r>
      <w:r w:rsidR="00D80BE6" w:rsidRPr="00244A2B">
        <w:rPr>
          <w:noProof/>
          <w:spacing w:val="2"/>
          <w:lang w:eastAsia="de-DE" w:bidi="he-IL"/>
        </w:rPr>
        <w:t>i</w:t>
      </w:r>
      <w:r w:rsidR="00D80BE6" w:rsidRPr="00244A2B">
        <w:rPr>
          <w:noProof/>
          <w:spacing w:val="-1"/>
          <w:lang w:eastAsia="de-DE" w:bidi="he-IL"/>
        </w:rPr>
        <w:t>m</w:t>
      </w:r>
      <w:r w:rsidR="00D80BE6" w:rsidRPr="00244A2B">
        <w:rPr>
          <w:noProof/>
          <w:spacing w:val="2"/>
          <w:lang w:eastAsia="de-DE" w:bidi="he-IL"/>
        </w:rPr>
        <w:t>pac</w:t>
      </w:r>
      <w:r w:rsidR="00D80BE6" w:rsidRPr="00244A2B">
        <w:rPr>
          <w:noProof/>
          <w:spacing w:val="-2"/>
          <w:lang w:eastAsia="de-DE" w:bidi="he-IL"/>
        </w:rPr>
        <w:t>t</w:t>
      </w:r>
      <w:r w:rsidR="00D80BE6" w:rsidRPr="00244A2B">
        <w:rPr>
          <w:noProof/>
          <w:spacing w:val="2"/>
          <w:lang w:eastAsia="de-DE" w:bidi="he-IL"/>
        </w:rPr>
        <w:t>s</w:t>
      </w:r>
      <w:r w:rsidR="00D80BE6" w:rsidRPr="00244A2B">
        <w:rPr>
          <w:noProof/>
          <w:spacing w:val="7"/>
          <w:lang w:eastAsia="de-DE" w:bidi="he-IL"/>
        </w:rPr>
        <w:t xml:space="preserve"> </w:t>
      </w:r>
      <w:r w:rsidR="00D80BE6" w:rsidRPr="00244A2B">
        <w:rPr>
          <w:noProof/>
          <w:spacing w:val="2"/>
          <w:lang w:eastAsia="de-DE" w:bidi="he-IL"/>
        </w:rPr>
        <w:t>p</w:t>
      </w:r>
      <w:r w:rsidR="00D80BE6" w:rsidRPr="00244A2B">
        <w:rPr>
          <w:noProof/>
          <w:spacing w:val="-4"/>
          <w:lang w:eastAsia="de-DE" w:bidi="he-IL"/>
        </w:rPr>
        <w:t>o</w:t>
      </w:r>
      <w:r w:rsidR="00D80BE6" w:rsidRPr="00244A2B">
        <w:rPr>
          <w:noProof/>
          <w:spacing w:val="2"/>
          <w:lang w:eastAsia="de-DE" w:bidi="he-IL"/>
        </w:rPr>
        <w:t>si</w:t>
      </w:r>
      <w:r w:rsidR="00D80BE6" w:rsidRPr="00244A2B">
        <w:rPr>
          <w:noProof/>
          <w:spacing w:val="-2"/>
          <w:lang w:eastAsia="de-DE" w:bidi="he-IL"/>
        </w:rPr>
        <w:t>t</w:t>
      </w:r>
      <w:r w:rsidR="00D80BE6" w:rsidRPr="00244A2B">
        <w:rPr>
          <w:noProof/>
          <w:spacing w:val="2"/>
          <w:lang w:eastAsia="de-DE" w:bidi="he-IL"/>
        </w:rPr>
        <w:t>i</w:t>
      </w:r>
      <w:r w:rsidR="00D80BE6" w:rsidRPr="00244A2B">
        <w:rPr>
          <w:noProof/>
          <w:spacing w:val="-2"/>
          <w:lang w:eastAsia="de-DE" w:bidi="he-IL"/>
        </w:rPr>
        <w:t>f</w:t>
      </w:r>
      <w:r w:rsidR="00D80BE6" w:rsidRPr="00244A2B">
        <w:rPr>
          <w:noProof/>
          <w:spacing w:val="2"/>
          <w:lang w:eastAsia="de-DE" w:bidi="he-IL"/>
        </w:rPr>
        <w:t>s</w:t>
      </w:r>
      <w:r w:rsidR="00D80BE6" w:rsidRPr="00244A2B">
        <w:rPr>
          <w:noProof/>
          <w:spacing w:val="7"/>
          <w:lang w:eastAsia="de-DE" w:bidi="he-IL"/>
        </w:rPr>
        <w:t xml:space="preserve"> </w:t>
      </w:r>
      <w:r w:rsidR="00D80BE6" w:rsidRPr="00244A2B">
        <w:rPr>
          <w:noProof/>
          <w:spacing w:val="2"/>
          <w:lang w:eastAsia="de-DE" w:bidi="he-IL"/>
        </w:rPr>
        <w:t>(</w:t>
      </w:r>
      <w:r w:rsidR="00D80BE6" w:rsidRPr="00244A2B">
        <w:rPr>
          <w:noProof/>
          <w:spacing w:val="-2"/>
          <w:lang w:eastAsia="de-DE" w:bidi="he-IL"/>
        </w:rPr>
        <w:t>P</w:t>
      </w:r>
      <w:r w:rsidR="00D80BE6" w:rsidRPr="00244A2B">
        <w:rPr>
          <w:noProof/>
          <w:spacing w:val="2"/>
          <w:lang w:eastAsia="de-DE" w:bidi="he-IL"/>
        </w:rPr>
        <w:t>)</w:t>
      </w:r>
      <w:r w:rsidR="00D80BE6" w:rsidRPr="00244A2B">
        <w:rPr>
          <w:noProof/>
          <w:spacing w:val="6"/>
          <w:lang w:eastAsia="de-DE" w:bidi="he-IL"/>
        </w:rPr>
        <w:t xml:space="preserve"> </w:t>
      </w:r>
      <w:r w:rsidR="00D80BE6" w:rsidRPr="00244A2B">
        <w:rPr>
          <w:noProof/>
          <w:spacing w:val="2"/>
          <w:lang w:eastAsia="de-DE" w:bidi="he-IL"/>
        </w:rPr>
        <w:t>et</w:t>
      </w:r>
      <w:r w:rsidR="00D80BE6" w:rsidRPr="00244A2B">
        <w:rPr>
          <w:noProof/>
          <w:spacing w:val="3"/>
          <w:lang w:eastAsia="de-DE" w:bidi="he-IL"/>
        </w:rPr>
        <w:t xml:space="preserve"> </w:t>
      </w:r>
      <w:r w:rsidR="00D80BE6" w:rsidRPr="00244A2B">
        <w:rPr>
          <w:noProof/>
          <w:spacing w:val="2"/>
          <w:lang w:eastAsia="de-DE" w:bidi="he-IL"/>
        </w:rPr>
        <w:t>néga</w:t>
      </w:r>
      <w:r w:rsidR="00D80BE6" w:rsidRPr="00244A2B">
        <w:rPr>
          <w:noProof/>
          <w:spacing w:val="-2"/>
          <w:lang w:eastAsia="de-DE" w:bidi="he-IL"/>
        </w:rPr>
        <w:t>t</w:t>
      </w:r>
      <w:r w:rsidR="0035122D" w:rsidRPr="00244A2B">
        <w:rPr>
          <w:noProof/>
          <w:spacing w:val="2"/>
          <w:lang w:eastAsia="de-DE" w:bidi="he-IL"/>
        </w:rPr>
        <w:t>ifs (N) probables dans</w:t>
      </w:r>
      <w:r w:rsidR="00D80BE6" w:rsidRPr="00244A2B">
        <w:rPr>
          <w:noProof/>
          <w:spacing w:val="2"/>
          <w:lang w:eastAsia="de-DE" w:bidi="he-IL"/>
        </w:rPr>
        <w:t xml:space="preserve"> la</w:t>
      </w:r>
      <w:r w:rsidR="00D80BE6" w:rsidRPr="00244A2B">
        <w:rPr>
          <w:noProof/>
          <w:spacing w:val="5"/>
          <w:lang w:eastAsia="de-DE" w:bidi="he-IL"/>
        </w:rPr>
        <w:t xml:space="preserve"> </w:t>
      </w:r>
      <w:r w:rsidR="00D80BE6" w:rsidRPr="00244A2B">
        <w:rPr>
          <w:noProof/>
          <w:spacing w:val="-1"/>
          <w:lang w:eastAsia="de-DE" w:bidi="he-IL"/>
        </w:rPr>
        <w:t>m</w:t>
      </w:r>
      <w:r w:rsidR="00D80BE6" w:rsidRPr="00244A2B">
        <w:rPr>
          <w:noProof/>
          <w:spacing w:val="2"/>
          <w:lang w:eastAsia="de-DE" w:bidi="he-IL"/>
        </w:rPr>
        <w:t>ise en œu</w:t>
      </w:r>
      <w:r w:rsidR="00D80BE6" w:rsidRPr="00244A2B">
        <w:rPr>
          <w:noProof/>
          <w:spacing w:val="-2"/>
          <w:lang w:eastAsia="de-DE" w:bidi="he-IL"/>
        </w:rPr>
        <w:t>v</w:t>
      </w:r>
      <w:r w:rsidR="00D80BE6" w:rsidRPr="00244A2B">
        <w:rPr>
          <w:noProof/>
          <w:spacing w:val="2"/>
          <w:lang w:eastAsia="de-DE" w:bidi="he-IL"/>
        </w:rPr>
        <w:t>re</w:t>
      </w:r>
      <w:r w:rsidR="00D80BE6" w:rsidRPr="00244A2B">
        <w:rPr>
          <w:noProof/>
          <w:spacing w:val="5"/>
          <w:lang w:eastAsia="de-DE" w:bidi="he-IL"/>
        </w:rPr>
        <w:t xml:space="preserve"> </w:t>
      </w:r>
      <w:r w:rsidR="00D80BE6" w:rsidRPr="00244A2B">
        <w:rPr>
          <w:noProof/>
          <w:spacing w:val="-4"/>
          <w:lang w:eastAsia="de-DE" w:bidi="he-IL"/>
        </w:rPr>
        <w:t>d</w:t>
      </w:r>
      <w:r w:rsidR="00D80BE6" w:rsidRPr="00244A2B">
        <w:rPr>
          <w:noProof/>
          <w:spacing w:val="2"/>
          <w:lang w:eastAsia="de-DE" w:bidi="he-IL"/>
        </w:rPr>
        <w:t>u</w:t>
      </w:r>
      <w:r w:rsidR="00D80BE6" w:rsidRPr="00244A2B">
        <w:rPr>
          <w:noProof/>
          <w:spacing w:val="5"/>
          <w:lang w:eastAsia="de-DE" w:bidi="he-IL"/>
        </w:rPr>
        <w:t xml:space="preserve"> </w:t>
      </w:r>
      <w:r w:rsidR="00D80BE6" w:rsidRPr="00244A2B">
        <w:rPr>
          <w:noProof/>
          <w:spacing w:val="2"/>
          <w:lang w:eastAsia="de-DE" w:bidi="he-IL"/>
        </w:rPr>
        <w:t>p</w:t>
      </w:r>
      <w:r w:rsidR="00D80BE6" w:rsidRPr="00244A2B">
        <w:rPr>
          <w:noProof/>
          <w:spacing w:val="-3"/>
          <w:lang w:eastAsia="de-DE" w:bidi="he-IL"/>
        </w:rPr>
        <w:t>r</w:t>
      </w:r>
      <w:r w:rsidR="00D80BE6" w:rsidRPr="00244A2B">
        <w:rPr>
          <w:noProof/>
          <w:spacing w:val="2"/>
          <w:lang w:eastAsia="de-DE" w:bidi="he-IL"/>
        </w:rPr>
        <w:t>oje</w:t>
      </w:r>
      <w:r w:rsidR="00D80BE6" w:rsidRPr="00244A2B">
        <w:rPr>
          <w:noProof/>
          <w:spacing w:val="-1"/>
          <w:lang w:eastAsia="de-DE" w:bidi="he-IL"/>
        </w:rPr>
        <w:t>t</w:t>
      </w:r>
      <w:r w:rsidR="0099331A" w:rsidRPr="00244A2B">
        <w:rPr>
          <w:noProof/>
          <w:spacing w:val="-1"/>
          <w:lang w:eastAsia="de-DE" w:bidi="he-IL"/>
        </w:rPr>
        <w:t xml:space="preserve"> (</w:t>
      </w:r>
      <w:r w:rsidR="0099331A" w:rsidRPr="00244A2B">
        <w:rPr>
          <w:szCs w:val="24"/>
        </w:rPr>
        <w:t xml:space="preserve">tableau </w:t>
      </w:r>
      <w:r w:rsidR="007615C3" w:rsidRPr="00244A2B">
        <w:rPr>
          <w:szCs w:val="24"/>
        </w:rPr>
        <w:t>1</w:t>
      </w:r>
      <w:r w:rsidR="0043430B" w:rsidRPr="00244A2B">
        <w:rPr>
          <w:szCs w:val="24"/>
        </w:rPr>
        <w:t>5</w:t>
      </w:r>
      <w:r w:rsidR="0099331A" w:rsidRPr="00244A2B">
        <w:rPr>
          <w:szCs w:val="24"/>
        </w:rPr>
        <w:t>)</w:t>
      </w:r>
      <w:r w:rsidR="00D80BE6" w:rsidRPr="00244A2B">
        <w:rPr>
          <w:szCs w:val="24"/>
        </w:rPr>
        <w:t>. Dans certains cas, les activités peuvent générer à la fois des impacts positifs et négatifs.</w:t>
      </w:r>
    </w:p>
    <w:p w14:paraId="5F67CCEF" w14:textId="2D8491B2" w:rsidR="006671C8" w:rsidRPr="00244A2B" w:rsidRDefault="00D80BE6" w:rsidP="0099331A">
      <w:pPr>
        <w:spacing w:after="0" w:line="276" w:lineRule="auto"/>
        <w:contextualSpacing/>
        <w:rPr>
          <w:szCs w:val="24"/>
        </w:rPr>
      </w:pPr>
      <w:r w:rsidRPr="00244A2B">
        <w:rPr>
          <w:szCs w:val="24"/>
        </w:rPr>
        <w:t>Les activités ainsi énumérées seront mises en œuvre en trois phas</w:t>
      </w:r>
      <w:r w:rsidR="0099331A" w:rsidRPr="00244A2B">
        <w:rPr>
          <w:szCs w:val="24"/>
        </w:rPr>
        <w:t xml:space="preserve">es, présentées dans le tableau </w:t>
      </w:r>
      <w:r w:rsidR="009E6B6F" w:rsidRPr="00244A2B">
        <w:rPr>
          <w:szCs w:val="24"/>
        </w:rPr>
        <w:t>1</w:t>
      </w:r>
      <w:r w:rsidR="00E678B6">
        <w:rPr>
          <w:szCs w:val="24"/>
        </w:rPr>
        <w:t>8</w:t>
      </w:r>
      <w:r w:rsidRPr="00244A2B">
        <w:rPr>
          <w:szCs w:val="24"/>
        </w:rPr>
        <w:t>.</w:t>
      </w:r>
    </w:p>
    <w:p w14:paraId="2C2DC850" w14:textId="51D63274" w:rsidR="006671C8" w:rsidRPr="00244A2B" w:rsidRDefault="0099331A" w:rsidP="000E1F9E">
      <w:pPr>
        <w:spacing w:line="276" w:lineRule="auto"/>
        <w:rPr>
          <w:rFonts w:eastAsia="Times New Roman"/>
          <w:szCs w:val="24"/>
          <w:lang w:eastAsia="fr-FR"/>
        </w:rPr>
      </w:pPr>
      <w:r w:rsidRPr="00244A2B">
        <w:rPr>
          <w:szCs w:val="24"/>
        </w:rPr>
        <w:t xml:space="preserve">Le tableau </w:t>
      </w:r>
      <w:r w:rsidR="007615C3" w:rsidRPr="00244A2B">
        <w:rPr>
          <w:szCs w:val="24"/>
        </w:rPr>
        <w:t>1</w:t>
      </w:r>
      <w:r w:rsidR="00E678B6">
        <w:rPr>
          <w:szCs w:val="24"/>
        </w:rPr>
        <w:t>8</w:t>
      </w:r>
      <w:r w:rsidRPr="00244A2B">
        <w:rPr>
          <w:szCs w:val="24"/>
        </w:rPr>
        <w:t xml:space="preserve"> </w:t>
      </w:r>
      <w:r w:rsidR="006671C8" w:rsidRPr="00244A2B">
        <w:rPr>
          <w:szCs w:val="24"/>
        </w:rPr>
        <w:t>présente les activités sources d’impact et  les composantes environnementales</w:t>
      </w:r>
      <w:r w:rsidR="006671C8" w:rsidRPr="00244A2B">
        <w:rPr>
          <w:rFonts w:eastAsia="Times New Roman"/>
          <w:szCs w:val="24"/>
          <w:lang w:eastAsia="fr-FR"/>
        </w:rPr>
        <w:t xml:space="preserve"> qui pourraient être affectées par la réalisation du projet. </w:t>
      </w:r>
    </w:p>
    <w:p w14:paraId="736A7695" w14:textId="215A6F59" w:rsidR="006671C8" w:rsidRPr="00244A2B" w:rsidRDefault="00AB7DA2" w:rsidP="00AB7DA2">
      <w:pPr>
        <w:pStyle w:val="Lgende"/>
        <w:rPr>
          <w:rFonts w:cs="Arial"/>
          <w:sz w:val="24"/>
        </w:rPr>
      </w:pPr>
      <w:bookmarkStart w:id="726" w:name="_Toc18945100"/>
      <w:bookmarkStart w:id="727" w:name="_Toc18394139"/>
      <w:bookmarkStart w:id="728" w:name="_Toc9000350"/>
      <w:bookmarkStart w:id="729" w:name="_Toc40362317"/>
      <w:bookmarkStart w:id="730" w:name="_Toc40018754"/>
      <w:bookmarkStart w:id="731" w:name="_Toc40018477"/>
      <w:bookmarkStart w:id="732" w:name="_Toc34469289"/>
      <w:bookmarkStart w:id="733" w:name="_Toc34393823"/>
      <w:bookmarkStart w:id="734" w:name="_Toc32218345"/>
      <w:bookmarkStart w:id="735" w:name="_Toc43507441"/>
      <w:bookmarkStart w:id="736" w:name="_Toc43507713"/>
      <w:bookmarkStart w:id="737" w:name="_Toc43507848"/>
      <w:bookmarkStart w:id="738" w:name="_Toc43527520"/>
      <w:bookmarkStart w:id="739" w:name="_Toc43528200"/>
      <w:r>
        <w:t xml:space="preserve">Tableau </w:t>
      </w:r>
      <w:r w:rsidR="00514318">
        <w:t>1</w:t>
      </w:r>
      <w:r w:rsidR="00E678B6">
        <w:t>8</w:t>
      </w:r>
      <w:r w:rsidR="0043430B" w:rsidRPr="00244A2B">
        <w:rPr>
          <w:rFonts w:cs="Arial"/>
          <w:b w:val="0"/>
          <w:sz w:val="24"/>
        </w:rPr>
        <w:t xml:space="preserve"> </w:t>
      </w:r>
      <w:r w:rsidR="006671C8" w:rsidRPr="00244A2B">
        <w:rPr>
          <w:rFonts w:cs="Arial"/>
          <w:b w:val="0"/>
          <w:sz w:val="24"/>
        </w:rPr>
        <w:t>:</w:t>
      </w:r>
      <w:r w:rsidR="006671C8" w:rsidRPr="00244A2B">
        <w:rPr>
          <w:rFonts w:cs="Arial"/>
          <w:sz w:val="24"/>
        </w:rPr>
        <w:t xml:space="preserve"> </w:t>
      </w:r>
      <w:r w:rsidR="006671C8" w:rsidRPr="00244A2B">
        <w:rPr>
          <w:rFonts w:cs="Arial"/>
          <w:szCs w:val="12"/>
        </w:rPr>
        <w:t xml:space="preserve">Identification </w:t>
      </w:r>
      <w:r w:rsidR="00B01EF1">
        <w:rPr>
          <w:rFonts w:cs="Arial"/>
          <w:szCs w:val="12"/>
        </w:rPr>
        <w:t xml:space="preserve">activités </w:t>
      </w:r>
      <w:r w:rsidR="006671C8" w:rsidRPr="00244A2B">
        <w:rPr>
          <w:rFonts w:cs="Arial"/>
          <w:szCs w:val="12"/>
        </w:rPr>
        <w:t xml:space="preserve">des sources d’impact </w:t>
      </w:r>
      <w:bookmarkEnd w:id="726"/>
      <w:bookmarkEnd w:id="727"/>
      <w:bookmarkEnd w:id="728"/>
      <w:r w:rsidR="006671C8" w:rsidRPr="00244A2B">
        <w:rPr>
          <w:rFonts w:cs="Arial"/>
          <w:szCs w:val="12"/>
        </w:rPr>
        <w:t>par phase</w:t>
      </w:r>
      <w:bookmarkEnd w:id="729"/>
      <w:bookmarkEnd w:id="730"/>
      <w:bookmarkEnd w:id="731"/>
      <w:bookmarkEnd w:id="732"/>
      <w:bookmarkEnd w:id="733"/>
      <w:bookmarkEnd w:id="734"/>
      <w:bookmarkEnd w:id="735"/>
      <w:bookmarkEnd w:id="736"/>
      <w:bookmarkEnd w:id="737"/>
      <w:bookmarkEnd w:id="738"/>
      <w:bookmarkEnd w:id="739"/>
    </w:p>
    <w:tbl>
      <w:tblPr>
        <w:tblW w:w="9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5812"/>
        <w:gridCol w:w="2232"/>
      </w:tblGrid>
      <w:tr w:rsidR="009276AD" w:rsidRPr="00244A2B" w14:paraId="3A3DE25F" w14:textId="77777777" w:rsidTr="00845C6B">
        <w:trPr>
          <w:tblHeader/>
        </w:trPr>
        <w:tc>
          <w:tcPr>
            <w:tcW w:w="1696"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565423F2" w14:textId="77777777" w:rsidR="009276AD" w:rsidRPr="00244A2B" w:rsidRDefault="009276AD" w:rsidP="001A0DF4">
            <w:pPr>
              <w:spacing w:before="120" w:after="120" w:line="276" w:lineRule="auto"/>
              <w:jc w:val="center"/>
              <w:rPr>
                <w:rFonts w:eastAsia="Times New Roman"/>
                <w:b/>
                <w:szCs w:val="24"/>
                <w:lang w:eastAsia="fr-FR" w:bidi="he-IL"/>
              </w:rPr>
            </w:pPr>
            <w:r w:rsidRPr="00244A2B">
              <w:rPr>
                <w:rFonts w:eastAsia="Times New Roman"/>
                <w:b/>
                <w:szCs w:val="24"/>
                <w:lang w:eastAsia="fr-FR" w:bidi="he-IL"/>
              </w:rPr>
              <w:t>PHASES DU PROJET</w:t>
            </w:r>
          </w:p>
        </w:tc>
        <w:tc>
          <w:tcPr>
            <w:tcW w:w="5812"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74F3D174" w14:textId="77777777" w:rsidR="009276AD" w:rsidRPr="00244A2B" w:rsidRDefault="009276AD" w:rsidP="001A0DF4">
            <w:pPr>
              <w:spacing w:before="120" w:after="120" w:line="276" w:lineRule="auto"/>
              <w:jc w:val="center"/>
              <w:rPr>
                <w:rFonts w:eastAsia="Times New Roman"/>
                <w:b/>
                <w:szCs w:val="24"/>
                <w:lang w:eastAsia="fr-FR" w:bidi="he-IL"/>
              </w:rPr>
            </w:pPr>
            <w:r w:rsidRPr="00244A2B">
              <w:rPr>
                <w:rFonts w:eastAsia="Times New Roman"/>
                <w:b/>
                <w:szCs w:val="24"/>
                <w:lang w:eastAsia="fr-FR" w:bidi="he-IL"/>
              </w:rPr>
              <w:t>ACTIVITES SOURCES D’IMPACT</w:t>
            </w:r>
          </w:p>
        </w:tc>
        <w:tc>
          <w:tcPr>
            <w:tcW w:w="2232"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8B7477A" w14:textId="77777777" w:rsidR="009276AD" w:rsidRPr="00244A2B" w:rsidRDefault="009276AD" w:rsidP="001A0DF4">
            <w:pPr>
              <w:spacing w:before="120" w:after="120" w:line="276" w:lineRule="auto"/>
              <w:jc w:val="center"/>
              <w:rPr>
                <w:rFonts w:eastAsia="Times New Roman"/>
                <w:b/>
                <w:szCs w:val="24"/>
                <w:lang w:eastAsia="fr-FR" w:bidi="he-IL"/>
              </w:rPr>
            </w:pPr>
            <w:r w:rsidRPr="00244A2B">
              <w:rPr>
                <w:rFonts w:eastAsia="Times New Roman"/>
                <w:b/>
                <w:szCs w:val="24"/>
              </w:rPr>
              <w:t>Composantes environnementales affectées</w:t>
            </w:r>
          </w:p>
        </w:tc>
      </w:tr>
      <w:tr w:rsidR="009276AD" w:rsidRPr="00244A2B" w14:paraId="44C4251A" w14:textId="77777777" w:rsidTr="00845C6B">
        <w:trPr>
          <w:tblHeader/>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222230" w14:textId="77777777" w:rsidR="009276AD" w:rsidRPr="00244A2B" w:rsidRDefault="009276AD" w:rsidP="001A0DF4">
            <w:pPr>
              <w:spacing w:after="0"/>
              <w:jc w:val="center"/>
              <w:rPr>
                <w:rFonts w:eastAsia="Times New Roman"/>
                <w:b/>
                <w:szCs w:val="24"/>
                <w:lang w:eastAsia="fr-FR" w:bidi="he-IL"/>
              </w:rPr>
            </w:pPr>
            <w:r w:rsidRPr="00244A2B">
              <w:rPr>
                <w:rFonts w:eastAsia="Times New Roman"/>
                <w:b/>
                <w:szCs w:val="24"/>
                <w:lang w:eastAsia="fr-FR" w:bidi="he-IL"/>
              </w:rPr>
              <w:t>Phase de préparation</w:t>
            </w:r>
          </w:p>
        </w:tc>
        <w:tc>
          <w:tcPr>
            <w:tcW w:w="5812" w:type="dxa"/>
            <w:tcBorders>
              <w:top w:val="single" w:sz="4" w:space="0" w:color="auto"/>
              <w:left w:val="single" w:sz="4" w:space="0" w:color="auto"/>
              <w:bottom w:val="single" w:sz="4" w:space="0" w:color="auto"/>
              <w:right w:val="single" w:sz="4" w:space="0" w:color="auto"/>
            </w:tcBorders>
            <w:shd w:val="clear" w:color="auto" w:fill="auto"/>
            <w:hideMark/>
          </w:tcPr>
          <w:p w14:paraId="33ACE620" w14:textId="77777777" w:rsidR="007C1747" w:rsidRPr="007C1747" w:rsidRDefault="007C1747" w:rsidP="000A06E4">
            <w:pPr>
              <w:pStyle w:val="Paragraphedeliste"/>
              <w:widowControl w:val="0"/>
              <w:numPr>
                <w:ilvl w:val="0"/>
                <w:numId w:val="90"/>
              </w:numPr>
              <w:autoSpaceDE w:val="0"/>
              <w:autoSpaceDN w:val="0"/>
              <w:adjustRightInd w:val="0"/>
              <w:spacing w:line="229" w:lineRule="exact"/>
              <w:jc w:val="left"/>
              <w:rPr>
                <w:rFonts w:ascii="Arial" w:eastAsia="Times New Roman" w:hAnsi="Arial" w:cs="Arial"/>
                <w:szCs w:val="20"/>
                <w:lang w:eastAsia="fr-FR"/>
              </w:rPr>
            </w:pPr>
            <w:r w:rsidRPr="007C1747">
              <w:rPr>
                <w:rFonts w:ascii="Arial" w:eastAsia="Times New Roman" w:hAnsi="Arial" w:cs="Arial"/>
                <w:szCs w:val="20"/>
                <w:lang w:eastAsia="fr-FR"/>
              </w:rPr>
              <w:t>Installation de chantier</w:t>
            </w:r>
          </w:p>
          <w:p w14:paraId="63B4B46A" w14:textId="77777777" w:rsidR="007C1747" w:rsidRPr="007C1747" w:rsidRDefault="007C1747" w:rsidP="000A06E4">
            <w:pPr>
              <w:pStyle w:val="Paragraphedeliste"/>
              <w:widowControl w:val="0"/>
              <w:numPr>
                <w:ilvl w:val="0"/>
                <w:numId w:val="90"/>
              </w:numPr>
              <w:autoSpaceDE w:val="0"/>
              <w:autoSpaceDN w:val="0"/>
              <w:adjustRightInd w:val="0"/>
              <w:spacing w:line="229" w:lineRule="exact"/>
              <w:jc w:val="left"/>
              <w:rPr>
                <w:rFonts w:ascii="Arial" w:eastAsia="Times New Roman" w:hAnsi="Arial" w:cs="Arial"/>
                <w:szCs w:val="20"/>
                <w:lang w:eastAsia="fr-FR"/>
              </w:rPr>
            </w:pPr>
            <w:r w:rsidRPr="007C1747">
              <w:rPr>
                <w:rFonts w:ascii="Arial" w:eastAsia="Times New Roman" w:hAnsi="Arial" w:cs="Arial"/>
                <w:szCs w:val="20"/>
                <w:lang w:eastAsia="fr-FR"/>
              </w:rPr>
              <w:t>Transport et installation de la machinerie</w:t>
            </w:r>
          </w:p>
          <w:p w14:paraId="52538362" w14:textId="77777777" w:rsidR="007C1747" w:rsidRPr="007C1747" w:rsidRDefault="007C1747" w:rsidP="000A06E4">
            <w:pPr>
              <w:pStyle w:val="Paragraphedeliste"/>
              <w:widowControl w:val="0"/>
              <w:numPr>
                <w:ilvl w:val="0"/>
                <w:numId w:val="90"/>
              </w:numPr>
              <w:autoSpaceDE w:val="0"/>
              <w:autoSpaceDN w:val="0"/>
              <w:adjustRightInd w:val="0"/>
              <w:spacing w:line="229" w:lineRule="exact"/>
              <w:jc w:val="left"/>
              <w:rPr>
                <w:rFonts w:ascii="Arial" w:eastAsia="Times New Roman" w:hAnsi="Arial" w:cs="Arial"/>
                <w:szCs w:val="20"/>
                <w:lang w:eastAsia="fr-FR"/>
              </w:rPr>
            </w:pPr>
            <w:r w:rsidRPr="007C1747">
              <w:rPr>
                <w:rFonts w:ascii="Arial" w:eastAsia="Times New Roman" w:hAnsi="Arial" w:cs="Arial"/>
                <w:szCs w:val="20"/>
                <w:lang w:eastAsia="fr-FR"/>
              </w:rPr>
              <w:t>Travaux de levé topographique</w:t>
            </w:r>
          </w:p>
          <w:p w14:paraId="6E7826FA" w14:textId="09455BDD" w:rsidR="009276AD" w:rsidRPr="00244A2B" w:rsidRDefault="007C1747" w:rsidP="000A06E4">
            <w:pPr>
              <w:pStyle w:val="Paragraphedeliste"/>
              <w:widowControl w:val="0"/>
              <w:numPr>
                <w:ilvl w:val="0"/>
                <w:numId w:val="90"/>
              </w:numPr>
              <w:autoSpaceDE w:val="0"/>
              <w:autoSpaceDN w:val="0"/>
              <w:adjustRightInd w:val="0"/>
              <w:spacing w:line="229" w:lineRule="exact"/>
              <w:jc w:val="left"/>
              <w:rPr>
                <w:rFonts w:ascii="Arial" w:hAnsi="Arial" w:cs="Arial"/>
                <w:szCs w:val="24"/>
                <w:lang w:eastAsia="fr-FR"/>
              </w:rPr>
            </w:pPr>
            <w:r w:rsidRPr="007C1747">
              <w:rPr>
                <w:rFonts w:ascii="Arial" w:eastAsia="Times New Roman" w:hAnsi="Arial" w:cs="Arial"/>
                <w:szCs w:val="20"/>
                <w:lang w:eastAsia="fr-FR"/>
              </w:rPr>
              <w:t>Recrutement de la main d’œuvre</w:t>
            </w:r>
            <w:r w:rsidR="009276AD" w:rsidRPr="00244A2B">
              <w:rPr>
                <w:rFonts w:ascii="Arial" w:hAnsi="Arial" w:cs="Arial"/>
                <w:szCs w:val="24"/>
                <w:lang w:eastAsia="fr-FR"/>
              </w:rPr>
              <w:t xml:space="preserve"> </w:t>
            </w:r>
          </w:p>
        </w:tc>
        <w:tc>
          <w:tcPr>
            <w:tcW w:w="2232" w:type="dxa"/>
            <w:tcBorders>
              <w:top w:val="single" w:sz="4" w:space="0" w:color="auto"/>
              <w:left w:val="single" w:sz="4" w:space="0" w:color="auto"/>
              <w:bottom w:val="single" w:sz="4" w:space="0" w:color="auto"/>
              <w:right w:val="single" w:sz="4" w:space="0" w:color="auto"/>
            </w:tcBorders>
            <w:shd w:val="clear" w:color="auto" w:fill="auto"/>
            <w:vAlign w:val="center"/>
          </w:tcPr>
          <w:p w14:paraId="127C4733" w14:textId="77777777" w:rsidR="009276AD" w:rsidRPr="00244A2B" w:rsidRDefault="00672963" w:rsidP="001A0DF4">
            <w:pPr>
              <w:pStyle w:val="Paragraphedeliste"/>
              <w:widowControl w:val="0"/>
              <w:autoSpaceDE w:val="0"/>
              <w:autoSpaceDN w:val="0"/>
              <w:adjustRightInd w:val="0"/>
              <w:spacing w:line="229" w:lineRule="exact"/>
              <w:ind w:left="360" w:firstLine="0"/>
              <w:jc w:val="center"/>
              <w:rPr>
                <w:rFonts w:ascii="Arial" w:hAnsi="Arial" w:cs="Arial"/>
                <w:szCs w:val="24"/>
                <w:lang w:eastAsia="fr-FR"/>
              </w:rPr>
            </w:pPr>
            <w:r w:rsidRPr="00244A2B">
              <w:rPr>
                <w:rFonts w:ascii="Arial" w:hAnsi="Arial" w:cs="Arial"/>
                <w:szCs w:val="24"/>
                <w:lang w:eastAsia="fr-FR"/>
              </w:rPr>
              <w:t>Emplois, activités économiques</w:t>
            </w:r>
          </w:p>
        </w:tc>
      </w:tr>
      <w:tr w:rsidR="009276AD" w:rsidRPr="00244A2B" w14:paraId="61C40559" w14:textId="77777777" w:rsidTr="00845C6B">
        <w:trPr>
          <w:tblHeader/>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D02B6A" w14:textId="77777777" w:rsidR="009276AD" w:rsidRPr="00244A2B" w:rsidRDefault="009276AD" w:rsidP="001A0DF4">
            <w:pPr>
              <w:spacing w:after="0"/>
              <w:jc w:val="center"/>
              <w:rPr>
                <w:rFonts w:eastAsia="Times New Roman"/>
                <w:b/>
                <w:szCs w:val="24"/>
                <w:lang w:eastAsia="fr-FR" w:bidi="he-IL"/>
              </w:rPr>
            </w:pPr>
            <w:r w:rsidRPr="00244A2B">
              <w:rPr>
                <w:rFonts w:eastAsia="Times New Roman"/>
                <w:b/>
                <w:szCs w:val="24"/>
                <w:lang w:eastAsia="fr-FR" w:bidi="he-IL"/>
              </w:rPr>
              <w:t>Phase de construction / aménagement</w:t>
            </w:r>
          </w:p>
        </w:tc>
        <w:tc>
          <w:tcPr>
            <w:tcW w:w="5812" w:type="dxa"/>
            <w:tcBorders>
              <w:top w:val="single" w:sz="4" w:space="0" w:color="auto"/>
              <w:left w:val="single" w:sz="4" w:space="0" w:color="auto"/>
              <w:bottom w:val="single" w:sz="4" w:space="0" w:color="auto"/>
              <w:right w:val="single" w:sz="4" w:space="0" w:color="auto"/>
            </w:tcBorders>
            <w:shd w:val="clear" w:color="auto" w:fill="auto"/>
            <w:hideMark/>
          </w:tcPr>
          <w:p w14:paraId="1C11E2DC" w14:textId="77777777" w:rsidR="008316A4" w:rsidRDefault="008316A4" w:rsidP="000A06E4">
            <w:pPr>
              <w:pStyle w:val="Paragraphedeliste"/>
              <w:widowControl w:val="0"/>
              <w:numPr>
                <w:ilvl w:val="0"/>
                <w:numId w:val="91"/>
              </w:numPr>
              <w:autoSpaceDE w:val="0"/>
              <w:autoSpaceDN w:val="0"/>
              <w:adjustRightInd w:val="0"/>
              <w:spacing w:line="229" w:lineRule="exact"/>
              <w:jc w:val="left"/>
              <w:rPr>
                <w:rFonts w:ascii="Arial" w:eastAsia="Times New Roman" w:hAnsi="Arial" w:cs="Arial"/>
                <w:szCs w:val="20"/>
                <w:lang w:eastAsia="fr-FR"/>
              </w:rPr>
            </w:pPr>
            <w:r>
              <w:rPr>
                <w:rFonts w:ascii="Arial" w:eastAsia="Times New Roman" w:hAnsi="Arial" w:cs="Arial"/>
                <w:szCs w:val="20"/>
                <w:lang w:eastAsia="fr-FR"/>
              </w:rPr>
              <w:t xml:space="preserve">Libération des emprises </w:t>
            </w:r>
          </w:p>
          <w:p w14:paraId="7538CAB7" w14:textId="77777777" w:rsidR="008316A4" w:rsidRDefault="008316A4" w:rsidP="000A06E4">
            <w:pPr>
              <w:widowControl w:val="0"/>
              <w:numPr>
                <w:ilvl w:val="0"/>
                <w:numId w:val="91"/>
              </w:numPr>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Décapage, mis en dépôt et démolition d’ouvrages existants</w:t>
            </w:r>
          </w:p>
          <w:p w14:paraId="1EC5C28C" w14:textId="77777777" w:rsidR="008316A4" w:rsidRDefault="008316A4" w:rsidP="000A06E4">
            <w:pPr>
              <w:widowControl w:val="0"/>
              <w:numPr>
                <w:ilvl w:val="0"/>
                <w:numId w:val="91"/>
              </w:numPr>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 xml:space="preserve">Déplacement des réseaux divers (eau, électricité et téléphonique) </w:t>
            </w:r>
          </w:p>
          <w:p w14:paraId="23C53646" w14:textId="77777777" w:rsidR="008316A4" w:rsidRDefault="008316A4" w:rsidP="000A06E4">
            <w:pPr>
              <w:widowControl w:val="0"/>
              <w:numPr>
                <w:ilvl w:val="0"/>
                <w:numId w:val="91"/>
              </w:numPr>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Aménagement des déviations</w:t>
            </w:r>
          </w:p>
          <w:p w14:paraId="5FBFE4DC" w14:textId="77777777" w:rsidR="008316A4" w:rsidRDefault="008316A4" w:rsidP="000A06E4">
            <w:pPr>
              <w:widowControl w:val="0"/>
              <w:numPr>
                <w:ilvl w:val="0"/>
                <w:numId w:val="91"/>
              </w:numPr>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 xml:space="preserve">Circulation des équipements et matériels de chantier/Transport de matériaux </w:t>
            </w:r>
          </w:p>
          <w:p w14:paraId="5FBBA60F" w14:textId="77777777" w:rsidR="008316A4" w:rsidRDefault="008316A4" w:rsidP="000A06E4">
            <w:pPr>
              <w:widowControl w:val="0"/>
              <w:numPr>
                <w:ilvl w:val="0"/>
                <w:numId w:val="91"/>
              </w:numPr>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6- Fonctionnement des bases vie</w:t>
            </w:r>
          </w:p>
          <w:p w14:paraId="3CDE7AFF" w14:textId="2EC463AF" w:rsidR="008316A4" w:rsidRDefault="008316A4" w:rsidP="000A06E4">
            <w:pPr>
              <w:widowControl w:val="0"/>
              <w:numPr>
                <w:ilvl w:val="0"/>
                <w:numId w:val="91"/>
              </w:numPr>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Travaux de fouilles (déblaye et remblaye</w:t>
            </w:r>
            <w:r w:rsidR="00DB1EDB">
              <w:rPr>
                <w:rFonts w:eastAsia="Times New Roman"/>
                <w:szCs w:val="20"/>
                <w:lang w:eastAsia="fr-FR"/>
              </w:rPr>
              <w:t>) ;</w:t>
            </w:r>
          </w:p>
          <w:p w14:paraId="3E21518B" w14:textId="77777777" w:rsidR="008316A4" w:rsidRDefault="008316A4" w:rsidP="000A06E4">
            <w:pPr>
              <w:widowControl w:val="0"/>
              <w:numPr>
                <w:ilvl w:val="0"/>
                <w:numId w:val="91"/>
              </w:numPr>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 xml:space="preserve">Purges et mise en dépôts </w:t>
            </w:r>
          </w:p>
          <w:p w14:paraId="1F421139" w14:textId="77777777" w:rsidR="008316A4" w:rsidRDefault="008316A4" w:rsidP="000A06E4">
            <w:pPr>
              <w:widowControl w:val="0"/>
              <w:numPr>
                <w:ilvl w:val="0"/>
                <w:numId w:val="91"/>
              </w:numPr>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Construction des ouvrages</w:t>
            </w:r>
          </w:p>
          <w:p w14:paraId="449B7560" w14:textId="77777777" w:rsidR="008316A4" w:rsidRDefault="008316A4" w:rsidP="000A06E4">
            <w:pPr>
              <w:widowControl w:val="0"/>
              <w:numPr>
                <w:ilvl w:val="0"/>
                <w:numId w:val="91"/>
              </w:numPr>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 xml:space="preserve">Mise en place de remblaye compacté </w:t>
            </w:r>
          </w:p>
          <w:p w14:paraId="1AF2AA29" w14:textId="77777777" w:rsidR="008316A4" w:rsidRDefault="008316A4" w:rsidP="008316A4">
            <w:pPr>
              <w:widowControl w:val="0"/>
              <w:tabs>
                <w:tab w:val="left" w:pos="4810"/>
              </w:tabs>
              <w:autoSpaceDE w:val="0"/>
              <w:autoSpaceDN w:val="0"/>
              <w:adjustRightInd w:val="0"/>
              <w:spacing w:after="0" w:line="220" w:lineRule="exact"/>
              <w:ind w:left="720"/>
              <w:contextualSpacing/>
              <w:jc w:val="left"/>
              <w:rPr>
                <w:rFonts w:eastAsia="Times New Roman"/>
                <w:szCs w:val="20"/>
                <w:lang w:eastAsia="fr-FR"/>
              </w:rPr>
            </w:pPr>
            <w:r>
              <w:rPr>
                <w:rFonts w:eastAsia="Times New Roman"/>
                <w:szCs w:val="20"/>
                <w:lang w:eastAsia="fr-FR"/>
              </w:rPr>
              <w:t>Terrassement pour l’aménagement de la voirie</w:t>
            </w:r>
          </w:p>
          <w:p w14:paraId="6A76A8E7" w14:textId="77777777" w:rsidR="008316A4" w:rsidRDefault="008316A4" w:rsidP="000A06E4">
            <w:pPr>
              <w:widowControl w:val="0"/>
              <w:numPr>
                <w:ilvl w:val="0"/>
                <w:numId w:val="91"/>
              </w:numPr>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 xml:space="preserve">Pose des pavés/bitume et aménagement </w:t>
            </w:r>
          </w:p>
          <w:p w14:paraId="653AA718" w14:textId="77777777" w:rsidR="008316A4" w:rsidRDefault="008316A4" w:rsidP="000A06E4">
            <w:pPr>
              <w:widowControl w:val="0"/>
              <w:numPr>
                <w:ilvl w:val="0"/>
                <w:numId w:val="91"/>
              </w:numPr>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 xml:space="preserve">Plantation d’arbres d’alignement </w:t>
            </w:r>
          </w:p>
          <w:p w14:paraId="18A73B97" w14:textId="175206D3" w:rsidR="009276AD" w:rsidRPr="008316A4" w:rsidRDefault="008316A4" w:rsidP="000A06E4">
            <w:pPr>
              <w:widowControl w:val="0"/>
              <w:numPr>
                <w:ilvl w:val="0"/>
                <w:numId w:val="91"/>
              </w:numPr>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 xml:space="preserve">Pose de lampadaire solaire </w:t>
            </w:r>
          </w:p>
        </w:tc>
        <w:tc>
          <w:tcPr>
            <w:tcW w:w="2232" w:type="dxa"/>
            <w:tcBorders>
              <w:top w:val="single" w:sz="4" w:space="0" w:color="auto"/>
              <w:left w:val="single" w:sz="4" w:space="0" w:color="auto"/>
              <w:bottom w:val="single" w:sz="4" w:space="0" w:color="auto"/>
              <w:right w:val="single" w:sz="4" w:space="0" w:color="auto"/>
            </w:tcBorders>
            <w:shd w:val="clear" w:color="auto" w:fill="auto"/>
            <w:vAlign w:val="center"/>
          </w:tcPr>
          <w:p w14:paraId="62A5DB62" w14:textId="77777777" w:rsidR="009276AD" w:rsidRPr="00244A2B" w:rsidRDefault="00672963" w:rsidP="001A0DF4">
            <w:pPr>
              <w:pStyle w:val="Paragraphedeliste"/>
              <w:widowControl w:val="0"/>
              <w:autoSpaceDE w:val="0"/>
              <w:autoSpaceDN w:val="0"/>
              <w:adjustRightInd w:val="0"/>
              <w:spacing w:line="217" w:lineRule="exact"/>
              <w:ind w:left="360" w:firstLine="0"/>
              <w:jc w:val="center"/>
              <w:rPr>
                <w:rFonts w:ascii="Arial" w:eastAsia="Times New Roman" w:hAnsi="Arial" w:cs="Arial"/>
                <w:szCs w:val="24"/>
                <w:lang w:eastAsia="fr-FR"/>
              </w:rPr>
            </w:pPr>
            <w:r w:rsidRPr="00244A2B">
              <w:rPr>
                <w:rFonts w:ascii="Arial" w:hAnsi="Arial" w:cs="Arial"/>
                <w:szCs w:val="24"/>
              </w:rPr>
              <w:t xml:space="preserve">Sol, air, eau, </w:t>
            </w:r>
            <w:r w:rsidRPr="00244A2B">
              <w:rPr>
                <w:rFonts w:ascii="Arial" w:eastAsia="Times New Roman" w:hAnsi="Arial" w:cs="Arial"/>
                <w:szCs w:val="24"/>
                <w:lang w:eastAsia="fr-FR"/>
              </w:rPr>
              <w:t>paysage, faune circulation, emploi, activités économiques</w:t>
            </w:r>
          </w:p>
          <w:p w14:paraId="0FDE1C0A" w14:textId="77777777" w:rsidR="00672963" w:rsidRPr="00244A2B" w:rsidRDefault="00672963" w:rsidP="001A0DF4">
            <w:pPr>
              <w:pStyle w:val="Paragraphedeliste"/>
              <w:widowControl w:val="0"/>
              <w:autoSpaceDE w:val="0"/>
              <w:autoSpaceDN w:val="0"/>
              <w:adjustRightInd w:val="0"/>
              <w:spacing w:line="217" w:lineRule="exact"/>
              <w:ind w:left="360" w:firstLine="0"/>
              <w:jc w:val="center"/>
              <w:rPr>
                <w:rFonts w:ascii="Arial" w:eastAsia="Times New Roman" w:hAnsi="Arial" w:cs="Arial"/>
                <w:szCs w:val="24"/>
                <w:lang w:eastAsia="fr-FR"/>
              </w:rPr>
            </w:pPr>
          </w:p>
          <w:p w14:paraId="56E67284" w14:textId="77777777" w:rsidR="00672963" w:rsidRPr="00244A2B" w:rsidRDefault="00672963" w:rsidP="001A0DF4">
            <w:pPr>
              <w:pStyle w:val="Paragraphedeliste"/>
              <w:widowControl w:val="0"/>
              <w:autoSpaceDE w:val="0"/>
              <w:autoSpaceDN w:val="0"/>
              <w:adjustRightInd w:val="0"/>
              <w:spacing w:line="217" w:lineRule="exact"/>
              <w:ind w:left="360" w:firstLine="0"/>
              <w:jc w:val="center"/>
              <w:rPr>
                <w:rFonts w:ascii="Arial" w:hAnsi="Arial" w:cs="Arial"/>
                <w:szCs w:val="24"/>
                <w:lang w:eastAsia="fr-FR"/>
              </w:rPr>
            </w:pPr>
          </w:p>
        </w:tc>
      </w:tr>
      <w:tr w:rsidR="009276AD" w:rsidRPr="00244A2B" w14:paraId="0D0B91CA" w14:textId="77777777" w:rsidTr="00845C6B">
        <w:trPr>
          <w:tblHeader/>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0E078A" w14:textId="77777777" w:rsidR="009276AD" w:rsidRPr="00244A2B" w:rsidRDefault="009276AD" w:rsidP="001A0DF4">
            <w:pPr>
              <w:spacing w:after="0"/>
              <w:jc w:val="center"/>
              <w:rPr>
                <w:rFonts w:eastAsia="Times New Roman"/>
                <w:b/>
                <w:szCs w:val="24"/>
                <w:lang w:eastAsia="fr-FR" w:bidi="he-IL"/>
              </w:rPr>
            </w:pPr>
            <w:r w:rsidRPr="00244A2B">
              <w:rPr>
                <w:rFonts w:eastAsia="Times New Roman"/>
                <w:b/>
                <w:szCs w:val="24"/>
                <w:lang w:eastAsia="fr-FR" w:bidi="he-IL"/>
              </w:rPr>
              <w:t>Phase d’exploitation et d’entretien</w:t>
            </w:r>
          </w:p>
        </w:tc>
        <w:tc>
          <w:tcPr>
            <w:tcW w:w="5812" w:type="dxa"/>
            <w:tcBorders>
              <w:top w:val="single" w:sz="4" w:space="0" w:color="auto"/>
              <w:left w:val="single" w:sz="4" w:space="0" w:color="auto"/>
              <w:bottom w:val="single" w:sz="4" w:space="0" w:color="auto"/>
              <w:right w:val="single" w:sz="4" w:space="0" w:color="auto"/>
            </w:tcBorders>
            <w:shd w:val="clear" w:color="auto" w:fill="auto"/>
            <w:hideMark/>
          </w:tcPr>
          <w:p w14:paraId="161445ED" w14:textId="77777777" w:rsidR="008316A4" w:rsidRDefault="008316A4" w:rsidP="000A06E4">
            <w:pPr>
              <w:widowControl w:val="0"/>
              <w:numPr>
                <w:ilvl w:val="0"/>
                <w:numId w:val="91"/>
              </w:numPr>
              <w:autoSpaceDE w:val="0"/>
              <w:autoSpaceDN w:val="0"/>
              <w:adjustRightInd w:val="0"/>
              <w:spacing w:after="0" w:line="220" w:lineRule="exact"/>
              <w:contextualSpacing/>
              <w:jc w:val="left"/>
              <w:rPr>
                <w:rFonts w:eastAsia="Times New Roman"/>
                <w:szCs w:val="20"/>
                <w:lang w:eastAsia="fr-FR"/>
              </w:rPr>
            </w:pPr>
            <w:r>
              <w:rPr>
                <w:rFonts w:eastAsia="Times New Roman"/>
                <w:szCs w:val="20"/>
                <w:lang w:eastAsia="fr-FR"/>
              </w:rPr>
              <w:t xml:space="preserve">Mise en services des ouvrages et voiries </w:t>
            </w:r>
          </w:p>
          <w:p w14:paraId="7EF842B1" w14:textId="22CB6559" w:rsidR="009276AD" w:rsidRPr="00244A2B" w:rsidRDefault="008316A4" w:rsidP="000A06E4">
            <w:pPr>
              <w:widowControl w:val="0"/>
              <w:numPr>
                <w:ilvl w:val="0"/>
                <w:numId w:val="91"/>
              </w:numPr>
              <w:autoSpaceDE w:val="0"/>
              <w:autoSpaceDN w:val="0"/>
              <w:adjustRightInd w:val="0"/>
              <w:spacing w:after="0" w:line="220" w:lineRule="exact"/>
              <w:contextualSpacing/>
              <w:jc w:val="left"/>
              <w:rPr>
                <w:rFonts w:eastAsia="Times New Roman"/>
                <w:szCs w:val="24"/>
                <w:lang w:eastAsia="fr-FR"/>
              </w:rPr>
            </w:pPr>
            <w:r>
              <w:rPr>
                <w:rFonts w:eastAsia="Times New Roman"/>
                <w:szCs w:val="20"/>
                <w:lang w:eastAsia="fr-FR"/>
              </w:rPr>
              <w:t>Entretien des ouvrages et de la voirie</w:t>
            </w:r>
          </w:p>
        </w:tc>
        <w:tc>
          <w:tcPr>
            <w:tcW w:w="2232" w:type="dxa"/>
            <w:tcBorders>
              <w:top w:val="single" w:sz="4" w:space="0" w:color="auto"/>
              <w:left w:val="single" w:sz="4" w:space="0" w:color="auto"/>
              <w:bottom w:val="single" w:sz="4" w:space="0" w:color="auto"/>
              <w:right w:val="single" w:sz="4" w:space="0" w:color="auto"/>
            </w:tcBorders>
            <w:shd w:val="clear" w:color="auto" w:fill="auto"/>
            <w:vAlign w:val="center"/>
          </w:tcPr>
          <w:p w14:paraId="152379FD" w14:textId="11297D79" w:rsidR="009276AD" w:rsidRPr="00244A2B" w:rsidRDefault="00672963" w:rsidP="00E35B19">
            <w:pPr>
              <w:widowControl w:val="0"/>
              <w:autoSpaceDE w:val="0"/>
              <w:autoSpaceDN w:val="0"/>
              <w:adjustRightInd w:val="0"/>
              <w:spacing w:after="0" w:line="220" w:lineRule="exact"/>
              <w:ind w:left="360"/>
              <w:contextualSpacing/>
              <w:jc w:val="center"/>
              <w:rPr>
                <w:rFonts w:eastAsia="Times New Roman"/>
                <w:szCs w:val="24"/>
                <w:lang w:eastAsia="fr-FR"/>
              </w:rPr>
            </w:pPr>
            <w:r w:rsidRPr="00244A2B">
              <w:rPr>
                <w:rFonts w:eastAsia="Times New Roman"/>
                <w:szCs w:val="24"/>
              </w:rPr>
              <w:t>Sol, air</w:t>
            </w:r>
            <w:r w:rsidR="00E35B19">
              <w:rPr>
                <w:rFonts w:eastAsia="Times New Roman"/>
                <w:szCs w:val="24"/>
              </w:rPr>
              <w:t>, emploi, activités économique</w:t>
            </w:r>
            <w:r w:rsidRPr="00244A2B">
              <w:rPr>
                <w:rFonts w:eastAsia="Times New Roman"/>
                <w:szCs w:val="24"/>
              </w:rPr>
              <w:t>, qualité de vie</w:t>
            </w:r>
          </w:p>
        </w:tc>
      </w:tr>
    </w:tbl>
    <w:p w14:paraId="0FE4B2AD" w14:textId="77777777" w:rsidR="006671C8" w:rsidRPr="00244A2B" w:rsidRDefault="006671C8" w:rsidP="006671C8">
      <w:pPr>
        <w:autoSpaceDE w:val="0"/>
        <w:autoSpaceDN w:val="0"/>
        <w:adjustRightInd w:val="0"/>
        <w:spacing w:line="276" w:lineRule="auto"/>
        <w:rPr>
          <w:sz w:val="10"/>
        </w:rPr>
      </w:pPr>
    </w:p>
    <w:p w14:paraId="52FAEDE9" w14:textId="256E6FB1" w:rsidR="00685112" w:rsidRPr="00514318" w:rsidRDefault="00685112" w:rsidP="00514318">
      <w:pPr>
        <w:spacing w:after="0" w:line="276" w:lineRule="auto"/>
        <w:contextualSpacing/>
        <w:rPr>
          <w:rFonts w:eastAsia="Times New Roman"/>
          <w:szCs w:val="24"/>
          <w:lang w:eastAsia="fr-FR"/>
        </w:rPr>
        <w:sectPr w:rsidR="00685112" w:rsidRPr="00514318" w:rsidSect="00904587">
          <w:pgSz w:w="11906" w:h="16838"/>
          <w:pgMar w:top="1417" w:right="1417" w:bottom="993" w:left="1417" w:header="708" w:footer="478" w:gutter="0"/>
          <w:cols w:space="708"/>
          <w:titlePg/>
          <w:docGrid w:linePitch="360"/>
        </w:sectPr>
      </w:pPr>
      <w:r w:rsidRPr="00244A2B">
        <w:rPr>
          <w:rFonts w:eastAsia="Times New Roman"/>
          <w:szCs w:val="24"/>
          <w:lang w:eastAsia="fr-FR"/>
        </w:rPr>
        <w:t>Les activités ainsi énumérées seront mises en œuvre en trois phas</w:t>
      </w:r>
      <w:r w:rsidR="00906268" w:rsidRPr="00244A2B">
        <w:rPr>
          <w:rFonts w:eastAsia="Times New Roman"/>
          <w:szCs w:val="24"/>
          <w:lang w:eastAsia="fr-FR"/>
        </w:rPr>
        <w:t xml:space="preserve">es, présentées dans le tableau </w:t>
      </w:r>
      <w:r w:rsidR="007615C3" w:rsidRPr="00244A2B">
        <w:rPr>
          <w:rFonts w:eastAsia="Times New Roman"/>
          <w:szCs w:val="24"/>
          <w:lang w:eastAsia="fr-FR"/>
        </w:rPr>
        <w:t>1</w:t>
      </w:r>
      <w:r w:rsidR="000135BB">
        <w:rPr>
          <w:rFonts w:eastAsia="Times New Roman"/>
          <w:szCs w:val="24"/>
          <w:lang w:eastAsia="fr-FR"/>
        </w:rPr>
        <w:t>9</w:t>
      </w:r>
      <w:r w:rsidR="00514318">
        <w:rPr>
          <w:rFonts w:eastAsia="Times New Roman"/>
          <w:szCs w:val="24"/>
          <w:lang w:eastAsia="fr-FR"/>
        </w:rPr>
        <w:t>.</w:t>
      </w:r>
    </w:p>
    <w:p w14:paraId="7F85EB91" w14:textId="18BFA249" w:rsidR="00685112" w:rsidRPr="00EB1393" w:rsidRDefault="00AB7DA2" w:rsidP="00AB7DA2">
      <w:pPr>
        <w:pStyle w:val="Lgende"/>
      </w:pPr>
      <w:bookmarkStart w:id="740" w:name="_Toc531268576"/>
      <w:r>
        <w:lastRenderedPageBreak/>
        <w:t>Tableau</w:t>
      </w:r>
      <w:r w:rsidR="00514318">
        <w:t xml:space="preserve"> 1</w:t>
      </w:r>
      <w:r w:rsidR="00E678B6">
        <w:t>9</w:t>
      </w:r>
      <w:r w:rsidR="0043430B" w:rsidRPr="00244A2B">
        <w:rPr>
          <w:rFonts w:cs="Arial"/>
          <w:b w:val="0"/>
          <w:sz w:val="24"/>
        </w:rPr>
        <w:t> </w:t>
      </w:r>
      <w:r w:rsidR="00685112" w:rsidRPr="00244A2B">
        <w:rPr>
          <w:rFonts w:cs="Arial"/>
          <w:b w:val="0"/>
          <w:sz w:val="24"/>
        </w:rPr>
        <w:t xml:space="preserve">: </w:t>
      </w:r>
      <w:r w:rsidR="00685112" w:rsidRPr="00EB1393">
        <w:t xml:space="preserve">Matrice des impacts </w:t>
      </w:r>
      <w:bookmarkEnd w:id="740"/>
      <w:r w:rsidR="00685112" w:rsidRPr="00EB1393">
        <w:t>(application de la matrice de Léopold)</w:t>
      </w:r>
    </w:p>
    <w:tbl>
      <w:tblPr>
        <w:tblW w:w="155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20"/>
        <w:gridCol w:w="846"/>
        <w:gridCol w:w="891"/>
        <w:gridCol w:w="1356"/>
        <w:gridCol w:w="606"/>
        <w:gridCol w:w="891"/>
        <w:gridCol w:w="831"/>
        <w:gridCol w:w="1022"/>
        <w:gridCol w:w="993"/>
        <w:gridCol w:w="883"/>
        <w:gridCol w:w="1446"/>
        <w:gridCol w:w="831"/>
        <w:gridCol w:w="1161"/>
        <w:gridCol w:w="1176"/>
      </w:tblGrid>
      <w:tr w:rsidR="00685112" w:rsidRPr="001B3190" w14:paraId="1D6FB41E" w14:textId="77777777" w:rsidTr="00845C6B">
        <w:trPr>
          <w:tblHeader/>
          <w:jc w:val="center"/>
        </w:trPr>
        <w:tc>
          <w:tcPr>
            <w:tcW w:w="704"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4FAB1768" w14:textId="77777777" w:rsidR="00685112" w:rsidRPr="001B3190" w:rsidRDefault="00685112" w:rsidP="007C5C70">
            <w:pPr>
              <w:tabs>
                <w:tab w:val="left" w:pos="567"/>
              </w:tabs>
              <w:jc w:val="center"/>
              <w:rPr>
                <w:rFonts w:eastAsia="Times New Roman"/>
                <w:b/>
                <w:sz w:val="18"/>
                <w:szCs w:val="18"/>
                <w:vertAlign w:val="subscript"/>
                <w:lang w:eastAsia="fr-FR"/>
              </w:rPr>
            </w:pPr>
            <w:r w:rsidRPr="001B3190">
              <w:rPr>
                <w:rFonts w:eastAsia="Times New Roman"/>
                <w:b/>
                <w:sz w:val="18"/>
                <w:szCs w:val="18"/>
                <w:vertAlign w:val="subscript"/>
                <w:lang w:eastAsia="fr-FR"/>
              </w:rPr>
              <w:t>N°</w:t>
            </w:r>
          </w:p>
        </w:tc>
        <w:tc>
          <w:tcPr>
            <w:tcW w:w="1920"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71ADC2D3" w14:textId="77777777" w:rsidR="00685112" w:rsidRPr="001B3190" w:rsidRDefault="00685112" w:rsidP="007C5C70">
            <w:pPr>
              <w:tabs>
                <w:tab w:val="left" w:pos="567"/>
              </w:tabs>
              <w:jc w:val="center"/>
              <w:rPr>
                <w:rFonts w:eastAsia="Times New Roman"/>
                <w:b/>
                <w:sz w:val="18"/>
                <w:szCs w:val="18"/>
                <w:vertAlign w:val="subscript"/>
                <w:lang w:eastAsia="fr-FR"/>
              </w:rPr>
            </w:pPr>
            <w:r w:rsidRPr="001B3190">
              <w:rPr>
                <w:rFonts w:eastAsia="Times New Roman"/>
                <w:b/>
                <w:sz w:val="18"/>
                <w:szCs w:val="18"/>
                <w:vertAlign w:val="subscript"/>
                <w:lang w:eastAsia="fr-FR"/>
              </w:rPr>
              <w:t>Activités par phase</w:t>
            </w:r>
          </w:p>
        </w:tc>
        <w:tc>
          <w:tcPr>
            <w:tcW w:w="846"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321814E2" w14:textId="77777777" w:rsidR="00685112" w:rsidRPr="001B3190" w:rsidRDefault="00685112" w:rsidP="007C5C70">
            <w:pPr>
              <w:tabs>
                <w:tab w:val="left" w:pos="567"/>
              </w:tabs>
              <w:jc w:val="center"/>
              <w:rPr>
                <w:rFonts w:eastAsia="Times New Roman"/>
                <w:b/>
                <w:sz w:val="18"/>
                <w:szCs w:val="18"/>
                <w:vertAlign w:val="subscript"/>
                <w:lang w:eastAsia="fr-FR"/>
              </w:rPr>
            </w:pPr>
            <w:r w:rsidRPr="001B3190">
              <w:rPr>
                <w:rFonts w:eastAsia="Times New Roman"/>
                <w:b/>
                <w:sz w:val="18"/>
                <w:szCs w:val="18"/>
                <w:vertAlign w:val="subscript"/>
                <w:lang w:eastAsia="fr-FR"/>
              </w:rPr>
              <w:t>Qualité de l’air et ambiance sonore</w:t>
            </w:r>
          </w:p>
        </w:tc>
        <w:tc>
          <w:tcPr>
            <w:tcW w:w="891"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60E6023C" w14:textId="77777777" w:rsidR="00685112" w:rsidRPr="001B3190" w:rsidRDefault="00685112" w:rsidP="007C5C70">
            <w:pPr>
              <w:tabs>
                <w:tab w:val="left" w:pos="567"/>
              </w:tabs>
              <w:jc w:val="center"/>
              <w:rPr>
                <w:rFonts w:eastAsia="Times New Roman"/>
                <w:b/>
                <w:sz w:val="18"/>
                <w:szCs w:val="18"/>
                <w:vertAlign w:val="subscript"/>
                <w:lang w:eastAsia="fr-FR"/>
              </w:rPr>
            </w:pPr>
            <w:r w:rsidRPr="001B3190">
              <w:rPr>
                <w:rFonts w:eastAsia="Times New Roman"/>
                <w:b/>
                <w:sz w:val="18"/>
                <w:szCs w:val="18"/>
                <w:vertAlign w:val="subscript"/>
                <w:lang w:eastAsia="fr-FR"/>
              </w:rPr>
              <w:t>Eaux de surface</w:t>
            </w:r>
          </w:p>
        </w:tc>
        <w:tc>
          <w:tcPr>
            <w:tcW w:w="1356"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72F0935B" w14:textId="77777777" w:rsidR="00685112" w:rsidRPr="001B3190" w:rsidRDefault="00685112" w:rsidP="007C5C70">
            <w:pPr>
              <w:tabs>
                <w:tab w:val="left" w:pos="567"/>
              </w:tabs>
              <w:jc w:val="center"/>
              <w:rPr>
                <w:rFonts w:eastAsia="Times New Roman"/>
                <w:b/>
                <w:sz w:val="18"/>
                <w:szCs w:val="18"/>
                <w:vertAlign w:val="subscript"/>
                <w:lang w:eastAsia="fr-FR"/>
              </w:rPr>
            </w:pPr>
            <w:r w:rsidRPr="001B3190">
              <w:rPr>
                <w:rFonts w:eastAsia="Times New Roman"/>
                <w:b/>
                <w:sz w:val="18"/>
                <w:szCs w:val="18"/>
                <w:vertAlign w:val="subscript"/>
                <w:lang w:eastAsia="fr-FR"/>
              </w:rPr>
              <w:t>Eaux souterraines</w:t>
            </w:r>
          </w:p>
        </w:tc>
        <w:tc>
          <w:tcPr>
            <w:tcW w:w="606"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125208EA" w14:textId="77777777" w:rsidR="00685112" w:rsidRPr="001B3190" w:rsidRDefault="00685112" w:rsidP="007C5C70">
            <w:pPr>
              <w:tabs>
                <w:tab w:val="left" w:pos="567"/>
              </w:tabs>
              <w:jc w:val="center"/>
              <w:rPr>
                <w:rFonts w:eastAsia="Times New Roman"/>
                <w:b/>
                <w:sz w:val="18"/>
                <w:szCs w:val="18"/>
                <w:vertAlign w:val="subscript"/>
                <w:lang w:eastAsia="fr-FR"/>
              </w:rPr>
            </w:pPr>
            <w:r w:rsidRPr="001B3190">
              <w:rPr>
                <w:rFonts w:eastAsia="Times New Roman"/>
                <w:b/>
                <w:sz w:val="18"/>
                <w:szCs w:val="18"/>
                <w:vertAlign w:val="subscript"/>
                <w:lang w:eastAsia="fr-FR"/>
              </w:rPr>
              <w:t>Sols</w:t>
            </w:r>
          </w:p>
        </w:tc>
        <w:tc>
          <w:tcPr>
            <w:tcW w:w="891"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702CC069" w14:textId="77777777" w:rsidR="00685112" w:rsidRPr="001B3190" w:rsidRDefault="00685112" w:rsidP="007C5C70">
            <w:pPr>
              <w:tabs>
                <w:tab w:val="left" w:pos="567"/>
              </w:tabs>
              <w:jc w:val="center"/>
              <w:rPr>
                <w:rFonts w:eastAsia="Times New Roman"/>
                <w:b/>
                <w:sz w:val="18"/>
                <w:szCs w:val="18"/>
                <w:vertAlign w:val="subscript"/>
                <w:lang w:eastAsia="fr-FR"/>
              </w:rPr>
            </w:pPr>
            <w:r w:rsidRPr="001B3190">
              <w:rPr>
                <w:rFonts w:eastAsia="Times New Roman"/>
                <w:b/>
                <w:sz w:val="18"/>
                <w:szCs w:val="18"/>
                <w:vertAlign w:val="subscript"/>
                <w:lang w:eastAsia="fr-FR"/>
              </w:rPr>
              <w:t>Végétation</w:t>
            </w:r>
          </w:p>
        </w:tc>
        <w:tc>
          <w:tcPr>
            <w:tcW w:w="831"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7FDE8051" w14:textId="77777777" w:rsidR="00685112" w:rsidRPr="001B3190" w:rsidRDefault="00685112" w:rsidP="007C5C70">
            <w:pPr>
              <w:tabs>
                <w:tab w:val="left" w:pos="567"/>
              </w:tabs>
              <w:jc w:val="center"/>
              <w:rPr>
                <w:rFonts w:eastAsia="Times New Roman"/>
                <w:b/>
                <w:sz w:val="18"/>
                <w:szCs w:val="18"/>
                <w:vertAlign w:val="subscript"/>
                <w:lang w:eastAsia="fr-FR"/>
              </w:rPr>
            </w:pPr>
            <w:r w:rsidRPr="001B3190">
              <w:rPr>
                <w:rFonts w:eastAsia="Times New Roman"/>
                <w:b/>
                <w:sz w:val="18"/>
                <w:szCs w:val="18"/>
                <w:vertAlign w:val="subscript"/>
                <w:lang w:eastAsia="fr-FR"/>
              </w:rPr>
              <w:t>Faune/flore</w:t>
            </w:r>
          </w:p>
        </w:tc>
        <w:tc>
          <w:tcPr>
            <w:tcW w:w="1022"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15ED8D27" w14:textId="77777777" w:rsidR="00685112" w:rsidRPr="001B3190" w:rsidRDefault="00685112" w:rsidP="007C5C70">
            <w:pPr>
              <w:tabs>
                <w:tab w:val="left" w:pos="567"/>
              </w:tabs>
              <w:jc w:val="center"/>
              <w:rPr>
                <w:rFonts w:eastAsia="Times New Roman"/>
                <w:b/>
                <w:sz w:val="18"/>
                <w:szCs w:val="18"/>
                <w:vertAlign w:val="subscript"/>
                <w:lang w:eastAsia="fr-FR"/>
              </w:rPr>
            </w:pPr>
            <w:r w:rsidRPr="001B3190">
              <w:rPr>
                <w:rFonts w:eastAsia="Times New Roman"/>
                <w:b/>
                <w:sz w:val="18"/>
                <w:szCs w:val="18"/>
                <w:vertAlign w:val="subscript"/>
                <w:lang w:eastAsia="fr-FR"/>
              </w:rPr>
              <w:t>Paysage</w:t>
            </w:r>
          </w:p>
        </w:tc>
        <w:tc>
          <w:tcPr>
            <w:tcW w:w="99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554CD008" w14:textId="77777777" w:rsidR="00685112" w:rsidRPr="001B3190" w:rsidRDefault="00685112" w:rsidP="007C5C70">
            <w:pPr>
              <w:tabs>
                <w:tab w:val="left" w:pos="567"/>
              </w:tabs>
              <w:jc w:val="center"/>
              <w:rPr>
                <w:rFonts w:eastAsia="Times New Roman"/>
                <w:b/>
                <w:sz w:val="18"/>
                <w:szCs w:val="18"/>
                <w:vertAlign w:val="subscript"/>
                <w:lang w:eastAsia="fr-FR"/>
              </w:rPr>
            </w:pPr>
            <w:r w:rsidRPr="001B3190">
              <w:rPr>
                <w:rFonts w:eastAsia="Times New Roman"/>
                <w:b/>
                <w:sz w:val="18"/>
                <w:szCs w:val="18"/>
                <w:vertAlign w:val="subscript"/>
                <w:lang w:eastAsia="fr-FR"/>
              </w:rPr>
              <w:t>Santé publique</w:t>
            </w:r>
          </w:p>
        </w:tc>
        <w:tc>
          <w:tcPr>
            <w:tcW w:w="88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7ED5ABF4" w14:textId="77777777" w:rsidR="00685112" w:rsidRPr="001B3190" w:rsidRDefault="00685112" w:rsidP="007C5C70">
            <w:pPr>
              <w:tabs>
                <w:tab w:val="left" w:pos="567"/>
              </w:tabs>
              <w:jc w:val="center"/>
              <w:rPr>
                <w:rFonts w:eastAsia="Times New Roman"/>
                <w:b/>
                <w:sz w:val="18"/>
                <w:szCs w:val="18"/>
                <w:vertAlign w:val="subscript"/>
                <w:lang w:eastAsia="fr-FR"/>
              </w:rPr>
            </w:pPr>
            <w:r w:rsidRPr="001B3190">
              <w:rPr>
                <w:rFonts w:eastAsia="Times New Roman"/>
                <w:b/>
                <w:sz w:val="18"/>
                <w:szCs w:val="18"/>
                <w:vertAlign w:val="subscript"/>
                <w:lang w:eastAsia="fr-FR"/>
              </w:rPr>
              <w:t>Foncier</w:t>
            </w:r>
          </w:p>
        </w:tc>
        <w:tc>
          <w:tcPr>
            <w:tcW w:w="1446"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6632A2CE" w14:textId="77777777" w:rsidR="00685112" w:rsidRPr="001B3190" w:rsidRDefault="00685112" w:rsidP="007C5C70">
            <w:pPr>
              <w:tabs>
                <w:tab w:val="left" w:pos="567"/>
              </w:tabs>
              <w:jc w:val="center"/>
              <w:rPr>
                <w:rFonts w:eastAsia="Times New Roman"/>
                <w:b/>
                <w:sz w:val="18"/>
                <w:szCs w:val="18"/>
                <w:vertAlign w:val="subscript"/>
                <w:lang w:eastAsia="fr-FR"/>
              </w:rPr>
            </w:pPr>
            <w:r w:rsidRPr="001B3190">
              <w:rPr>
                <w:rFonts w:eastAsia="Times New Roman"/>
                <w:b/>
                <w:sz w:val="18"/>
                <w:szCs w:val="18"/>
                <w:vertAlign w:val="subscript"/>
                <w:lang w:eastAsia="fr-FR"/>
              </w:rPr>
              <w:t>Activités économiques</w:t>
            </w:r>
          </w:p>
        </w:tc>
        <w:tc>
          <w:tcPr>
            <w:tcW w:w="831"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3F9C99B8" w14:textId="77777777" w:rsidR="00685112" w:rsidRPr="001B3190" w:rsidRDefault="00685112" w:rsidP="007C5C70">
            <w:pPr>
              <w:tabs>
                <w:tab w:val="left" w:pos="567"/>
              </w:tabs>
              <w:jc w:val="center"/>
              <w:rPr>
                <w:rFonts w:eastAsia="Times New Roman"/>
                <w:b/>
                <w:sz w:val="18"/>
                <w:szCs w:val="18"/>
                <w:vertAlign w:val="subscript"/>
                <w:lang w:eastAsia="fr-FR"/>
              </w:rPr>
            </w:pPr>
            <w:r w:rsidRPr="001B3190">
              <w:rPr>
                <w:rFonts w:eastAsia="Times New Roman"/>
                <w:b/>
                <w:sz w:val="18"/>
                <w:szCs w:val="18"/>
                <w:vertAlign w:val="subscript"/>
                <w:lang w:eastAsia="fr-FR"/>
              </w:rPr>
              <w:t>Emploi</w:t>
            </w:r>
          </w:p>
        </w:tc>
        <w:tc>
          <w:tcPr>
            <w:tcW w:w="1161"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75C1FC5C" w14:textId="77777777" w:rsidR="00685112" w:rsidRPr="001B3190" w:rsidRDefault="00685112" w:rsidP="007C5C70">
            <w:pPr>
              <w:tabs>
                <w:tab w:val="left" w:pos="567"/>
              </w:tabs>
              <w:jc w:val="center"/>
              <w:rPr>
                <w:rFonts w:eastAsia="Times New Roman"/>
                <w:b/>
                <w:sz w:val="18"/>
                <w:szCs w:val="18"/>
                <w:vertAlign w:val="subscript"/>
                <w:lang w:eastAsia="fr-FR"/>
              </w:rPr>
            </w:pPr>
            <w:r w:rsidRPr="001B3190">
              <w:rPr>
                <w:rFonts w:eastAsia="Times New Roman"/>
                <w:b/>
                <w:sz w:val="18"/>
                <w:szCs w:val="18"/>
                <w:vertAlign w:val="subscript"/>
                <w:lang w:eastAsia="fr-FR"/>
              </w:rPr>
              <w:t>Accès à la circulation</w:t>
            </w:r>
          </w:p>
        </w:tc>
        <w:tc>
          <w:tcPr>
            <w:tcW w:w="1176"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2DFB516E" w14:textId="77777777" w:rsidR="00685112" w:rsidRPr="001B3190" w:rsidRDefault="00685112" w:rsidP="007C5C70">
            <w:pPr>
              <w:tabs>
                <w:tab w:val="left" w:pos="567"/>
              </w:tabs>
              <w:jc w:val="center"/>
              <w:rPr>
                <w:rFonts w:eastAsia="Times New Roman"/>
                <w:b/>
                <w:sz w:val="18"/>
                <w:szCs w:val="18"/>
                <w:vertAlign w:val="subscript"/>
                <w:lang w:eastAsia="fr-FR"/>
              </w:rPr>
            </w:pPr>
            <w:r w:rsidRPr="001B3190">
              <w:rPr>
                <w:rFonts w:eastAsia="Times New Roman"/>
                <w:b/>
                <w:sz w:val="18"/>
                <w:szCs w:val="18"/>
                <w:vertAlign w:val="subscript"/>
                <w:lang w:eastAsia="fr-FR"/>
              </w:rPr>
              <w:t>Cadre et conditions de vie</w:t>
            </w:r>
          </w:p>
        </w:tc>
      </w:tr>
      <w:tr w:rsidR="00685112" w:rsidRPr="001B3190" w14:paraId="3C30185B" w14:textId="77777777" w:rsidTr="007C5C70">
        <w:trPr>
          <w:jc w:val="center"/>
        </w:trPr>
        <w:tc>
          <w:tcPr>
            <w:tcW w:w="704" w:type="dxa"/>
            <w:tcBorders>
              <w:top w:val="single" w:sz="4" w:space="0" w:color="auto"/>
              <w:left w:val="single" w:sz="4" w:space="0" w:color="auto"/>
              <w:bottom w:val="single" w:sz="4" w:space="0" w:color="auto"/>
              <w:right w:val="single" w:sz="4" w:space="0" w:color="auto"/>
            </w:tcBorders>
          </w:tcPr>
          <w:p w14:paraId="615D9D7E" w14:textId="77777777" w:rsidR="00685112" w:rsidRPr="001B3190" w:rsidRDefault="00685112" w:rsidP="000A06E4">
            <w:pPr>
              <w:pStyle w:val="Paragraphedeliste"/>
              <w:numPr>
                <w:ilvl w:val="0"/>
                <w:numId w:val="92"/>
              </w:numPr>
              <w:tabs>
                <w:tab w:val="left" w:pos="567"/>
              </w:tabs>
              <w:spacing w:after="160"/>
              <w:rPr>
                <w:rFonts w:ascii="Arial" w:eastAsia="Times New Roman" w:hAnsi="Arial" w:cs="Arial"/>
                <w:sz w:val="18"/>
                <w:szCs w:val="20"/>
                <w:lang w:eastAsia="fr-FR"/>
              </w:rPr>
            </w:pPr>
          </w:p>
        </w:tc>
        <w:tc>
          <w:tcPr>
            <w:tcW w:w="1920" w:type="dxa"/>
            <w:tcBorders>
              <w:top w:val="single" w:sz="4" w:space="0" w:color="auto"/>
              <w:left w:val="single" w:sz="4" w:space="0" w:color="auto"/>
              <w:bottom w:val="single" w:sz="4" w:space="0" w:color="auto"/>
              <w:right w:val="single" w:sz="4" w:space="0" w:color="auto"/>
            </w:tcBorders>
            <w:hideMark/>
          </w:tcPr>
          <w:p w14:paraId="5F6FC642" w14:textId="77777777" w:rsidR="00685112" w:rsidRPr="001B3190" w:rsidRDefault="00685112">
            <w:pPr>
              <w:tabs>
                <w:tab w:val="left" w:pos="567"/>
              </w:tabs>
              <w:rPr>
                <w:rFonts w:eastAsia="Times New Roman"/>
                <w:b/>
                <w:sz w:val="18"/>
                <w:szCs w:val="20"/>
                <w:lang w:eastAsia="fr-FR"/>
              </w:rPr>
            </w:pPr>
            <w:r w:rsidRPr="001B3190">
              <w:rPr>
                <w:rFonts w:eastAsia="Times New Roman"/>
                <w:b/>
                <w:sz w:val="18"/>
                <w:szCs w:val="20"/>
                <w:lang w:eastAsia="fr-FR"/>
              </w:rPr>
              <w:t>Phase de préparation</w:t>
            </w:r>
          </w:p>
        </w:tc>
        <w:tc>
          <w:tcPr>
            <w:tcW w:w="846" w:type="dxa"/>
            <w:tcBorders>
              <w:top w:val="single" w:sz="4" w:space="0" w:color="auto"/>
              <w:left w:val="single" w:sz="4" w:space="0" w:color="auto"/>
              <w:bottom w:val="single" w:sz="4" w:space="0" w:color="auto"/>
              <w:right w:val="single" w:sz="4" w:space="0" w:color="auto"/>
            </w:tcBorders>
          </w:tcPr>
          <w:p w14:paraId="5E15C9DC" w14:textId="77777777" w:rsidR="00685112" w:rsidRPr="001B3190" w:rsidRDefault="00685112">
            <w:pPr>
              <w:tabs>
                <w:tab w:val="left" w:pos="567"/>
              </w:tabs>
              <w:rPr>
                <w:rFonts w:eastAsia="Times New Roman"/>
                <w:sz w:val="18"/>
                <w:szCs w:val="20"/>
                <w:lang w:eastAsia="fr-FR"/>
              </w:rPr>
            </w:pPr>
          </w:p>
        </w:tc>
        <w:tc>
          <w:tcPr>
            <w:tcW w:w="891" w:type="dxa"/>
            <w:tcBorders>
              <w:top w:val="single" w:sz="4" w:space="0" w:color="auto"/>
              <w:left w:val="single" w:sz="4" w:space="0" w:color="auto"/>
              <w:bottom w:val="single" w:sz="4" w:space="0" w:color="auto"/>
              <w:right w:val="single" w:sz="4" w:space="0" w:color="auto"/>
            </w:tcBorders>
          </w:tcPr>
          <w:p w14:paraId="04EDEEBE" w14:textId="77777777" w:rsidR="00685112" w:rsidRPr="001B3190" w:rsidRDefault="00685112">
            <w:pPr>
              <w:tabs>
                <w:tab w:val="left" w:pos="567"/>
              </w:tabs>
              <w:rPr>
                <w:rFonts w:eastAsia="Times New Roman"/>
                <w:sz w:val="18"/>
                <w:szCs w:val="20"/>
                <w:lang w:eastAsia="fr-FR"/>
              </w:rPr>
            </w:pPr>
          </w:p>
        </w:tc>
        <w:tc>
          <w:tcPr>
            <w:tcW w:w="1356" w:type="dxa"/>
            <w:tcBorders>
              <w:top w:val="single" w:sz="4" w:space="0" w:color="auto"/>
              <w:left w:val="single" w:sz="4" w:space="0" w:color="auto"/>
              <w:bottom w:val="single" w:sz="4" w:space="0" w:color="auto"/>
              <w:right w:val="single" w:sz="4" w:space="0" w:color="auto"/>
            </w:tcBorders>
          </w:tcPr>
          <w:p w14:paraId="36EC9F21" w14:textId="77777777" w:rsidR="00685112" w:rsidRPr="001B3190" w:rsidRDefault="00685112">
            <w:pPr>
              <w:tabs>
                <w:tab w:val="left" w:pos="567"/>
              </w:tabs>
              <w:rPr>
                <w:rFonts w:eastAsia="Times New Roman"/>
                <w:sz w:val="18"/>
                <w:szCs w:val="20"/>
                <w:lang w:eastAsia="fr-FR"/>
              </w:rPr>
            </w:pPr>
          </w:p>
        </w:tc>
        <w:tc>
          <w:tcPr>
            <w:tcW w:w="606" w:type="dxa"/>
            <w:tcBorders>
              <w:top w:val="single" w:sz="4" w:space="0" w:color="auto"/>
              <w:left w:val="single" w:sz="4" w:space="0" w:color="auto"/>
              <w:bottom w:val="single" w:sz="4" w:space="0" w:color="auto"/>
              <w:right w:val="single" w:sz="4" w:space="0" w:color="auto"/>
            </w:tcBorders>
          </w:tcPr>
          <w:p w14:paraId="2EA17FFE" w14:textId="77777777" w:rsidR="00685112" w:rsidRPr="001B3190" w:rsidRDefault="00685112">
            <w:pPr>
              <w:tabs>
                <w:tab w:val="left" w:pos="567"/>
              </w:tabs>
              <w:rPr>
                <w:rFonts w:eastAsia="Times New Roman"/>
                <w:sz w:val="18"/>
                <w:szCs w:val="20"/>
                <w:lang w:eastAsia="fr-FR"/>
              </w:rPr>
            </w:pPr>
          </w:p>
        </w:tc>
        <w:tc>
          <w:tcPr>
            <w:tcW w:w="891" w:type="dxa"/>
            <w:tcBorders>
              <w:top w:val="single" w:sz="4" w:space="0" w:color="auto"/>
              <w:left w:val="single" w:sz="4" w:space="0" w:color="auto"/>
              <w:bottom w:val="single" w:sz="4" w:space="0" w:color="auto"/>
              <w:right w:val="single" w:sz="4" w:space="0" w:color="auto"/>
            </w:tcBorders>
          </w:tcPr>
          <w:p w14:paraId="04B8064C" w14:textId="77777777" w:rsidR="00685112" w:rsidRPr="001B3190" w:rsidRDefault="00685112">
            <w:pPr>
              <w:tabs>
                <w:tab w:val="left" w:pos="567"/>
              </w:tabs>
              <w:rPr>
                <w:rFonts w:eastAsia="Times New Roman"/>
                <w:sz w:val="18"/>
                <w:szCs w:val="20"/>
                <w:lang w:eastAsia="fr-FR"/>
              </w:rPr>
            </w:pPr>
          </w:p>
        </w:tc>
        <w:tc>
          <w:tcPr>
            <w:tcW w:w="831" w:type="dxa"/>
            <w:tcBorders>
              <w:top w:val="single" w:sz="4" w:space="0" w:color="auto"/>
              <w:left w:val="single" w:sz="4" w:space="0" w:color="auto"/>
              <w:bottom w:val="single" w:sz="4" w:space="0" w:color="auto"/>
              <w:right w:val="single" w:sz="4" w:space="0" w:color="auto"/>
            </w:tcBorders>
          </w:tcPr>
          <w:p w14:paraId="22D64EFA" w14:textId="77777777" w:rsidR="00685112" w:rsidRPr="001B3190" w:rsidRDefault="00685112">
            <w:pPr>
              <w:tabs>
                <w:tab w:val="left" w:pos="567"/>
              </w:tabs>
              <w:rPr>
                <w:rFonts w:eastAsia="Times New Roman"/>
                <w:sz w:val="18"/>
                <w:szCs w:val="20"/>
                <w:lang w:eastAsia="fr-FR"/>
              </w:rPr>
            </w:pPr>
          </w:p>
        </w:tc>
        <w:tc>
          <w:tcPr>
            <w:tcW w:w="1022" w:type="dxa"/>
            <w:tcBorders>
              <w:top w:val="single" w:sz="4" w:space="0" w:color="auto"/>
              <w:left w:val="single" w:sz="4" w:space="0" w:color="auto"/>
              <w:bottom w:val="single" w:sz="4" w:space="0" w:color="auto"/>
              <w:right w:val="single" w:sz="4" w:space="0" w:color="auto"/>
            </w:tcBorders>
          </w:tcPr>
          <w:p w14:paraId="12A09D99" w14:textId="77777777" w:rsidR="00685112" w:rsidRPr="001B3190" w:rsidRDefault="00685112">
            <w:pPr>
              <w:tabs>
                <w:tab w:val="left" w:pos="567"/>
              </w:tabs>
              <w:rPr>
                <w:rFonts w:eastAsia="Times New Roman"/>
                <w:sz w:val="18"/>
                <w:szCs w:val="20"/>
                <w:lang w:eastAsia="fr-FR"/>
              </w:rPr>
            </w:pPr>
          </w:p>
        </w:tc>
        <w:tc>
          <w:tcPr>
            <w:tcW w:w="993" w:type="dxa"/>
            <w:tcBorders>
              <w:top w:val="single" w:sz="4" w:space="0" w:color="auto"/>
              <w:left w:val="single" w:sz="4" w:space="0" w:color="auto"/>
              <w:bottom w:val="single" w:sz="4" w:space="0" w:color="auto"/>
              <w:right w:val="single" w:sz="4" w:space="0" w:color="auto"/>
            </w:tcBorders>
          </w:tcPr>
          <w:p w14:paraId="36CAA2B7" w14:textId="77777777" w:rsidR="00685112" w:rsidRPr="001B3190" w:rsidRDefault="00685112">
            <w:pPr>
              <w:tabs>
                <w:tab w:val="left" w:pos="567"/>
              </w:tabs>
              <w:rPr>
                <w:rFonts w:eastAsia="Times New Roman"/>
                <w:sz w:val="18"/>
                <w:szCs w:val="20"/>
                <w:lang w:eastAsia="fr-FR"/>
              </w:rPr>
            </w:pPr>
          </w:p>
        </w:tc>
        <w:tc>
          <w:tcPr>
            <w:tcW w:w="883" w:type="dxa"/>
            <w:tcBorders>
              <w:top w:val="single" w:sz="4" w:space="0" w:color="auto"/>
              <w:left w:val="single" w:sz="4" w:space="0" w:color="auto"/>
              <w:bottom w:val="single" w:sz="4" w:space="0" w:color="auto"/>
              <w:right w:val="single" w:sz="4" w:space="0" w:color="auto"/>
            </w:tcBorders>
          </w:tcPr>
          <w:p w14:paraId="16D11FCC" w14:textId="77777777" w:rsidR="00685112" w:rsidRPr="001B3190" w:rsidRDefault="00685112">
            <w:pPr>
              <w:tabs>
                <w:tab w:val="left" w:pos="567"/>
              </w:tabs>
              <w:rPr>
                <w:rFonts w:eastAsia="Times New Roman"/>
                <w:sz w:val="18"/>
                <w:szCs w:val="20"/>
                <w:lang w:eastAsia="fr-FR"/>
              </w:rPr>
            </w:pPr>
          </w:p>
        </w:tc>
        <w:tc>
          <w:tcPr>
            <w:tcW w:w="1446" w:type="dxa"/>
            <w:tcBorders>
              <w:top w:val="single" w:sz="4" w:space="0" w:color="auto"/>
              <w:left w:val="single" w:sz="4" w:space="0" w:color="auto"/>
              <w:bottom w:val="single" w:sz="4" w:space="0" w:color="auto"/>
              <w:right w:val="single" w:sz="4" w:space="0" w:color="auto"/>
            </w:tcBorders>
          </w:tcPr>
          <w:p w14:paraId="6FBD9C5D" w14:textId="77777777" w:rsidR="00685112" w:rsidRPr="001B3190" w:rsidRDefault="00685112">
            <w:pPr>
              <w:tabs>
                <w:tab w:val="left" w:pos="567"/>
              </w:tabs>
              <w:rPr>
                <w:rFonts w:eastAsia="Times New Roman"/>
                <w:sz w:val="18"/>
                <w:szCs w:val="20"/>
                <w:lang w:eastAsia="fr-FR"/>
              </w:rPr>
            </w:pPr>
          </w:p>
        </w:tc>
        <w:tc>
          <w:tcPr>
            <w:tcW w:w="831" w:type="dxa"/>
            <w:tcBorders>
              <w:top w:val="single" w:sz="4" w:space="0" w:color="auto"/>
              <w:left w:val="single" w:sz="4" w:space="0" w:color="auto"/>
              <w:bottom w:val="single" w:sz="4" w:space="0" w:color="auto"/>
              <w:right w:val="single" w:sz="4" w:space="0" w:color="auto"/>
            </w:tcBorders>
          </w:tcPr>
          <w:p w14:paraId="58249205" w14:textId="77777777" w:rsidR="00685112" w:rsidRPr="001B3190" w:rsidRDefault="00685112">
            <w:pPr>
              <w:tabs>
                <w:tab w:val="left" w:pos="567"/>
              </w:tabs>
              <w:rPr>
                <w:rFonts w:eastAsia="Times New Roman"/>
                <w:sz w:val="18"/>
                <w:szCs w:val="20"/>
                <w:lang w:eastAsia="fr-FR"/>
              </w:rPr>
            </w:pPr>
          </w:p>
        </w:tc>
        <w:tc>
          <w:tcPr>
            <w:tcW w:w="1161" w:type="dxa"/>
            <w:tcBorders>
              <w:top w:val="single" w:sz="4" w:space="0" w:color="auto"/>
              <w:left w:val="single" w:sz="4" w:space="0" w:color="auto"/>
              <w:bottom w:val="single" w:sz="4" w:space="0" w:color="auto"/>
              <w:right w:val="single" w:sz="4" w:space="0" w:color="auto"/>
            </w:tcBorders>
          </w:tcPr>
          <w:p w14:paraId="0E02BBF0" w14:textId="77777777" w:rsidR="00685112" w:rsidRPr="001B3190" w:rsidRDefault="00685112">
            <w:pPr>
              <w:tabs>
                <w:tab w:val="left" w:pos="567"/>
              </w:tabs>
              <w:rPr>
                <w:rFonts w:eastAsia="Times New Roman"/>
                <w:sz w:val="18"/>
                <w:szCs w:val="20"/>
                <w:lang w:eastAsia="fr-FR"/>
              </w:rPr>
            </w:pPr>
          </w:p>
        </w:tc>
        <w:tc>
          <w:tcPr>
            <w:tcW w:w="1176" w:type="dxa"/>
            <w:tcBorders>
              <w:top w:val="single" w:sz="4" w:space="0" w:color="auto"/>
              <w:left w:val="single" w:sz="4" w:space="0" w:color="auto"/>
              <w:bottom w:val="single" w:sz="4" w:space="0" w:color="auto"/>
              <w:right w:val="single" w:sz="4" w:space="0" w:color="auto"/>
            </w:tcBorders>
          </w:tcPr>
          <w:p w14:paraId="19F08BCE" w14:textId="77777777" w:rsidR="00685112" w:rsidRPr="001B3190" w:rsidRDefault="00685112">
            <w:pPr>
              <w:tabs>
                <w:tab w:val="left" w:pos="567"/>
              </w:tabs>
              <w:rPr>
                <w:rFonts w:eastAsia="Times New Roman"/>
                <w:sz w:val="18"/>
                <w:szCs w:val="20"/>
                <w:lang w:eastAsia="fr-FR"/>
              </w:rPr>
            </w:pPr>
          </w:p>
        </w:tc>
      </w:tr>
      <w:tr w:rsidR="00685112" w:rsidRPr="001B3190" w14:paraId="5810414B" w14:textId="77777777" w:rsidTr="001B3190">
        <w:trPr>
          <w:trHeight w:val="215"/>
          <w:jc w:val="center"/>
        </w:trPr>
        <w:tc>
          <w:tcPr>
            <w:tcW w:w="704" w:type="dxa"/>
            <w:tcBorders>
              <w:top w:val="single" w:sz="4" w:space="0" w:color="auto"/>
              <w:left w:val="single" w:sz="4" w:space="0" w:color="auto"/>
              <w:bottom w:val="single" w:sz="4" w:space="0" w:color="auto"/>
              <w:right w:val="single" w:sz="4" w:space="0" w:color="auto"/>
            </w:tcBorders>
            <w:hideMark/>
          </w:tcPr>
          <w:p w14:paraId="1C232F95" w14:textId="77777777" w:rsidR="00685112" w:rsidRPr="001B3190" w:rsidRDefault="00685112">
            <w:pPr>
              <w:tabs>
                <w:tab w:val="left" w:pos="567"/>
              </w:tabs>
              <w:rPr>
                <w:rFonts w:eastAsia="Times New Roman"/>
                <w:sz w:val="18"/>
                <w:szCs w:val="20"/>
                <w:lang w:eastAsia="fr-FR"/>
              </w:rPr>
            </w:pPr>
            <w:r w:rsidRPr="001B3190">
              <w:rPr>
                <w:rFonts w:eastAsia="Times New Roman"/>
                <w:sz w:val="18"/>
                <w:szCs w:val="20"/>
                <w:lang w:eastAsia="fr-FR"/>
              </w:rPr>
              <w:t xml:space="preserve">1.1 </w:t>
            </w:r>
          </w:p>
        </w:tc>
        <w:tc>
          <w:tcPr>
            <w:tcW w:w="1920" w:type="dxa"/>
            <w:tcBorders>
              <w:top w:val="single" w:sz="4" w:space="0" w:color="auto"/>
              <w:left w:val="single" w:sz="4" w:space="0" w:color="auto"/>
              <w:bottom w:val="single" w:sz="4" w:space="0" w:color="auto"/>
              <w:right w:val="single" w:sz="4" w:space="0" w:color="auto"/>
            </w:tcBorders>
            <w:hideMark/>
          </w:tcPr>
          <w:p w14:paraId="0CE51669" w14:textId="14EBFFB6" w:rsidR="00685112" w:rsidRPr="001B3190" w:rsidRDefault="004276D2" w:rsidP="006C2859">
            <w:pPr>
              <w:widowControl w:val="0"/>
              <w:autoSpaceDE w:val="0"/>
              <w:autoSpaceDN w:val="0"/>
              <w:adjustRightInd w:val="0"/>
              <w:spacing w:line="229" w:lineRule="exact"/>
              <w:jc w:val="left"/>
              <w:rPr>
                <w:rFonts w:eastAsia="Times New Roman"/>
                <w:sz w:val="18"/>
                <w:szCs w:val="20"/>
                <w:lang w:eastAsia="fr-FR"/>
              </w:rPr>
            </w:pPr>
            <w:r w:rsidRPr="001B3190">
              <w:rPr>
                <w:rFonts w:eastAsia="Times New Roman"/>
                <w:sz w:val="18"/>
                <w:szCs w:val="20"/>
                <w:lang w:eastAsia="fr-FR"/>
              </w:rPr>
              <w:t>Installation de chantier</w:t>
            </w:r>
          </w:p>
        </w:tc>
        <w:tc>
          <w:tcPr>
            <w:tcW w:w="846" w:type="dxa"/>
            <w:tcBorders>
              <w:top w:val="single" w:sz="4" w:space="0" w:color="auto"/>
              <w:left w:val="single" w:sz="4" w:space="0" w:color="auto"/>
              <w:bottom w:val="single" w:sz="4" w:space="0" w:color="auto"/>
              <w:right w:val="single" w:sz="4" w:space="0" w:color="auto"/>
            </w:tcBorders>
            <w:hideMark/>
          </w:tcPr>
          <w:p w14:paraId="4B998539" w14:textId="77777777" w:rsidR="00685112" w:rsidRPr="001B3190" w:rsidRDefault="00685112">
            <w:pPr>
              <w:tabs>
                <w:tab w:val="left" w:pos="567"/>
              </w:tabs>
              <w:spacing w:line="254" w:lineRule="auto"/>
              <w:rPr>
                <w:sz w:val="18"/>
                <w:szCs w:val="20"/>
              </w:rPr>
            </w:pPr>
            <w:r w:rsidRPr="001B3190">
              <w:rPr>
                <w:sz w:val="18"/>
                <w:szCs w:val="20"/>
              </w:rPr>
              <w:t>-</w:t>
            </w:r>
          </w:p>
        </w:tc>
        <w:tc>
          <w:tcPr>
            <w:tcW w:w="891" w:type="dxa"/>
            <w:tcBorders>
              <w:top w:val="single" w:sz="4" w:space="0" w:color="auto"/>
              <w:left w:val="single" w:sz="4" w:space="0" w:color="auto"/>
              <w:bottom w:val="single" w:sz="4" w:space="0" w:color="auto"/>
              <w:right w:val="single" w:sz="4" w:space="0" w:color="auto"/>
            </w:tcBorders>
            <w:hideMark/>
          </w:tcPr>
          <w:p w14:paraId="5B98B5B2" w14:textId="28FC7620" w:rsidR="00685112" w:rsidRPr="001B3190" w:rsidRDefault="00B73784">
            <w:pPr>
              <w:tabs>
                <w:tab w:val="left" w:pos="567"/>
              </w:tabs>
              <w:spacing w:line="254" w:lineRule="auto"/>
              <w:rPr>
                <w:sz w:val="18"/>
                <w:szCs w:val="20"/>
              </w:rPr>
            </w:pPr>
            <w:r w:rsidRPr="001B3190">
              <w:rPr>
                <w:sz w:val="18"/>
                <w:szCs w:val="20"/>
              </w:rPr>
              <w:t>N</w:t>
            </w:r>
          </w:p>
        </w:tc>
        <w:tc>
          <w:tcPr>
            <w:tcW w:w="1356" w:type="dxa"/>
            <w:tcBorders>
              <w:top w:val="single" w:sz="4" w:space="0" w:color="auto"/>
              <w:left w:val="single" w:sz="4" w:space="0" w:color="auto"/>
              <w:bottom w:val="single" w:sz="4" w:space="0" w:color="auto"/>
              <w:right w:val="single" w:sz="4" w:space="0" w:color="auto"/>
            </w:tcBorders>
            <w:hideMark/>
          </w:tcPr>
          <w:p w14:paraId="0C7F4D47" w14:textId="37AC49B0" w:rsidR="00685112" w:rsidRPr="001B3190" w:rsidRDefault="00B73784">
            <w:pPr>
              <w:tabs>
                <w:tab w:val="left" w:pos="567"/>
              </w:tabs>
              <w:spacing w:line="254" w:lineRule="auto"/>
              <w:rPr>
                <w:sz w:val="18"/>
                <w:szCs w:val="20"/>
              </w:rPr>
            </w:pPr>
            <w:r w:rsidRPr="001B3190">
              <w:rPr>
                <w:sz w:val="18"/>
                <w:szCs w:val="20"/>
              </w:rPr>
              <w:t>N</w:t>
            </w:r>
          </w:p>
        </w:tc>
        <w:tc>
          <w:tcPr>
            <w:tcW w:w="606" w:type="dxa"/>
            <w:tcBorders>
              <w:top w:val="single" w:sz="4" w:space="0" w:color="auto"/>
              <w:left w:val="single" w:sz="4" w:space="0" w:color="auto"/>
              <w:bottom w:val="single" w:sz="4" w:space="0" w:color="auto"/>
              <w:right w:val="single" w:sz="4" w:space="0" w:color="auto"/>
            </w:tcBorders>
            <w:hideMark/>
          </w:tcPr>
          <w:p w14:paraId="0AC44795" w14:textId="4DE62E5B" w:rsidR="00685112" w:rsidRPr="001B3190" w:rsidRDefault="00B73784">
            <w:pPr>
              <w:tabs>
                <w:tab w:val="left" w:pos="567"/>
              </w:tabs>
              <w:spacing w:line="254" w:lineRule="auto"/>
              <w:rPr>
                <w:sz w:val="18"/>
                <w:szCs w:val="20"/>
              </w:rPr>
            </w:pPr>
            <w:r w:rsidRPr="001B3190">
              <w:rPr>
                <w:sz w:val="18"/>
                <w:szCs w:val="20"/>
              </w:rPr>
              <w:t>N</w:t>
            </w:r>
          </w:p>
        </w:tc>
        <w:tc>
          <w:tcPr>
            <w:tcW w:w="891" w:type="dxa"/>
            <w:tcBorders>
              <w:top w:val="single" w:sz="4" w:space="0" w:color="auto"/>
              <w:left w:val="single" w:sz="4" w:space="0" w:color="auto"/>
              <w:bottom w:val="single" w:sz="4" w:space="0" w:color="auto"/>
              <w:right w:val="single" w:sz="4" w:space="0" w:color="auto"/>
            </w:tcBorders>
            <w:hideMark/>
          </w:tcPr>
          <w:p w14:paraId="26FAC7BE" w14:textId="4DE0B37C" w:rsidR="00685112" w:rsidRPr="001B3190" w:rsidRDefault="00B73784">
            <w:pPr>
              <w:tabs>
                <w:tab w:val="left" w:pos="567"/>
              </w:tabs>
              <w:spacing w:line="254" w:lineRule="auto"/>
              <w:rPr>
                <w:sz w:val="18"/>
                <w:szCs w:val="20"/>
              </w:rPr>
            </w:pPr>
            <w:r w:rsidRPr="001B3190">
              <w:rPr>
                <w:sz w:val="18"/>
                <w:szCs w:val="20"/>
              </w:rPr>
              <w:t>N</w:t>
            </w:r>
          </w:p>
        </w:tc>
        <w:tc>
          <w:tcPr>
            <w:tcW w:w="831" w:type="dxa"/>
            <w:tcBorders>
              <w:top w:val="single" w:sz="4" w:space="0" w:color="auto"/>
              <w:left w:val="single" w:sz="4" w:space="0" w:color="auto"/>
              <w:bottom w:val="single" w:sz="4" w:space="0" w:color="auto"/>
              <w:right w:val="single" w:sz="4" w:space="0" w:color="auto"/>
            </w:tcBorders>
            <w:hideMark/>
          </w:tcPr>
          <w:p w14:paraId="7DCD88BB" w14:textId="77777777" w:rsidR="00685112" w:rsidRPr="001B3190" w:rsidRDefault="00685112">
            <w:pPr>
              <w:tabs>
                <w:tab w:val="left" w:pos="567"/>
              </w:tabs>
              <w:spacing w:line="254" w:lineRule="auto"/>
              <w:rPr>
                <w:sz w:val="18"/>
                <w:szCs w:val="20"/>
              </w:rPr>
            </w:pPr>
            <w:r w:rsidRPr="001B3190">
              <w:rPr>
                <w:sz w:val="18"/>
                <w:szCs w:val="20"/>
              </w:rPr>
              <w:t>-</w:t>
            </w:r>
          </w:p>
        </w:tc>
        <w:tc>
          <w:tcPr>
            <w:tcW w:w="1022" w:type="dxa"/>
            <w:tcBorders>
              <w:top w:val="single" w:sz="4" w:space="0" w:color="auto"/>
              <w:left w:val="single" w:sz="4" w:space="0" w:color="auto"/>
              <w:bottom w:val="single" w:sz="4" w:space="0" w:color="auto"/>
              <w:right w:val="single" w:sz="4" w:space="0" w:color="auto"/>
            </w:tcBorders>
            <w:hideMark/>
          </w:tcPr>
          <w:p w14:paraId="51035D6D" w14:textId="77777777" w:rsidR="00685112" w:rsidRPr="001B3190" w:rsidRDefault="00685112">
            <w:pPr>
              <w:tabs>
                <w:tab w:val="left" w:pos="567"/>
              </w:tabs>
              <w:spacing w:line="254" w:lineRule="auto"/>
              <w:rPr>
                <w:sz w:val="18"/>
                <w:szCs w:val="20"/>
              </w:rPr>
            </w:pPr>
            <w:r w:rsidRPr="001B3190">
              <w:rPr>
                <w:sz w:val="18"/>
                <w:szCs w:val="20"/>
              </w:rPr>
              <w:t>-</w:t>
            </w:r>
          </w:p>
        </w:tc>
        <w:tc>
          <w:tcPr>
            <w:tcW w:w="993" w:type="dxa"/>
            <w:tcBorders>
              <w:top w:val="single" w:sz="4" w:space="0" w:color="auto"/>
              <w:left w:val="single" w:sz="4" w:space="0" w:color="auto"/>
              <w:bottom w:val="single" w:sz="4" w:space="0" w:color="auto"/>
              <w:right w:val="single" w:sz="4" w:space="0" w:color="auto"/>
            </w:tcBorders>
            <w:hideMark/>
          </w:tcPr>
          <w:p w14:paraId="0924033B" w14:textId="183042CE" w:rsidR="00685112" w:rsidRPr="001B3190" w:rsidRDefault="00B73784">
            <w:pPr>
              <w:tabs>
                <w:tab w:val="left" w:pos="567"/>
              </w:tabs>
              <w:spacing w:line="254" w:lineRule="auto"/>
              <w:rPr>
                <w:sz w:val="18"/>
                <w:szCs w:val="20"/>
              </w:rPr>
            </w:pPr>
            <w:r w:rsidRPr="001B3190">
              <w:rPr>
                <w:sz w:val="18"/>
                <w:szCs w:val="20"/>
              </w:rPr>
              <w:t>N</w:t>
            </w:r>
          </w:p>
        </w:tc>
        <w:tc>
          <w:tcPr>
            <w:tcW w:w="883" w:type="dxa"/>
            <w:tcBorders>
              <w:top w:val="single" w:sz="4" w:space="0" w:color="auto"/>
              <w:left w:val="single" w:sz="4" w:space="0" w:color="auto"/>
              <w:bottom w:val="single" w:sz="4" w:space="0" w:color="auto"/>
              <w:right w:val="single" w:sz="4" w:space="0" w:color="auto"/>
            </w:tcBorders>
            <w:hideMark/>
          </w:tcPr>
          <w:p w14:paraId="459C9FBD" w14:textId="77777777" w:rsidR="00685112" w:rsidRPr="001B3190" w:rsidRDefault="00685112">
            <w:pPr>
              <w:tabs>
                <w:tab w:val="left" w:pos="567"/>
              </w:tabs>
              <w:spacing w:line="254" w:lineRule="auto"/>
              <w:rPr>
                <w:sz w:val="18"/>
                <w:szCs w:val="20"/>
              </w:rPr>
            </w:pPr>
            <w:r w:rsidRPr="001B3190">
              <w:rPr>
                <w:sz w:val="18"/>
                <w:szCs w:val="20"/>
              </w:rPr>
              <w:t>-</w:t>
            </w:r>
          </w:p>
        </w:tc>
        <w:tc>
          <w:tcPr>
            <w:tcW w:w="1446" w:type="dxa"/>
            <w:tcBorders>
              <w:top w:val="single" w:sz="4" w:space="0" w:color="auto"/>
              <w:left w:val="single" w:sz="4" w:space="0" w:color="auto"/>
              <w:bottom w:val="single" w:sz="4" w:space="0" w:color="auto"/>
              <w:right w:val="single" w:sz="4" w:space="0" w:color="auto"/>
            </w:tcBorders>
            <w:hideMark/>
          </w:tcPr>
          <w:p w14:paraId="24A8DD12" w14:textId="77777777" w:rsidR="00685112" w:rsidRPr="001B3190" w:rsidRDefault="00685112">
            <w:pPr>
              <w:tabs>
                <w:tab w:val="left" w:pos="567"/>
              </w:tabs>
              <w:spacing w:line="254" w:lineRule="auto"/>
              <w:rPr>
                <w:sz w:val="18"/>
                <w:szCs w:val="20"/>
              </w:rPr>
            </w:pPr>
            <w:r w:rsidRPr="001B3190">
              <w:rPr>
                <w:sz w:val="18"/>
                <w:szCs w:val="20"/>
              </w:rPr>
              <w:t>P</w:t>
            </w:r>
          </w:p>
        </w:tc>
        <w:tc>
          <w:tcPr>
            <w:tcW w:w="831" w:type="dxa"/>
            <w:tcBorders>
              <w:top w:val="single" w:sz="4" w:space="0" w:color="auto"/>
              <w:left w:val="single" w:sz="4" w:space="0" w:color="auto"/>
              <w:bottom w:val="single" w:sz="4" w:space="0" w:color="auto"/>
              <w:right w:val="single" w:sz="4" w:space="0" w:color="auto"/>
            </w:tcBorders>
            <w:hideMark/>
          </w:tcPr>
          <w:p w14:paraId="7D35B2FC" w14:textId="77777777" w:rsidR="00685112" w:rsidRPr="001B3190" w:rsidRDefault="00685112">
            <w:pPr>
              <w:tabs>
                <w:tab w:val="left" w:pos="567"/>
              </w:tabs>
              <w:spacing w:line="254" w:lineRule="auto"/>
              <w:rPr>
                <w:sz w:val="18"/>
                <w:szCs w:val="20"/>
              </w:rPr>
            </w:pPr>
            <w:r w:rsidRPr="001B3190">
              <w:rPr>
                <w:sz w:val="18"/>
                <w:szCs w:val="20"/>
              </w:rPr>
              <w:t>P</w:t>
            </w:r>
          </w:p>
        </w:tc>
        <w:tc>
          <w:tcPr>
            <w:tcW w:w="1161" w:type="dxa"/>
            <w:tcBorders>
              <w:top w:val="single" w:sz="4" w:space="0" w:color="auto"/>
              <w:left w:val="single" w:sz="4" w:space="0" w:color="auto"/>
              <w:bottom w:val="single" w:sz="4" w:space="0" w:color="auto"/>
              <w:right w:val="single" w:sz="4" w:space="0" w:color="auto"/>
            </w:tcBorders>
            <w:hideMark/>
          </w:tcPr>
          <w:p w14:paraId="10205746" w14:textId="77777777" w:rsidR="00685112" w:rsidRPr="001B3190" w:rsidRDefault="00685112">
            <w:pPr>
              <w:tabs>
                <w:tab w:val="left" w:pos="567"/>
              </w:tabs>
              <w:spacing w:line="254" w:lineRule="auto"/>
              <w:rPr>
                <w:sz w:val="18"/>
                <w:szCs w:val="20"/>
              </w:rPr>
            </w:pPr>
            <w:r w:rsidRPr="001B3190">
              <w:rPr>
                <w:sz w:val="18"/>
                <w:szCs w:val="20"/>
              </w:rPr>
              <w:t>N</w:t>
            </w:r>
          </w:p>
        </w:tc>
        <w:tc>
          <w:tcPr>
            <w:tcW w:w="1176" w:type="dxa"/>
            <w:tcBorders>
              <w:top w:val="single" w:sz="4" w:space="0" w:color="auto"/>
              <w:left w:val="single" w:sz="4" w:space="0" w:color="auto"/>
              <w:bottom w:val="single" w:sz="4" w:space="0" w:color="auto"/>
              <w:right w:val="single" w:sz="4" w:space="0" w:color="auto"/>
            </w:tcBorders>
            <w:hideMark/>
          </w:tcPr>
          <w:p w14:paraId="43C0D74B" w14:textId="77777777" w:rsidR="00685112" w:rsidRPr="001B3190" w:rsidRDefault="00685112">
            <w:pPr>
              <w:tabs>
                <w:tab w:val="left" w:pos="567"/>
              </w:tabs>
              <w:spacing w:line="254" w:lineRule="auto"/>
              <w:rPr>
                <w:sz w:val="18"/>
                <w:szCs w:val="20"/>
              </w:rPr>
            </w:pPr>
            <w:r w:rsidRPr="001B3190">
              <w:rPr>
                <w:sz w:val="18"/>
                <w:szCs w:val="20"/>
              </w:rPr>
              <w:t>-</w:t>
            </w:r>
          </w:p>
        </w:tc>
      </w:tr>
      <w:tr w:rsidR="00685112" w:rsidRPr="001B3190" w14:paraId="18164167" w14:textId="77777777" w:rsidTr="007C5C70">
        <w:trPr>
          <w:jc w:val="center"/>
        </w:trPr>
        <w:tc>
          <w:tcPr>
            <w:tcW w:w="704" w:type="dxa"/>
            <w:tcBorders>
              <w:top w:val="single" w:sz="4" w:space="0" w:color="auto"/>
              <w:left w:val="single" w:sz="4" w:space="0" w:color="auto"/>
              <w:bottom w:val="single" w:sz="4" w:space="0" w:color="auto"/>
              <w:right w:val="single" w:sz="4" w:space="0" w:color="auto"/>
            </w:tcBorders>
          </w:tcPr>
          <w:p w14:paraId="02A5CD6A" w14:textId="77777777" w:rsidR="00685112" w:rsidRPr="001B3190" w:rsidRDefault="00685112" w:rsidP="000A06E4">
            <w:pPr>
              <w:pStyle w:val="Paragraphedeliste"/>
              <w:numPr>
                <w:ilvl w:val="1"/>
                <w:numId w:val="89"/>
              </w:numPr>
              <w:tabs>
                <w:tab w:val="left" w:pos="567"/>
              </w:tabs>
              <w:spacing w:after="160"/>
              <w:ind w:left="0" w:firstLine="0"/>
              <w:rPr>
                <w:rFonts w:ascii="Arial" w:eastAsia="Times New Roman" w:hAnsi="Arial" w:cs="Arial"/>
                <w:sz w:val="18"/>
                <w:szCs w:val="20"/>
                <w:lang w:eastAsia="fr-FR"/>
              </w:rPr>
            </w:pPr>
          </w:p>
        </w:tc>
        <w:tc>
          <w:tcPr>
            <w:tcW w:w="1920" w:type="dxa"/>
            <w:tcBorders>
              <w:top w:val="single" w:sz="4" w:space="0" w:color="auto"/>
              <w:left w:val="single" w:sz="4" w:space="0" w:color="auto"/>
              <w:bottom w:val="single" w:sz="4" w:space="0" w:color="auto"/>
              <w:right w:val="single" w:sz="4" w:space="0" w:color="auto"/>
            </w:tcBorders>
            <w:hideMark/>
          </w:tcPr>
          <w:p w14:paraId="2DC615F4" w14:textId="6EFB4846" w:rsidR="00685112" w:rsidRPr="001B3190" w:rsidRDefault="004276D2" w:rsidP="006C2859">
            <w:pPr>
              <w:widowControl w:val="0"/>
              <w:autoSpaceDE w:val="0"/>
              <w:autoSpaceDN w:val="0"/>
              <w:adjustRightInd w:val="0"/>
              <w:spacing w:line="229" w:lineRule="exact"/>
              <w:jc w:val="left"/>
              <w:rPr>
                <w:rFonts w:eastAsia="Times New Roman"/>
                <w:sz w:val="18"/>
                <w:szCs w:val="20"/>
                <w:lang w:eastAsia="fr-FR"/>
              </w:rPr>
            </w:pPr>
            <w:r w:rsidRPr="001B3190">
              <w:rPr>
                <w:rFonts w:eastAsia="Times New Roman"/>
                <w:sz w:val="18"/>
                <w:szCs w:val="20"/>
                <w:lang w:eastAsia="fr-FR"/>
              </w:rPr>
              <w:t>Transport et installation de la machinerie</w:t>
            </w:r>
          </w:p>
        </w:tc>
        <w:tc>
          <w:tcPr>
            <w:tcW w:w="846" w:type="dxa"/>
            <w:tcBorders>
              <w:top w:val="single" w:sz="4" w:space="0" w:color="auto"/>
              <w:left w:val="single" w:sz="4" w:space="0" w:color="auto"/>
              <w:bottom w:val="single" w:sz="4" w:space="0" w:color="auto"/>
              <w:right w:val="single" w:sz="4" w:space="0" w:color="auto"/>
            </w:tcBorders>
            <w:hideMark/>
          </w:tcPr>
          <w:p w14:paraId="2344FF32" w14:textId="77777777" w:rsidR="00685112" w:rsidRPr="001B3190" w:rsidRDefault="00685112">
            <w:pPr>
              <w:tabs>
                <w:tab w:val="left" w:pos="567"/>
              </w:tabs>
              <w:spacing w:line="254" w:lineRule="auto"/>
              <w:rPr>
                <w:sz w:val="18"/>
                <w:szCs w:val="20"/>
              </w:rPr>
            </w:pPr>
            <w:r w:rsidRPr="001B3190">
              <w:rPr>
                <w:sz w:val="18"/>
                <w:szCs w:val="20"/>
              </w:rPr>
              <w:t>-</w:t>
            </w:r>
          </w:p>
        </w:tc>
        <w:tc>
          <w:tcPr>
            <w:tcW w:w="891" w:type="dxa"/>
            <w:tcBorders>
              <w:top w:val="single" w:sz="4" w:space="0" w:color="auto"/>
              <w:left w:val="single" w:sz="4" w:space="0" w:color="auto"/>
              <w:bottom w:val="single" w:sz="4" w:space="0" w:color="auto"/>
              <w:right w:val="single" w:sz="4" w:space="0" w:color="auto"/>
            </w:tcBorders>
            <w:hideMark/>
          </w:tcPr>
          <w:p w14:paraId="28FEEB92" w14:textId="77777777" w:rsidR="00685112" w:rsidRPr="001B3190" w:rsidRDefault="00685112">
            <w:pPr>
              <w:tabs>
                <w:tab w:val="left" w:pos="567"/>
              </w:tabs>
              <w:spacing w:line="254" w:lineRule="auto"/>
              <w:rPr>
                <w:sz w:val="18"/>
                <w:szCs w:val="20"/>
              </w:rPr>
            </w:pPr>
            <w:r w:rsidRPr="001B3190">
              <w:rPr>
                <w:sz w:val="18"/>
                <w:szCs w:val="20"/>
              </w:rPr>
              <w:t>-</w:t>
            </w:r>
          </w:p>
        </w:tc>
        <w:tc>
          <w:tcPr>
            <w:tcW w:w="1356" w:type="dxa"/>
            <w:tcBorders>
              <w:top w:val="single" w:sz="4" w:space="0" w:color="auto"/>
              <w:left w:val="single" w:sz="4" w:space="0" w:color="auto"/>
              <w:bottom w:val="single" w:sz="4" w:space="0" w:color="auto"/>
              <w:right w:val="single" w:sz="4" w:space="0" w:color="auto"/>
            </w:tcBorders>
            <w:hideMark/>
          </w:tcPr>
          <w:p w14:paraId="56A001AD" w14:textId="77777777" w:rsidR="00685112" w:rsidRPr="001B3190" w:rsidRDefault="00685112">
            <w:pPr>
              <w:tabs>
                <w:tab w:val="left" w:pos="567"/>
              </w:tabs>
              <w:spacing w:line="254" w:lineRule="auto"/>
              <w:rPr>
                <w:sz w:val="18"/>
                <w:szCs w:val="20"/>
              </w:rPr>
            </w:pPr>
            <w:r w:rsidRPr="001B3190">
              <w:rPr>
                <w:sz w:val="18"/>
                <w:szCs w:val="20"/>
              </w:rPr>
              <w:t>-</w:t>
            </w:r>
          </w:p>
        </w:tc>
        <w:tc>
          <w:tcPr>
            <w:tcW w:w="606" w:type="dxa"/>
            <w:tcBorders>
              <w:top w:val="single" w:sz="4" w:space="0" w:color="auto"/>
              <w:left w:val="single" w:sz="4" w:space="0" w:color="auto"/>
              <w:bottom w:val="single" w:sz="4" w:space="0" w:color="auto"/>
              <w:right w:val="single" w:sz="4" w:space="0" w:color="auto"/>
            </w:tcBorders>
            <w:hideMark/>
          </w:tcPr>
          <w:p w14:paraId="536D282E" w14:textId="77777777" w:rsidR="00685112" w:rsidRPr="001B3190" w:rsidRDefault="00685112">
            <w:pPr>
              <w:tabs>
                <w:tab w:val="left" w:pos="567"/>
              </w:tabs>
              <w:spacing w:line="254" w:lineRule="auto"/>
              <w:rPr>
                <w:sz w:val="18"/>
                <w:szCs w:val="20"/>
              </w:rPr>
            </w:pPr>
            <w:r w:rsidRPr="001B3190">
              <w:rPr>
                <w:sz w:val="18"/>
                <w:szCs w:val="20"/>
              </w:rPr>
              <w:t>-</w:t>
            </w:r>
          </w:p>
        </w:tc>
        <w:tc>
          <w:tcPr>
            <w:tcW w:w="891" w:type="dxa"/>
            <w:tcBorders>
              <w:top w:val="single" w:sz="4" w:space="0" w:color="auto"/>
              <w:left w:val="single" w:sz="4" w:space="0" w:color="auto"/>
              <w:bottom w:val="single" w:sz="4" w:space="0" w:color="auto"/>
              <w:right w:val="single" w:sz="4" w:space="0" w:color="auto"/>
            </w:tcBorders>
            <w:hideMark/>
          </w:tcPr>
          <w:p w14:paraId="1DAB60DA" w14:textId="77777777" w:rsidR="00685112" w:rsidRPr="001B3190" w:rsidRDefault="00685112">
            <w:pPr>
              <w:tabs>
                <w:tab w:val="left" w:pos="567"/>
              </w:tabs>
              <w:spacing w:line="254" w:lineRule="auto"/>
              <w:rPr>
                <w:sz w:val="18"/>
                <w:szCs w:val="20"/>
              </w:rPr>
            </w:pPr>
            <w:r w:rsidRPr="001B3190">
              <w:rPr>
                <w:sz w:val="18"/>
                <w:szCs w:val="20"/>
              </w:rPr>
              <w:t>-</w:t>
            </w:r>
          </w:p>
        </w:tc>
        <w:tc>
          <w:tcPr>
            <w:tcW w:w="831" w:type="dxa"/>
            <w:tcBorders>
              <w:top w:val="single" w:sz="4" w:space="0" w:color="auto"/>
              <w:left w:val="single" w:sz="4" w:space="0" w:color="auto"/>
              <w:bottom w:val="single" w:sz="4" w:space="0" w:color="auto"/>
              <w:right w:val="single" w:sz="4" w:space="0" w:color="auto"/>
            </w:tcBorders>
            <w:hideMark/>
          </w:tcPr>
          <w:p w14:paraId="52AF5380" w14:textId="77777777" w:rsidR="00685112" w:rsidRPr="001B3190" w:rsidRDefault="00685112">
            <w:pPr>
              <w:tabs>
                <w:tab w:val="left" w:pos="567"/>
              </w:tabs>
              <w:spacing w:line="254" w:lineRule="auto"/>
              <w:rPr>
                <w:sz w:val="18"/>
                <w:szCs w:val="20"/>
              </w:rPr>
            </w:pPr>
            <w:r w:rsidRPr="001B3190">
              <w:rPr>
                <w:sz w:val="18"/>
                <w:szCs w:val="20"/>
              </w:rPr>
              <w:t>-</w:t>
            </w:r>
          </w:p>
        </w:tc>
        <w:tc>
          <w:tcPr>
            <w:tcW w:w="1022" w:type="dxa"/>
            <w:tcBorders>
              <w:top w:val="single" w:sz="4" w:space="0" w:color="auto"/>
              <w:left w:val="single" w:sz="4" w:space="0" w:color="auto"/>
              <w:bottom w:val="single" w:sz="4" w:space="0" w:color="auto"/>
              <w:right w:val="single" w:sz="4" w:space="0" w:color="auto"/>
            </w:tcBorders>
            <w:hideMark/>
          </w:tcPr>
          <w:p w14:paraId="2B233A35" w14:textId="77777777" w:rsidR="00685112" w:rsidRPr="001B3190" w:rsidRDefault="00685112">
            <w:pPr>
              <w:tabs>
                <w:tab w:val="left" w:pos="567"/>
              </w:tabs>
              <w:spacing w:line="254" w:lineRule="auto"/>
              <w:rPr>
                <w:sz w:val="18"/>
                <w:szCs w:val="20"/>
              </w:rPr>
            </w:pPr>
            <w:r w:rsidRPr="001B3190">
              <w:rPr>
                <w:sz w:val="18"/>
                <w:szCs w:val="20"/>
              </w:rPr>
              <w:t>-</w:t>
            </w:r>
          </w:p>
        </w:tc>
        <w:tc>
          <w:tcPr>
            <w:tcW w:w="993" w:type="dxa"/>
            <w:tcBorders>
              <w:top w:val="single" w:sz="4" w:space="0" w:color="auto"/>
              <w:left w:val="single" w:sz="4" w:space="0" w:color="auto"/>
              <w:bottom w:val="single" w:sz="4" w:space="0" w:color="auto"/>
              <w:right w:val="single" w:sz="4" w:space="0" w:color="auto"/>
            </w:tcBorders>
            <w:hideMark/>
          </w:tcPr>
          <w:p w14:paraId="017CBB87" w14:textId="77777777" w:rsidR="00685112" w:rsidRPr="001B3190" w:rsidRDefault="00685112">
            <w:pPr>
              <w:tabs>
                <w:tab w:val="left" w:pos="567"/>
              </w:tabs>
              <w:spacing w:line="254" w:lineRule="auto"/>
              <w:rPr>
                <w:sz w:val="18"/>
                <w:szCs w:val="20"/>
              </w:rPr>
            </w:pPr>
            <w:r w:rsidRPr="001B3190">
              <w:rPr>
                <w:sz w:val="18"/>
                <w:szCs w:val="20"/>
              </w:rPr>
              <w:t>N</w:t>
            </w:r>
          </w:p>
        </w:tc>
        <w:tc>
          <w:tcPr>
            <w:tcW w:w="883" w:type="dxa"/>
            <w:tcBorders>
              <w:top w:val="single" w:sz="4" w:space="0" w:color="auto"/>
              <w:left w:val="single" w:sz="4" w:space="0" w:color="auto"/>
              <w:bottom w:val="single" w:sz="4" w:space="0" w:color="auto"/>
              <w:right w:val="single" w:sz="4" w:space="0" w:color="auto"/>
            </w:tcBorders>
            <w:hideMark/>
          </w:tcPr>
          <w:p w14:paraId="2932ED55" w14:textId="77777777" w:rsidR="00685112" w:rsidRPr="001B3190" w:rsidRDefault="00685112">
            <w:pPr>
              <w:tabs>
                <w:tab w:val="left" w:pos="567"/>
              </w:tabs>
              <w:spacing w:line="254" w:lineRule="auto"/>
              <w:rPr>
                <w:sz w:val="18"/>
                <w:szCs w:val="20"/>
              </w:rPr>
            </w:pPr>
            <w:r w:rsidRPr="001B3190">
              <w:rPr>
                <w:sz w:val="18"/>
                <w:szCs w:val="20"/>
              </w:rPr>
              <w:t>P</w:t>
            </w:r>
          </w:p>
        </w:tc>
        <w:tc>
          <w:tcPr>
            <w:tcW w:w="1446" w:type="dxa"/>
            <w:tcBorders>
              <w:top w:val="single" w:sz="4" w:space="0" w:color="auto"/>
              <w:left w:val="single" w:sz="4" w:space="0" w:color="auto"/>
              <w:bottom w:val="single" w:sz="4" w:space="0" w:color="auto"/>
              <w:right w:val="single" w:sz="4" w:space="0" w:color="auto"/>
            </w:tcBorders>
            <w:hideMark/>
          </w:tcPr>
          <w:p w14:paraId="21C78DB4" w14:textId="7FB1F310" w:rsidR="00685112" w:rsidRPr="001B3190" w:rsidRDefault="00F30129">
            <w:pPr>
              <w:tabs>
                <w:tab w:val="left" w:pos="567"/>
              </w:tabs>
              <w:spacing w:line="254" w:lineRule="auto"/>
              <w:rPr>
                <w:sz w:val="18"/>
                <w:szCs w:val="20"/>
              </w:rPr>
            </w:pPr>
            <w:r w:rsidRPr="001B3190">
              <w:rPr>
                <w:sz w:val="18"/>
                <w:szCs w:val="20"/>
              </w:rPr>
              <w:t>P</w:t>
            </w:r>
          </w:p>
        </w:tc>
        <w:tc>
          <w:tcPr>
            <w:tcW w:w="831" w:type="dxa"/>
            <w:tcBorders>
              <w:top w:val="single" w:sz="4" w:space="0" w:color="auto"/>
              <w:left w:val="single" w:sz="4" w:space="0" w:color="auto"/>
              <w:bottom w:val="single" w:sz="4" w:space="0" w:color="auto"/>
              <w:right w:val="single" w:sz="4" w:space="0" w:color="auto"/>
            </w:tcBorders>
            <w:hideMark/>
          </w:tcPr>
          <w:p w14:paraId="7F93FDBA" w14:textId="29F7E7F1" w:rsidR="00685112" w:rsidRPr="001B3190" w:rsidRDefault="00F30129">
            <w:pPr>
              <w:tabs>
                <w:tab w:val="left" w:pos="567"/>
              </w:tabs>
              <w:spacing w:line="254" w:lineRule="auto"/>
              <w:rPr>
                <w:sz w:val="18"/>
                <w:szCs w:val="20"/>
              </w:rPr>
            </w:pPr>
            <w:r w:rsidRPr="001B3190">
              <w:rPr>
                <w:sz w:val="18"/>
                <w:szCs w:val="20"/>
              </w:rPr>
              <w:t>P</w:t>
            </w:r>
          </w:p>
        </w:tc>
        <w:tc>
          <w:tcPr>
            <w:tcW w:w="1161" w:type="dxa"/>
            <w:tcBorders>
              <w:top w:val="single" w:sz="4" w:space="0" w:color="auto"/>
              <w:left w:val="single" w:sz="4" w:space="0" w:color="auto"/>
              <w:bottom w:val="single" w:sz="4" w:space="0" w:color="auto"/>
              <w:right w:val="single" w:sz="4" w:space="0" w:color="auto"/>
            </w:tcBorders>
            <w:hideMark/>
          </w:tcPr>
          <w:p w14:paraId="6B79CE21" w14:textId="77777777" w:rsidR="00685112" w:rsidRPr="001B3190" w:rsidRDefault="00685112">
            <w:pPr>
              <w:tabs>
                <w:tab w:val="left" w:pos="567"/>
              </w:tabs>
              <w:spacing w:line="254" w:lineRule="auto"/>
              <w:rPr>
                <w:sz w:val="18"/>
                <w:szCs w:val="20"/>
              </w:rPr>
            </w:pPr>
            <w:r w:rsidRPr="001B3190">
              <w:rPr>
                <w:sz w:val="18"/>
                <w:szCs w:val="20"/>
              </w:rPr>
              <w:t>-</w:t>
            </w:r>
          </w:p>
        </w:tc>
        <w:tc>
          <w:tcPr>
            <w:tcW w:w="1176" w:type="dxa"/>
            <w:tcBorders>
              <w:top w:val="single" w:sz="4" w:space="0" w:color="auto"/>
              <w:left w:val="single" w:sz="4" w:space="0" w:color="auto"/>
              <w:bottom w:val="single" w:sz="4" w:space="0" w:color="auto"/>
              <w:right w:val="single" w:sz="4" w:space="0" w:color="auto"/>
            </w:tcBorders>
            <w:hideMark/>
          </w:tcPr>
          <w:p w14:paraId="3AE5AC78" w14:textId="77777777" w:rsidR="00685112" w:rsidRPr="001B3190" w:rsidRDefault="00685112">
            <w:pPr>
              <w:tabs>
                <w:tab w:val="left" w:pos="567"/>
              </w:tabs>
              <w:spacing w:line="254" w:lineRule="auto"/>
              <w:rPr>
                <w:sz w:val="18"/>
                <w:szCs w:val="20"/>
              </w:rPr>
            </w:pPr>
            <w:r w:rsidRPr="001B3190">
              <w:rPr>
                <w:sz w:val="18"/>
                <w:szCs w:val="20"/>
              </w:rPr>
              <w:t>-</w:t>
            </w:r>
          </w:p>
        </w:tc>
      </w:tr>
      <w:tr w:rsidR="00685112" w:rsidRPr="001B3190" w14:paraId="348AB017" w14:textId="77777777" w:rsidTr="007C5C70">
        <w:trPr>
          <w:jc w:val="center"/>
        </w:trPr>
        <w:tc>
          <w:tcPr>
            <w:tcW w:w="704" w:type="dxa"/>
            <w:tcBorders>
              <w:top w:val="single" w:sz="4" w:space="0" w:color="auto"/>
              <w:left w:val="single" w:sz="4" w:space="0" w:color="auto"/>
              <w:bottom w:val="single" w:sz="4" w:space="0" w:color="auto"/>
              <w:right w:val="single" w:sz="4" w:space="0" w:color="auto"/>
            </w:tcBorders>
          </w:tcPr>
          <w:p w14:paraId="28D7BCAC" w14:textId="77777777" w:rsidR="00685112" w:rsidRPr="001B3190" w:rsidRDefault="00685112" w:rsidP="000A06E4">
            <w:pPr>
              <w:pStyle w:val="Paragraphedeliste"/>
              <w:numPr>
                <w:ilvl w:val="1"/>
                <w:numId w:val="89"/>
              </w:numPr>
              <w:tabs>
                <w:tab w:val="left" w:pos="567"/>
              </w:tabs>
              <w:spacing w:after="160"/>
              <w:ind w:left="0" w:firstLine="0"/>
              <w:rPr>
                <w:rFonts w:ascii="Arial" w:eastAsia="Times New Roman" w:hAnsi="Arial" w:cs="Arial"/>
                <w:sz w:val="18"/>
                <w:szCs w:val="20"/>
                <w:lang w:eastAsia="fr-FR"/>
              </w:rPr>
            </w:pPr>
          </w:p>
        </w:tc>
        <w:tc>
          <w:tcPr>
            <w:tcW w:w="1920" w:type="dxa"/>
            <w:tcBorders>
              <w:top w:val="single" w:sz="4" w:space="0" w:color="auto"/>
              <w:left w:val="single" w:sz="4" w:space="0" w:color="auto"/>
              <w:bottom w:val="single" w:sz="4" w:space="0" w:color="auto"/>
              <w:right w:val="single" w:sz="4" w:space="0" w:color="auto"/>
            </w:tcBorders>
            <w:hideMark/>
          </w:tcPr>
          <w:p w14:paraId="776DEB6C" w14:textId="71394F9D" w:rsidR="00685112" w:rsidRPr="001B3190" w:rsidRDefault="006C2859" w:rsidP="006C2859">
            <w:pPr>
              <w:widowControl w:val="0"/>
              <w:autoSpaceDE w:val="0"/>
              <w:autoSpaceDN w:val="0"/>
              <w:adjustRightInd w:val="0"/>
              <w:spacing w:line="229" w:lineRule="exact"/>
              <w:jc w:val="left"/>
              <w:rPr>
                <w:rFonts w:eastAsia="Times New Roman"/>
                <w:sz w:val="18"/>
                <w:szCs w:val="20"/>
                <w:lang w:eastAsia="fr-FR"/>
              </w:rPr>
            </w:pPr>
            <w:r w:rsidRPr="001B3190">
              <w:rPr>
                <w:rFonts w:eastAsia="Times New Roman"/>
                <w:sz w:val="18"/>
                <w:szCs w:val="20"/>
                <w:lang w:eastAsia="fr-FR"/>
              </w:rPr>
              <w:t>Travaux de levé topographique</w:t>
            </w:r>
          </w:p>
        </w:tc>
        <w:tc>
          <w:tcPr>
            <w:tcW w:w="846" w:type="dxa"/>
            <w:tcBorders>
              <w:top w:val="single" w:sz="4" w:space="0" w:color="auto"/>
              <w:left w:val="single" w:sz="4" w:space="0" w:color="auto"/>
              <w:bottom w:val="single" w:sz="4" w:space="0" w:color="auto"/>
              <w:right w:val="single" w:sz="4" w:space="0" w:color="auto"/>
            </w:tcBorders>
            <w:hideMark/>
          </w:tcPr>
          <w:p w14:paraId="4EED7F60" w14:textId="043DAC34" w:rsidR="00685112" w:rsidRPr="001B3190" w:rsidRDefault="0061248C">
            <w:pPr>
              <w:tabs>
                <w:tab w:val="left" w:pos="567"/>
              </w:tabs>
              <w:spacing w:line="254" w:lineRule="auto"/>
              <w:rPr>
                <w:sz w:val="18"/>
                <w:szCs w:val="20"/>
              </w:rPr>
            </w:pPr>
            <w:r w:rsidRPr="001B3190">
              <w:rPr>
                <w:sz w:val="18"/>
                <w:szCs w:val="20"/>
              </w:rPr>
              <w:t>N</w:t>
            </w:r>
          </w:p>
        </w:tc>
        <w:tc>
          <w:tcPr>
            <w:tcW w:w="891" w:type="dxa"/>
            <w:tcBorders>
              <w:top w:val="single" w:sz="4" w:space="0" w:color="auto"/>
              <w:left w:val="single" w:sz="4" w:space="0" w:color="auto"/>
              <w:bottom w:val="single" w:sz="4" w:space="0" w:color="auto"/>
              <w:right w:val="single" w:sz="4" w:space="0" w:color="auto"/>
            </w:tcBorders>
            <w:hideMark/>
          </w:tcPr>
          <w:p w14:paraId="083C6A82" w14:textId="2B2A6B06" w:rsidR="00685112" w:rsidRPr="001B3190" w:rsidRDefault="0061248C">
            <w:pPr>
              <w:tabs>
                <w:tab w:val="left" w:pos="567"/>
              </w:tabs>
              <w:spacing w:line="254" w:lineRule="auto"/>
              <w:rPr>
                <w:sz w:val="18"/>
                <w:szCs w:val="20"/>
              </w:rPr>
            </w:pPr>
            <w:r w:rsidRPr="001B3190">
              <w:rPr>
                <w:sz w:val="18"/>
                <w:szCs w:val="20"/>
              </w:rPr>
              <w:t>N</w:t>
            </w:r>
          </w:p>
        </w:tc>
        <w:tc>
          <w:tcPr>
            <w:tcW w:w="1356" w:type="dxa"/>
            <w:tcBorders>
              <w:top w:val="single" w:sz="4" w:space="0" w:color="auto"/>
              <w:left w:val="single" w:sz="4" w:space="0" w:color="auto"/>
              <w:bottom w:val="single" w:sz="4" w:space="0" w:color="auto"/>
              <w:right w:val="single" w:sz="4" w:space="0" w:color="auto"/>
            </w:tcBorders>
            <w:hideMark/>
          </w:tcPr>
          <w:p w14:paraId="10CEAE88" w14:textId="7FAEE477" w:rsidR="00685112" w:rsidRPr="001B3190" w:rsidRDefault="0061248C">
            <w:pPr>
              <w:tabs>
                <w:tab w:val="left" w:pos="567"/>
              </w:tabs>
              <w:spacing w:line="254" w:lineRule="auto"/>
              <w:rPr>
                <w:sz w:val="18"/>
                <w:szCs w:val="20"/>
              </w:rPr>
            </w:pPr>
            <w:r w:rsidRPr="001B3190">
              <w:rPr>
                <w:sz w:val="18"/>
                <w:szCs w:val="20"/>
              </w:rPr>
              <w:t>N</w:t>
            </w:r>
          </w:p>
        </w:tc>
        <w:tc>
          <w:tcPr>
            <w:tcW w:w="606" w:type="dxa"/>
            <w:tcBorders>
              <w:top w:val="single" w:sz="4" w:space="0" w:color="auto"/>
              <w:left w:val="single" w:sz="4" w:space="0" w:color="auto"/>
              <w:bottom w:val="single" w:sz="4" w:space="0" w:color="auto"/>
              <w:right w:val="single" w:sz="4" w:space="0" w:color="auto"/>
            </w:tcBorders>
            <w:hideMark/>
          </w:tcPr>
          <w:p w14:paraId="640A5ED0" w14:textId="7FF195FF" w:rsidR="00685112" w:rsidRPr="001B3190" w:rsidRDefault="0061248C">
            <w:pPr>
              <w:tabs>
                <w:tab w:val="left" w:pos="567"/>
              </w:tabs>
              <w:spacing w:line="254" w:lineRule="auto"/>
              <w:rPr>
                <w:sz w:val="18"/>
                <w:szCs w:val="20"/>
              </w:rPr>
            </w:pPr>
            <w:r w:rsidRPr="001B3190">
              <w:rPr>
                <w:sz w:val="18"/>
                <w:szCs w:val="20"/>
              </w:rPr>
              <w:t>N</w:t>
            </w:r>
          </w:p>
        </w:tc>
        <w:tc>
          <w:tcPr>
            <w:tcW w:w="891" w:type="dxa"/>
            <w:tcBorders>
              <w:top w:val="single" w:sz="4" w:space="0" w:color="auto"/>
              <w:left w:val="single" w:sz="4" w:space="0" w:color="auto"/>
              <w:bottom w:val="single" w:sz="4" w:space="0" w:color="auto"/>
              <w:right w:val="single" w:sz="4" w:space="0" w:color="auto"/>
            </w:tcBorders>
            <w:hideMark/>
          </w:tcPr>
          <w:p w14:paraId="7CE42F5F" w14:textId="02AB03A0" w:rsidR="00685112" w:rsidRPr="001B3190" w:rsidRDefault="0061248C">
            <w:pPr>
              <w:tabs>
                <w:tab w:val="left" w:pos="567"/>
              </w:tabs>
              <w:spacing w:line="254" w:lineRule="auto"/>
              <w:rPr>
                <w:sz w:val="18"/>
                <w:szCs w:val="20"/>
              </w:rPr>
            </w:pPr>
            <w:r w:rsidRPr="001B3190">
              <w:rPr>
                <w:sz w:val="18"/>
                <w:szCs w:val="20"/>
              </w:rPr>
              <w:t>N</w:t>
            </w:r>
          </w:p>
        </w:tc>
        <w:tc>
          <w:tcPr>
            <w:tcW w:w="831" w:type="dxa"/>
            <w:tcBorders>
              <w:top w:val="single" w:sz="4" w:space="0" w:color="auto"/>
              <w:left w:val="single" w:sz="4" w:space="0" w:color="auto"/>
              <w:bottom w:val="single" w:sz="4" w:space="0" w:color="auto"/>
              <w:right w:val="single" w:sz="4" w:space="0" w:color="auto"/>
            </w:tcBorders>
            <w:hideMark/>
          </w:tcPr>
          <w:p w14:paraId="58FA393C" w14:textId="77777777" w:rsidR="00685112" w:rsidRPr="001B3190" w:rsidRDefault="00685112">
            <w:pPr>
              <w:tabs>
                <w:tab w:val="left" w:pos="567"/>
              </w:tabs>
              <w:spacing w:line="254" w:lineRule="auto"/>
              <w:rPr>
                <w:sz w:val="18"/>
                <w:szCs w:val="20"/>
              </w:rPr>
            </w:pPr>
            <w:r w:rsidRPr="001B3190">
              <w:rPr>
                <w:sz w:val="18"/>
                <w:szCs w:val="20"/>
              </w:rPr>
              <w:t>-</w:t>
            </w:r>
          </w:p>
        </w:tc>
        <w:tc>
          <w:tcPr>
            <w:tcW w:w="1022" w:type="dxa"/>
            <w:tcBorders>
              <w:top w:val="single" w:sz="4" w:space="0" w:color="auto"/>
              <w:left w:val="single" w:sz="4" w:space="0" w:color="auto"/>
              <w:bottom w:val="single" w:sz="4" w:space="0" w:color="auto"/>
              <w:right w:val="single" w:sz="4" w:space="0" w:color="auto"/>
            </w:tcBorders>
            <w:hideMark/>
          </w:tcPr>
          <w:p w14:paraId="12729807" w14:textId="0F138088" w:rsidR="00685112" w:rsidRPr="001B3190" w:rsidRDefault="0061248C">
            <w:pPr>
              <w:tabs>
                <w:tab w:val="left" w:pos="567"/>
              </w:tabs>
              <w:spacing w:line="254" w:lineRule="auto"/>
              <w:rPr>
                <w:sz w:val="18"/>
                <w:szCs w:val="20"/>
              </w:rPr>
            </w:pPr>
            <w:r w:rsidRPr="001B3190">
              <w:rPr>
                <w:sz w:val="18"/>
                <w:szCs w:val="20"/>
              </w:rPr>
              <w:t>N</w:t>
            </w:r>
          </w:p>
        </w:tc>
        <w:tc>
          <w:tcPr>
            <w:tcW w:w="993" w:type="dxa"/>
            <w:tcBorders>
              <w:top w:val="single" w:sz="4" w:space="0" w:color="auto"/>
              <w:left w:val="single" w:sz="4" w:space="0" w:color="auto"/>
              <w:bottom w:val="single" w:sz="4" w:space="0" w:color="auto"/>
              <w:right w:val="single" w:sz="4" w:space="0" w:color="auto"/>
            </w:tcBorders>
            <w:hideMark/>
          </w:tcPr>
          <w:p w14:paraId="513F073A" w14:textId="1BE6292C" w:rsidR="00685112" w:rsidRPr="001B3190" w:rsidRDefault="0061248C">
            <w:pPr>
              <w:tabs>
                <w:tab w:val="left" w:pos="567"/>
              </w:tabs>
              <w:spacing w:line="254" w:lineRule="auto"/>
              <w:rPr>
                <w:sz w:val="18"/>
                <w:szCs w:val="20"/>
              </w:rPr>
            </w:pPr>
            <w:r w:rsidRPr="001B3190">
              <w:rPr>
                <w:sz w:val="18"/>
                <w:szCs w:val="20"/>
              </w:rPr>
              <w:t>N</w:t>
            </w:r>
          </w:p>
        </w:tc>
        <w:tc>
          <w:tcPr>
            <w:tcW w:w="883" w:type="dxa"/>
            <w:tcBorders>
              <w:top w:val="single" w:sz="4" w:space="0" w:color="auto"/>
              <w:left w:val="single" w:sz="4" w:space="0" w:color="auto"/>
              <w:bottom w:val="single" w:sz="4" w:space="0" w:color="auto"/>
              <w:right w:val="single" w:sz="4" w:space="0" w:color="auto"/>
            </w:tcBorders>
            <w:hideMark/>
          </w:tcPr>
          <w:p w14:paraId="7A052F3B" w14:textId="3A4664A4" w:rsidR="00685112" w:rsidRPr="001B3190" w:rsidRDefault="0061248C">
            <w:pPr>
              <w:tabs>
                <w:tab w:val="left" w:pos="567"/>
              </w:tabs>
              <w:spacing w:line="254" w:lineRule="auto"/>
              <w:rPr>
                <w:sz w:val="18"/>
                <w:szCs w:val="20"/>
              </w:rPr>
            </w:pPr>
            <w:r w:rsidRPr="001B3190">
              <w:rPr>
                <w:sz w:val="18"/>
                <w:szCs w:val="20"/>
              </w:rPr>
              <w:t>N</w:t>
            </w:r>
          </w:p>
        </w:tc>
        <w:tc>
          <w:tcPr>
            <w:tcW w:w="1446" w:type="dxa"/>
            <w:tcBorders>
              <w:top w:val="single" w:sz="4" w:space="0" w:color="auto"/>
              <w:left w:val="single" w:sz="4" w:space="0" w:color="auto"/>
              <w:bottom w:val="single" w:sz="4" w:space="0" w:color="auto"/>
              <w:right w:val="single" w:sz="4" w:space="0" w:color="auto"/>
            </w:tcBorders>
            <w:hideMark/>
          </w:tcPr>
          <w:p w14:paraId="33F1F19B" w14:textId="77777777" w:rsidR="00685112" w:rsidRPr="001B3190" w:rsidRDefault="00685112">
            <w:pPr>
              <w:tabs>
                <w:tab w:val="left" w:pos="567"/>
              </w:tabs>
              <w:spacing w:line="254" w:lineRule="auto"/>
              <w:rPr>
                <w:sz w:val="18"/>
                <w:szCs w:val="20"/>
              </w:rPr>
            </w:pPr>
            <w:r w:rsidRPr="001B3190">
              <w:rPr>
                <w:sz w:val="18"/>
                <w:szCs w:val="20"/>
              </w:rPr>
              <w:t>P</w:t>
            </w:r>
          </w:p>
        </w:tc>
        <w:tc>
          <w:tcPr>
            <w:tcW w:w="831" w:type="dxa"/>
            <w:tcBorders>
              <w:top w:val="single" w:sz="4" w:space="0" w:color="auto"/>
              <w:left w:val="single" w:sz="4" w:space="0" w:color="auto"/>
              <w:bottom w:val="single" w:sz="4" w:space="0" w:color="auto"/>
              <w:right w:val="single" w:sz="4" w:space="0" w:color="auto"/>
            </w:tcBorders>
            <w:hideMark/>
          </w:tcPr>
          <w:p w14:paraId="63CE94DC" w14:textId="77777777" w:rsidR="00685112" w:rsidRPr="001B3190" w:rsidRDefault="00685112">
            <w:pPr>
              <w:tabs>
                <w:tab w:val="left" w:pos="567"/>
              </w:tabs>
              <w:spacing w:line="254" w:lineRule="auto"/>
              <w:rPr>
                <w:sz w:val="18"/>
                <w:szCs w:val="20"/>
              </w:rPr>
            </w:pPr>
            <w:r w:rsidRPr="001B3190">
              <w:rPr>
                <w:sz w:val="18"/>
                <w:szCs w:val="20"/>
              </w:rPr>
              <w:t>P</w:t>
            </w:r>
          </w:p>
        </w:tc>
        <w:tc>
          <w:tcPr>
            <w:tcW w:w="1161" w:type="dxa"/>
            <w:tcBorders>
              <w:top w:val="single" w:sz="4" w:space="0" w:color="auto"/>
              <w:left w:val="single" w:sz="4" w:space="0" w:color="auto"/>
              <w:bottom w:val="single" w:sz="4" w:space="0" w:color="auto"/>
              <w:right w:val="single" w:sz="4" w:space="0" w:color="auto"/>
            </w:tcBorders>
            <w:hideMark/>
          </w:tcPr>
          <w:p w14:paraId="073195B1" w14:textId="77777777" w:rsidR="00685112" w:rsidRPr="001B3190" w:rsidRDefault="00685112">
            <w:pPr>
              <w:tabs>
                <w:tab w:val="left" w:pos="567"/>
              </w:tabs>
              <w:spacing w:line="254" w:lineRule="auto"/>
              <w:rPr>
                <w:sz w:val="18"/>
                <w:szCs w:val="20"/>
              </w:rPr>
            </w:pPr>
            <w:r w:rsidRPr="001B3190">
              <w:rPr>
                <w:sz w:val="18"/>
                <w:szCs w:val="20"/>
              </w:rPr>
              <w:t>P</w:t>
            </w:r>
          </w:p>
        </w:tc>
        <w:tc>
          <w:tcPr>
            <w:tcW w:w="1176" w:type="dxa"/>
            <w:tcBorders>
              <w:top w:val="single" w:sz="4" w:space="0" w:color="auto"/>
              <w:left w:val="single" w:sz="4" w:space="0" w:color="auto"/>
              <w:bottom w:val="single" w:sz="4" w:space="0" w:color="auto"/>
              <w:right w:val="single" w:sz="4" w:space="0" w:color="auto"/>
            </w:tcBorders>
            <w:hideMark/>
          </w:tcPr>
          <w:p w14:paraId="14484BA5" w14:textId="77777777" w:rsidR="00685112" w:rsidRPr="001B3190" w:rsidRDefault="00685112">
            <w:pPr>
              <w:tabs>
                <w:tab w:val="left" w:pos="567"/>
              </w:tabs>
              <w:spacing w:line="254" w:lineRule="auto"/>
              <w:rPr>
                <w:sz w:val="18"/>
                <w:szCs w:val="20"/>
              </w:rPr>
            </w:pPr>
            <w:r w:rsidRPr="001B3190">
              <w:rPr>
                <w:sz w:val="18"/>
                <w:szCs w:val="20"/>
              </w:rPr>
              <w:t>P</w:t>
            </w:r>
          </w:p>
        </w:tc>
      </w:tr>
      <w:tr w:rsidR="006C2859" w:rsidRPr="001B3190" w14:paraId="2252CAA8" w14:textId="77777777" w:rsidTr="007C5C70">
        <w:trPr>
          <w:jc w:val="center"/>
        </w:trPr>
        <w:tc>
          <w:tcPr>
            <w:tcW w:w="704" w:type="dxa"/>
            <w:tcBorders>
              <w:top w:val="single" w:sz="4" w:space="0" w:color="auto"/>
              <w:left w:val="single" w:sz="4" w:space="0" w:color="auto"/>
              <w:bottom w:val="single" w:sz="4" w:space="0" w:color="auto"/>
              <w:right w:val="single" w:sz="4" w:space="0" w:color="auto"/>
            </w:tcBorders>
          </w:tcPr>
          <w:p w14:paraId="70566C75" w14:textId="77777777" w:rsidR="006C2859" w:rsidRPr="001B3190" w:rsidRDefault="006C2859" w:rsidP="000A06E4">
            <w:pPr>
              <w:pStyle w:val="Paragraphedeliste"/>
              <w:numPr>
                <w:ilvl w:val="1"/>
                <w:numId w:val="89"/>
              </w:numPr>
              <w:tabs>
                <w:tab w:val="left" w:pos="567"/>
              </w:tabs>
              <w:spacing w:after="160"/>
              <w:ind w:left="0" w:firstLine="0"/>
              <w:rPr>
                <w:rFonts w:ascii="Arial" w:eastAsia="Times New Roman" w:hAnsi="Arial" w:cs="Arial"/>
                <w:sz w:val="18"/>
                <w:szCs w:val="20"/>
                <w:lang w:eastAsia="fr-FR"/>
              </w:rPr>
            </w:pPr>
          </w:p>
        </w:tc>
        <w:tc>
          <w:tcPr>
            <w:tcW w:w="1920" w:type="dxa"/>
            <w:tcBorders>
              <w:top w:val="single" w:sz="4" w:space="0" w:color="auto"/>
              <w:left w:val="single" w:sz="4" w:space="0" w:color="auto"/>
              <w:bottom w:val="single" w:sz="4" w:space="0" w:color="auto"/>
              <w:right w:val="single" w:sz="4" w:space="0" w:color="auto"/>
            </w:tcBorders>
          </w:tcPr>
          <w:p w14:paraId="3E8BC528" w14:textId="1E7D01F7" w:rsidR="006C2859" w:rsidRPr="001B3190" w:rsidRDefault="006C2859" w:rsidP="006C2859">
            <w:pPr>
              <w:widowControl w:val="0"/>
              <w:autoSpaceDE w:val="0"/>
              <w:autoSpaceDN w:val="0"/>
              <w:adjustRightInd w:val="0"/>
              <w:spacing w:line="229" w:lineRule="exact"/>
              <w:jc w:val="left"/>
              <w:rPr>
                <w:rFonts w:eastAsia="Times New Roman"/>
                <w:sz w:val="18"/>
                <w:szCs w:val="20"/>
                <w:lang w:eastAsia="fr-FR"/>
              </w:rPr>
            </w:pPr>
            <w:r w:rsidRPr="001B3190">
              <w:rPr>
                <w:rFonts w:eastAsia="Times New Roman"/>
                <w:sz w:val="18"/>
                <w:szCs w:val="20"/>
                <w:lang w:eastAsia="fr-FR"/>
              </w:rPr>
              <w:t>Recrutement de la main d’œuvre</w:t>
            </w:r>
          </w:p>
        </w:tc>
        <w:tc>
          <w:tcPr>
            <w:tcW w:w="846" w:type="dxa"/>
            <w:tcBorders>
              <w:top w:val="single" w:sz="4" w:space="0" w:color="auto"/>
              <w:left w:val="single" w:sz="4" w:space="0" w:color="auto"/>
              <w:bottom w:val="single" w:sz="4" w:space="0" w:color="auto"/>
              <w:right w:val="single" w:sz="4" w:space="0" w:color="auto"/>
            </w:tcBorders>
          </w:tcPr>
          <w:p w14:paraId="131764BA" w14:textId="6591F162" w:rsidR="006C2859" w:rsidRPr="001B3190" w:rsidRDefault="006C2859" w:rsidP="006C2859">
            <w:pPr>
              <w:tabs>
                <w:tab w:val="left" w:pos="567"/>
              </w:tabs>
              <w:spacing w:line="254" w:lineRule="auto"/>
              <w:rPr>
                <w:sz w:val="18"/>
                <w:szCs w:val="20"/>
              </w:rPr>
            </w:pPr>
            <w:r w:rsidRPr="001B3190">
              <w:rPr>
                <w:sz w:val="18"/>
                <w:szCs w:val="20"/>
              </w:rPr>
              <w:t>-</w:t>
            </w:r>
          </w:p>
        </w:tc>
        <w:tc>
          <w:tcPr>
            <w:tcW w:w="891" w:type="dxa"/>
            <w:tcBorders>
              <w:top w:val="single" w:sz="4" w:space="0" w:color="auto"/>
              <w:left w:val="single" w:sz="4" w:space="0" w:color="auto"/>
              <w:bottom w:val="single" w:sz="4" w:space="0" w:color="auto"/>
              <w:right w:val="single" w:sz="4" w:space="0" w:color="auto"/>
            </w:tcBorders>
          </w:tcPr>
          <w:p w14:paraId="037FFB35" w14:textId="2AE6176B" w:rsidR="006C2859" w:rsidRPr="001B3190" w:rsidRDefault="006C2859" w:rsidP="006C2859">
            <w:pPr>
              <w:tabs>
                <w:tab w:val="left" w:pos="567"/>
              </w:tabs>
              <w:spacing w:line="254" w:lineRule="auto"/>
              <w:rPr>
                <w:sz w:val="18"/>
                <w:szCs w:val="20"/>
              </w:rPr>
            </w:pPr>
            <w:r w:rsidRPr="001B3190">
              <w:rPr>
                <w:sz w:val="18"/>
                <w:szCs w:val="20"/>
              </w:rPr>
              <w:t>-</w:t>
            </w:r>
          </w:p>
        </w:tc>
        <w:tc>
          <w:tcPr>
            <w:tcW w:w="1356" w:type="dxa"/>
            <w:tcBorders>
              <w:top w:val="single" w:sz="4" w:space="0" w:color="auto"/>
              <w:left w:val="single" w:sz="4" w:space="0" w:color="auto"/>
              <w:bottom w:val="single" w:sz="4" w:space="0" w:color="auto"/>
              <w:right w:val="single" w:sz="4" w:space="0" w:color="auto"/>
            </w:tcBorders>
          </w:tcPr>
          <w:p w14:paraId="5FD4C63E" w14:textId="581D1D0A" w:rsidR="006C2859" w:rsidRPr="001B3190" w:rsidRDefault="006C2859" w:rsidP="006C2859">
            <w:pPr>
              <w:tabs>
                <w:tab w:val="left" w:pos="567"/>
              </w:tabs>
              <w:spacing w:line="254" w:lineRule="auto"/>
              <w:rPr>
                <w:sz w:val="18"/>
                <w:szCs w:val="20"/>
              </w:rPr>
            </w:pPr>
            <w:r w:rsidRPr="001B3190">
              <w:rPr>
                <w:sz w:val="18"/>
                <w:szCs w:val="20"/>
              </w:rPr>
              <w:t>-</w:t>
            </w:r>
          </w:p>
        </w:tc>
        <w:tc>
          <w:tcPr>
            <w:tcW w:w="606" w:type="dxa"/>
            <w:tcBorders>
              <w:top w:val="single" w:sz="4" w:space="0" w:color="auto"/>
              <w:left w:val="single" w:sz="4" w:space="0" w:color="auto"/>
              <w:bottom w:val="single" w:sz="4" w:space="0" w:color="auto"/>
              <w:right w:val="single" w:sz="4" w:space="0" w:color="auto"/>
            </w:tcBorders>
          </w:tcPr>
          <w:p w14:paraId="00C615E3" w14:textId="62364B5E" w:rsidR="006C2859" w:rsidRPr="001B3190" w:rsidRDefault="0044117D" w:rsidP="006C2859">
            <w:pPr>
              <w:tabs>
                <w:tab w:val="left" w:pos="567"/>
              </w:tabs>
              <w:spacing w:line="254" w:lineRule="auto"/>
              <w:rPr>
                <w:sz w:val="18"/>
                <w:szCs w:val="20"/>
              </w:rPr>
            </w:pPr>
            <w:r w:rsidRPr="001B3190">
              <w:rPr>
                <w:sz w:val="18"/>
                <w:szCs w:val="20"/>
              </w:rPr>
              <w:t>-</w:t>
            </w:r>
          </w:p>
        </w:tc>
        <w:tc>
          <w:tcPr>
            <w:tcW w:w="891" w:type="dxa"/>
            <w:tcBorders>
              <w:top w:val="single" w:sz="4" w:space="0" w:color="auto"/>
              <w:left w:val="single" w:sz="4" w:space="0" w:color="auto"/>
              <w:bottom w:val="single" w:sz="4" w:space="0" w:color="auto"/>
              <w:right w:val="single" w:sz="4" w:space="0" w:color="auto"/>
            </w:tcBorders>
          </w:tcPr>
          <w:p w14:paraId="4A426561" w14:textId="1B0DCABB" w:rsidR="006C2859" w:rsidRPr="001B3190" w:rsidRDefault="0044117D" w:rsidP="006C2859">
            <w:pPr>
              <w:tabs>
                <w:tab w:val="left" w:pos="567"/>
              </w:tabs>
              <w:spacing w:line="254" w:lineRule="auto"/>
              <w:rPr>
                <w:sz w:val="18"/>
                <w:szCs w:val="20"/>
              </w:rPr>
            </w:pPr>
            <w:r w:rsidRPr="001B3190">
              <w:rPr>
                <w:sz w:val="18"/>
                <w:szCs w:val="20"/>
              </w:rPr>
              <w:t>-</w:t>
            </w:r>
          </w:p>
        </w:tc>
        <w:tc>
          <w:tcPr>
            <w:tcW w:w="831" w:type="dxa"/>
            <w:tcBorders>
              <w:top w:val="single" w:sz="4" w:space="0" w:color="auto"/>
              <w:left w:val="single" w:sz="4" w:space="0" w:color="auto"/>
              <w:bottom w:val="single" w:sz="4" w:space="0" w:color="auto"/>
              <w:right w:val="single" w:sz="4" w:space="0" w:color="auto"/>
            </w:tcBorders>
          </w:tcPr>
          <w:p w14:paraId="703811C1" w14:textId="2805694A" w:rsidR="006C2859" w:rsidRPr="001B3190" w:rsidRDefault="0044117D" w:rsidP="006C2859">
            <w:pPr>
              <w:tabs>
                <w:tab w:val="left" w:pos="567"/>
              </w:tabs>
              <w:spacing w:line="254" w:lineRule="auto"/>
              <w:rPr>
                <w:sz w:val="18"/>
                <w:szCs w:val="20"/>
              </w:rPr>
            </w:pPr>
            <w:r w:rsidRPr="001B3190">
              <w:rPr>
                <w:sz w:val="18"/>
                <w:szCs w:val="20"/>
              </w:rPr>
              <w:t>-</w:t>
            </w:r>
          </w:p>
        </w:tc>
        <w:tc>
          <w:tcPr>
            <w:tcW w:w="1022" w:type="dxa"/>
            <w:tcBorders>
              <w:top w:val="single" w:sz="4" w:space="0" w:color="auto"/>
              <w:left w:val="single" w:sz="4" w:space="0" w:color="auto"/>
              <w:bottom w:val="single" w:sz="4" w:space="0" w:color="auto"/>
              <w:right w:val="single" w:sz="4" w:space="0" w:color="auto"/>
            </w:tcBorders>
          </w:tcPr>
          <w:p w14:paraId="320E0469" w14:textId="2BDBFD46" w:rsidR="006C2859" w:rsidRPr="001B3190" w:rsidRDefault="006C2859" w:rsidP="006C2859">
            <w:pPr>
              <w:tabs>
                <w:tab w:val="left" w:pos="567"/>
              </w:tabs>
              <w:spacing w:line="254" w:lineRule="auto"/>
              <w:rPr>
                <w:sz w:val="18"/>
                <w:szCs w:val="20"/>
              </w:rPr>
            </w:pPr>
            <w:r w:rsidRPr="001B3190">
              <w:rPr>
                <w:sz w:val="18"/>
                <w:szCs w:val="20"/>
              </w:rPr>
              <w:t>-</w:t>
            </w:r>
          </w:p>
        </w:tc>
        <w:tc>
          <w:tcPr>
            <w:tcW w:w="993" w:type="dxa"/>
            <w:tcBorders>
              <w:top w:val="single" w:sz="4" w:space="0" w:color="auto"/>
              <w:left w:val="single" w:sz="4" w:space="0" w:color="auto"/>
              <w:bottom w:val="single" w:sz="4" w:space="0" w:color="auto"/>
              <w:right w:val="single" w:sz="4" w:space="0" w:color="auto"/>
            </w:tcBorders>
          </w:tcPr>
          <w:p w14:paraId="5ECC0E2E" w14:textId="3190352E" w:rsidR="006C2859" w:rsidRPr="001B3190" w:rsidRDefault="006C2859" w:rsidP="006C2859">
            <w:pPr>
              <w:tabs>
                <w:tab w:val="left" w:pos="567"/>
              </w:tabs>
              <w:spacing w:line="254" w:lineRule="auto"/>
              <w:rPr>
                <w:sz w:val="18"/>
                <w:szCs w:val="20"/>
              </w:rPr>
            </w:pPr>
            <w:r w:rsidRPr="001B3190">
              <w:rPr>
                <w:sz w:val="18"/>
                <w:szCs w:val="20"/>
              </w:rPr>
              <w:t>-</w:t>
            </w:r>
          </w:p>
        </w:tc>
        <w:tc>
          <w:tcPr>
            <w:tcW w:w="883" w:type="dxa"/>
            <w:tcBorders>
              <w:top w:val="single" w:sz="4" w:space="0" w:color="auto"/>
              <w:left w:val="single" w:sz="4" w:space="0" w:color="auto"/>
              <w:bottom w:val="single" w:sz="4" w:space="0" w:color="auto"/>
              <w:right w:val="single" w:sz="4" w:space="0" w:color="auto"/>
            </w:tcBorders>
          </w:tcPr>
          <w:p w14:paraId="5548D2FA" w14:textId="0454FBE2" w:rsidR="006C2859" w:rsidRPr="001B3190" w:rsidRDefault="006C2859" w:rsidP="006C2859">
            <w:pPr>
              <w:tabs>
                <w:tab w:val="left" w:pos="567"/>
              </w:tabs>
              <w:spacing w:line="254" w:lineRule="auto"/>
              <w:rPr>
                <w:sz w:val="18"/>
                <w:szCs w:val="20"/>
              </w:rPr>
            </w:pPr>
            <w:r w:rsidRPr="001B3190">
              <w:rPr>
                <w:sz w:val="18"/>
                <w:szCs w:val="20"/>
              </w:rPr>
              <w:t>-</w:t>
            </w:r>
          </w:p>
        </w:tc>
        <w:tc>
          <w:tcPr>
            <w:tcW w:w="1446" w:type="dxa"/>
            <w:tcBorders>
              <w:top w:val="single" w:sz="4" w:space="0" w:color="auto"/>
              <w:left w:val="single" w:sz="4" w:space="0" w:color="auto"/>
              <w:bottom w:val="single" w:sz="4" w:space="0" w:color="auto"/>
              <w:right w:val="single" w:sz="4" w:space="0" w:color="auto"/>
            </w:tcBorders>
          </w:tcPr>
          <w:p w14:paraId="65D2999C" w14:textId="4B4FBC3B" w:rsidR="006C2859" w:rsidRPr="001B3190" w:rsidRDefault="006C2859" w:rsidP="006C2859">
            <w:pPr>
              <w:tabs>
                <w:tab w:val="left" w:pos="567"/>
              </w:tabs>
              <w:spacing w:line="254" w:lineRule="auto"/>
              <w:rPr>
                <w:sz w:val="18"/>
                <w:szCs w:val="20"/>
              </w:rPr>
            </w:pPr>
            <w:r w:rsidRPr="001B3190">
              <w:rPr>
                <w:sz w:val="18"/>
                <w:szCs w:val="20"/>
              </w:rPr>
              <w:t>p</w:t>
            </w:r>
          </w:p>
        </w:tc>
        <w:tc>
          <w:tcPr>
            <w:tcW w:w="831" w:type="dxa"/>
            <w:tcBorders>
              <w:top w:val="single" w:sz="4" w:space="0" w:color="auto"/>
              <w:left w:val="single" w:sz="4" w:space="0" w:color="auto"/>
              <w:bottom w:val="single" w:sz="4" w:space="0" w:color="auto"/>
              <w:right w:val="single" w:sz="4" w:space="0" w:color="auto"/>
            </w:tcBorders>
          </w:tcPr>
          <w:p w14:paraId="5B5BD8E0" w14:textId="4CF506F0" w:rsidR="006C2859" w:rsidRPr="001B3190" w:rsidRDefault="006C2859" w:rsidP="006C2859">
            <w:pPr>
              <w:tabs>
                <w:tab w:val="left" w:pos="567"/>
              </w:tabs>
              <w:spacing w:line="254" w:lineRule="auto"/>
              <w:rPr>
                <w:sz w:val="18"/>
                <w:szCs w:val="20"/>
              </w:rPr>
            </w:pPr>
            <w:r w:rsidRPr="001B3190">
              <w:rPr>
                <w:sz w:val="18"/>
                <w:szCs w:val="20"/>
              </w:rPr>
              <w:t>p</w:t>
            </w:r>
          </w:p>
        </w:tc>
        <w:tc>
          <w:tcPr>
            <w:tcW w:w="1161" w:type="dxa"/>
            <w:tcBorders>
              <w:top w:val="single" w:sz="4" w:space="0" w:color="auto"/>
              <w:left w:val="single" w:sz="4" w:space="0" w:color="auto"/>
              <w:bottom w:val="single" w:sz="4" w:space="0" w:color="auto"/>
              <w:right w:val="single" w:sz="4" w:space="0" w:color="auto"/>
            </w:tcBorders>
          </w:tcPr>
          <w:p w14:paraId="6D9BF618" w14:textId="6F18076A" w:rsidR="006C2859" w:rsidRPr="001B3190" w:rsidRDefault="006C2859" w:rsidP="006C2859">
            <w:pPr>
              <w:tabs>
                <w:tab w:val="left" w:pos="567"/>
              </w:tabs>
              <w:spacing w:line="254" w:lineRule="auto"/>
              <w:rPr>
                <w:sz w:val="18"/>
                <w:szCs w:val="20"/>
              </w:rPr>
            </w:pPr>
            <w:r w:rsidRPr="001B3190">
              <w:rPr>
                <w:sz w:val="18"/>
                <w:szCs w:val="20"/>
              </w:rPr>
              <w:t>-</w:t>
            </w:r>
          </w:p>
        </w:tc>
        <w:tc>
          <w:tcPr>
            <w:tcW w:w="1176" w:type="dxa"/>
            <w:tcBorders>
              <w:top w:val="single" w:sz="4" w:space="0" w:color="auto"/>
              <w:left w:val="single" w:sz="4" w:space="0" w:color="auto"/>
              <w:bottom w:val="single" w:sz="4" w:space="0" w:color="auto"/>
              <w:right w:val="single" w:sz="4" w:space="0" w:color="auto"/>
            </w:tcBorders>
          </w:tcPr>
          <w:p w14:paraId="133CE611" w14:textId="07E172BC" w:rsidR="006C2859" w:rsidRPr="001B3190" w:rsidRDefault="006C2859" w:rsidP="006C2859">
            <w:pPr>
              <w:tabs>
                <w:tab w:val="left" w:pos="567"/>
              </w:tabs>
              <w:spacing w:line="254" w:lineRule="auto"/>
              <w:rPr>
                <w:sz w:val="18"/>
                <w:szCs w:val="20"/>
              </w:rPr>
            </w:pPr>
            <w:r w:rsidRPr="001B3190">
              <w:rPr>
                <w:sz w:val="18"/>
                <w:szCs w:val="20"/>
              </w:rPr>
              <w:t>-</w:t>
            </w:r>
          </w:p>
        </w:tc>
      </w:tr>
      <w:tr w:rsidR="00685112" w:rsidRPr="001B3190" w14:paraId="561753E6" w14:textId="77777777" w:rsidTr="007C5C70">
        <w:trPr>
          <w:jc w:val="center"/>
        </w:trPr>
        <w:tc>
          <w:tcPr>
            <w:tcW w:w="704" w:type="dxa"/>
            <w:tcBorders>
              <w:top w:val="single" w:sz="4" w:space="0" w:color="auto"/>
              <w:left w:val="single" w:sz="4" w:space="0" w:color="auto"/>
              <w:bottom w:val="single" w:sz="4" w:space="0" w:color="auto"/>
              <w:right w:val="single" w:sz="4" w:space="0" w:color="auto"/>
            </w:tcBorders>
          </w:tcPr>
          <w:p w14:paraId="47923035" w14:textId="77777777" w:rsidR="00685112" w:rsidRPr="001B3190" w:rsidRDefault="00685112" w:rsidP="000A06E4">
            <w:pPr>
              <w:pStyle w:val="Paragraphedeliste"/>
              <w:numPr>
                <w:ilvl w:val="0"/>
                <w:numId w:val="89"/>
              </w:numPr>
              <w:tabs>
                <w:tab w:val="left" w:pos="567"/>
              </w:tabs>
              <w:rPr>
                <w:rFonts w:ascii="Arial" w:eastAsia="Times New Roman" w:hAnsi="Arial" w:cs="Arial"/>
                <w:sz w:val="18"/>
                <w:szCs w:val="20"/>
                <w:lang w:eastAsia="fr-FR"/>
              </w:rPr>
            </w:pPr>
          </w:p>
        </w:tc>
        <w:tc>
          <w:tcPr>
            <w:tcW w:w="1920" w:type="dxa"/>
            <w:tcBorders>
              <w:top w:val="single" w:sz="4" w:space="0" w:color="auto"/>
              <w:left w:val="single" w:sz="4" w:space="0" w:color="auto"/>
              <w:bottom w:val="single" w:sz="4" w:space="0" w:color="auto"/>
              <w:right w:val="single" w:sz="4" w:space="0" w:color="auto"/>
            </w:tcBorders>
            <w:hideMark/>
          </w:tcPr>
          <w:p w14:paraId="4E503087" w14:textId="77777777" w:rsidR="00685112" w:rsidRPr="001B3190" w:rsidRDefault="00685112">
            <w:pPr>
              <w:widowControl w:val="0"/>
              <w:tabs>
                <w:tab w:val="left" w:pos="567"/>
              </w:tabs>
              <w:autoSpaceDE w:val="0"/>
              <w:autoSpaceDN w:val="0"/>
              <w:adjustRightInd w:val="0"/>
              <w:spacing w:after="0" w:line="217" w:lineRule="exact"/>
              <w:ind w:left="47"/>
              <w:rPr>
                <w:b/>
                <w:spacing w:val="4"/>
                <w:sz w:val="18"/>
                <w:szCs w:val="20"/>
              </w:rPr>
            </w:pPr>
            <w:r w:rsidRPr="001B3190">
              <w:rPr>
                <w:sz w:val="18"/>
                <w:szCs w:val="20"/>
              </w:rPr>
              <w:t>I</w:t>
            </w:r>
            <w:r w:rsidRPr="001B3190">
              <w:rPr>
                <w:spacing w:val="-1"/>
                <w:sz w:val="18"/>
                <w:szCs w:val="20"/>
              </w:rPr>
              <w:t>ns</w:t>
            </w:r>
            <w:r w:rsidRPr="001B3190">
              <w:rPr>
                <w:sz w:val="18"/>
                <w:szCs w:val="20"/>
              </w:rPr>
              <w:t>ta</w:t>
            </w:r>
            <w:r w:rsidRPr="001B3190">
              <w:rPr>
                <w:spacing w:val="-1"/>
                <w:sz w:val="18"/>
                <w:szCs w:val="20"/>
              </w:rPr>
              <w:t>l</w:t>
            </w:r>
            <w:r w:rsidRPr="001B3190">
              <w:rPr>
                <w:sz w:val="18"/>
                <w:szCs w:val="20"/>
              </w:rPr>
              <w:t>lat</w:t>
            </w:r>
            <w:r w:rsidRPr="001B3190">
              <w:rPr>
                <w:spacing w:val="-1"/>
                <w:sz w:val="18"/>
                <w:szCs w:val="20"/>
              </w:rPr>
              <w:t>i</w:t>
            </w:r>
            <w:r w:rsidRPr="001B3190">
              <w:rPr>
                <w:spacing w:val="1"/>
                <w:sz w:val="18"/>
                <w:szCs w:val="20"/>
              </w:rPr>
              <w:t>o</w:t>
            </w:r>
            <w:r w:rsidRPr="001B3190">
              <w:rPr>
                <w:sz w:val="18"/>
                <w:szCs w:val="20"/>
              </w:rPr>
              <w:t>n</w:t>
            </w:r>
            <w:r w:rsidRPr="001B3190">
              <w:rPr>
                <w:spacing w:val="1"/>
                <w:sz w:val="18"/>
                <w:szCs w:val="20"/>
              </w:rPr>
              <w:t xml:space="preserve"> </w:t>
            </w:r>
            <w:r w:rsidRPr="001B3190">
              <w:rPr>
                <w:spacing w:val="-1"/>
                <w:sz w:val="18"/>
                <w:szCs w:val="20"/>
              </w:rPr>
              <w:t>d</w:t>
            </w:r>
            <w:r w:rsidRPr="001B3190">
              <w:rPr>
                <w:sz w:val="18"/>
                <w:szCs w:val="20"/>
              </w:rPr>
              <w:t>e</w:t>
            </w:r>
            <w:r w:rsidRPr="001B3190">
              <w:rPr>
                <w:spacing w:val="-1"/>
                <w:sz w:val="18"/>
                <w:szCs w:val="20"/>
              </w:rPr>
              <w:t xml:space="preserve"> </w:t>
            </w:r>
            <w:r w:rsidRPr="001B3190">
              <w:rPr>
                <w:spacing w:val="1"/>
                <w:sz w:val="18"/>
                <w:szCs w:val="20"/>
              </w:rPr>
              <w:t>c</w:t>
            </w:r>
            <w:r w:rsidRPr="001B3190">
              <w:rPr>
                <w:spacing w:val="-1"/>
                <w:sz w:val="18"/>
                <w:szCs w:val="20"/>
              </w:rPr>
              <w:t>h</w:t>
            </w:r>
            <w:r w:rsidRPr="001B3190">
              <w:rPr>
                <w:sz w:val="18"/>
                <w:szCs w:val="20"/>
              </w:rPr>
              <w:t>a</w:t>
            </w:r>
            <w:r w:rsidRPr="001B3190">
              <w:rPr>
                <w:spacing w:val="1"/>
                <w:sz w:val="18"/>
                <w:szCs w:val="20"/>
              </w:rPr>
              <w:t>n</w:t>
            </w:r>
            <w:r w:rsidRPr="001B3190">
              <w:rPr>
                <w:sz w:val="18"/>
                <w:szCs w:val="20"/>
              </w:rPr>
              <w:t>t</w:t>
            </w:r>
            <w:r w:rsidRPr="001B3190">
              <w:rPr>
                <w:spacing w:val="-1"/>
                <w:sz w:val="18"/>
                <w:szCs w:val="20"/>
              </w:rPr>
              <w:t>ie</w:t>
            </w:r>
            <w:r w:rsidRPr="001B3190">
              <w:rPr>
                <w:sz w:val="18"/>
                <w:szCs w:val="20"/>
              </w:rPr>
              <w:t>r/signalisation de l’entreprise</w:t>
            </w:r>
            <w:r w:rsidRPr="001B3190">
              <w:rPr>
                <w:spacing w:val="1"/>
                <w:sz w:val="18"/>
                <w:szCs w:val="20"/>
              </w:rPr>
              <w:t xml:space="preserve"> </w:t>
            </w:r>
            <w:r w:rsidRPr="001B3190">
              <w:rPr>
                <w:spacing w:val="14"/>
                <w:sz w:val="18"/>
                <w:szCs w:val="20"/>
              </w:rPr>
              <w:t xml:space="preserve"> </w:t>
            </w:r>
          </w:p>
        </w:tc>
        <w:tc>
          <w:tcPr>
            <w:tcW w:w="846" w:type="dxa"/>
            <w:tcBorders>
              <w:top w:val="single" w:sz="4" w:space="0" w:color="auto"/>
              <w:left w:val="single" w:sz="4" w:space="0" w:color="auto"/>
              <w:bottom w:val="single" w:sz="4" w:space="0" w:color="auto"/>
              <w:right w:val="single" w:sz="4" w:space="0" w:color="auto"/>
            </w:tcBorders>
            <w:hideMark/>
          </w:tcPr>
          <w:p w14:paraId="75628B9F" w14:textId="77777777" w:rsidR="00685112" w:rsidRPr="001B3190" w:rsidRDefault="00685112">
            <w:pPr>
              <w:tabs>
                <w:tab w:val="left" w:pos="567"/>
              </w:tabs>
              <w:spacing w:line="254" w:lineRule="auto"/>
              <w:rPr>
                <w:sz w:val="18"/>
                <w:szCs w:val="20"/>
              </w:rPr>
            </w:pPr>
            <w:r w:rsidRPr="001B3190">
              <w:rPr>
                <w:sz w:val="18"/>
                <w:szCs w:val="20"/>
              </w:rPr>
              <w:t>N</w:t>
            </w:r>
          </w:p>
        </w:tc>
        <w:tc>
          <w:tcPr>
            <w:tcW w:w="891" w:type="dxa"/>
            <w:tcBorders>
              <w:top w:val="single" w:sz="4" w:space="0" w:color="auto"/>
              <w:left w:val="single" w:sz="4" w:space="0" w:color="auto"/>
              <w:bottom w:val="single" w:sz="4" w:space="0" w:color="auto"/>
              <w:right w:val="single" w:sz="4" w:space="0" w:color="auto"/>
            </w:tcBorders>
            <w:hideMark/>
          </w:tcPr>
          <w:p w14:paraId="60935822" w14:textId="77777777" w:rsidR="00685112" w:rsidRPr="001B3190" w:rsidRDefault="00685112">
            <w:pPr>
              <w:tabs>
                <w:tab w:val="left" w:pos="567"/>
              </w:tabs>
              <w:spacing w:line="254" w:lineRule="auto"/>
              <w:rPr>
                <w:sz w:val="18"/>
                <w:szCs w:val="20"/>
              </w:rPr>
            </w:pPr>
            <w:r w:rsidRPr="001B3190">
              <w:rPr>
                <w:sz w:val="18"/>
                <w:szCs w:val="20"/>
              </w:rPr>
              <w:t>-</w:t>
            </w:r>
          </w:p>
        </w:tc>
        <w:tc>
          <w:tcPr>
            <w:tcW w:w="1356" w:type="dxa"/>
            <w:tcBorders>
              <w:top w:val="single" w:sz="4" w:space="0" w:color="auto"/>
              <w:left w:val="single" w:sz="4" w:space="0" w:color="auto"/>
              <w:bottom w:val="single" w:sz="4" w:space="0" w:color="auto"/>
              <w:right w:val="single" w:sz="4" w:space="0" w:color="auto"/>
            </w:tcBorders>
            <w:hideMark/>
          </w:tcPr>
          <w:p w14:paraId="0FA8F67B" w14:textId="77777777" w:rsidR="00685112" w:rsidRPr="001B3190" w:rsidRDefault="00685112">
            <w:pPr>
              <w:tabs>
                <w:tab w:val="left" w:pos="567"/>
              </w:tabs>
              <w:spacing w:line="254" w:lineRule="auto"/>
              <w:rPr>
                <w:sz w:val="18"/>
                <w:szCs w:val="20"/>
              </w:rPr>
            </w:pPr>
            <w:r w:rsidRPr="001B3190">
              <w:rPr>
                <w:sz w:val="18"/>
                <w:szCs w:val="20"/>
              </w:rPr>
              <w:t>-</w:t>
            </w:r>
          </w:p>
        </w:tc>
        <w:tc>
          <w:tcPr>
            <w:tcW w:w="606" w:type="dxa"/>
            <w:tcBorders>
              <w:top w:val="single" w:sz="4" w:space="0" w:color="auto"/>
              <w:left w:val="single" w:sz="4" w:space="0" w:color="auto"/>
              <w:bottom w:val="single" w:sz="4" w:space="0" w:color="auto"/>
              <w:right w:val="single" w:sz="4" w:space="0" w:color="auto"/>
            </w:tcBorders>
            <w:hideMark/>
          </w:tcPr>
          <w:p w14:paraId="60049643" w14:textId="77777777" w:rsidR="00685112" w:rsidRPr="001B3190" w:rsidRDefault="00685112">
            <w:pPr>
              <w:tabs>
                <w:tab w:val="left" w:pos="567"/>
              </w:tabs>
              <w:spacing w:line="254" w:lineRule="auto"/>
              <w:rPr>
                <w:sz w:val="18"/>
                <w:szCs w:val="20"/>
              </w:rPr>
            </w:pPr>
            <w:r w:rsidRPr="001B3190">
              <w:rPr>
                <w:sz w:val="18"/>
                <w:szCs w:val="20"/>
              </w:rPr>
              <w:t>N</w:t>
            </w:r>
          </w:p>
        </w:tc>
        <w:tc>
          <w:tcPr>
            <w:tcW w:w="891" w:type="dxa"/>
            <w:tcBorders>
              <w:top w:val="single" w:sz="4" w:space="0" w:color="auto"/>
              <w:left w:val="single" w:sz="4" w:space="0" w:color="auto"/>
              <w:bottom w:val="single" w:sz="4" w:space="0" w:color="auto"/>
              <w:right w:val="single" w:sz="4" w:space="0" w:color="auto"/>
            </w:tcBorders>
            <w:hideMark/>
          </w:tcPr>
          <w:p w14:paraId="2B05706B" w14:textId="77777777" w:rsidR="00685112" w:rsidRPr="001B3190" w:rsidRDefault="00685112">
            <w:pPr>
              <w:tabs>
                <w:tab w:val="left" w:pos="567"/>
              </w:tabs>
              <w:spacing w:line="254" w:lineRule="auto"/>
              <w:rPr>
                <w:sz w:val="18"/>
                <w:szCs w:val="20"/>
              </w:rPr>
            </w:pPr>
            <w:r w:rsidRPr="001B3190">
              <w:rPr>
                <w:sz w:val="18"/>
                <w:szCs w:val="20"/>
              </w:rPr>
              <w:t>-</w:t>
            </w:r>
          </w:p>
        </w:tc>
        <w:tc>
          <w:tcPr>
            <w:tcW w:w="831" w:type="dxa"/>
            <w:tcBorders>
              <w:top w:val="single" w:sz="4" w:space="0" w:color="auto"/>
              <w:left w:val="single" w:sz="4" w:space="0" w:color="auto"/>
              <w:bottom w:val="single" w:sz="4" w:space="0" w:color="auto"/>
              <w:right w:val="single" w:sz="4" w:space="0" w:color="auto"/>
            </w:tcBorders>
            <w:hideMark/>
          </w:tcPr>
          <w:p w14:paraId="0AB677D0" w14:textId="77777777" w:rsidR="00685112" w:rsidRPr="001B3190" w:rsidRDefault="00685112">
            <w:pPr>
              <w:tabs>
                <w:tab w:val="left" w:pos="567"/>
              </w:tabs>
              <w:spacing w:line="254" w:lineRule="auto"/>
              <w:rPr>
                <w:sz w:val="18"/>
                <w:szCs w:val="20"/>
              </w:rPr>
            </w:pPr>
            <w:r w:rsidRPr="001B3190">
              <w:rPr>
                <w:sz w:val="18"/>
                <w:szCs w:val="20"/>
              </w:rPr>
              <w:t>-</w:t>
            </w:r>
          </w:p>
        </w:tc>
        <w:tc>
          <w:tcPr>
            <w:tcW w:w="1022" w:type="dxa"/>
            <w:tcBorders>
              <w:top w:val="single" w:sz="4" w:space="0" w:color="auto"/>
              <w:left w:val="single" w:sz="4" w:space="0" w:color="auto"/>
              <w:bottom w:val="single" w:sz="4" w:space="0" w:color="auto"/>
              <w:right w:val="single" w:sz="4" w:space="0" w:color="auto"/>
            </w:tcBorders>
            <w:hideMark/>
          </w:tcPr>
          <w:p w14:paraId="151F3038" w14:textId="77777777" w:rsidR="00685112" w:rsidRPr="001B3190" w:rsidRDefault="00685112">
            <w:pPr>
              <w:tabs>
                <w:tab w:val="left" w:pos="567"/>
              </w:tabs>
              <w:spacing w:line="254" w:lineRule="auto"/>
              <w:rPr>
                <w:sz w:val="18"/>
                <w:szCs w:val="20"/>
              </w:rPr>
            </w:pPr>
            <w:r w:rsidRPr="001B3190">
              <w:rPr>
                <w:sz w:val="18"/>
                <w:szCs w:val="20"/>
              </w:rPr>
              <w:t>N</w:t>
            </w:r>
          </w:p>
        </w:tc>
        <w:tc>
          <w:tcPr>
            <w:tcW w:w="993" w:type="dxa"/>
            <w:tcBorders>
              <w:top w:val="single" w:sz="4" w:space="0" w:color="auto"/>
              <w:left w:val="single" w:sz="4" w:space="0" w:color="auto"/>
              <w:bottom w:val="single" w:sz="4" w:space="0" w:color="auto"/>
              <w:right w:val="single" w:sz="4" w:space="0" w:color="auto"/>
            </w:tcBorders>
            <w:hideMark/>
          </w:tcPr>
          <w:p w14:paraId="68899D06" w14:textId="77777777" w:rsidR="00685112" w:rsidRPr="001B3190" w:rsidRDefault="00685112">
            <w:pPr>
              <w:tabs>
                <w:tab w:val="left" w:pos="567"/>
              </w:tabs>
              <w:spacing w:line="254" w:lineRule="auto"/>
              <w:rPr>
                <w:sz w:val="18"/>
                <w:szCs w:val="20"/>
              </w:rPr>
            </w:pPr>
            <w:r w:rsidRPr="001B3190">
              <w:rPr>
                <w:sz w:val="18"/>
                <w:szCs w:val="20"/>
              </w:rPr>
              <w:t>N</w:t>
            </w:r>
          </w:p>
        </w:tc>
        <w:tc>
          <w:tcPr>
            <w:tcW w:w="883" w:type="dxa"/>
            <w:tcBorders>
              <w:top w:val="single" w:sz="4" w:space="0" w:color="auto"/>
              <w:left w:val="single" w:sz="4" w:space="0" w:color="auto"/>
              <w:bottom w:val="single" w:sz="4" w:space="0" w:color="auto"/>
              <w:right w:val="single" w:sz="4" w:space="0" w:color="auto"/>
            </w:tcBorders>
            <w:hideMark/>
          </w:tcPr>
          <w:p w14:paraId="0259D05E" w14:textId="77777777" w:rsidR="00685112" w:rsidRPr="001B3190" w:rsidRDefault="00685112">
            <w:pPr>
              <w:tabs>
                <w:tab w:val="left" w:pos="567"/>
              </w:tabs>
              <w:spacing w:line="254" w:lineRule="auto"/>
              <w:rPr>
                <w:sz w:val="18"/>
                <w:szCs w:val="20"/>
              </w:rPr>
            </w:pPr>
            <w:r w:rsidRPr="001B3190">
              <w:rPr>
                <w:sz w:val="18"/>
                <w:szCs w:val="20"/>
              </w:rPr>
              <w:t>-</w:t>
            </w:r>
          </w:p>
        </w:tc>
        <w:tc>
          <w:tcPr>
            <w:tcW w:w="1446" w:type="dxa"/>
            <w:tcBorders>
              <w:top w:val="single" w:sz="4" w:space="0" w:color="auto"/>
              <w:left w:val="single" w:sz="4" w:space="0" w:color="auto"/>
              <w:bottom w:val="single" w:sz="4" w:space="0" w:color="auto"/>
              <w:right w:val="single" w:sz="4" w:space="0" w:color="auto"/>
            </w:tcBorders>
            <w:hideMark/>
          </w:tcPr>
          <w:p w14:paraId="4A9B49D0" w14:textId="77777777" w:rsidR="00685112" w:rsidRPr="001B3190" w:rsidRDefault="00685112">
            <w:pPr>
              <w:tabs>
                <w:tab w:val="left" w:pos="567"/>
              </w:tabs>
              <w:spacing w:line="254" w:lineRule="auto"/>
              <w:rPr>
                <w:sz w:val="18"/>
                <w:szCs w:val="20"/>
              </w:rPr>
            </w:pPr>
            <w:r w:rsidRPr="001B3190">
              <w:rPr>
                <w:sz w:val="18"/>
                <w:szCs w:val="20"/>
              </w:rPr>
              <w:t>P</w:t>
            </w:r>
          </w:p>
        </w:tc>
        <w:tc>
          <w:tcPr>
            <w:tcW w:w="831" w:type="dxa"/>
            <w:tcBorders>
              <w:top w:val="single" w:sz="4" w:space="0" w:color="auto"/>
              <w:left w:val="single" w:sz="4" w:space="0" w:color="auto"/>
              <w:bottom w:val="single" w:sz="4" w:space="0" w:color="auto"/>
              <w:right w:val="single" w:sz="4" w:space="0" w:color="auto"/>
            </w:tcBorders>
            <w:hideMark/>
          </w:tcPr>
          <w:p w14:paraId="426B9C16" w14:textId="77777777" w:rsidR="00685112" w:rsidRPr="001B3190" w:rsidRDefault="00685112">
            <w:pPr>
              <w:tabs>
                <w:tab w:val="left" w:pos="567"/>
              </w:tabs>
              <w:spacing w:line="254" w:lineRule="auto"/>
              <w:rPr>
                <w:sz w:val="18"/>
                <w:szCs w:val="20"/>
              </w:rPr>
            </w:pPr>
            <w:r w:rsidRPr="001B3190">
              <w:rPr>
                <w:sz w:val="18"/>
                <w:szCs w:val="20"/>
              </w:rPr>
              <w:t>P</w:t>
            </w:r>
          </w:p>
        </w:tc>
        <w:tc>
          <w:tcPr>
            <w:tcW w:w="1161" w:type="dxa"/>
            <w:tcBorders>
              <w:top w:val="single" w:sz="4" w:space="0" w:color="auto"/>
              <w:left w:val="single" w:sz="4" w:space="0" w:color="auto"/>
              <w:bottom w:val="single" w:sz="4" w:space="0" w:color="auto"/>
              <w:right w:val="single" w:sz="4" w:space="0" w:color="auto"/>
            </w:tcBorders>
            <w:hideMark/>
          </w:tcPr>
          <w:p w14:paraId="354FDB93" w14:textId="77777777" w:rsidR="00685112" w:rsidRPr="001B3190" w:rsidRDefault="00685112">
            <w:pPr>
              <w:tabs>
                <w:tab w:val="left" w:pos="567"/>
              </w:tabs>
              <w:spacing w:line="254" w:lineRule="auto"/>
              <w:rPr>
                <w:sz w:val="18"/>
                <w:szCs w:val="20"/>
              </w:rPr>
            </w:pPr>
            <w:r w:rsidRPr="001B3190">
              <w:rPr>
                <w:sz w:val="18"/>
                <w:szCs w:val="20"/>
              </w:rPr>
              <w:t>N</w:t>
            </w:r>
          </w:p>
        </w:tc>
        <w:tc>
          <w:tcPr>
            <w:tcW w:w="1176" w:type="dxa"/>
            <w:tcBorders>
              <w:top w:val="single" w:sz="4" w:space="0" w:color="auto"/>
              <w:left w:val="single" w:sz="4" w:space="0" w:color="auto"/>
              <w:bottom w:val="single" w:sz="4" w:space="0" w:color="auto"/>
              <w:right w:val="single" w:sz="4" w:space="0" w:color="auto"/>
            </w:tcBorders>
            <w:hideMark/>
          </w:tcPr>
          <w:p w14:paraId="53A7593D" w14:textId="77777777" w:rsidR="00685112" w:rsidRPr="001B3190" w:rsidRDefault="00685112">
            <w:pPr>
              <w:tabs>
                <w:tab w:val="left" w:pos="567"/>
              </w:tabs>
              <w:spacing w:line="254" w:lineRule="auto"/>
              <w:rPr>
                <w:sz w:val="18"/>
                <w:szCs w:val="20"/>
              </w:rPr>
            </w:pPr>
            <w:r w:rsidRPr="001B3190">
              <w:rPr>
                <w:sz w:val="18"/>
                <w:szCs w:val="20"/>
              </w:rPr>
              <w:t>N</w:t>
            </w:r>
          </w:p>
        </w:tc>
      </w:tr>
      <w:tr w:rsidR="00685112" w:rsidRPr="001B3190" w14:paraId="6CC2CDD6" w14:textId="77777777" w:rsidTr="007C5C70">
        <w:trPr>
          <w:jc w:val="center"/>
        </w:trPr>
        <w:tc>
          <w:tcPr>
            <w:tcW w:w="704" w:type="dxa"/>
            <w:tcBorders>
              <w:top w:val="single" w:sz="4" w:space="0" w:color="auto"/>
              <w:left w:val="single" w:sz="4" w:space="0" w:color="auto"/>
              <w:bottom w:val="single" w:sz="4" w:space="0" w:color="auto"/>
              <w:right w:val="single" w:sz="4" w:space="0" w:color="auto"/>
            </w:tcBorders>
          </w:tcPr>
          <w:p w14:paraId="57FA771E" w14:textId="77777777" w:rsidR="00685112" w:rsidRPr="001B3190" w:rsidRDefault="00685112" w:rsidP="000A06E4">
            <w:pPr>
              <w:pStyle w:val="Paragraphedeliste"/>
              <w:numPr>
                <w:ilvl w:val="0"/>
                <w:numId w:val="89"/>
              </w:numPr>
              <w:tabs>
                <w:tab w:val="left" w:pos="567"/>
              </w:tabs>
              <w:rPr>
                <w:rFonts w:ascii="Arial" w:eastAsia="Times New Roman" w:hAnsi="Arial" w:cs="Arial"/>
                <w:sz w:val="18"/>
                <w:szCs w:val="20"/>
                <w:lang w:eastAsia="fr-FR"/>
              </w:rPr>
            </w:pPr>
          </w:p>
        </w:tc>
        <w:tc>
          <w:tcPr>
            <w:tcW w:w="1920" w:type="dxa"/>
            <w:tcBorders>
              <w:top w:val="single" w:sz="4" w:space="0" w:color="auto"/>
              <w:left w:val="single" w:sz="4" w:space="0" w:color="auto"/>
              <w:bottom w:val="single" w:sz="4" w:space="0" w:color="auto"/>
              <w:right w:val="single" w:sz="4" w:space="0" w:color="auto"/>
            </w:tcBorders>
            <w:hideMark/>
          </w:tcPr>
          <w:p w14:paraId="3EB8AE90" w14:textId="77777777" w:rsidR="00685112" w:rsidRPr="001B3190" w:rsidRDefault="00685112">
            <w:pPr>
              <w:widowControl w:val="0"/>
              <w:tabs>
                <w:tab w:val="left" w:pos="567"/>
              </w:tabs>
              <w:autoSpaceDE w:val="0"/>
              <w:autoSpaceDN w:val="0"/>
              <w:adjustRightInd w:val="0"/>
              <w:spacing w:after="0" w:line="217" w:lineRule="exact"/>
              <w:ind w:left="47"/>
              <w:rPr>
                <w:sz w:val="18"/>
                <w:szCs w:val="20"/>
              </w:rPr>
            </w:pPr>
            <w:r w:rsidRPr="001B3190">
              <w:rPr>
                <w:sz w:val="18"/>
                <w:szCs w:val="20"/>
              </w:rPr>
              <w:t>Travaux topographiques</w:t>
            </w:r>
          </w:p>
        </w:tc>
        <w:tc>
          <w:tcPr>
            <w:tcW w:w="846" w:type="dxa"/>
            <w:tcBorders>
              <w:top w:val="single" w:sz="4" w:space="0" w:color="auto"/>
              <w:left w:val="single" w:sz="4" w:space="0" w:color="auto"/>
              <w:bottom w:val="single" w:sz="4" w:space="0" w:color="auto"/>
              <w:right w:val="single" w:sz="4" w:space="0" w:color="auto"/>
            </w:tcBorders>
            <w:hideMark/>
          </w:tcPr>
          <w:p w14:paraId="4E0D9D08" w14:textId="77777777" w:rsidR="00685112" w:rsidRPr="001B3190" w:rsidRDefault="00685112">
            <w:pPr>
              <w:tabs>
                <w:tab w:val="left" w:pos="567"/>
              </w:tabs>
              <w:spacing w:line="254" w:lineRule="auto"/>
              <w:rPr>
                <w:sz w:val="18"/>
                <w:szCs w:val="20"/>
              </w:rPr>
            </w:pPr>
            <w:r w:rsidRPr="001B3190">
              <w:rPr>
                <w:sz w:val="18"/>
                <w:szCs w:val="20"/>
              </w:rPr>
              <w:t>-</w:t>
            </w:r>
          </w:p>
        </w:tc>
        <w:tc>
          <w:tcPr>
            <w:tcW w:w="891" w:type="dxa"/>
            <w:tcBorders>
              <w:top w:val="single" w:sz="4" w:space="0" w:color="auto"/>
              <w:left w:val="single" w:sz="4" w:space="0" w:color="auto"/>
              <w:bottom w:val="single" w:sz="4" w:space="0" w:color="auto"/>
              <w:right w:val="single" w:sz="4" w:space="0" w:color="auto"/>
            </w:tcBorders>
            <w:hideMark/>
          </w:tcPr>
          <w:p w14:paraId="7B4E2A1F" w14:textId="77777777" w:rsidR="00685112" w:rsidRPr="001B3190" w:rsidRDefault="00685112">
            <w:pPr>
              <w:tabs>
                <w:tab w:val="left" w:pos="567"/>
              </w:tabs>
              <w:spacing w:line="254" w:lineRule="auto"/>
              <w:rPr>
                <w:sz w:val="18"/>
                <w:szCs w:val="20"/>
              </w:rPr>
            </w:pPr>
            <w:r w:rsidRPr="001B3190">
              <w:rPr>
                <w:sz w:val="18"/>
                <w:szCs w:val="20"/>
              </w:rPr>
              <w:t>-</w:t>
            </w:r>
          </w:p>
        </w:tc>
        <w:tc>
          <w:tcPr>
            <w:tcW w:w="1356" w:type="dxa"/>
            <w:tcBorders>
              <w:top w:val="single" w:sz="4" w:space="0" w:color="auto"/>
              <w:left w:val="single" w:sz="4" w:space="0" w:color="auto"/>
              <w:bottom w:val="single" w:sz="4" w:space="0" w:color="auto"/>
              <w:right w:val="single" w:sz="4" w:space="0" w:color="auto"/>
            </w:tcBorders>
            <w:hideMark/>
          </w:tcPr>
          <w:p w14:paraId="00B2EEE3" w14:textId="77777777" w:rsidR="00685112" w:rsidRPr="001B3190" w:rsidRDefault="00685112">
            <w:pPr>
              <w:tabs>
                <w:tab w:val="left" w:pos="567"/>
              </w:tabs>
              <w:spacing w:line="254" w:lineRule="auto"/>
              <w:rPr>
                <w:sz w:val="18"/>
                <w:szCs w:val="20"/>
              </w:rPr>
            </w:pPr>
            <w:r w:rsidRPr="001B3190">
              <w:rPr>
                <w:sz w:val="18"/>
                <w:szCs w:val="20"/>
              </w:rPr>
              <w:t>-</w:t>
            </w:r>
          </w:p>
        </w:tc>
        <w:tc>
          <w:tcPr>
            <w:tcW w:w="606" w:type="dxa"/>
            <w:tcBorders>
              <w:top w:val="single" w:sz="4" w:space="0" w:color="auto"/>
              <w:left w:val="single" w:sz="4" w:space="0" w:color="auto"/>
              <w:bottom w:val="single" w:sz="4" w:space="0" w:color="auto"/>
              <w:right w:val="single" w:sz="4" w:space="0" w:color="auto"/>
            </w:tcBorders>
            <w:hideMark/>
          </w:tcPr>
          <w:p w14:paraId="6B83253F" w14:textId="77777777" w:rsidR="00685112" w:rsidRPr="001B3190" w:rsidRDefault="00685112">
            <w:pPr>
              <w:tabs>
                <w:tab w:val="left" w:pos="567"/>
              </w:tabs>
              <w:spacing w:line="254" w:lineRule="auto"/>
              <w:rPr>
                <w:sz w:val="18"/>
                <w:szCs w:val="20"/>
              </w:rPr>
            </w:pPr>
            <w:r w:rsidRPr="001B3190">
              <w:rPr>
                <w:sz w:val="18"/>
                <w:szCs w:val="20"/>
              </w:rPr>
              <w:t>N</w:t>
            </w:r>
          </w:p>
        </w:tc>
        <w:tc>
          <w:tcPr>
            <w:tcW w:w="891" w:type="dxa"/>
            <w:tcBorders>
              <w:top w:val="single" w:sz="4" w:space="0" w:color="auto"/>
              <w:left w:val="single" w:sz="4" w:space="0" w:color="auto"/>
              <w:bottom w:val="single" w:sz="4" w:space="0" w:color="auto"/>
              <w:right w:val="single" w:sz="4" w:space="0" w:color="auto"/>
            </w:tcBorders>
            <w:hideMark/>
          </w:tcPr>
          <w:p w14:paraId="2138D73A" w14:textId="77777777" w:rsidR="00685112" w:rsidRPr="001B3190" w:rsidRDefault="00685112">
            <w:pPr>
              <w:tabs>
                <w:tab w:val="left" w:pos="567"/>
              </w:tabs>
              <w:spacing w:line="254" w:lineRule="auto"/>
              <w:rPr>
                <w:sz w:val="18"/>
                <w:szCs w:val="20"/>
              </w:rPr>
            </w:pPr>
            <w:r w:rsidRPr="001B3190">
              <w:rPr>
                <w:sz w:val="18"/>
                <w:szCs w:val="20"/>
              </w:rPr>
              <w:t>N</w:t>
            </w:r>
          </w:p>
        </w:tc>
        <w:tc>
          <w:tcPr>
            <w:tcW w:w="831" w:type="dxa"/>
            <w:tcBorders>
              <w:top w:val="single" w:sz="4" w:space="0" w:color="auto"/>
              <w:left w:val="single" w:sz="4" w:space="0" w:color="auto"/>
              <w:bottom w:val="single" w:sz="4" w:space="0" w:color="auto"/>
              <w:right w:val="single" w:sz="4" w:space="0" w:color="auto"/>
            </w:tcBorders>
            <w:hideMark/>
          </w:tcPr>
          <w:p w14:paraId="1CA59C52" w14:textId="77777777" w:rsidR="00685112" w:rsidRPr="001B3190" w:rsidRDefault="00685112">
            <w:pPr>
              <w:tabs>
                <w:tab w:val="left" w:pos="567"/>
              </w:tabs>
              <w:spacing w:line="254" w:lineRule="auto"/>
              <w:rPr>
                <w:sz w:val="18"/>
                <w:szCs w:val="20"/>
              </w:rPr>
            </w:pPr>
            <w:r w:rsidRPr="001B3190">
              <w:rPr>
                <w:sz w:val="18"/>
                <w:szCs w:val="20"/>
              </w:rPr>
              <w:t>N</w:t>
            </w:r>
          </w:p>
        </w:tc>
        <w:tc>
          <w:tcPr>
            <w:tcW w:w="1022" w:type="dxa"/>
            <w:tcBorders>
              <w:top w:val="single" w:sz="4" w:space="0" w:color="auto"/>
              <w:left w:val="single" w:sz="4" w:space="0" w:color="auto"/>
              <w:bottom w:val="single" w:sz="4" w:space="0" w:color="auto"/>
              <w:right w:val="single" w:sz="4" w:space="0" w:color="auto"/>
            </w:tcBorders>
            <w:hideMark/>
          </w:tcPr>
          <w:p w14:paraId="186ABDDF" w14:textId="77777777" w:rsidR="00685112" w:rsidRPr="001B3190" w:rsidRDefault="00685112">
            <w:pPr>
              <w:tabs>
                <w:tab w:val="left" w:pos="567"/>
              </w:tabs>
              <w:spacing w:line="254" w:lineRule="auto"/>
              <w:rPr>
                <w:sz w:val="18"/>
                <w:szCs w:val="20"/>
              </w:rPr>
            </w:pPr>
            <w:r w:rsidRPr="001B3190">
              <w:rPr>
                <w:sz w:val="18"/>
                <w:szCs w:val="20"/>
              </w:rPr>
              <w:t>-</w:t>
            </w:r>
          </w:p>
        </w:tc>
        <w:tc>
          <w:tcPr>
            <w:tcW w:w="993" w:type="dxa"/>
            <w:tcBorders>
              <w:top w:val="single" w:sz="4" w:space="0" w:color="auto"/>
              <w:left w:val="single" w:sz="4" w:space="0" w:color="auto"/>
              <w:bottom w:val="single" w:sz="4" w:space="0" w:color="auto"/>
              <w:right w:val="single" w:sz="4" w:space="0" w:color="auto"/>
            </w:tcBorders>
            <w:hideMark/>
          </w:tcPr>
          <w:p w14:paraId="5202E3CF" w14:textId="77777777" w:rsidR="00685112" w:rsidRPr="001B3190" w:rsidRDefault="00685112">
            <w:pPr>
              <w:tabs>
                <w:tab w:val="left" w:pos="567"/>
              </w:tabs>
              <w:spacing w:line="254" w:lineRule="auto"/>
              <w:rPr>
                <w:sz w:val="18"/>
                <w:szCs w:val="20"/>
              </w:rPr>
            </w:pPr>
            <w:r w:rsidRPr="001B3190">
              <w:rPr>
                <w:sz w:val="18"/>
                <w:szCs w:val="20"/>
              </w:rPr>
              <w:t>-</w:t>
            </w:r>
          </w:p>
        </w:tc>
        <w:tc>
          <w:tcPr>
            <w:tcW w:w="883" w:type="dxa"/>
            <w:tcBorders>
              <w:top w:val="single" w:sz="4" w:space="0" w:color="auto"/>
              <w:left w:val="single" w:sz="4" w:space="0" w:color="auto"/>
              <w:bottom w:val="single" w:sz="4" w:space="0" w:color="auto"/>
              <w:right w:val="single" w:sz="4" w:space="0" w:color="auto"/>
            </w:tcBorders>
            <w:hideMark/>
          </w:tcPr>
          <w:p w14:paraId="53EA6732" w14:textId="77777777" w:rsidR="00685112" w:rsidRPr="001B3190" w:rsidRDefault="00685112">
            <w:pPr>
              <w:tabs>
                <w:tab w:val="left" w:pos="567"/>
              </w:tabs>
              <w:spacing w:line="254" w:lineRule="auto"/>
              <w:rPr>
                <w:sz w:val="18"/>
                <w:szCs w:val="20"/>
              </w:rPr>
            </w:pPr>
            <w:r w:rsidRPr="001B3190">
              <w:rPr>
                <w:sz w:val="18"/>
                <w:szCs w:val="20"/>
              </w:rPr>
              <w:t>-</w:t>
            </w:r>
          </w:p>
        </w:tc>
        <w:tc>
          <w:tcPr>
            <w:tcW w:w="1446" w:type="dxa"/>
            <w:tcBorders>
              <w:top w:val="single" w:sz="4" w:space="0" w:color="auto"/>
              <w:left w:val="single" w:sz="4" w:space="0" w:color="auto"/>
              <w:bottom w:val="single" w:sz="4" w:space="0" w:color="auto"/>
              <w:right w:val="single" w:sz="4" w:space="0" w:color="auto"/>
            </w:tcBorders>
            <w:hideMark/>
          </w:tcPr>
          <w:p w14:paraId="6285D1B0" w14:textId="77777777" w:rsidR="00685112" w:rsidRPr="001B3190" w:rsidRDefault="00685112">
            <w:pPr>
              <w:tabs>
                <w:tab w:val="left" w:pos="567"/>
              </w:tabs>
              <w:spacing w:line="254" w:lineRule="auto"/>
              <w:rPr>
                <w:sz w:val="18"/>
                <w:szCs w:val="20"/>
              </w:rPr>
            </w:pPr>
            <w:r w:rsidRPr="001B3190">
              <w:rPr>
                <w:sz w:val="18"/>
                <w:szCs w:val="20"/>
              </w:rPr>
              <w:t>p</w:t>
            </w:r>
          </w:p>
        </w:tc>
        <w:tc>
          <w:tcPr>
            <w:tcW w:w="831" w:type="dxa"/>
            <w:tcBorders>
              <w:top w:val="single" w:sz="4" w:space="0" w:color="auto"/>
              <w:left w:val="single" w:sz="4" w:space="0" w:color="auto"/>
              <w:bottom w:val="single" w:sz="4" w:space="0" w:color="auto"/>
              <w:right w:val="single" w:sz="4" w:space="0" w:color="auto"/>
            </w:tcBorders>
            <w:hideMark/>
          </w:tcPr>
          <w:p w14:paraId="42CA35B0" w14:textId="77777777" w:rsidR="00685112" w:rsidRPr="001B3190" w:rsidRDefault="00685112">
            <w:pPr>
              <w:tabs>
                <w:tab w:val="left" w:pos="567"/>
              </w:tabs>
              <w:spacing w:line="254" w:lineRule="auto"/>
              <w:rPr>
                <w:sz w:val="18"/>
                <w:szCs w:val="20"/>
              </w:rPr>
            </w:pPr>
            <w:r w:rsidRPr="001B3190">
              <w:rPr>
                <w:sz w:val="18"/>
                <w:szCs w:val="20"/>
              </w:rPr>
              <w:t>p</w:t>
            </w:r>
          </w:p>
        </w:tc>
        <w:tc>
          <w:tcPr>
            <w:tcW w:w="1161" w:type="dxa"/>
            <w:tcBorders>
              <w:top w:val="single" w:sz="4" w:space="0" w:color="auto"/>
              <w:left w:val="single" w:sz="4" w:space="0" w:color="auto"/>
              <w:bottom w:val="single" w:sz="4" w:space="0" w:color="auto"/>
              <w:right w:val="single" w:sz="4" w:space="0" w:color="auto"/>
            </w:tcBorders>
            <w:hideMark/>
          </w:tcPr>
          <w:p w14:paraId="627A783A" w14:textId="77777777" w:rsidR="00685112" w:rsidRPr="001B3190" w:rsidRDefault="00685112">
            <w:pPr>
              <w:tabs>
                <w:tab w:val="left" w:pos="567"/>
              </w:tabs>
              <w:spacing w:line="254" w:lineRule="auto"/>
              <w:rPr>
                <w:sz w:val="18"/>
                <w:szCs w:val="20"/>
              </w:rPr>
            </w:pPr>
            <w:r w:rsidRPr="001B3190">
              <w:rPr>
                <w:sz w:val="18"/>
                <w:szCs w:val="20"/>
              </w:rPr>
              <w:t>-</w:t>
            </w:r>
          </w:p>
        </w:tc>
        <w:tc>
          <w:tcPr>
            <w:tcW w:w="1176" w:type="dxa"/>
            <w:tcBorders>
              <w:top w:val="single" w:sz="4" w:space="0" w:color="auto"/>
              <w:left w:val="single" w:sz="4" w:space="0" w:color="auto"/>
              <w:bottom w:val="single" w:sz="4" w:space="0" w:color="auto"/>
              <w:right w:val="single" w:sz="4" w:space="0" w:color="auto"/>
            </w:tcBorders>
            <w:hideMark/>
          </w:tcPr>
          <w:p w14:paraId="0F633A5D" w14:textId="77777777" w:rsidR="00685112" w:rsidRPr="001B3190" w:rsidRDefault="00685112">
            <w:pPr>
              <w:tabs>
                <w:tab w:val="left" w:pos="567"/>
              </w:tabs>
              <w:spacing w:line="254" w:lineRule="auto"/>
              <w:rPr>
                <w:sz w:val="18"/>
                <w:szCs w:val="20"/>
              </w:rPr>
            </w:pPr>
            <w:r w:rsidRPr="001B3190">
              <w:rPr>
                <w:sz w:val="18"/>
                <w:szCs w:val="20"/>
              </w:rPr>
              <w:t>-</w:t>
            </w:r>
          </w:p>
        </w:tc>
      </w:tr>
      <w:tr w:rsidR="00685112" w:rsidRPr="001B3190" w14:paraId="47B34F2D" w14:textId="77777777" w:rsidTr="007C5C70">
        <w:trPr>
          <w:jc w:val="center"/>
        </w:trPr>
        <w:tc>
          <w:tcPr>
            <w:tcW w:w="704" w:type="dxa"/>
            <w:tcBorders>
              <w:top w:val="single" w:sz="4" w:space="0" w:color="auto"/>
              <w:left w:val="single" w:sz="4" w:space="0" w:color="auto"/>
              <w:bottom w:val="single" w:sz="4" w:space="0" w:color="auto"/>
              <w:right w:val="single" w:sz="4" w:space="0" w:color="auto"/>
            </w:tcBorders>
          </w:tcPr>
          <w:p w14:paraId="085F7299" w14:textId="77777777" w:rsidR="00685112" w:rsidRPr="001B3190" w:rsidRDefault="00685112" w:rsidP="000A06E4">
            <w:pPr>
              <w:pStyle w:val="Paragraphedeliste"/>
              <w:numPr>
                <w:ilvl w:val="0"/>
                <w:numId w:val="89"/>
              </w:numPr>
              <w:tabs>
                <w:tab w:val="left" w:pos="567"/>
              </w:tabs>
              <w:rPr>
                <w:rFonts w:ascii="Arial" w:eastAsia="Times New Roman" w:hAnsi="Arial" w:cs="Arial"/>
                <w:sz w:val="18"/>
                <w:szCs w:val="20"/>
                <w:lang w:eastAsia="fr-FR"/>
              </w:rPr>
            </w:pPr>
          </w:p>
        </w:tc>
        <w:tc>
          <w:tcPr>
            <w:tcW w:w="1920" w:type="dxa"/>
            <w:tcBorders>
              <w:top w:val="single" w:sz="4" w:space="0" w:color="auto"/>
              <w:left w:val="single" w:sz="4" w:space="0" w:color="auto"/>
              <w:bottom w:val="single" w:sz="4" w:space="0" w:color="auto"/>
              <w:right w:val="single" w:sz="4" w:space="0" w:color="auto"/>
            </w:tcBorders>
            <w:hideMark/>
          </w:tcPr>
          <w:p w14:paraId="50BC01C4" w14:textId="77777777" w:rsidR="00685112" w:rsidRPr="001B3190" w:rsidRDefault="00685112">
            <w:pPr>
              <w:widowControl w:val="0"/>
              <w:tabs>
                <w:tab w:val="left" w:pos="567"/>
              </w:tabs>
              <w:autoSpaceDE w:val="0"/>
              <w:autoSpaceDN w:val="0"/>
              <w:adjustRightInd w:val="0"/>
              <w:spacing w:before="1" w:after="0"/>
              <w:ind w:left="47"/>
              <w:rPr>
                <w:b/>
                <w:spacing w:val="4"/>
                <w:sz w:val="18"/>
                <w:szCs w:val="20"/>
              </w:rPr>
            </w:pPr>
            <w:r w:rsidRPr="001B3190">
              <w:rPr>
                <w:spacing w:val="1"/>
                <w:sz w:val="18"/>
                <w:szCs w:val="20"/>
              </w:rPr>
              <w:t>L</w:t>
            </w:r>
            <w:r w:rsidRPr="001B3190">
              <w:rPr>
                <w:sz w:val="18"/>
                <w:szCs w:val="20"/>
              </w:rPr>
              <w:t>i</w:t>
            </w:r>
            <w:r w:rsidRPr="001B3190">
              <w:rPr>
                <w:spacing w:val="-1"/>
                <w:sz w:val="18"/>
                <w:szCs w:val="20"/>
              </w:rPr>
              <w:t>bé</w:t>
            </w:r>
            <w:r w:rsidRPr="001B3190">
              <w:rPr>
                <w:sz w:val="18"/>
                <w:szCs w:val="20"/>
              </w:rPr>
              <w:t>rati</w:t>
            </w:r>
            <w:r w:rsidRPr="001B3190">
              <w:rPr>
                <w:spacing w:val="1"/>
                <w:sz w:val="18"/>
                <w:szCs w:val="20"/>
              </w:rPr>
              <w:t>o</w:t>
            </w:r>
            <w:r w:rsidRPr="001B3190">
              <w:rPr>
                <w:sz w:val="18"/>
                <w:szCs w:val="20"/>
              </w:rPr>
              <w:t>n</w:t>
            </w:r>
            <w:r w:rsidRPr="001B3190">
              <w:rPr>
                <w:spacing w:val="-1"/>
                <w:sz w:val="18"/>
                <w:szCs w:val="20"/>
              </w:rPr>
              <w:t xml:space="preserve"> </w:t>
            </w:r>
            <w:r w:rsidRPr="001B3190">
              <w:rPr>
                <w:spacing w:val="1"/>
                <w:sz w:val="18"/>
                <w:szCs w:val="20"/>
              </w:rPr>
              <w:t>d</w:t>
            </w:r>
            <w:r w:rsidRPr="001B3190">
              <w:rPr>
                <w:spacing w:val="-1"/>
                <w:sz w:val="18"/>
                <w:szCs w:val="20"/>
              </w:rPr>
              <w:t>e</w:t>
            </w:r>
            <w:r w:rsidRPr="001B3190">
              <w:rPr>
                <w:sz w:val="18"/>
                <w:szCs w:val="20"/>
              </w:rPr>
              <w:t>s</w:t>
            </w:r>
            <w:r w:rsidRPr="001B3190">
              <w:rPr>
                <w:spacing w:val="-1"/>
                <w:sz w:val="18"/>
                <w:szCs w:val="20"/>
              </w:rPr>
              <w:t xml:space="preserve"> e</w:t>
            </w:r>
            <w:r w:rsidRPr="001B3190">
              <w:rPr>
                <w:sz w:val="18"/>
                <w:szCs w:val="20"/>
              </w:rPr>
              <w:t>m</w:t>
            </w:r>
            <w:r w:rsidRPr="001B3190">
              <w:rPr>
                <w:spacing w:val="1"/>
                <w:sz w:val="18"/>
                <w:szCs w:val="20"/>
              </w:rPr>
              <w:t>p</w:t>
            </w:r>
            <w:r w:rsidRPr="001B3190">
              <w:rPr>
                <w:sz w:val="18"/>
                <w:szCs w:val="20"/>
              </w:rPr>
              <w:t>r</w:t>
            </w:r>
            <w:r w:rsidRPr="001B3190">
              <w:rPr>
                <w:spacing w:val="-1"/>
                <w:sz w:val="18"/>
                <w:szCs w:val="20"/>
              </w:rPr>
              <w:t>is</w:t>
            </w:r>
            <w:r w:rsidRPr="001B3190">
              <w:rPr>
                <w:spacing w:val="2"/>
                <w:sz w:val="18"/>
                <w:szCs w:val="20"/>
              </w:rPr>
              <w:t>e</w:t>
            </w:r>
            <w:r w:rsidRPr="001B3190">
              <w:rPr>
                <w:sz w:val="18"/>
                <w:szCs w:val="20"/>
              </w:rPr>
              <w:t>s</w:t>
            </w:r>
            <w:r w:rsidRPr="001B3190">
              <w:rPr>
                <w:spacing w:val="1"/>
                <w:sz w:val="18"/>
                <w:szCs w:val="20"/>
              </w:rPr>
              <w:t xml:space="preserve"> </w:t>
            </w:r>
            <w:r w:rsidRPr="001B3190">
              <w:rPr>
                <w:spacing w:val="14"/>
                <w:sz w:val="18"/>
                <w:szCs w:val="20"/>
              </w:rPr>
              <w:t xml:space="preserve"> </w:t>
            </w:r>
          </w:p>
        </w:tc>
        <w:tc>
          <w:tcPr>
            <w:tcW w:w="846" w:type="dxa"/>
            <w:tcBorders>
              <w:top w:val="single" w:sz="4" w:space="0" w:color="auto"/>
              <w:left w:val="single" w:sz="4" w:space="0" w:color="auto"/>
              <w:bottom w:val="single" w:sz="4" w:space="0" w:color="auto"/>
              <w:right w:val="single" w:sz="4" w:space="0" w:color="auto"/>
            </w:tcBorders>
            <w:hideMark/>
          </w:tcPr>
          <w:p w14:paraId="579CA028" w14:textId="77777777" w:rsidR="00685112" w:rsidRPr="001B3190" w:rsidRDefault="00685112">
            <w:pPr>
              <w:tabs>
                <w:tab w:val="left" w:pos="567"/>
              </w:tabs>
              <w:spacing w:line="254" w:lineRule="auto"/>
              <w:rPr>
                <w:sz w:val="18"/>
                <w:szCs w:val="20"/>
              </w:rPr>
            </w:pPr>
            <w:r w:rsidRPr="001B3190">
              <w:rPr>
                <w:sz w:val="18"/>
                <w:szCs w:val="20"/>
              </w:rPr>
              <w:t>N</w:t>
            </w:r>
          </w:p>
        </w:tc>
        <w:tc>
          <w:tcPr>
            <w:tcW w:w="891" w:type="dxa"/>
            <w:tcBorders>
              <w:top w:val="single" w:sz="4" w:space="0" w:color="auto"/>
              <w:left w:val="single" w:sz="4" w:space="0" w:color="auto"/>
              <w:bottom w:val="single" w:sz="4" w:space="0" w:color="auto"/>
              <w:right w:val="single" w:sz="4" w:space="0" w:color="auto"/>
            </w:tcBorders>
            <w:hideMark/>
          </w:tcPr>
          <w:p w14:paraId="2EB90436" w14:textId="77777777" w:rsidR="00685112" w:rsidRPr="001B3190" w:rsidRDefault="00685112">
            <w:pPr>
              <w:tabs>
                <w:tab w:val="left" w:pos="567"/>
              </w:tabs>
              <w:spacing w:line="254" w:lineRule="auto"/>
              <w:rPr>
                <w:sz w:val="18"/>
                <w:szCs w:val="20"/>
              </w:rPr>
            </w:pPr>
            <w:r w:rsidRPr="001B3190">
              <w:rPr>
                <w:sz w:val="18"/>
                <w:szCs w:val="20"/>
              </w:rPr>
              <w:t>N</w:t>
            </w:r>
          </w:p>
        </w:tc>
        <w:tc>
          <w:tcPr>
            <w:tcW w:w="1356" w:type="dxa"/>
            <w:tcBorders>
              <w:top w:val="single" w:sz="4" w:space="0" w:color="auto"/>
              <w:left w:val="single" w:sz="4" w:space="0" w:color="auto"/>
              <w:bottom w:val="single" w:sz="4" w:space="0" w:color="auto"/>
              <w:right w:val="single" w:sz="4" w:space="0" w:color="auto"/>
            </w:tcBorders>
            <w:hideMark/>
          </w:tcPr>
          <w:p w14:paraId="0AE351C1" w14:textId="77777777" w:rsidR="00685112" w:rsidRPr="001B3190" w:rsidRDefault="00685112">
            <w:pPr>
              <w:tabs>
                <w:tab w:val="left" w:pos="567"/>
              </w:tabs>
              <w:spacing w:line="254" w:lineRule="auto"/>
              <w:rPr>
                <w:sz w:val="18"/>
                <w:szCs w:val="20"/>
              </w:rPr>
            </w:pPr>
            <w:r w:rsidRPr="001B3190">
              <w:rPr>
                <w:sz w:val="18"/>
                <w:szCs w:val="20"/>
              </w:rPr>
              <w:t>-</w:t>
            </w:r>
          </w:p>
        </w:tc>
        <w:tc>
          <w:tcPr>
            <w:tcW w:w="606" w:type="dxa"/>
            <w:tcBorders>
              <w:top w:val="single" w:sz="4" w:space="0" w:color="auto"/>
              <w:left w:val="single" w:sz="4" w:space="0" w:color="auto"/>
              <w:bottom w:val="single" w:sz="4" w:space="0" w:color="auto"/>
              <w:right w:val="single" w:sz="4" w:space="0" w:color="auto"/>
            </w:tcBorders>
            <w:hideMark/>
          </w:tcPr>
          <w:p w14:paraId="4DC40D30" w14:textId="77777777" w:rsidR="00685112" w:rsidRPr="001B3190" w:rsidRDefault="00685112">
            <w:pPr>
              <w:tabs>
                <w:tab w:val="left" w:pos="567"/>
              </w:tabs>
              <w:spacing w:line="254" w:lineRule="auto"/>
              <w:rPr>
                <w:sz w:val="18"/>
                <w:szCs w:val="20"/>
              </w:rPr>
            </w:pPr>
            <w:r w:rsidRPr="001B3190">
              <w:rPr>
                <w:sz w:val="18"/>
                <w:szCs w:val="20"/>
              </w:rPr>
              <w:t>-</w:t>
            </w:r>
          </w:p>
        </w:tc>
        <w:tc>
          <w:tcPr>
            <w:tcW w:w="891" w:type="dxa"/>
            <w:tcBorders>
              <w:top w:val="single" w:sz="4" w:space="0" w:color="auto"/>
              <w:left w:val="single" w:sz="4" w:space="0" w:color="auto"/>
              <w:bottom w:val="single" w:sz="4" w:space="0" w:color="auto"/>
              <w:right w:val="single" w:sz="4" w:space="0" w:color="auto"/>
            </w:tcBorders>
            <w:hideMark/>
          </w:tcPr>
          <w:p w14:paraId="753ACD7D" w14:textId="77777777" w:rsidR="00685112" w:rsidRPr="001B3190" w:rsidRDefault="00685112">
            <w:pPr>
              <w:tabs>
                <w:tab w:val="left" w:pos="567"/>
              </w:tabs>
              <w:spacing w:line="254" w:lineRule="auto"/>
              <w:rPr>
                <w:sz w:val="18"/>
                <w:szCs w:val="20"/>
              </w:rPr>
            </w:pPr>
            <w:r w:rsidRPr="001B3190">
              <w:rPr>
                <w:sz w:val="18"/>
                <w:szCs w:val="20"/>
              </w:rPr>
              <w:t>-</w:t>
            </w:r>
          </w:p>
        </w:tc>
        <w:tc>
          <w:tcPr>
            <w:tcW w:w="831" w:type="dxa"/>
            <w:tcBorders>
              <w:top w:val="single" w:sz="4" w:space="0" w:color="auto"/>
              <w:left w:val="single" w:sz="4" w:space="0" w:color="auto"/>
              <w:bottom w:val="single" w:sz="4" w:space="0" w:color="auto"/>
              <w:right w:val="single" w:sz="4" w:space="0" w:color="auto"/>
            </w:tcBorders>
            <w:hideMark/>
          </w:tcPr>
          <w:p w14:paraId="6BEA398E" w14:textId="77777777" w:rsidR="00685112" w:rsidRPr="001B3190" w:rsidRDefault="00685112">
            <w:pPr>
              <w:tabs>
                <w:tab w:val="left" w:pos="567"/>
              </w:tabs>
              <w:spacing w:line="254" w:lineRule="auto"/>
              <w:rPr>
                <w:sz w:val="18"/>
                <w:szCs w:val="20"/>
              </w:rPr>
            </w:pPr>
            <w:r w:rsidRPr="001B3190">
              <w:rPr>
                <w:sz w:val="18"/>
                <w:szCs w:val="20"/>
              </w:rPr>
              <w:t>-</w:t>
            </w:r>
          </w:p>
        </w:tc>
        <w:tc>
          <w:tcPr>
            <w:tcW w:w="1022" w:type="dxa"/>
            <w:tcBorders>
              <w:top w:val="single" w:sz="4" w:space="0" w:color="auto"/>
              <w:left w:val="single" w:sz="4" w:space="0" w:color="auto"/>
              <w:bottom w:val="single" w:sz="4" w:space="0" w:color="auto"/>
              <w:right w:val="single" w:sz="4" w:space="0" w:color="auto"/>
            </w:tcBorders>
            <w:hideMark/>
          </w:tcPr>
          <w:p w14:paraId="13AEF440" w14:textId="77777777" w:rsidR="00685112" w:rsidRPr="001B3190" w:rsidRDefault="00685112">
            <w:pPr>
              <w:tabs>
                <w:tab w:val="left" w:pos="567"/>
              </w:tabs>
              <w:spacing w:line="254" w:lineRule="auto"/>
              <w:rPr>
                <w:sz w:val="18"/>
                <w:szCs w:val="20"/>
              </w:rPr>
            </w:pPr>
            <w:r w:rsidRPr="001B3190">
              <w:rPr>
                <w:sz w:val="18"/>
                <w:szCs w:val="20"/>
              </w:rPr>
              <w:t>N</w:t>
            </w:r>
          </w:p>
        </w:tc>
        <w:tc>
          <w:tcPr>
            <w:tcW w:w="993" w:type="dxa"/>
            <w:tcBorders>
              <w:top w:val="single" w:sz="4" w:space="0" w:color="auto"/>
              <w:left w:val="single" w:sz="4" w:space="0" w:color="auto"/>
              <w:bottom w:val="single" w:sz="4" w:space="0" w:color="auto"/>
              <w:right w:val="single" w:sz="4" w:space="0" w:color="auto"/>
            </w:tcBorders>
            <w:hideMark/>
          </w:tcPr>
          <w:p w14:paraId="39DCF1E0" w14:textId="77777777" w:rsidR="00685112" w:rsidRPr="001B3190" w:rsidRDefault="00685112">
            <w:pPr>
              <w:tabs>
                <w:tab w:val="left" w:pos="567"/>
              </w:tabs>
              <w:spacing w:line="254" w:lineRule="auto"/>
              <w:rPr>
                <w:sz w:val="18"/>
                <w:szCs w:val="20"/>
              </w:rPr>
            </w:pPr>
            <w:r w:rsidRPr="001B3190">
              <w:rPr>
                <w:sz w:val="18"/>
                <w:szCs w:val="20"/>
              </w:rPr>
              <w:t>N</w:t>
            </w:r>
          </w:p>
        </w:tc>
        <w:tc>
          <w:tcPr>
            <w:tcW w:w="883" w:type="dxa"/>
            <w:tcBorders>
              <w:top w:val="single" w:sz="4" w:space="0" w:color="auto"/>
              <w:left w:val="single" w:sz="4" w:space="0" w:color="auto"/>
              <w:bottom w:val="single" w:sz="4" w:space="0" w:color="auto"/>
              <w:right w:val="single" w:sz="4" w:space="0" w:color="auto"/>
            </w:tcBorders>
            <w:hideMark/>
          </w:tcPr>
          <w:p w14:paraId="6C37E1CF" w14:textId="77777777" w:rsidR="00685112" w:rsidRPr="001B3190" w:rsidRDefault="00685112">
            <w:pPr>
              <w:tabs>
                <w:tab w:val="left" w:pos="567"/>
              </w:tabs>
              <w:spacing w:line="254" w:lineRule="auto"/>
              <w:rPr>
                <w:sz w:val="18"/>
                <w:szCs w:val="20"/>
              </w:rPr>
            </w:pPr>
            <w:r w:rsidRPr="001B3190">
              <w:rPr>
                <w:sz w:val="18"/>
                <w:szCs w:val="20"/>
              </w:rPr>
              <w:t>-</w:t>
            </w:r>
          </w:p>
        </w:tc>
        <w:tc>
          <w:tcPr>
            <w:tcW w:w="1446" w:type="dxa"/>
            <w:tcBorders>
              <w:top w:val="single" w:sz="4" w:space="0" w:color="auto"/>
              <w:left w:val="single" w:sz="4" w:space="0" w:color="auto"/>
              <w:bottom w:val="single" w:sz="4" w:space="0" w:color="auto"/>
              <w:right w:val="single" w:sz="4" w:space="0" w:color="auto"/>
            </w:tcBorders>
            <w:hideMark/>
          </w:tcPr>
          <w:p w14:paraId="36DEAE52" w14:textId="77777777" w:rsidR="00685112" w:rsidRPr="001B3190" w:rsidRDefault="00685112">
            <w:pPr>
              <w:tabs>
                <w:tab w:val="left" w:pos="567"/>
              </w:tabs>
              <w:spacing w:line="254" w:lineRule="auto"/>
              <w:rPr>
                <w:sz w:val="18"/>
                <w:szCs w:val="20"/>
              </w:rPr>
            </w:pPr>
            <w:r w:rsidRPr="001B3190">
              <w:rPr>
                <w:sz w:val="18"/>
                <w:szCs w:val="20"/>
              </w:rPr>
              <w:t>N/P</w:t>
            </w:r>
          </w:p>
        </w:tc>
        <w:tc>
          <w:tcPr>
            <w:tcW w:w="831" w:type="dxa"/>
            <w:tcBorders>
              <w:top w:val="single" w:sz="4" w:space="0" w:color="auto"/>
              <w:left w:val="single" w:sz="4" w:space="0" w:color="auto"/>
              <w:bottom w:val="single" w:sz="4" w:space="0" w:color="auto"/>
              <w:right w:val="single" w:sz="4" w:space="0" w:color="auto"/>
            </w:tcBorders>
            <w:hideMark/>
          </w:tcPr>
          <w:p w14:paraId="17D25DD4" w14:textId="77777777" w:rsidR="00685112" w:rsidRPr="001B3190" w:rsidRDefault="00685112">
            <w:pPr>
              <w:tabs>
                <w:tab w:val="left" w:pos="567"/>
              </w:tabs>
              <w:spacing w:line="254" w:lineRule="auto"/>
              <w:rPr>
                <w:sz w:val="18"/>
                <w:szCs w:val="20"/>
              </w:rPr>
            </w:pPr>
            <w:r w:rsidRPr="001B3190">
              <w:rPr>
                <w:sz w:val="18"/>
                <w:szCs w:val="20"/>
              </w:rPr>
              <w:t>P/N</w:t>
            </w:r>
          </w:p>
        </w:tc>
        <w:tc>
          <w:tcPr>
            <w:tcW w:w="1161" w:type="dxa"/>
            <w:tcBorders>
              <w:top w:val="single" w:sz="4" w:space="0" w:color="auto"/>
              <w:left w:val="single" w:sz="4" w:space="0" w:color="auto"/>
              <w:bottom w:val="single" w:sz="4" w:space="0" w:color="auto"/>
              <w:right w:val="single" w:sz="4" w:space="0" w:color="auto"/>
            </w:tcBorders>
            <w:hideMark/>
          </w:tcPr>
          <w:p w14:paraId="7C663FEA" w14:textId="77777777" w:rsidR="00685112" w:rsidRPr="001B3190" w:rsidRDefault="00685112">
            <w:pPr>
              <w:tabs>
                <w:tab w:val="left" w:pos="567"/>
              </w:tabs>
              <w:spacing w:line="254" w:lineRule="auto"/>
              <w:rPr>
                <w:sz w:val="18"/>
                <w:szCs w:val="20"/>
              </w:rPr>
            </w:pPr>
            <w:r w:rsidRPr="001B3190">
              <w:rPr>
                <w:sz w:val="18"/>
                <w:szCs w:val="20"/>
              </w:rPr>
              <w:t>P</w:t>
            </w:r>
          </w:p>
        </w:tc>
        <w:tc>
          <w:tcPr>
            <w:tcW w:w="1176" w:type="dxa"/>
            <w:tcBorders>
              <w:top w:val="single" w:sz="4" w:space="0" w:color="auto"/>
              <w:left w:val="single" w:sz="4" w:space="0" w:color="auto"/>
              <w:bottom w:val="single" w:sz="4" w:space="0" w:color="auto"/>
              <w:right w:val="single" w:sz="4" w:space="0" w:color="auto"/>
            </w:tcBorders>
            <w:hideMark/>
          </w:tcPr>
          <w:p w14:paraId="79AEF328" w14:textId="77777777" w:rsidR="00685112" w:rsidRPr="001B3190" w:rsidRDefault="00685112">
            <w:pPr>
              <w:tabs>
                <w:tab w:val="left" w:pos="567"/>
              </w:tabs>
              <w:spacing w:line="254" w:lineRule="auto"/>
              <w:rPr>
                <w:sz w:val="18"/>
                <w:szCs w:val="20"/>
              </w:rPr>
            </w:pPr>
            <w:r w:rsidRPr="001B3190">
              <w:rPr>
                <w:sz w:val="18"/>
                <w:szCs w:val="20"/>
              </w:rPr>
              <w:t>N</w:t>
            </w:r>
          </w:p>
        </w:tc>
      </w:tr>
      <w:tr w:rsidR="00685112" w:rsidRPr="001B3190" w14:paraId="04CF499F" w14:textId="77777777" w:rsidTr="007C5C70">
        <w:trPr>
          <w:jc w:val="center"/>
        </w:trPr>
        <w:tc>
          <w:tcPr>
            <w:tcW w:w="704" w:type="dxa"/>
            <w:tcBorders>
              <w:top w:val="single" w:sz="4" w:space="0" w:color="auto"/>
              <w:left w:val="single" w:sz="4" w:space="0" w:color="auto"/>
              <w:bottom w:val="single" w:sz="4" w:space="0" w:color="auto"/>
              <w:right w:val="single" w:sz="4" w:space="0" w:color="auto"/>
            </w:tcBorders>
          </w:tcPr>
          <w:p w14:paraId="44F13EC0" w14:textId="77777777" w:rsidR="00685112" w:rsidRPr="001B3190" w:rsidRDefault="00685112" w:rsidP="000A06E4">
            <w:pPr>
              <w:pStyle w:val="Paragraphedeliste"/>
              <w:numPr>
                <w:ilvl w:val="0"/>
                <w:numId w:val="89"/>
              </w:numPr>
              <w:tabs>
                <w:tab w:val="left" w:pos="567"/>
              </w:tabs>
              <w:rPr>
                <w:rFonts w:ascii="Arial" w:eastAsia="Times New Roman" w:hAnsi="Arial" w:cs="Arial"/>
                <w:sz w:val="18"/>
                <w:szCs w:val="20"/>
                <w:lang w:eastAsia="fr-FR"/>
              </w:rPr>
            </w:pPr>
          </w:p>
        </w:tc>
        <w:tc>
          <w:tcPr>
            <w:tcW w:w="1920" w:type="dxa"/>
            <w:tcBorders>
              <w:top w:val="single" w:sz="4" w:space="0" w:color="auto"/>
              <w:left w:val="single" w:sz="4" w:space="0" w:color="auto"/>
              <w:bottom w:val="single" w:sz="4" w:space="0" w:color="auto"/>
              <w:right w:val="single" w:sz="4" w:space="0" w:color="auto"/>
            </w:tcBorders>
            <w:hideMark/>
          </w:tcPr>
          <w:p w14:paraId="76011793" w14:textId="77777777" w:rsidR="00685112" w:rsidRPr="001B3190" w:rsidRDefault="00685112">
            <w:pPr>
              <w:widowControl w:val="0"/>
              <w:tabs>
                <w:tab w:val="left" w:pos="567"/>
              </w:tabs>
              <w:autoSpaceDE w:val="0"/>
              <w:autoSpaceDN w:val="0"/>
              <w:adjustRightInd w:val="0"/>
              <w:spacing w:after="0" w:line="228" w:lineRule="exact"/>
              <w:ind w:left="47"/>
              <w:rPr>
                <w:b/>
                <w:spacing w:val="4"/>
                <w:sz w:val="18"/>
                <w:szCs w:val="20"/>
              </w:rPr>
            </w:pPr>
            <w:r w:rsidRPr="001B3190">
              <w:rPr>
                <w:sz w:val="18"/>
                <w:szCs w:val="20"/>
              </w:rPr>
              <w:t>D</w:t>
            </w:r>
            <w:r w:rsidRPr="001B3190">
              <w:rPr>
                <w:spacing w:val="-1"/>
                <w:sz w:val="18"/>
                <w:szCs w:val="20"/>
              </w:rPr>
              <w:t>ép</w:t>
            </w:r>
            <w:r w:rsidRPr="001B3190">
              <w:rPr>
                <w:sz w:val="18"/>
                <w:szCs w:val="20"/>
              </w:rPr>
              <w:t>la</w:t>
            </w:r>
            <w:r w:rsidRPr="001B3190">
              <w:rPr>
                <w:spacing w:val="1"/>
                <w:sz w:val="18"/>
                <w:szCs w:val="20"/>
              </w:rPr>
              <w:t>c</w:t>
            </w:r>
            <w:r w:rsidRPr="001B3190">
              <w:rPr>
                <w:spacing w:val="-1"/>
                <w:sz w:val="18"/>
                <w:szCs w:val="20"/>
              </w:rPr>
              <w:t>e</w:t>
            </w:r>
            <w:r w:rsidRPr="001B3190">
              <w:rPr>
                <w:sz w:val="18"/>
                <w:szCs w:val="20"/>
              </w:rPr>
              <w:t>m</w:t>
            </w:r>
            <w:r w:rsidRPr="001B3190">
              <w:rPr>
                <w:spacing w:val="2"/>
                <w:sz w:val="18"/>
                <w:szCs w:val="20"/>
              </w:rPr>
              <w:t>e</w:t>
            </w:r>
            <w:r w:rsidRPr="001B3190">
              <w:rPr>
                <w:spacing w:val="-1"/>
                <w:sz w:val="18"/>
                <w:szCs w:val="20"/>
              </w:rPr>
              <w:t>n</w:t>
            </w:r>
            <w:r w:rsidRPr="001B3190">
              <w:rPr>
                <w:sz w:val="18"/>
                <w:szCs w:val="20"/>
              </w:rPr>
              <w:t xml:space="preserve">t </w:t>
            </w:r>
            <w:r w:rsidRPr="001B3190">
              <w:rPr>
                <w:spacing w:val="1"/>
                <w:sz w:val="18"/>
                <w:szCs w:val="20"/>
              </w:rPr>
              <w:t>d</w:t>
            </w:r>
            <w:r w:rsidRPr="001B3190">
              <w:rPr>
                <w:spacing w:val="-1"/>
                <w:sz w:val="18"/>
                <w:szCs w:val="20"/>
              </w:rPr>
              <w:t>e</w:t>
            </w:r>
            <w:r w:rsidRPr="001B3190">
              <w:rPr>
                <w:sz w:val="18"/>
                <w:szCs w:val="20"/>
              </w:rPr>
              <w:t>s</w:t>
            </w:r>
            <w:r w:rsidRPr="001B3190">
              <w:rPr>
                <w:spacing w:val="-1"/>
                <w:sz w:val="18"/>
                <w:szCs w:val="20"/>
              </w:rPr>
              <w:t xml:space="preserve"> </w:t>
            </w:r>
            <w:r w:rsidRPr="001B3190">
              <w:rPr>
                <w:sz w:val="18"/>
                <w:szCs w:val="20"/>
              </w:rPr>
              <w:t>r</w:t>
            </w:r>
            <w:r w:rsidRPr="001B3190">
              <w:rPr>
                <w:spacing w:val="1"/>
                <w:sz w:val="18"/>
                <w:szCs w:val="20"/>
              </w:rPr>
              <w:t>é</w:t>
            </w:r>
            <w:r w:rsidRPr="001B3190">
              <w:rPr>
                <w:spacing w:val="-1"/>
                <w:sz w:val="18"/>
                <w:szCs w:val="20"/>
              </w:rPr>
              <w:t>se</w:t>
            </w:r>
            <w:r w:rsidRPr="001B3190">
              <w:rPr>
                <w:sz w:val="18"/>
                <w:szCs w:val="20"/>
              </w:rPr>
              <w:t>a</w:t>
            </w:r>
            <w:r w:rsidRPr="001B3190">
              <w:rPr>
                <w:spacing w:val="1"/>
                <w:sz w:val="18"/>
                <w:szCs w:val="20"/>
              </w:rPr>
              <w:t>u</w:t>
            </w:r>
            <w:r w:rsidRPr="001B3190">
              <w:rPr>
                <w:sz w:val="18"/>
                <w:szCs w:val="20"/>
              </w:rPr>
              <w:t>x</w:t>
            </w:r>
            <w:r w:rsidRPr="001B3190">
              <w:rPr>
                <w:spacing w:val="-1"/>
                <w:sz w:val="18"/>
                <w:szCs w:val="20"/>
              </w:rPr>
              <w:t xml:space="preserve"> d</w:t>
            </w:r>
            <w:r w:rsidRPr="001B3190">
              <w:rPr>
                <w:sz w:val="18"/>
                <w:szCs w:val="20"/>
              </w:rPr>
              <w:t>i</w:t>
            </w:r>
            <w:r w:rsidRPr="001B3190">
              <w:rPr>
                <w:spacing w:val="3"/>
                <w:sz w:val="18"/>
                <w:szCs w:val="20"/>
              </w:rPr>
              <w:t>v</w:t>
            </w:r>
            <w:r w:rsidRPr="001B3190">
              <w:rPr>
                <w:spacing w:val="-1"/>
                <w:sz w:val="18"/>
                <w:szCs w:val="20"/>
              </w:rPr>
              <w:t>e</w:t>
            </w:r>
            <w:r w:rsidRPr="001B3190">
              <w:rPr>
                <w:sz w:val="18"/>
                <w:szCs w:val="20"/>
              </w:rPr>
              <w:t>rs (</w:t>
            </w:r>
            <w:r w:rsidRPr="001B3190">
              <w:rPr>
                <w:spacing w:val="-1"/>
                <w:sz w:val="18"/>
                <w:szCs w:val="20"/>
              </w:rPr>
              <w:t>e</w:t>
            </w:r>
            <w:r w:rsidRPr="001B3190">
              <w:rPr>
                <w:sz w:val="18"/>
                <w:szCs w:val="20"/>
              </w:rPr>
              <w:t>a</w:t>
            </w:r>
            <w:r w:rsidRPr="001B3190">
              <w:rPr>
                <w:spacing w:val="-1"/>
                <w:sz w:val="18"/>
                <w:szCs w:val="20"/>
              </w:rPr>
              <w:t>u</w:t>
            </w:r>
            <w:r w:rsidRPr="001B3190">
              <w:rPr>
                <w:sz w:val="18"/>
                <w:szCs w:val="20"/>
              </w:rPr>
              <w:t>,</w:t>
            </w:r>
            <w:r w:rsidRPr="001B3190">
              <w:rPr>
                <w:spacing w:val="1"/>
                <w:sz w:val="18"/>
                <w:szCs w:val="20"/>
              </w:rPr>
              <w:t xml:space="preserve"> </w:t>
            </w:r>
            <w:r w:rsidRPr="001B3190">
              <w:rPr>
                <w:spacing w:val="-1"/>
                <w:sz w:val="18"/>
                <w:szCs w:val="20"/>
              </w:rPr>
              <w:t>é</w:t>
            </w:r>
            <w:r w:rsidRPr="001B3190">
              <w:rPr>
                <w:sz w:val="18"/>
                <w:szCs w:val="20"/>
              </w:rPr>
              <w:t>l</w:t>
            </w:r>
            <w:r w:rsidRPr="001B3190">
              <w:rPr>
                <w:spacing w:val="-1"/>
                <w:sz w:val="18"/>
                <w:szCs w:val="20"/>
              </w:rPr>
              <w:t>e</w:t>
            </w:r>
            <w:r w:rsidRPr="001B3190">
              <w:rPr>
                <w:spacing w:val="1"/>
                <w:sz w:val="18"/>
                <w:szCs w:val="20"/>
              </w:rPr>
              <w:t>c</w:t>
            </w:r>
            <w:r w:rsidRPr="001B3190">
              <w:rPr>
                <w:sz w:val="18"/>
                <w:szCs w:val="20"/>
              </w:rPr>
              <w:t>t</w:t>
            </w:r>
            <w:r w:rsidRPr="001B3190">
              <w:rPr>
                <w:spacing w:val="-1"/>
                <w:sz w:val="18"/>
                <w:szCs w:val="20"/>
              </w:rPr>
              <w:t>r</w:t>
            </w:r>
            <w:r w:rsidRPr="001B3190">
              <w:rPr>
                <w:sz w:val="18"/>
                <w:szCs w:val="20"/>
              </w:rPr>
              <w:t>i</w:t>
            </w:r>
            <w:r w:rsidRPr="001B3190">
              <w:rPr>
                <w:spacing w:val="1"/>
                <w:sz w:val="18"/>
                <w:szCs w:val="20"/>
              </w:rPr>
              <w:t>c</w:t>
            </w:r>
            <w:r w:rsidRPr="001B3190">
              <w:rPr>
                <w:sz w:val="18"/>
                <w:szCs w:val="20"/>
              </w:rPr>
              <w:t>ité</w:t>
            </w:r>
            <w:r w:rsidRPr="001B3190">
              <w:rPr>
                <w:spacing w:val="2"/>
                <w:sz w:val="18"/>
                <w:szCs w:val="20"/>
              </w:rPr>
              <w:t xml:space="preserve"> </w:t>
            </w:r>
            <w:r w:rsidRPr="001B3190">
              <w:rPr>
                <w:spacing w:val="-1"/>
                <w:sz w:val="18"/>
                <w:szCs w:val="20"/>
              </w:rPr>
              <w:t>e</w:t>
            </w:r>
            <w:r w:rsidRPr="001B3190">
              <w:rPr>
                <w:sz w:val="18"/>
                <w:szCs w:val="20"/>
              </w:rPr>
              <w:t>t t</w:t>
            </w:r>
            <w:r w:rsidRPr="001B3190">
              <w:rPr>
                <w:spacing w:val="1"/>
                <w:sz w:val="18"/>
                <w:szCs w:val="20"/>
              </w:rPr>
              <w:t>é</w:t>
            </w:r>
            <w:r w:rsidRPr="001B3190">
              <w:rPr>
                <w:sz w:val="18"/>
                <w:szCs w:val="20"/>
              </w:rPr>
              <w:t>l</w:t>
            </w:r>
            <w:r w:rsidRPr="001B3190">
              <w:rPr>
                <w:spacing w:val="-1"/>
                <w:sz w:val="18"/>
                <w:szCs w:val="20"/>
              </w:rPr>
              <w:t>é</w:t>
            </w:r>
            <w:r w:rsidRPr="001B3190">
              <w:rPr>
                <w:spacing w:val="1"/>
                <w:sz w:val="18"/>
                <w:szCs w:val="20"/>
              </w:rPr>
              <w:t>p</w:t>
            </w:r>
            <w:r w:rsidRPr="001B3190">
              <w:rPr>
                <w:spacing w:val="-1"/>
                <w:sz w:val="18"/>
                <w:szCs w:val="20"/>
              </w:rPr>
              <w:t>h</w:t>
            </w:r>
            <w:r w:rsidRPr="001B3190">
              <w:rPr>
                <w:spacing w:val="1"/>
                <w:sz w:val="18"/>
                <w:szCs w:val="20"/>
              </w:rPr>
              <w:t>o</w:t>
            </w:r>
            <w:r w:rsidRPr="001B3190">
              <w:rPr>
                <w:spacing w:val="-1"/>
                <w:sz w:val="18"/>
                <w:szCs w:val="20"/>
              </w:rPr>
              <w:t>n</w:t>
            </w:r>
            <w:r w:rsidRPr="001B3190">
              <w:rPr>
                <w:sz w:val="18"/>
                <w:szCs w:val="20"/>
              </w:rPr>
              <w:t>i</w:t>
            </w:r>
            <w:r w:rsidRPr="001B3190">
              <w:rPr>
                <w:spacing w:val="1"/>
                <w:sz w:val="18"/>
                <w:szCs w:val="20"/>
              </w:rPr>
              <w:t>q</w:t>
            </w:r>
            <w:r w:rsidRPr="001B3190">
              <w:rPr>
                <w:spacing w:val="-1"/>
                <w:sz w:val="18"/>
                <w:szCs w:val="20"/>
              </w:rPr>
              <w:t>u</w:t>
            </w:r>
            <w:r w:rsidRPr="001B3190">
              <w:rPr>
                <w:sz w:val="18"/>
                <w:szCs w:val="20"/>
              </w:rPr>
              <w:t>e)</w:t>
            </w:r>
            <w:r w:rsidRPr="001B3190">
              <w:rPr>
                <w:spacing w:val="14"/>
                <w:sz w:val="18"/>
                <w:szCs w:val="20"/>
              </w:rPr>
              <w:t xml:space="preserve"> </w:t>
            </w:r>
          </w:p>
        </w:tc>
        <w:tc>
          <w:tcPr>
            <w:tcW w:w="846" w:type="dxa"/>
            <w:tcBorders>
              <w:top w:val="single" w:sz="4" w:space="0" w:color="auto"/>
              <w:left w:val="single" w:sz="4" w:space="0" w:color="auto"/>
              <w:bottom w:val="single" w:sz="4" w:space="0" w:color="auto"/>
              <w:right w:val="single" w:sz="4" w:space="0" w:color="auto"/>
            </w:tcBorders>
            <w:hideMark/>
          </w:tcPr>
          <w:p w14:paraId="22F25BB7" w14:textId="77777777" w:rsidR="00685112" w:rsidRPr="001B3190" w:rsidRDefault="00685112">
            <w:pPr>
              <w:tabs>
                <w:tab w:val="left" w:pos="567"/>
              </w:tabs>
              <w:spacing w:line="254" w:lineRule="auto"/>
              <w:rPr>
                <w:sz w:val="18"/>
                <w:szCs w:val="20"/>
              </w:rPr>
            </w:pPr>
            <w:r w:rsidRPr="001B3190">
              <w:rPr>
                <w:sz w:val="18"/>
                <w:szCs w:val="20"/>
              </w:rPr>
              <w:t>N</w:t>
            </w:r>
          </w:p>
        </w:tc>
        <w:tc>
          <w:tcPr>
            <w:tcW w:w="891" w:type="dxa"/>
            <w:tcBorders>
              <w:top w:val="single" w:sz="4" w:space="0" w:color="auto"/>
              <w:left w:val="single" w:sz="4" w:space="0" w:color="auto"/>
              <w:bottom w:val="single" w:sz="4" w:space="0" w:color="auto"/>
              <w:right w:val="single" w:sz="4" w:space="0" w:color="auto"/>
            </w:tcBorders>
            <w:hideMark/>
          </w:tcPr>
          <w:p w14:paraId="46B531F4" w14:textId="77777777" w:rsidR="00685112" w:rsidRPr="001B3190" w:rsidRDefault="00685112">
            <w:pPr>
              <w:tabs>
                <w:tab w:val="left" w:pos="567"/>
              </w:tabs>
              <w:spacing w:line="254" w:lineRule="auto"/>
              <w:rPr>
                <w:sz w:val="18"/>
                <w:szCs w:val="20"/>
              </w:rPr>
            </w:pPr>
            <w:r w:rsidRPr="001B3190">
              <w:rPr>
                <w:sz w:val="18"/>
                <w:szCs w:val="20"/>
              </w:rPr>
              <w:t>-</w:t>
            </w:r>
          </w:p>
        </w:tc>
        <w:tc>
          <w:tcPr>
            <w:tcW w:w="1356" w:type="dxa"/>
            <w:tcBorders>
              <w:top w:val="single" w:sz="4" w:space="0" w:color="auto"/>
              <w:left w:val="single" w:sz="4" w:space="0" w:color="auto"/>
              <w:bottom w:val="single" w:sz="4" w:space="0" w:color="auto"/>
              <w:right w:val="single" w:sz="4" w:space="0" w:color="auto"/>
            </w:tcBorders>
            <w:hideMark/>
          </w:tcPr>
          <w:p w14:paraId="304A3981" w14:textId="77777777" w:rsidR="00685112" w:rsidRPr="001B3190" w:rsidRDefault="00685112">
            <w:pPr>
              <w:tabs>
                <w:tab w:val="left" w:pos="567"/>
              </w:tabs>
              <w:spacing w:line="254" w:lineRule="auto"/>
              <w:rPr>
                <w:sz w:val="18"/>
                <w:szCs w:val="20"/>
              </w:rPr>
            </w:pPr>
            <w:r w:rsidRPr="001B3190">
              <w:rPr>
                <w:sz w:val="18"/>
                <w:szCs w:val="20"/>
              </w:rPr>
              <w:t>-</w:t>
            </w:r>
          </w:p>
        </w:tc>
        <w:tc>
          <w:tcPr>
            <w:tcW w:w="606" w:type="dxa"/>
            <w:tcBorders>
              <w:top w:val="single" w:sz="4" w:space="0" w:color="auto"/>
              <w:left w:val="single" w:sz="4" w:space="0" w:color="auto"/>
              <w:bottom w:val="single" w:sz="4" w:space="0" w:color="auto"/>
              <w:right w:val="single" w:sz="4" w:space="0" w:color="auto"/>
            </w:tcBorders>
            <w:hideMark/>
          </w:tcPr>
          <w:p w14:paraId="2A8CD7DE" w14:textId="77777777" w:rsidR="00685112" w:rsidRPr="001B3190" w:rsidRDefault="00685112">
            <w:pPr>
              <w:tabs>
                <w:tab w:val="left" w:pos="567"/>
              </w:tabs>
              <w:spacing w:line="254" w:lineRule="auto"/>
              <w:rPr>
                <w:sz w:val="18"/>
                <w:szCs w:val="20"/>
              </w:rPr>
            </w:pPr>
            <w:r w:rsidRPr="001B3190">
              <w:rPr>
                <w:sz w:val="18"/>
                <w:szCs w:val="20"/>
              </w:rPr>
              <w:t>-</w:t>
            </w:r>
          </w:p>
        </w:tc>
        <w:tc>
          <w:tcPr>
            <w:tcW w:w="891" w:type="dxa"/>
            <w:tcBorders>
              <w:top w:val="single" w:sz="4" w:space="0" w:color="auto"/>
              <w:left w:val="single" w:sz="4" w:space="0" w:color="auto"/>
              <w:bottom w:val="single" w:sz="4" w:space="0" w:color="auto"/>
              <w:right w:val="single" w:sz="4" w:space="0" w:color="auto"/>
            </w:tcBorders>
            <w:hideMark/>
          </w:tcPr>
          <w:p w14:paraId="7842167E" w14:textId="77777777" w:rsidR="00685112" w:rsidRPr="001B3190" w:rsidRDefault="00685112">
            <w:pPr>
              <w:tabs>
                <w:tab w:val="left" w:pos="567"/>
              </w:tabs>
              <w:spacing w:line="254" w:lineRule="auto"/>
              <w:rPr>
                <w:sz w:val="18"/>
                <w:szCs w:val="20"/>
              </w:rPr>
            </w:pPr>
            <w:r w:rsidRPr="001B3190">
              <w:rPr>
                <w:sz w:val="18"/>
                <w:szCs w:val="20"/>
              </w:rPr>
              <w:t>-</w:t>
            </w:r>
          </w:p>
        </w:tc>
        <w:tc>
          <w:tcPr>
            <w:tcW w:w="831" w:type="dxa"/>
            <w:tcBorders>
              <w:top w:val="single" w:sz="4" w:space="0" w:color="auto"/>
              <w:left w:val="single" w:sz="4" w:space="0" w:color="auto"/>
              <w:bottom w:val="single" w:sz="4" w:space="0" w:color="auto"/>
              <w:right w:val="single" w:sz="4" w:space="0" w:color="auto"/>
            </w:tcBorders>
            <w:hideMark/>
          </w:tcPr>
          <w:p w14:paraId="1A65DE7B" w14:textId="77777777" w:rsidR="00685112" w:rsidRPr="001B3190" w:rsidRDefault="00685112">
            <w:pPr>
              <w:tabs>
                <w:tab w:val="left" w:pos="567"/>
              </w:tabs>
              <w:spacing w:line="254" w:lineRule="auto"/>
              <w:rPr>
                <w:sz w:val="18"/>
                <w:szCs w:val="20"/>
              </w:rPr>
            </w:pPr>
            <w:r w:rsidRPr="001B3190">
              <w:rPr>
                <w:sz w:val="18"/>
                <w:szCs w:val="20"/>
              </w:rPr>
              <w:t>-</w:t>
            </w:r>
          </w:p>
        </w:tc>
        <w:tc>
          <w:tcPr>
            <w:tcW w:w="1022" w:type="dxa"/>
            <w:tcBorders>
              <w:top w:val="single" w:sz="4" w:space="0" w:color="auto"/>
              <w:left w:val="single" w:sz="4" w:space="0" w:color="auto"/>
              <w:bottom w:val="single" w:sz="4" w:space="0" w:color="auto"/>
              <w:right w:val="single" w:sz="4" w:space="0" w:color="auto"/>
            </w:tcBorders>
            <w:hideMark/>
          </w:tcPr>
          <w:p w14:paraId="5114CE27" w14:textId="77777777" w:rsidR="00685112" w:rsidRPr="001B3190" w:rsidRDefault="00685112">
            <w:pPr>
              <w:tabs>
                <w:tab w:val="left" w:pos="567"/>
              </w:tabs>
              <w:spacing w:line="254" w:lineRule="auto"/>
              <w:rPr>
                <w:sz w:val="18"/>
                <w:szCs w:val="20"/>
              </w:rPr>
            </w:pPr>
            <w:r w:rsidRPr="001B3190">
              <w:rPr>
                <w:sz w:val="18"/>
                <w:szCs w:val="20"/>
              </w:rPr>
              <w:t>-</w:t>
            </w:r>
          </w:p>
        </w:tc>
        <w:tc>
          <w:tcPr>
            <w:tcW w:w="993" w:type="dxa"/>
            <w:tcBorders>
              <w:top w:val="single" w:sz="4" w:space="0" w:color="auto"/>
              <w:left w:val="single" w:sz="4" w:space="0" w:color="auto"/>
              <w:bottom w:val="single" w:sz="4" w:space="0" w:color="auto"/>
              <w:right w:val="single" w:sz="4" w:space="0" w:color="auto"/>
            </w:tcBorders>
            <w:hideMark/>
          </w:tcPr>
          <w:p w14:paraId="26359439" w14:textId="77777777" w:rsidR="00685112" w:rsidRPr="001B3190" w:rsidRDefault="00685112">
            <w:pPr>
              <w:tabs>
                <w:tab w:val="left" w:pos="567"/>
              </w:tabs>
              <w:spacing w:line="254" w:lineRule="auto"/>
              <w:rPr>
                <w:sz w:val="18"/>
                <w:szCs w:val="20"/>
              </w:rPr>
            </w:pPr>
            <w:r w:rsidRPr="001B3190">
              <w:rPr>
                <w:sz w:val="18"/>
                <w:szCs w:val="20"/>
              </w:rPr>
              <w:t>N</w:t>
            </w:r>
          </w:p>
        </w:tc>
        <w:tc>
          <w:tcPr>
            <w:tcW w:w="883" w:type="dxa"/>
            <w:tcBorders>
              <w:top w:val="single" w:sz="4" w:space="0" w:color="auto"/>
              <w:left w:val="single" w:sz="4" w:space="0" w:color="auto"/>
              <w:bottom w:val="single" w:sz="4" w:space="0" w:color="auto"/>
              <w:right w:val="single" w:sz="4" w:space="0" w:color="auto"/>
            </w:tcBorders>
            <w:hideMark/>
          </w:tcPr>
          <w:p w14:paraId="70841151" w14:textId="77777777" w:rsidR="00685112" w:rsidRPr="001B3190" w:rsidRDefault="00685112">
            <w:pPr>
              <w:tabs>
                <w:tab w:val="left" w:pos="567"/>
              </w:tabs>
              <w:spacing w:line="254" w:lineRule="auto"/>
              <w:rPr>
                <w:sz w:val="18"/>
                <w:szCs w:val="20"/>
              </w:rPr>
            </w:pPr>
            <w:r w:rsidRPr="001B3190">
              <w:rPr>
                <w:sz w:val="18"/>
                <w:szCs w:val="20"/>
              </w:rPr>
              <w:t>-</w:t>
            </w:r>
          </w:p>
        </w:tc>
        <w:tc>
          <w:tcPr>
            <w:tcW w:w="1446" w:type="dxa"/>
            <w:tcBorders>
              <w:top w:val="single" w:sz="4" w:space="0" w:color="auto"/>
              <w:left w:val="single" w:sz="4" w:space="0" w:color="auto"/>
              <w:bottom w:val="single" w:sz="4" w:space="0" w:color="auto"/>
              <w:right w:val="single" w:sz="4" w:space="0" w:color="auto"/>
            </w:tcBorders>
            <w:hideMark/>
          </w:tcPr>
          <w:p w14:paraId="15993CA0" w14:textId="77777777" w:rsidR="00685112" w:rsidRPr="001B3190" w:rsidRDefault="00685112">
            <w:pPr>
              <w:tabs>
                <w:tab w:val="left" w:pos="567"/>
              </w:tabs>
              <w:spacing w:line="254" w:lineRule="auto"/>
              <w:rPr>
                <w:sz w:val="18"/>
                <w:szCs w:val="20"/>
              </w:rPr>
            </w:pPr>
            <w:r w:rsidRPr="001B3190">
              <w:rPr>
                <w:sz w:val="18"/>
                <w:szCs w:val="20"/>
              </w:rPr>
              <w:t>N</w:t>
            </w:r>
          </w:p>
        </w:tc>
        <w:tc>
          <w:tcPr>
            <w:tcW w:w="831" w:type="dxa"/>
            <w:tcBorders>
              <w:top w:val="single" w:sz="4" w:space="0" w:color="auto"/>
              <w:left w:val="single" w:sz="4" w:space="0" w:color="auto"/>
              <w:bottom w:val="single" w:sz="4" w:space="0" w:color="auto"/>
              <w:right w:val="single" w:sz="4" w:space="0" w:color="auto"/>
            </w:tcBorders>
            <w:hideMark/>
          </w:tcPr>
          <w:p w14:paraId="32B784B1" w14:textId="77777777" w:rsidR="00685112" w:rsidRPr="001B3190" w:rsidRDefault="00685112">
            <w:pPr>
              <w:tabs>
                <w:tab w:val="left" w:pos="567"/>
              </w:tabs>
              <w:spacing w:line="254" w:lineRule="auto"/>
              <w:rPr>
                <w:sz w:val="18"/>
                <w:szCs w:val="20"/>
              </w:rPr>
            </w:pPr>
            <w:r w:rsidRPr="001B3190">
              <w:rPr>
                <w:sz w:val="18"/>
                <w:szCs w:val="20"/>
              </w:rPr>
              <w:t>P/N</w:t>
            </w:r>
          </w:p>
        </w:tc>
        <w:tc>
          <w:tcPr>
            <w:tcW w:w="1161" w:type="dxa"/>
            <w:tcBorders>
              <w:top w:val="single" w:sz="4" w:space="0" w:color="auto"/>
              <w:left w:val="single" w:sz="4" w:space="0" w:color="auto"/>
              <w:bottom w:val="single" w:sz="4" w:space="0" w:color="auto"/>
              <w:right w:val="single" w:sz="4" w:space="0" w:color="auto"/>
            </w:tcBorders>
            <w:hideMark/>
          </w:tcPr>
          <w:p w14:paraId="456A477A" w14:textId="77777777" w:rsidR="00685112" w:rsidRPr="001B3190" w:rsidRDefault="00685112">
            <w:pPr>
              <w:tabs>
                <w:tab w:val="left" w:pos="567"/>
              </w:tabs>
              <w:spacing w:line="254" w:lineRule="auto"/>
              <w:rPr>
                <w:sz w:val="18"/>
                <w:szCs w:val="20"/>
              </w:rPr>
            </w:pPr>
            <w:r w:rsidRPr="001B3190">
              <w:rPr>
                <w:sz w:val="18"/>
                <w:szCs w:val="20"/>
              </w:rPr>
              <w:t>-</w:t>
            </w:r>
          </w:p>
        </w:tc>
        <w:tc>
          <w:tcPr>
            <w:tcW w:w="1176" w:type="dxa"/>
            <w:tcBorders>
              <w:top w:val="single" w:sz="4" w:space="0" w:color="auto"/>
              <w:left w:val="single" w:sz="4" w:space="0" w:color="auto"/>
              <w:bottom w:val="single" w:sz="4" w:space="0" w:color="auto"/>
              <w:right w:val="single" w:sz="4" w:space="0" w:color="auto"/>
            </w:tcBorders>
            <w:hideMark/>
          </w:tcPr>
          <w:p w14:paraId="1944F09C" w14:textId="77777777" w:rsidR="00685112" w:rsidRPr="001B3190" w:rsidRDefault="00685112">
            <w:pPr>
              <w:tabs>
                <w:tab w:val="left" w:pos="567"/>
              </w:tabs>
              <w:spacing w:line="254" w:lineRule="auto"/>
              <w:rPr>
                <w:sz w:val="18"/>
                <w:szCs w:val="20"/>
              </w:rPr>
            </w:pPr>
            <w:r w:rsidRPr="001B3190">
              <w:rPr>
                <w:sz w:val="18"/>
                <w:szCs w:val="20"/>
              </w:rPr>
              <w:t>N</w:t>
            </w:r>
          </w:p>
        </w:tc>
      </w:tr>
      <w:tr w:rsidR="00685112" w:rsidRPr="001B3190" w14:paraId="0DF0BAAB" w14:textId="77777777" w:rsidTr="007C5C70">
        <w:trPr>
          <w:jc w:val="center"/>
        </w:trPr>
        <w:tc>
          <w:tcPr>
            <w:tcW w:w="704" w:type="dxa"/>
            <w:tcBorders>
              <w:top w:val="single" w:sz="4" w:space="0" w:color="auto"/>
              <w:left w:val="single" w:sz="4" w:space="0" w:color="auto"/>
              <w:bottom w:val="single" w:sz="4" w:space="0" w:color="auto"/>
              <w:right w:val="single" w:sz="4" w:space="0" w:color="auto"/>
            </w:tcBorders>
          </w:tcPr>
          <w:p w14:paraId="1F480E0A" w14:textId="77777777" w:rsidR="00685112" w:rsidRPr="001B3190" w:rsidRDefault="00685112" w:rsidP="000A06E4">
            <w:pPr>
              <w:pStyle w:val="Paragraphedeliste"/>
              <w:numPr>
                <w:ilvl w:val="0"/>
                <w:numId w:val="89"/>
              </w:numPr>
              <w:tabs>
                <w:tab w:val="left" w:pos="567"/>
              </w:tabs>
              <w:rPr>
                <w:rFonts w:ascii="Arial" w:eastAsia="Times New Roman" w:hAnsi="Arial" w:cs="Arial"/>
                <w:sz w:val="18"/>
                <w:szCs w:val="20"/>
                <w:lang w:eastAsia="fr-FR"/>
              </w:rPr>
            </w:pPr>
          </w:p>
        </w:tc>
        <w:tc>
          <w:tcPr>
            <w:tcW w:w="1920" w:type="dxa"/>
            <w:tcBorders>
              <w:top w:val="single" w:sz="4" w:space="0" w:color="auto"/>
              <w:left w:val="single" w:sz="4" w:space="0" w:color="auto"/>
              <w:bottom w:val="single" w:sz="4" w:space="0" w:color="auto"/>
              <w:right w:val="single" w:sz="4" w:space="0" w:color="auto"/>
            </w:tcBorders>
            <w:hideMark/>
          </w:tcPr>
          <w:p w14:paraId="2A4F4EBB" w14:textId="77777777" w:rsidR="00685112" w:rsidRPr="001B3190" w:rsidRDefault="00685112">
            <w:pPr>
              <w:tabs>
                <w:tab w:val="left" w:pos="567"/>
              </w:tabs>
              <w:spacing w:after="0"/>
              <w:rPr>
                <w:b/>
                <w:spacing w:val="4"/>
                <w:sz w:val="18"/>
                <w:szCs w:val="20"/>
              </w:rPr>
            </w:pPr>
            <w:r w:rsidRPr="001B3190">
              <w:rPr>
                <w:spacing w:val="-1"/>
                <w:sz w:val="18"/>
                <w:szCs w:val="20"/>
              </w:rPr>
              <w:t>A</w:t>
            </w:r>
            <w:r w:rsidRPr="001B3190">
              <w:rPr>
                <w:sz w:val="18"/>
                <w:szCs w:val="20"/>
              </w:rPr>
              <w:t>m</w:t>
            </w:r>
            <w:r w:rsidRPr="001B3190">
              <w:rPr>
                <w:spacing w:val="-1"/>
                <w:sz w:val="18"/>
                <w:szCs w:val="20"/>
              </w:rPr>
              <w:t>én</w:t>
            </w:r>
            <w:r w:rsidRPr="001B3190">
              <w:rPr>
                <w:sz w:val="18"/>
                <w:szCs w:val="20"/>
              </w:rPr>
              <w:t>a</w:t>
            </w:r>
            <w:r w:rsidRPr="001B3190">
              <w:rPr>
                <w:spacing w:val="2"/>
                <w:sz w:val="18"/>
                <w:szCs w:val="20"/>
              </w:rPr>
              <w:t>g</w:t>
            </w:r>
            <w:r w:rsidRPr="001B3190">
              <w:rPr>
                <w:spacing w:val="-1"/>
                <w:sz w:val="18"/>
                <w:szCs w:val="20"/>
              </w:rPr>
              <w:t>e</w:t>
            </w:r>
            <w:r w:rsidRPr="001B3190">
              <w:rPr>
                <w:sz w:val="18"/>
                <w:szCs w:val="20"/>
              </w:rPr>
              <w:t>m</w:t>
            </w:r>
            <w:r w:rsidRPr="001B3190">
              <w:rPr>
                <w:spacing w:val="-1"/>
                <w:sz w:val="18"/>
                <w:szCs w:val="20"/>
              </w:rPr>
              <w:t>en</w:t>
            </w:r>
            <w:r w:rsidRPr="001B3190">
              <w:rPr>
                <w:sz w:val="18"/>
                <w:szCs w:val="20"/>
              </w:rPr>
              <w:t>t</w:t>
            </w:r>
            <w:r w:rsidRPr="001B3190">
              <w:rPr>
                <w:spacing w:val="2"/>
                <w:sz w:val="18"/>
                <w:szCs w:val="20"/>
              </w:rPr>
              <w:t xml:space="preserve"> </w:t>
            </w:r>
            <w:r w:rsidRPr="001B3190">
              <w:rPr>
                <w:spacing w:val="-1"/>
                <w:sz w:val="18"/>
                <w:szCs w:val="20"/>
              </w:rPr>
              <w:t>de</w:t>
            </w:r>
            <w:r w:rsidRPr="001B3190">
              <w:rPr>
                <w:sz w:val="18"/>
                <w:szCs w:val="20"/>
              </w:rPr>
              <w:t>s</w:t>
            </w:r>
            <w:r w:rsidRPr="001B3190">
              <w:rPr>
                <w:spacing w:val="2"/>
                <w:sz w:val="18"/>
                <w:szCs w:val="20"/>
              </w:rPr>
              <w:t xml:space="preserve"> </w:t>
            </w:r>
            <w:r w:rsidRPr="001B3190">
              <w:rPr>
                <w:spacing w:val="-1"/>
                <w:sz w:val="18"/>
                <w:szCs w:val="20"/>
              </w:rPr>
              <w:t>dé</w:t>
            </w:r>
            <w:r w:rsidRPr="001B3190">
              <w:rPr>
                <w:sz w:val="18"/>
                <w:szCs w:val="20"/>
              </w:rPr>
              <w:t>viat</w:t>
            </w:r>
            <w:r w:rsidRPr="001B3190">
              <w:rPr>
                <w:spacing w:val="-1"/>
                <w:sz w:val="18"/>
                <w:szCs w:val="20"/>
              </w:rPr>
              <w:t>i</w:t>
            </w:r>
            <w:r w:rsidRPr="001B3190">
              <w:rPr>
                <w:spacing w:val="1"/>
                <w:sz w:val="18"/>
                <w:szCs w:val="20"/>
              </w:rPr>
              <w:t>on</w:t>
            </w:r>
            <w:r w:rsidRPr="001B3190">
              <w:rPr>
                <w:sz w:val="18"/>
                <w:szCs w:val="20"/>
              </w:rPr>
              <w:t>s</w:t>
            </w:r>
          </w:p>
        </w:tc>
        <w:tc>
          <w:tcPr>
            <w:tcW w:w="846" w:type="dxa"/>
            <w:tcBorders>
              <w:top w:val="single" w:sz="4" w:space="0" w:color="auto"/>
              <w:left w:val="single" w:sz="4" w:space="0" w:color="auto"/>
              <w:bottom w:val="single" w:sz="4" w:space="0" w:color="auto"/>
              <w:right w:val="single" w:sz="4" w:space="0" w:color="auto"/>
            </w:tcBorders>
            <w:hideMark/>
          </w:tcPr>
          <w:p w14:paraId="3F8C1F25" w14:textId="77777777" w:rsidR="00685112" w:rsidRPr="001B3190" w:rsidRDefault="00685112">
            <w:pPr>
              <w:tabs>
                <w:tab w:val="left" w:pos="567"/>
              </w:tabs>
              <w:spacing w:line="254" w:lineRule="auto"/>
              <w:rPr>
                <w:sz w:val="18"/>
                <w:szCs w:val="20"/>
              </w:rPr>
            </w:pPr>
            <w:r w:rsidRPr="001B3190">
              <w:rPr>
                <w:sz w:val="18"/>
                <w:szCs w:val="20"/>
              </w:rPr>
              <w:t>N</w:t>
            </w:r>
          </w:p>
        </w:tc>
        <w:tc>
          <w:tcPr>
            <w:tcW w:w="891" w:type="dxa"/>
            <w:tcBorders>
              <w:top w:val="single" w:sz="4" w:space="0" w:color="auto"/>
              <w:left w:val="single" w:sz="4" w:space="0" w:color="auto"/>
              <w:bottom w:val="single" w:sz="4" w:space="0" w:color="auto"/>
              <w:right w:val="single" w:sz="4" w:space="0" w:color="auto"/>
            </w:tcBorders>
            <w:hideMark/>
          </w:tcPr>
          <w:p w14:paraId="7D93A5A8" w14:textId="77777777" w:rsidR="00685112" w:rsidRPr="001B3190" w:rsidRDefault="00685112">
            <w:pPr>
              <w:tabs>
                <w:tab w:val="left" w:pos="567"/>
              </w:tabs>
              <w:spacing w:line="254" w:lineRule="auto"/>
              <w:rPr>
                <w:sz w:val="18"/>
                <w:szCs w:val="20"/>
              </w:rPr>
            </w:pPr>
            <w:r w:rsidRPr="001B3190">
              <w:rPr>
                <w:sz w:val="18"/>
                <w:szCs w:val="20"/>
              </w:rPr>
              <w:t>N</w:t>
            </w:r>
          </w:p>
        </w:tc>
        <w:tc>
          <w:tcPr>
            <w:tcW w:w="1356" w:type="dxa"/>
            <w:tcBorders>
              <w:top w:val="single" w:sz="4" w:space="0" w:color="auto"/>
              <w:left w:val="single" w:sz="4" w:space="0" w:color="auto"/>
              <w:bottom w:val="single" w:sz="4" w:space="0" w:color="auto"/>
              <w:right w:val="single" w:sz="4" w:space="0" w:color="auto"/>
            </w:tcBorders>
            <w:hideMark/>
          </w:tcPr>
          <w:p w14:paraId="2447085B" w14:textId="77777777" w:rsidR="00685112" w:rsidRPr="001B3190" w:rsidRDefault="00685112">
            <w:pPr>
              <w:tabs>
                <w:tab w:val="left" w:pos="567"/>
              </w:tabs>
              <w:spacing w:line="254" w:lineRule="auto"/>
              <w:rPr>
                <w:sz w:val="18"/>
                <w:szCs w:val="20"/>
              </w:rPr>
            </w:pPr>
            <w:r w:rsidRPr="001B3190">
              <w:rPr>
                <w:sz w:val="18"/>
                <w:szCs w:val="20"/>
              </w:rPr>
              <w:t>-</w:t>
            </w:r>
          </w:p>
        </w:tc>
        <w:tc>
          <w:tcPr>
            <w:tcW w:w="606" w:type="dxa"/>
            <w:tcBorders>
              <w:top w:val="single" w:sz="4" w:space="0" w:color="auto"/>
              <w:left w:val="single" w:sz="4" w:space="0" w:color="auto"/>
              <w:bottom w:val="single" w:sz="4" w:space="0" w:color="auto"/>
              <w:right w:val="single" w:sz="4" w:space="0" w:color="auto"/>
            </w:tcBorders>
            <w:hideMark/>
          </w:tcPr>
          <w:p w14:paraId="54185B4E" w14:textId="77777777" w:rsidR="00685112" w:rsidRPr="001B3190" w:rsidRDefault="00685112">
            <w:pPr>
              <w:tabs>
                <w:tab w:val="left" w:pos="567"/>
              </w:tabs>
              <w:spacing w:line="254" w:lineRule="auto"/>
              <w:rPr>
                <w:sz w:val="18"/>
                <w:szCs w:val="20"/>
              </w:rPr>
            </w:pPr>
            <w:r w:rsidRPr="001B3190">
              <w:rPr>
                <w:sz w:val="18"/>
                <w:szCs w:val="20"/>
              </w:rPr>
              <w:t>-</w:t>
            </w:r>
          </w:p>
        </w:tc>
        <w:tc>
          <w:tcPr>
            <w:tcW w:w="891" w:type="dxa"/>
            <w:tcBorders>
              <w:top w:val="single" w:sz="4" w:space="0" w:color="auto"/>
              <w:left w:val="single" w:sz="4" w:space="0" w:color="auto"/>
              <w:bottom w:val="single" w:sz="4" w:space="0" w:color="auto"/>
              <w:right w:val="single" w:sz="4" w:space="0" w:color="auto"/>
            </w:tcBorders>
            <w:hideMark/>
          </w:tcPr>
          <w:p w14:paraId="4573ADC8" w14:textId="77777777" w:rsidR="00685112" w:rsidRPr="001B3190" w:rsidRDefault="00685112">
            <w:pPr>
              <w:tabs>
                <w:tab w:val="left" w:pos="567"/>
              </w:tabs>
              <w:spacing w:line="254" w:lineRule="auto"/>
              <w:rPr>
                <w:sz w:val="18"/>
                <w:szCs w:val="20"/>
              </w:rPr>
            </w:pPr>
            <w:r w:rsidRPr="001B3190">
              <w:rPr>
                <w:sz w:val="18"/>
                <w:szCs w:val="20"/>
              </w:rPr>
              <w:t>-</w:t>
            </w:r>
          </w:p>
        </w:tc>
        <w:tc>
          <w:tcPr>
            <w:tcW w:w="831" w:type="dxa"/>
            <w:tcBorders>
              <w:top w:val="single" w:sz="4" w:space="0" w:color="auto"/>
              <w:left w:val="single" w:sz="4" w:space="0" w:color="auto"/>
              <w:bottom w:val="single" w:sz="4" w:space="0" w:color="auto"/>
              <w:right w:val="single" w:sz="4" w:space="0" w:color="auto"/>
            </w:tcBorders>
            <w:hideMark/>
          </w:tcPr>
          <w:p w14:paraId="01DEA176" w14:textId="77777777" w:rsidR="00685112" w:rsidRPr="001B3190" w:rsidRDefault="00685112">
            <w:pPr>
              <w:tabs>
                <w:tab w:val="left" w:pos="567"/>
              </w:tabs>
              <w:spacing w:line="254" w:lineRule="auto"/>
              <w:rPr>
                <w:sz w:val="18"/>
                <w:szCs w:val="20"/>
              </w:rPr>
            </w:pPr>
            <w:r w:rsidRPr="001B3190">
              <w:rPr>
                <w:sz w:val="18"/>
                <w:szCs w:val="20"/>
              </w:rPr>
              <w:t>-</w:t>
            </w:r>
          </w:p>
        </w:tc>
        <w:tc>
          <w:tcPr>
            <w:tcW w:w="1022" w:type="dxa"/>
            <w:tcBorders>
              <w:top w:val="single" w:sz="4" w:space="0" w:color="auto"/>
              <w:left w:val="single" w:sz="4" w:space="0" w:color="auto"/>
              <w:bottom w:val="single" w:sz="4" w:space="0" w:color="auto"/>
              <w:right w:val="single" w:sz="4" w:space="0" w:color="auto"/>
            </w:tcBorders>
            <w:hideMark/>
          </w:tcPr>
          <w:p w14:paraId="54E4CA23" w14:textId="77777777" w:rsidR="00685112" w:rsidRPr="001B3190" w:rsidRDefault="00685112">
            <w:pPr>
              <w:tabs>
                <w:tab w:val="left" w:pos="567"/>
              </w:tabs>
              <w:spacing w:line="254" w:lineRule="auto"/>
              <w:rPr>
                <w:sz w:val="18"/>
                <w:szCs w:val="20"/>
              </w:rPr>
            </w:pPr>
            <w:r w:rsidRPr="001B3190">
              <w:rPr>
                <w:sz w:val="18"/>
                <w:szCs w:val="20"/>
              </w:rPr>
              <w:t>N</w:t>
            </w:r>
          </w:p>
        </w:tc>
        <w:tc>
          <w:tcPr>
            <w:tcW w:w="993" w:type="dxa"/>
            <w:tcBorders>
              <w:top w:val="single" w:sz="4" w:space="0" w:color="auto"/>
              <w:left w:val="single" w:sz="4" w:space="0" w:color="auto"/>
              <w:bottom w:val="single" w:sz="4" w:space="0" w:color="auto"/>
              <w:right w:val="single" w:sz="4" w:space="0" w:color="auto"/>
            </w:tcBorders>
            <w:hideMark/>
          </w:tcPr>
          <w:p w14:paraId="682B893D" w14:textId="77777777" w:rsidR="00685112" w:rsidRPr="001B3190" w:rsidRDefault="00685112">
            <w:pPr>
              <w:tabs>
                <w:tab w:val="left" w:pos="567"/>
              </w:tabs>
              <w:spacing w:line="254" w:lineRule="auto"/>
              <w:rPr>
                <w:sz w:val="18"/>
                <w:szCs w:val="20"/>
              </w:rPr>
            </w:pPr>
            <w:r w:rsidRPr="001B3190">
              <w:rPr>
                <w:sz w:val="18"/>
                <w:szCs w:val="20"/>
              </w:rPr>
              <w:t>N</w:t>
            </w:r>
          </w:p>
        </w:tc>
        <w:tc>
          <w:tcPr>
            <w:tcW w:w="883" w:type="dxa"/>
            <w:tcBorders>
              <w:top w:val="single" w:sz="4" w:space="0" w:color="auto"/>
              <w:left w:val="single" w:sz="4" w:space="0" w:color="auto"/>
              <w:bottom w:val="single" w:sz="4" w:space="0" w:color="auto"/>
              <w:right w:val="single" w:sz="4" w:space="0" w:color="auto"/>
            </w:tcBorders>
            <w:hideMark/>
          </w:tcPr>
          <w:p w14:paraId="693CE8E9" w14:textId="77777777" w:rsidR="00685112" w:rsidRPr="001B3190" w:rsidRDefault="00685112">
            <w:pPr>
              <w:tabs>
                <w:tab w:val="left" w:pos="567"/>
              </w:tabs>
              <w:spacing w:line="254" w:lineRule="auto"/>
              <w:rPr>
                <w:sz w:val="18"/>
                <w:szCs w:val="20"/>
              </w:rPr>
            </w:pPr>
            <w:r w:rsidRPr="001B3190">
              <w:rPr>
                <w:sz w:val="18"/>
                <w:szCs w:val="20"/>
              </w:rPr>
              <w:t>-</w:t>
            </w:r>
          </w:p>
        </w:tc>
        <w:tc>
          <w:tcPr>
            <w:tcW w:w="1446" w:type="dxa"/>
            <w:tcBorders>
              <w:top w:val="single" w:sz="4" w:space="0" w:color="auto"/>
              <w:left w:val="single" w:sz="4" w:space="0" w:color="auto"/>
              <w:bottom w:val="single" w:sz="4" w:space="0" w:color="auto"/>
              <w:right w:val="single" w:sz="4" w:space="0" w:color="auto"/>
            </w:tcBorders>
            <w:hideMark/>
          </w:tcPr>
          <w:p w14:paraId="60C0273B" w14:textId="77777777" w:rsidR="00685112" w:rsidRPr="001B3190" w:rsidRDefault="00685112">
            <w:pPr>
              <w:tabs>
                <w:tab w:val="left" w:pos="567"/>
              </w:tabs>
              <w:spacing w:line="254" w:lineRule="auto"/>
              <w:rPr>
                <w:sz w:val="18"/>
                <w:szCs w:val="20"/>
              </w:rPr>
            </w:pPr>
            <w:r w:rsidRPr="001B3190">
              <w:rPr>
                <w:sz w:val="18"/>
                <w:szCs w:val="20"/>
              </w:rPr>
              <w:t>P/N</w:t>
            </w:r>
          </w:p>
        </w:tc>
        <w:tc>
          <w:tcPr>
            <w:tcW w:w="831" w:type="dxa"/>
            <w:tcBorders>
              <w:top w:val="single" w:sz="4" w:space="0" w:color="auto"/>
              <w:left w:val="single" w:sz="4" w:space="0" w:color="auto"/>
              <w:bottom w:val="single" w:sz="4" w:space="0" w:color="auto"/>
              <w:right w:val="single" w:sz="4" w:space="0" w:color="auto"/>
            </w:tcBorders>
            <w:hideMark/>
          </w:tcPr>
          <w:p w14:paraId="46ADF48D" w14:textId="77777777" w:rsidR="00685112" w:rsidRPr="001B3190" w:rsidRDefault="00685112">
            <w:pPr>
              <w:tabs>
                <w:tab w:val="left" w:pos="567"/>
              </w:tabs>
              <w:spacing w:line="254" w:lineRule="auto"/>
              <w:rPr>
                <w:sz w:val="18"/>
                <w:szCs w:val="20"/>
              </w:rPr>
            </w:pPr>
            <w:r w:rsidRPr="001B3190">
              <w:rPr>
                <w:sz w:val="18"/>
                <w:szCs w:val="20"/>
              </w:rPr>
              <w:t>P</w:t>
            </w:r>
          </w:p>
        </w:tc>
        <w:tc>
          <w:tcPr>
            <w:tcW w:w="1161" w:type="dxa"/>
            <w:tcBorders>
              <w:top w:val="single" w:sz="4" w:space="0" w:color="auto"/>
              <w:left w:val="single" w:sz="4" w:space="0" w:color="auto"/>
              <w:bottom w:val="single" w:sz="4" w:space="0" w:color="auto"/>
              <w:right w:val="single" w:sz="4" w:space="0" w:color="auto"/>
            </w:tcBorders>
            <w:hideMark/>
          </w:tcPr>
          <w:p w14:paraId="1A8B9134" w14:textId="77777777" w:rsidR="00685112" w:rsidRPr="001B3190" w:rsidRDefault="00685112">
            <w:pPr>
              <w:tabs>
                <w:tab w:val="left" w:pos="567"/>
              </w:tabs>
              <w:spacing w:line="254" w:lineRule="auto"/>
              <w:rPr>
                <w:sz w:val="18"/>
                <w:szCs w:val="20"/>
              </w:rPr>
            </w:pPr>
            <w:r w:rsidRPr="001B3190">
              <w:rPr>
                <w:sz w:val="18"/>
                <w:szCs w:val="20"/>
              </w:rPr>
              <w:t>N/P</w:t>
            </w:r>
          </w:p>
        </w:tc>
        <w:tc>
          <w:tcPr>
            <w:tcW w:w="1176" w:type="dxa"/>
            <w:tcBorders>
              <w:top w:val="single" w:sz="4" w:space="0" w:color="auto"/>
              <w:left w:val="single" w:sz="4" w:space="0" w:color="auto"/>
              <w:bottom w:val="single" w:sz="4" w:space="0" w:color="auto"/>
              <w:right w:val="single" w:sz="4" w:space="0" w:color="auto"/>
            </w:tcBorders>
            <w:hideMark/>
          </w:tcPr>
          <w:p w14:paraId="774E3268" w14:textId="77777777" w:rsidR="00685112" w:rsidRPr="001B3190" w:rsidRDefault="00685112">
            <w:pPr>
              <w:tabs>
                <w:tab w:val="left" w:pos="567"/>
              </w:tabs>
              <w:spacing w:line="254" w:lineRule="auto"/>
              <w:rPr>
                <w:sz w:val="18"/>
                <w:szCs w:val="20"/>
              </w:rPr>
            </w:pPr>
            <w:r w:rsidRPr="001B3190">
              <w:rPr>
                <w:sz w:val="18"/>
                <w:szCs w:val="20"/>
              </w:rPr>
              <w:t>N</w:t>
            </w:r>
          </w:p>
        </w:tc>
      </w:tr>
      <w:tr w:rsidR="00685112" w:rsidRPr="001B3190" w14:paraId="475C1B22" w14:textId="77777777" w:rsidTr="007C5C70">
        <w:trPr>
          <w:jc w:val="center"/>
        </w:trPr>
        <w:tc>
          <w:tcPr>
            <w:tcW w:w="704" w:type="dxa"/>
            <w:tcBorders>
              <w:top w:val="single" w:sz="4" w:space="0" w:color="auto"/>
              <w:left w:val="single" w:sz="4" w:space="0" w:color="auto"/>
              <w:bottom w:val="single" w:sz="4" w:space="0" w:color="auto"/>
              <w:right w:val="single" w:sz="4" w:space="0" w:color="auto"/>
            </w:tcBorders>
          </w:tcPr>
          <w:p w14:paraId="6735E166" w14:textId="77777777" w:rsidR="00685112" w:rsidRPr="001B3190" w:rsidRDefault="00685112" w:rsidP="000A06E4">
            <w:pPr>
              <w:pStyle w:val="Paragraphedeliste"/>
              <w:numPr>
                <w:ilvl w:val="0"/>
                <w:numId w:val="89"/>
              </w:numPr>
              <w:tabs>
                <w:tab w:val="left" w:pos="567"/>
              </w:tabs>
              <w:rPr>
                <w:rFonts w:ascii="Arial" w:eastAsia="Times New Roman" w:hAnsi="Arial" w:cs="Arial"/>
                <w:sz w:val="18"/>
                <w:szCs w:val="20"/>
                <w:lang w:eastAsia="fr-FR"/>
              </w:rPr>
            </w:pPr>
          </w:p>
        </w:tc>
        <w:tc>
          <w:tcPr>
            <w:tcW w:w="1920" w:type="dxa"/>
            <w:tcBorders>
              <w:top w:val="single" w:sz="4" w:space="0" w:color="auto"/>
              <w:left w:val="single" w:sz="4" w:space="0" w:color="auto"/>
              <w:bottom w:val="single" w:sz="4" w:space="0" w:color="auto"/>
              <w:right w:val="single" w:sz="4" w:space="0" w:color="auto"/>
            </w:tcBorders>
            <w:hideMark/>
          </w:tcPr>
          <w:p w14:paraId="1914F780" w14:textId="77777777" w:rsidR="00685112" w:rsidRPr="001B3190" w:rsidRDefault="00685112">
            <w:pPr>
              <w:widowControl w:val="0"/>
              <w:tabs>
                <w:tab w:val="left" w:pos="567"/>
              </w:tabs>
              <w:autoSpaceDE w:val="0"/>
              <w:autoSpaceDN w:val="0"/>
              <w:adjustRightInd w:val="0"/>
              <w:spacing w:after="0" w:line="217" w:lineRule="exact"/>
              <w:ind w:left="44"/>
              <w:rPr>
                <w:sz w:val="18"/>
                <w:szCs w:val="20"/>
              </w:rPr>
            </w:pPr>
            <w:r w:rsidRPr="001B3190">
              <w:rPr>
                <w:spacing w:val="-1"/>
                <w:sz w:val="18"/>
                <w:szCs w:val="20"/>
              </w:rPr>
              <w:t xml:space="preserve"> Ges</w:t>
            </w:r>
            <w:r w:rsidRPr="001B3190">
              <w:rPr>
                <w:sz w:val="18"/>
                <w:szCs w:val="20"/>
              </w:rPr>
              <w:t>t</w:t>
            </w:r>
            <w:r w:rsidRPr="001B3190">
              <w:rPr>
                <w:spacing w:val="-1"/>
                <w:sz w:val="18"/>
                <w:szCs w:val="20"/>
              </w:rPr>
              <w:t>i</w:t>
            </w:r>
            <w:r w:rsidRPr="001B3190">
              <w:rPr>
                <w:spacing w:val="1"/>
                <w:sz w:val="18"/>
                <w:szCs w:val="20"/>
              </w:rPr>
              <w:t>o</w:t>
            </w:r>
            <w:r w:rsidRPr="001B3190">
              <w:rPr>
                <w:sz w:val="18"/>
                <w:szCs w:val="20"/>
              </w:rPr>
              <w:t>n</w:t>
            </w:r>
            <w:r w:rsidRPr="001B3190">
              <w:rPr>
                <w:spacing w:val="1"/>
                <w:sz w:val="18"/>
                <w:szCs w:val="20"/>
              </w:rPr>
              <w:t xml:space="preserve"> </w:t>
            </w:r>
            <w:r w:rsidRPr="001B3190">
              <w:rPr>
                <w:spacing w:val="-1"/>
                <w:sz w:val="18"/>
                <w:szCs w:val="20"/>
              </w:rPr>
              <w:t>des bases-vie de</w:t>
            </w:r>
            <w:r w:rsidRPr="001B3190">
              <w:rPr>
                <w:sz w:val="18"/>
                <w:szCs w:val="20"/>
              </w:rPr>
              <w:t xml:space="preserve"> </w:t>
            </w:r>
            <w:r w:rsidRPr="001B3190">
              <w:rPr>
                <w:spacing w:val="-1"/>
                <w:sz w:val="18"/>
                <w:szCs w:val="20"/>
              </w:rPr>
              <w:t>l</w:t>
            </w:r>
            <w:r w:rsidRPr="001B3190">
              <w:rPr>
                <w:sz w:val="18"/>
                <w:szCs w:val="20"/>
              </w:rPr>
              <w:t>’</w:t>
            </w:r>
            <w:r w:rsidRPr="001B3190">
              <w:rPr>
                <w:spacing w:val="-1"/>
                <w:sz w:val="18"/>
                <w:szCs w:val="20"/>
              </w:rPr>
              <w:t>en</w:t>
            </w:r>
            <w:r w:rsidRPr="001B3190">
              <w:rPr>
                <w:sz w:val="18"/>
                <w:szCs w:val="20"/>
              </w:rPr>
              <w:t>t</w:t>
            </w:r>
            <w:r w:rsidRPr="001B3190">
              <w:rPr>
                <w:spacing w:val="-1"/>
                <w:sz w:val="18"/>
                <w:szCs w:val="20"/>
              </w:rPr>
              <w:t>r</w:t>
            </w:r>
            <w:r w:rsidRPr="001B3190">
              <w:rPr>
                <w:spacing w:val="1"/>
                <w:sz w:val="18"/>
                <w:szCs w:val="20"/>
              </w:rPr>
              <w:t>e</w:t>
            </w:r>
            <w:r w:rsidRPr="001B3190">
              <w:rPr>
                <w:spacing w:val="-1"/>
                <w:sz w:val="18"/>
                <w:szCs w:val="20"/>
              </w:rPr>
              <w:t>p</w:t>
            </w:r>
            <w:r w:rsidRPr="001B3190">
              <w:rPr>
                <w:sz w:val="18"/>
                <w:szCs w:val="20"/>
              </w:rPr>
              <w:t>r</w:t>
            </w:r>
            <w:r w:rsidRPr="001B3190">
              <w:rPr>
                <w:spacing w:val="-1"/>
                <w:sz w:val="18"/>
                <w:szCs w:val="20"/>
              </w:rPr>
              <w:t>i</w:t>
            </w:r>
            <w:r w:rsidRPr="001B3190">
              <w:rPr>
                <w:spacing w:val="1"/>
                <w:sz w:val="18"/>
                <w:szCs w:val="20"/>
              </w:rPr>
              <w:t>s</w:t>
            </w:r>
            <w:r w:rsidRPr="001B3190">
              <w:rPr>
                <w:sz w:val="18"/>
                <w:szCs w:val="20"/>
              </w:rPr>
              <w:t xml:space="preserve">e </w:t>
            </w:r>
          </w:p>
        </w:tc>
        <w:tc>
          <w:tcPr>
            <w:tcW w:w="846" w:type="dxa"/>
            <w:tcBorders>
              <w:top w:val="single" w:sz="4" w:space="0" w:color="auto"/>
              <w:left w:val="single" w:sz="4" w:space="0" w:color="auto"/>
              <w:bottom w:val="single" w:sz="4" w:space="0" w:color="auto"/>
              <w:right w:val="single" w:sz="4" w:space="0" w:color="auto"/>
            </w:tcBorders>
            <w:hideMark/>
          </w:tcPr>
          <w:p w14:paraId="54679D20" w14:textId="77777777" w:rsidR="00685112" w:rsidRPr="001B3190" w:rsidRDefault="00685112">
            <w:pPr>
              <w:tabs>
                <w:tab w:val="left" w:pos="567"/>
              </w:tabs>
              <w:spacing w:line="254" w:lineRule="auto"/>
              <w:rPr>
                <w:sz w:val="18"/>
                <w:szCs w:val="20"/>
              </w:rPr>
            </w:pPr>
            <w:r w:rsidRPr="001B3190">
              <w:rPr>
                <w:sz w:val="18"/>
                <w:szCs w:val="20"/>
              </w:rPr>
              <w:t>N</w:t>
            </w:r>
          </w:p>
        </w:tc>
        <w:tc>
          <w:tcPr>
            <w:tcW w:w="891" w:type="dxa"/>
            <w:tcBorders>
              <w:top w:val="single" w:sz="4" w:space="0" w:color="auto"/>
              <w:left w:val="single" w:sz="4" w:space="0" w:color="auto"/>
              <w:bottom w:val="single" w:sz="4" w:space="0" w:color="auto"/>
              <w:right w:val="single" w:sz="4" w:space="0" w:color="auto"/>
            </w:tcBorders>
            <w:hideMark/>
          </w:tcPr>
          <w:p w14:paraId="2603B43C" w14:textId="77777777" w:rsidR="00685112" w:rsidRPr="001B3190" w:rsidRDefault="00685112">
            <w:pPr>
              <w:tabs>
                <w:tab w:val="left" w:pos="567"/>
              </w:tabs>
              <w:spacing w:line="254" w:lineRule="auto"/>
              <w:rPr>
                <w:sz w:val="18"/>
                <w:szCs w:val="20"/>
              </w:rPr>
            </w:pPr>
            <w:r w:rsidRPr="001B3190">
              <w:rPr>
                <w:sz w:val="18"/>
                <w:szCs w:val="20"/>
              </w:rPr>
              <w:t>-</w:t>
            </w:r>
          </w:p>
        </w:tc>
        <w:tc>
          <w:tcPr>
            <w:tcW w:w="1356" w:type="dxa"/>
            <w:tcBorders>
              <w:top w:val="single" w:sz="4" w:space="0" w:color="auto"/>
              <w:left w:val="single" w:sz="4" w:space="0" w:color="auto"/>
              <w:bottom w:val="single" w:sz="4" w:space="0" w:color="auto"/>
              <w:right w:val="single" w:sz="4" w:space="0" w:color="auto"/>
            </w:tcBorders>
            <w:hideMark/>
          </w:tcPr>
          <w:p w14:paraId="772632F1" w14:textId="77777777" w:rsidR="00685112" w:rsidRPr="001B3190" w:rsidRDefault="00685112">
            <w:pPr>
              <w:tabs>
                <w:tab w:val="left" w:pos="567"/>
              </w:tabs>
              <w:spacing w:line="254" w:lineRule="auto"/>
              <w:rPr>
                <w:sz w:val="18"/>
                <w:szCs w:val="20"/>
              </w:rPr>
            </w:pPr>
            <w:r w:rsidRPr="001B3190">
              <w:rPr>
                <w:sz w:val="18"/>
                <w:szCs w:val="20"/>
              </w:rPr>
              <w:t>N</w:t>
            </w:r>
          </w:p>
        </w:tc>
        <w:tc>
          <w:tcPr>
            <w:tcW w:w="606" w:type="dxa"/>
            <w:tcBorders>
              <w:top w:val="single" w:sz="4" w:space="0" w:color="auto"/>
              <w:left w:val="single" w:sz="4" w:space="0" w:color="auto"/>
              <w:bottom w:val="single" w:sz="4" w:space="0" w:color="auto"/>
              <w:right w:val="single" w:sz="4" w:space="0" w:color="auto"/>
            </w:tcBorders>
            <w:hideMark/>
          </w:tcPr>
          <w:p w14:paraId="0F7D3CE4" w14:textId="77777777" w:rsidR="00685112" w:rsidRPr="001B3190" w:rsidRDefault="00685112">
            <w:pPr>
              <w:tabs>
                <w:tab w:val="left" w:pos="567"/>
              </w:tabs>
              <w:spacing w:line="254" w:lineRule="auto"/>
              <w:rPr>
                <w:sz w:val="18"/>
                <w:szCs w:val="20"/>
              </w:rPr>
            </w:pPr>
            <w:r w:rsidRPr="001B3190">
              <w:rPr>
                <w:sz w:val="18"/>
                <w:szCs w:val="20"/>
              </w:rPr>
              <w:t>N</w:t>
            </w:r>
          </w:p>
        </w:tc>
        <w:tc>
          <w:tcPr>
            <w:tcW w:w="891" w:type="dxa"/>
            <w:tcBorders>
              <w:top w:val="single" w:sz="4" w:space="0" w:color="auto"/>
              <w:left w:val="single" w:sz="4" w:space="0" w:color="auto"/>
              <w:bottom w:val="single" w:sz="4" w:space="0" w:color="auto"/>
              <w:right w:val="single" w:sz="4" w:space="0" w:color="auto"/>
            </w:tcBorders>
            <w:hideMark/>
          </w:tcPr>
          <w:p w14:paraId="5295BBB0" w14:textId="77777777" w:rsidR="00685112" w:rsidRPr="001B3190" w:rsidRDefault="00685112">
            <w:pPr>
              <w:tabs>
                <w:tab w:val="left" w:pos="567"/>
              </w:tabs>
              <w:spacing w:line="254" w:lineRule="auto"/>
              <w:rPr>
                <w:sz w:val="18"/>
                <w:szCs w:val="20"/>
              </w:rPr>
            </w:pPr>
            <w:r w:rsidRPr="001B3190">
              <w:rPr>
                <w:sz w:val="18"/>
                <w:szCs w:val="20"/>
              </w:rPr>
              <w:t>N</w:t>
            </w:r>
          </w:p>
        </w:tc>
        <w:tc>
          <w:tcPr>
            <w:tcW w:w="831" w:type="dxa"/>
            <w:tcBorders>
              <w:top w:val="single" w:sz="4" w:space="0" w:color="auto"/>
              <w:left w:val="single" w:sz="4" w:space="0" w:color="auto"/>
              <w:bottom w:val="single" w:sz="4" w:space="0" w:color="auto"/>
              <w:right w:val="single" w:sz="4" w:space="0" w:color="auto"/>
            </w:tcBorders>
            <w:hideMark/>
          </w:tcPr>
          <w:p w14:paraId="554E2601" w14:textId="77777777" w:rsidR="00685112" w:rsidRPr="001B3190" w:rsidRDefault="00685112">
            <w:pPr>
              <w:tabs>
                <w:tab w:val="left" w:pos="567"/>
              </w:tabs>
              <w:spacing w:line="254" w:lineRule="auto"/>
              <w:rPr>
                <w:sz w:val="18"/>
                <w:szCs w:val="20"/>
              </w:rPr>
            </w:pPr>
            <w:r w:rsidRPr="001B3190">
              <w:rPr>
                <w:sz w:val="18"/>
                <w:szCs w:val="20"/>
              </w:rPr>
              <w:t>-</w:t>
            </w:r>
          </w:p>
        </w:tc>
        <w:tc>
          <w:tcPr>
            <w:tcW w:w="1022" w:type="dxa"/>
            <w:tcBorders>
              <w:top w:val="single" w:sz="4" w:space="0" w:color="auto"/>
              <w:left w:val="single" w:sz="4" w:space="0" w:color="auto"/>
              <w:bottom w:val="single" w:sz="4" w:space="0" w:color="auto"/>
              <w:right w:val="single" w:sz="4" w:space="0" w:color="auto"/>
            </w:tcBorders>
            <w:hideMark/>
          </w:tcPr>
          <w:p w14:paraId="3214D0C0" w14:textId="77777777" w:rsidR="00685112" w:rsidRPr="001B3190" w:rsidRDefault="00685112">
            <w:pPr>
              <w:tabs>
                <w:tab w:val="left" w:pos="567"/>
              </w:tabs>
              <w:spacing w:line="254" w:lineRule="auto"/>
              <w:rPr>
                <w:sz w:val="18"/>
                <w:szCs w:val="20"/>
              </w:rPr>
            </w:pPr>
            <w:r w:rsidRPr="001B3190">
              <w:rPr>
                <w:sz w:val="18"/>
                <w:szCs w:val="20"/>
              </w:rPr>
              <w:t>N</w:t>
            </w:r>
          </w:p>
        </w:tc>
        <w:tc>
          <w:tcPr>
            <w:tcW w:w="993" w:type="dxa"/>
            <w:tcBorders>
              <w:top w:val="single" w:sz="4" w:space="0" w:color="auto"/>
              <w:left w:val="single" w:sz="4" w:space="0" w:color="auto"/>
              <w:bottom w:val="single" w:sz="4" w:space="0" w:color="auto"/>
              <w:right w:val="single" w:sz="4" w:space="0" w:color="auto"/>
            </w:tcBorders>
            <w:hideMark/>
          </w:tcPr>
          <w:p w14:paraId="63992E2A" w14:textId="77777777" w:rsidR="00685112" w:rsidRPr="001B3190" w:rsidRDefault="00685112">
            <w:pPr>
              <w:tabs>
                <w:tab w:val="left" w:pos="567"/>
              </w:tabs>
              <w:spacing w:line="254" w:lineRule="auto"/>
              <w:rPr>
                <w:sz w:val="18"/>
                <w:szCs w:val="20"/>
              </w:rPr>
            </w:pPr>
            <w:r w:rsidRPr="001B3190">
              <w:rPr>
                <w:sz w:val="18"/>
                <w:szCs w:val="20"/>
              </w:rPr>
              <w:t>N</w:t>
            </w:r>
          </w:p>
        </w:tc>
        <w:tc>
          <w:tcPr>
            <w:tcW w:w="883" w:type="dxa"/>
            <w:tcBorders>
              <w:top w:val="single" w:sz="4" w:space="0" w:color="auto"/>
              <w:left w:val="single" w:sz="4" w:space="0" w:color="auto"/>
              <w:bottom w:val="single" w:sz="4" w:space="0" w:color="auto"/>
              <w:right w:val="single" w:sz="4" w:space="0" w:color="auto"/>
            </w:tcBorders>
            <w:hideMark/>
          </w:tcPr>
          <w:p w14:paraId="068CE7FD" w14:textId="77777777" w:rsidR="00685112" w:rsidRPr="001B3190" w:rsidRDefault="00685112">
            <w:pPr>
              <w:tabs>
                <w:tab w:val="left" w:pos="567"/>
              </w:tabs>
              <w:spacing w:line="254" w:lineRule="auto"/>
              <w:rPr>
                <w:sz w:val="18"/>
                <w:szCs w:val="20"/>
              </w:rPr>
            </w:pPr>
            <w:r w:rsidRPr="001B3190">
              <w:rPr>
                <w:sz w:val="18"/>
                <w:szCs w:val="20"/>
              </w:rPr>
              <w:t>N/P</w:t>
            </w:r>
          </w:p>
        </w:tc>
        <w:tc>
          <w:tcPr>
            <w:tcW w:w="1446" w:type="dxa"/>
            <w:tcBorders>
              <w:top w:val="single" w:sz="4" w:space="0" w:color="auto"/>
              <w:left w:val="single" w:sz="4" w:space="0" w:color="auto"/>
              <w:bottom w:val="single" w:sz="4" w:space="0" w:color="auto"/>
              <w:right w:val="single" w:sz="4" w:space="0" w:color="auto"/>
            </w:tcBorders>
            <w:hideMark/>
          </w:tcPr>
          <w:p w14:paraId="66AC8982" w14:textId="77777777" w:rsidR="00685112" w:rsidRPr="001B3190" w:rsidRDefault="00685112">
            <w:pPr>
              <w:tabs>
                <w:tab w:val="left" w:pos="567"/>
              </w:tabs>
              <w:spacing w:line="254" w:lineRule="auto"/>
              <w:rPr>
                <w:sz w:val="18"/>
                <w:szCs w:val="20"/>
              </w:rPr>
            </w:pPr>
            <w:r w:rsidRPr="001B3190">
              <w:rPr>
                <w:sz w:val="18"/>
                <w:szCs w:val="20"/>
              </w:rPr>
              <w:t>P</w:t>
            </w:r>
          </w:p>
        </w:tc>
        <w:tc>
          <w:tcPr>
            <w:tcW w:w="831" w:type="dxa"/>
            <w:tcBorders>
              <w:top w:val="single" w:sz="4" w:space="0" w:color="auto"/>
              <w:left w:val="single" w:sz="4" w:space="0" w:color="auto"/>
              <w:bottom w:val="single" w:sz="4" w:space="0" w:color="auto"/>
              <w:right w:val="single" w:sz="4" w:space="0" w:color="auto"/>
            </w:tcBorders>
            <w:hideMark/>
          </w:tcPr>
          <w:p w14:paraId="04242DB3" w14:textId="77777777" w:rsidR="00685112" w:rsidRPr="001B3190" w:rsidRDefault="00685112">
            <w:pPr>
              <w:tabs>
                <w:tab w:val="left" w:pos="567"/>
              </w:tabs>
              <w:spacing w:line="254" w:lineRule="auto"/>
              <w:rPr>
                <w:sz w:val="18"/>
                <w:szCs w:val="20"/>
              </w:rPr>
            </w:pPr>
            <w:r w:rsidRPr="001B3190">
              <w:rPr>
                <w:sz w:val="18"/>
                <w:szCs w:val="20"/>
              </w:rPr>
              <w:t>P</w:t>
            </w:r>
          </w:p>
        </w:tc>
        <w:tc>
          <w:tcPr>
            <w:tcW w:w="1161" w:type="dxa"/>
            <w:tcBorders>
              <w:top w:val="single" w:sz="4" w:space="0" w:color="auto"/>
              <w:left w:val="single" w:sz="4" w:space="0" w:color="auto"/>
              <w:bottom w:val="single" w:sz="4" w:space="0" w:color="auto"/>
              <w:right w:val="single" w:sz="4" w:space="0" w:color="auto"/>
            </w:tcBorders>
            <w:hideMark/>
          </w:tcPr>
          <w:p w14:paraId="7AF9EDF6" w14:textId="77777777" w:rsidR="00685112" w:rsidRPr="001B3190" w:rsidRDefault="00685112">
            <w:pPr>
              <w:tabs>
                <w:tab w:val="left" w:pos="567"/>
              </w:tabs>
              <w:spacing w:line="254" w:lineRule="auto"/>
              <w:rPr>
                <w:sz w:val="18"/>
                <w:szCs w:val="20"/>
              </w:rPr>
            </w:pPr>
            <w:r w:rsidRPr="001B3190">
              <w:rPr>
                <w:sz w:val="18"/>
                <w:szCs w:val="20"/>
              </w:rPr>
              <w:t>-</w:t>
            </w:r>
          </w:p>
        </w:tc>
        <w:tc>
          <w:tcPr>
            <w:tcW w:w="1176" w:type="dxa"/>
            <w:tcBorders>
              <w:top w:val="single" w:sz="4" w:space="0" w:color="auto"/>
              <w:left w:val="single" w:sz="4" w:space="0" w:color="auto"/>
              <w:bottom w:val="single" w:sz="4" w:space="0" w:color="auto"/>
              <w:right w:val="single" w:sz="4" w:space="0" w:color="auto"/>
            </w:tcBorders>
            <w:hideMark/>
          </w:tcPr>
          <w:p w14:paraId="612AF093" w14:textId="77777777" w:rsidR="00685112" w:rsidRPr="001B3190" w:rsidRDefault="00685112">
            <w:pPr>
              <w:tabs>
                <w:tab w:val="left" w:pos="567"/>
              </w:tabs>
              <w:spacing w:line="254" w:lineRule="auto"/>
              <w:rPr>
                <w:sz w:val="18"/>
                <w:szCs w:val="20"/>
              </w:rPr>
            </w:pPr>
            <w:r w:rsidRPr="001B3190">
              <w:rPr>
                <w:sz w:val="18"/>
                <w:szCs w:val="20"/>
              </w:rPr>
              <w:t>N</w:t>
            </w:r>
          </w:p>
        </w:tc>
      </w:tr>
      <w:tr w:rsidR="00685112" w:rsidRPr="001B3190" w14:paraId="5D7FDF33" w14:textId="77777777" w:rsidTr="007C5C70">
        <w:trPr>
          <w:jc w:val="center"/>
        </w:trPr>
        <w:tc>
          <w:tcPr>
            <w:tcW w:w="704" w:type="dxa"/>
            <w:tcBorders>
              <w:top w:val="single" w:sz="4" w:space="0" w:color="auto"/>
              <w:left w:val="single" w:sz="4" w:space="0" w:color="auto"/>
              <w:bottom w:val="single" w:sz="4" w:space="0" w:color="auto"/>
              <w:right w:val="single" w:sz="4" w:space="0" w:color="auto"/>
            </w:tcBorders>
          </w:tcPr>
          <w:p w14:paraId="3389B820" w14:textId="77777777" w:rsidR="00685112" w:rsidRPr="001B3190" w:rsidRDefault="00685112" w:rsidP="000A06E4">
            <w:pPr>
              <w:pStyle w:val="Paragraphedeliste"/>
              <w:numPr>
                <w:ilvl w:val="0"/>
                <w:numId w:val="89"/>
              </w:numPr>
              <w:tabs>
                <w:tab w:val="left" w:pos="567"/>
              </w:tabs>
              <w:rPr>
                <w:rFonts w:ascii="Arial" w:eastAsia="Times New Roman" w:hAnsi="Arial" w:cs="Arial"/>
                <w:sz w:val="18"/>
                <w:szCs w:val="20"/>
                <w:lang w:eastAsia="fr-FR"/>
              </w:rPr>
            </w:pPr>
          </w:p>
        </w:tc>
        <w:tc>
          <w:tcPr>
            <w:tcW w:w="1920" w:type="dxa"/>
            <w:tcBorders>
              <w:top w:val="single" w:sz="4" w:space="0" w:color="auto"/>
              <w:left w:val="single" w:sz="4" w:space="0" w:color="auto"/>
              <w:bottom w:val="single" w:sz="4" w:space="0" w:color="auto"/>
              <w:right w:val="single" w:sz="4" w:space="0" w:color="auto"/>
            </w:tcBorders>
            <w:hideMark/>
          </w:tcPr>
          <w:p w14:paraId="4569761F" w14:textId="77777777" w:rsidR="00685112" w:rsidRPr="001B3190" w:rsidRDefault="00685112">
            <w:pPr>
              <w:widowControl w:val="0"/>
              <w:tabs>
                <w:tab w:val="left" w:pos="567"/>
              </w:tabs>
              <w:autoSpaceDE w:val="0"/>
              <w:autoSpaceDN w:val="0"/>
              <w:adjustRightInd w:val="0"/>
              <w:spacing w:after="0" w:line="217" w:lineRule="exact"/>
              <w:ind w:left="44"/>
              <w:rPr>
                <w:spacing w:val="-1"/>
                <w:sz w:val="18"/>
                <w:szCs w:val="20"/>
              </w:rPr>
            </w:pPr>
            <w:r w:rsidRPr="001B3190">
              <w:rPr>
                <w:sz w:val="18"/>
                <w:szCs w:val="20"/>
              </w:rPr>
              <w:t>D</w:t>
            </w:r>
            <w:r w:rsidRPr="001B3190">
              <w:rPr>
                <w:spacing w:val="-1"/>
                <w:sz w:val="18"/>
                <w:szCs w:val="20"/>
              </w:rPr>
              <w:t>é</w:t>
            </w:r>
            <w:r w:rsidRPr="001B3190">
              <w:rPr>
                <w:spacing w:val="1"/>
                <w:sz w:val="18"/>
                <w:szCs w:val="20"/>
              </w:rPr>
              <w:t>c</w:t>
            </w:r>
            <w:r w:rsidRPr="001B3190">
              <w:rPr>
                <w:sz w:val="18"/>
                <w:szCs w:val="20"/>
              </w:rPr>
              <w:t>a</w:t>
            </w:r>
            <w:r w:rsidRPr="001B3190">
              <w:rPr>
                <w:spacing w:val="-1"/>
                <w:sz w:val="18"/>
                <w:szCs w:val="20"/>
              </w:rPr>
              <w:t>p</w:t>
            </w:r>
            <w:r w:rsidRPr="001B3190">
              <w:rPr>
                <w:sz w:val="18"/>
                <w:szCs w:val="20"/>
              </w:rPr>
              <w:t>age</w:t>
            </w:r>
            <w:r w:rsidRPr="001B3190">
              <w:rPr>
                <w:spacing w:val="-1"/>
                <w:sz w:val="18"/>
                <w:szCs w:val="20"/>
              </w:rPr>
              <w:t xml:space="preserve">, </w:t>
            </w:r>
            <w:r w:rsidRPr="001B3190">
              <w:rPr>
                <w:sz w:val="18"/>
                <w:szCs w:val="20"/>
              </w:rPr>
              <w:t xml:space="preserve"> </w:t>
            </w:r>
            <w:r w:rsidRPr="001B3190">
              <w:rPr>
                <w:spacing w:val="2"/>
                <w:sz w:val="18"/>
                <w:szCs w:val="20"/>
              </w:rPr>
              <w:t>m</w:t>
            </w:r>
            <w:r w:rsidRPr="001B3190">
              <w:rPr>
                <w:sz w:val="18"/>
                <w:szCs w:val="20"/>
              </w:rPr>
              <w:t>is</w:t>
            </w:r>
            <w:r w:rsidRPr="001B3190">
              <w:rPr>
                <w:spacing w:val="-1"/>
                <w:sz w:val="18"/>
                <w:szCs w:val="20"/>
              </w:rPr>
              <w:t xml:space="preserve"> </w:t>
            </w:r>
            <w:r w:rsidRPr="001B3190">
              <w:rPr>
                <w:spacing w:val="2"/>
                <w:sz w:val="18"/>
                <w:szCs w:val="20"/>
              </w:rPr>
              <w:t>e</w:t>
            </w:r>
            <w:r w:rsidRPr="001B3190">
              <w:rPr>
                <w:sz w:val="18"/>
                <w:szCs w:val="20"/>
              </w:rPr>
              <w:t>n</w:t>
            </w:r>
            <w:r w:rsidRPr="001B3190">
              <w:rPr>
                <w:spacing w:val="-1"/>
                <w:sz w:val="18"/>
                <w:szCs w:val="20"/>
              </w:rPr>
              <w:t xml:space="preserve"> d</w:t>
            </w:r>
            <w:r w:rsidRPr="001B3190">
              <w:rPr>
                <w:spacing w:val="2"/>
                <w:sz w:val="18"/>
                <w:szCs w:val="20"/>
              </w:rPr>
              <w:t>é</w:t>
            </w:r>
            <w:r w:rsidRPr="001B3190">
              <w:rPr>
                <w:spacing w:val="-1"/>
                <w:sz w:val="18"/>
                <w:szCs w:val="20"/>
              </w:rPr>
              <w:t>p</w:t>
            </w:r>
            <w:r w:rsidRPr="001B3190">
              <w:rPr>
                <w:spacing w:val="1"/>
                <w:sz w:val="18"/>
                <w:szCs w:val="20"/>
              </w:rPr>
              <w:t>ô</w:t>
            </w:r>
            <w:r w:rsidRPr="001B3190">
              <w:rPr>
                <w:sz w:val="18"/>
                <w:szCs w:val="20"/>
              </w:rPr>
              <w:t xml:space="preserve">t et </w:t>
            </w:r>
            <w:r w:rsidRPr="001B3190">
              <w:rPr>
                <w:spacing w:val="14"/>
                <w:sz w:val="18"/>
                <w:szCs w:val="20"/>
              </w:rPr>
              <w:t xml:space="preserve">démolition </w:t>
            </w:r>
            <w:r w:rsidRPr="001B3190">
              <w:rPr>
                <w:spacing w:val="14"/>
                <w:sz w:val="18"/>
                <w:szCs w:val="20"/>
              </w:rPr>
              <w:lastRenderedPageBreak/>
              <w:t>d’ouvrages existants</w:t>
            </w:r>
          </w:p>
        </w:tc>
        <w:tc>
          <w:tcPr>
            <w:tcW w:w="846" w:type="dxa"/>
            <w:tcBorders>
              <w:top w:val="single" w:sz="4" w:space="0" w:color="auto"/>
              <w:left w:val="single" w:sz="4" w:space="0" w:color="auto"/>
              <w:bottom w:val="single" w:sz="4" w:space="0" w:color="auto"/>
              <w:right w:val="single" w:sz="4" w:space="0" w:color="auto"/>
            </w:tcBorders>
            <w:hideMark/>
          </w:tcPr>
          <w:p w14:paraId="79E55C93" w14:textId="77777777" w:rsidR="00685112" w:rsidRPr="001B3190" w:rsidRDefault="00685112">
            <w:pPr>
              <w:tabs>
                <w:tab w:val="left" w:pos="567"/>
              </w:tabs>
              <w:spacing w:line="254" w:lineRule="auto"/>
              <w:rPr>
                <w:sz w:val="18"/>
                <w:szCs w:val="20"/>
              </w:rPr>
            </w:pPr>
            <w:r w:rsidRPr="001B3190">
              <w:rPr>
                <w:sz w:val="18"/>
                <w:szCs w:val="20"/>
              </w:rPr>
              <w:lastRenderedPageBreak/>
              <w:t>N</w:t>
            </w:r>
          </w:p>
        </w:tc>
        <w:tc>
          <w:tcPr>
            <w:tcW w:w="891" w:type="dxa"/>
            <w:tcBorders>
              <w:top w:val="single" w:sz="4" w:space="0" w:color="auto"/>
              <w:left w:val="single" w:sz="4" w:space="0" w:color="auto"/>
              <w:bottom w:val="single" w:sz="4" w:space="0" w:color="auto"/>
              <w:right w:val="single" w:sz="4" w:space="0" w:color="auto"/>
            </w:tcBorders>
            <w:hideMark/>
          </w:tcPr>
          <w:p w14:paraId="6F1D6105" w14:textId="77777777" w:rsidR="00685112" w:rsidRPr="001B3190" w:rsidRDefault="00685112">
            <w:pPr>
              <w:tabs>
                <w:tab w:val="left" w:pos="567"/>
              </w:tabs>
              <w:spacing w:line="254" w:lineRule="auto"/>
              <w:rPr>
                <w:sz w:val="18"/>
                <w:szCs w:val="20"/>
              </w:rPr>
            </w:pPr>
            <w:r w:rsidRPr="001B3190">
              <w:rPr>
                <w:sz w:val="18"/>
                <w:szCs w:val="20"/>
              </w:rPr>
              <w:t>N</w:t>
            </w:r>
          </w:p>
        </w:tc>
        <w:tc>
          <w:tcPr>
            <w:tcW w:w="1356" w:type="dxa"/>
            <w:tcBorders>
              <w:top w:val="single" w:sz="4" w:space="0" w:color="auto"/>
              <w:left w:val="single" w:sz="4" w:space="0" w:color="auto"/>
              <w:bottom w:val="single" w:sz="4" w:space="0" w:color="auto"/>
              <w:right w:val="single" w:sz="4" w:space="0" w:color="auto"/>
            </w:tcBorders>
            <w:hideMark/>
          </w:tcPr>
          <w:p w14:paraId="551FF321" w14:textId="77777777" w:rsidR="00685112" w:rsidRPr="001B3190" w:rsidRDefault="00685112">
            <w:pPr>
              <w:tabs>
                <w:tab w:val="left" w:pos="567"/>
              </w:tabs>
              <w:spacing w:line="254" w:lineRule="auto"/>
              <w:rPr>
                <w:sz w:val="18"/>
                <w:szCs w:val="20"/>
              </w:rPr>
            </w:pPr>
            <w:r w:rsidRPr="001B3190">
              <w:rPr>
                <w:sz w:val="18"/>
                <w:szCs w:val="20"/>
              </w:rPr>
              <w:t>N</w:t>
            </w:r>
          </w:p>
        </w:tc>
        <w:tc>
          <w:tcPr>
            <w:tcW w:w="606" w:type="dxa"/>
            <w:tcBorders>
              <w:top w:val="single" w:sz="4" w:space="0" w:color="auto"/>
              <w:left w:val="single" w:sz="4" w:space="0" w:color="auto"/>
              <w:bottom w:val="single" w:sz="4" w:space="0" w:color="auto"/>
              <w:right w:val="single" w:sz="4" w:space="0" w:color="auto"/>
            </w:tcBorders>
            <w:hideMark/>
          </w:tcPr>
          <w:p w14:paraId="45BF0BA2" w14:textId="77777777" w:rsidR="00685112" w:rsidRPr="001B3190" w:rsidRDefault="00685112">
            <w:pPr>
              <w:tabs>
                <w:tab w:val="left" w:pos="567"/>
              </w:tabs>
              <w:spacing w:line="254" w:lineRule="auto"/>
              <w:rPr>
                <w:sz w:val="18"/>
                <w:szCs w:val="20"/>
              </w:rPr>
            </w:pPr>
            <w:r w:rsidRPr="001B3190">
              <w:rPr>
                <w:sz w:val="18"/>
                <w:szCs w:val="20"/>
              </w:rPr>
              <w:t>N</w:t>
            </w:r>
          </w:p>
        </w:tc>
        <w:tc>
          <w:tcPr>
            <w:tcW w:w="891" w:type="dxa"/>
            <w:tcBorders>
              <w:top w:val="single" w:sz="4" w:space="0" w:color="auto"/>
              <w:left w:val="single" w:sz="4" w:space="0" w:color="auto"/>
              <w:bottom w:val="single" w:sz="4" w:space="0" w:color="auto"/>
              <w:right w:val="single" w:sz="4" w:space="0" w:color="auto"/>
            </w:tcBorders>
            <w:hideMark/>
          </w:tcPr>
          <w:p w14:paraId="4D2E2D1A" w14:textId="77777777" w:rsidR="00685112" w:rsidRPr="001B3190" w:rsidRDefault="00685112">
            <w:pPr>
              <w:tabs>
                <w:tab w:val="left" w:pos="567"/>
              </w:tabs>
              <w:spacing w:line="254" w:lineRule="auto"/>
              <w:rPr>
                <w:sz w:val="18"/>
                <w:szCs w:val="20"/>
              </w:rPr>
            </w:pPr>
            <w:r w:rsidRPr="001B3190">
              <w:rPr>
                <w:sz w:val="18"/>
                <w:szCs w:val="20"/>
              </w:rPr>
              <w:t>N</w:t>
            </w:r>
          </w:p>
        </w:tc>
        <w:tc>
          <w:tcPr>
            <w:tcW w:w="831" w:type="dxa"/>
            <w:tcBorders>
              <w:top w:val="single" w:sz="4" w:space="0" w:color="auto"/>
              <w:left w:val="single" w:sz="4" w:space="0" w:color="auto"/>
              <w:bottom w:val="single" w:sz="4" w:space="0" w:color="auto"/>
              <w:right w:val="single" w:sz="4" w:space="0" w:color="auto"/>
            </w:tcBorders>
            <w:hideMark/>
          </w:tcPr>
          <w:p w14:paraId="7F8523D2" w14:textId="77777777" w:rsidR="00685112" w:rsidRPr="001B3190" w:rsidRDefault="00685112">
            <w:pPr>
              <w:tabs>
                <w:tab w:val="left" w:pos="567"/>
              </w:tabs>
              <w:spacing w:line="254" w:lineRule="auto"/>
              <w:rPr>
                <w:sz w:val="18"/>
                <w:szCs w:val="20"/>
              </w:rPr>
            </w:pPr>
            <w:r w:rsidRPr="001B3190">
              <w:rPr>
                <w:sz w:val="18"/>
                <w:szCs w:val="20"/>
              </w:rPr>
              <w:t>-</w:t>
            </w:r>
          </w:p>
        </w:tc>
        <w:tc>
          <w:tcPr>
            <w:tcW w:w="1022" w:type="dxa"/>
            <w:tcBorders>
              <w:top w:val="single" w:sz="4" w:space="0" w:color="auto"/>
              <w:left w:val="single" w:sz="4" w:space="0" w:color="auto"/>
              <w:bottom w:val="single" w:sz="4" w:space="0" w:color="auto"/>
              <w:right w:val="single" w:sz="4" w:space="0" w:color="auto"/>
            </w:tcBorders>
            <w:hideMark/>
          </w:tcPr>
          <w:p w14:paraId="31BC2647" w14:textId="77777777" w:rsidR="00685112" w:rsidRPr="001B3190" w:rsidRDefault="00685112">
            <w:pPr>
              <w:tabs>
                <w:tab w:val="left" w:pos="567"/>
              </w:tabs>
              <w:spacing w:line="254" w:lineRule="auto"/>
              <w:rPr>
                <w:sz w:val="18"/>
                <w:szCs w:val="20"/>
              </w:rPr>
            </w:pPr>
            <w:r w:rsidRPr="001B3190">
              <w:rPr>
                <w:sz w:val="18"/>
                <w:szCs w:val="20"/>
              </w:rPr>
              <w:t>N</w:t>
            </w:r>
          </w:p>
        </w:tc>
        <w:tc>
          <w:tcPr>
            <w:tcW w:w="993" w:type="dxa"/>
            <w:tcBorders>
              <w:top w:val="single" w:sz="4" w:space="0" w:color="auto"/>
              <w:left w:val="single" w:sz="4" w:space="0" w:color="auto"/>
              <w:bottom w:val="single" w:sz="4" w:space="0" w:color="auto"/>
              <w:right w:val="single" w:sz="4" w:space="0" w:color="auto"/>
            </w:tcBorders>
            <w:hideMark/>
          </w:tcPr>
          <w:p w14:paraId="1A15365B" w14:textId="77777777" w:rsidR="00685112" w:rsidRPr="001B3190" w:rsidRDefault="00685112">
            <w:pPr>
              <w:tabs>
                <w:tab w:val="left" w:pos="567"/>
              </w:tabs>
              <w:spacing w:line="254" w:lineRule="auto"/>
              <w:rPr>
                <w:sz w:val="18"/>
                <w:szCs w:val="20"/>
              </w:rPr>
            </w:pPr>
            <w:r w:rsidRPr="001B3190">
              <w:rPr>
                <w:sz w:val="18"/>
                <w:szCs w:val="20"/>
              </w:rPr>
              <w:t>N</w:t>
            </w:r>
          </w:p>
        </w:tc>
        <w:tc>
          <w:tcPr>
            <w:tcW w:w="883" w:type="dxa"/>
            <w:tcBorders>
              <w:top w:val="single" w:sz="4" w:space="0" w:color="auto"/>
              <w:left w:val="single" w:sz="4" w:space="0" w:color="auto"/>
              <w:bottom w:val="single" w:sz="4" w:space="0" w:color="auto"/>
              <w:right w:val="single" w:sz="4" w:space="0" w:color="auto"/>
            </w:tcBorders>
            <w:hideMark/>
          </w:tcPr>
          <w:p w14:paraId="3AD2FC41" w14:textId="77777777" w:rsidR="00685112" w:rsidRPr="001B3190" w:rsidRDefault="00685112">
            <w:pPr>
              <w:tabs>
                <w:tab w:val="left" w:pos="567"/>
              </w:tabs>
              <w:spacing w:line="254" w:lineRule="auto"/>
              <w:rPr>
                <w:sz w:val="18"/>
                <w:szCs w:val="20"/>
              </w:rPr>
            </w:pPr>
            <w:r w:rsidRPr="001B3190">
              <w:rPr>
                <w:sz w:val="18"/>
                <w:szCs w:val="20"/>
              </w:rPr>
              <w:t>-</w:t>
            </w:r>
          </w:p>
        </w:tc>
        <w:tc>
          <w:tcPr>
            <w:tcW w:w="1446" w:type="dxa"/>
            <w:tcBorders>
              <w:top w:val="single" w:sz="4" w:space="0" w:color="auto"/>
              <w:left w:val="single" w:sz="4" w:space="0" w:color="auto"/>
              <w:bottom w:val="single" w:sz="4" w:space="0" w:color="auto"/>
              <w:right w:val="single" w:sz="4" w:space="0" w:color="auto"/>
            </w:tcBorders>
            <w:hideMark/>
          </w:tcPr>
          <w:p w14:paraId="4B24101F" w14:textId="77777777" w:rsidR="00685112" w:rsidRPr="001B3190" w:rsidRDefault="00685112">
            <w:pPr>
              <w:tabs>
                <w:tab w:val="left" w:pos="567"/>
              </w:tabs>
              <w:spacing w:line="254" w:lineRule="auto"/>
              <w:rPr>
                <w:sz w:val="18"/>
                <w:szCs w:val="20"/>
              </w:rPr>
            </w:pPr>
            <w:r w:rsidRPr="001B3190">
              <w:rPr>
                <w:sz w:val="18"/>
                <w:szCs w:val="20"/>
              </w:rPr>
              <w:t>P</w:t>
            </w:r>
          </w:p>
        </w:tc>
        <w:tc>
          <w:tcPr>
            <w:tcW w:w="831" w:type="dxa"/>
            <w:tcBorders>
              <w:top w:val="single" w:sz="4" w:space="0" w:color="auto"/>
              <w:left w:val="single" w:sz="4" w:space="0" w:color="auto"/>
              <w:bottom w:val="single" w:sz="4" w:space="0" w:color="auto"/>
              <w:right w:val="single" w:sz="4" w:space="0" w:color="auto"/>
            </w:tcBorders>
            <w:hideMark/>
          </w:tcPr>
          <w:p w14:paraId="418B4C2E" w14:textId="77777777" w:rsidR="00685112" w:rsidRPr="001B3190" w:rsidRDefault="00685112">
            <w:pPr>
              <w:tabs>
                <w:tab w:val="left" w:pos="567"/>
              </w:tabs>
              <w:spacing w:line="254" w:lineRule="auto"/>
              <w:rPr>
                <w:sz w:val="18"/>
                <w:szCs w:val="20"/>
              </w:rPr>
            </w:pPr>
            <w:r w:rsidRPr="001B3190">
              <w:rPr>
                <w:sz w:val="18"/>
                <w:szCs w:val="20"/>
              </w:rPr>
              <w:t>P</w:t>
            </w:r>
          </w:p>
        </w:tc>
        <w:tc>
          <w:tcPr>
            <w:tcW w:w="1161" w:type="dxa"/>
            <w:tcBorders>
              <w:top w:val="single" w:sz="4" w:space="0" w:color="auto"/>
              <w:left w:val="single" w:sz="4" w:space="0" w:color="auto"/>
              <w:bottom w:val="single" w:sz="4" w:space="0" w:color="auto"/>
              <w:right w:val="single" w:sz="4" w:space="0" w:color="auto"/>
            </w:tcBorders>
            <w:hideMark/>
          </w:tcPr>
          <w:p w14:paraId="17F64F2A" w14:textId="77777777" w:rsidR="00685112" w:rsidRPr="001B3190" w:rsidRDefault="00685112">
            <w:pPr>
              <w:tabs>
                <w:tab w:val="left" w:pos="567"/>
              </w:tabs>
              <w:spacing w:line="254" w:lineRule="auto"/>
              <w:rPr>
                <w:sz w:val="18"/>
                <w:szCs w:val="20"/>
              </w:rPr>
            </w:pPr>
            <w:r w:rsidRPr="001B3190">
              <w:rPr>
                <w:sz w:val="18"/>
                <w:szCs w:val="20"/>
              </w:rPr>
              <w:t>-</w:t>
            </w:r>
          </w:p>
        </w:tc>
        <w:tc>
          <w:tcPr>
            <w:tcW w:w="1176" w:type="dxa"/>
            <w:tcBorders>
              <w:top w:val="single" w:sz="4" w:space="0" w:color="auto"/>
              <w:left w:val="single" w:sz="4" w:space="0" w:color="auto"/>
              <w:bottom w:val="single" w:sz="4" w:space="0" w:color="auto"/>
              <w:right w:val="single" w:sz="4" w:space="0" w:color="auto"/>
            </w:tcBorders>
            <w:hideMark/>
          </w:tcPr>
          <w:p w14:paraId="5F47B88D" w14:textId="77777777" w:rsidR="00685112" w:rsidRPr="001B3190" w:rsidRDefault="00685112">
            <w:pPr>
              <w:tabs>
                <w:tab w:val="left" w:pos="567"/>
              </w:tabs>
              <w:spacing w:line="254" w:lineRule="auto"/>
              <w:rPr>
                <w:sz w:val="18"/>
                <w:szCs w:val="20"/>
              </w:rPr>
            </w:pPr>
            <w:r w:rsidRPr="001B3190">
              <w:rPr>
                <w:sz w:val="18"/>
                <w:szCs w:val="20"/>
              </w:rPr>
              <w:t>N</w:t>
            </w:r>
          </w:p>
        </w:tc>
      </w:tr>
      <w:tr w:rsidR="00685112" w:rsidRPr="001B3190" w14:paraId="444DED8A" w14:textId="77777777" w:rsidTr="007C5C70">
        <w:trPr>
          <w:jc w:val="center"/>
        </w:trPr>
        <w:tc>
          <w:tcPr>
            <w:tcW w:w="704" w:type="dxa"/>
            <w:tcBorders>
              <w:top w:val="single" w:sz="4" w:space="0" w:color="auto"/>
              <w:left w:val="single" w:sz="4" w:space="0" w:color="auto"/>
              <w:bottom w:val="single" w:sz="4" w:space="0" w:color="auto"/>
              <w:right w:val="single" w:sz="4" w:space="0" w:color="auto"/>
            </w:tcBorders>
          </w:tcPr>
          <w:p w14:paraId="0DA28989" w14:textId="77777777" w:rsidR="00685112" w:rsidRPr="001B3190" w:rsidRDefault="00685112" w:rsidP="000A06E4">
            <w:pPr>
              <w:pStyle w:val="Paragraphedeliste"/>
              <w:numPr>
                <w:ilvl w:val="0"/>
                <w:numId w:val="89"/>
              </w:numPr>
              <w:tabs>
                <w:tab w:val="left" w:pos="567"/>
              </w:tabs>
              <w:rPr>
                <w:rFonts w:ascii="Arial" w:eastAsia="Times New Roman" w:hAnsi="Arial" w:cs="Arial"/>
                <w:sz w:val="18"/>
                <w:szCs w:val="20"/>
                <w:lang w:eastAsia="fr-FR"/>
              </w:rPr>
            </w:pPr>
          </w:p>
        </w:tc>
        <w:tc>
          <w:tcPr>
            <w:tcW w:w="1920" w:type="dxa"/>
            <w:tcBorders>
              <w:top w:val="single" w:sz="4" w:space="0" w:color="auto"/>
              <w:left w:val="single" w:sz="4" w:space="0" w:color="auto"/>
              <w:bottom w:val="single" w:sz="4" w:space="0" w:color="auto"/>
              <w:right w:val="single" w:sz="4" w:space="0" w:color="auto"/>
            </w:tcBorders>
            <w:hideMark/>
          </w:tcPr>
          <w:p w14:paraId="2F8316BA" w14:textId="77777777" w:rsidR="00685112" w:rsidRPr="001B3190" w:rsidRDefault="00685112">
            <w:pPr>
              <w:widowControl w:val="0"/>
              <w:tabs>
                <w:tab w:val="left" w:pos="567"/>
              </w:tabs>
              <w:autoSpaceDE w:val="0"/>
              <w:autoSpaceDN w:val="0"/>
              <w:adjustRightInd w:val="0"/>
              <w:spacing w:after="0" w:line="217" w:lineRule="exact"/>
              <w:ind w:left="44"/>
              <w:rPr>
                <w:spacing w:val="-1"/>
                <w:sz w:val="18"/>
                <w:szCs w:val="20"/>
              </w:rPr>
            </w:pPr>
            <w:r w:rsidRPr="001B3190">
              <w:rPr>
                <w:spacing w:val="-1"/>
                <w:sz w:val="18"/>
                <w:szCs w:val="20"/>
              </w:rPr>
              <w:t>Circulation des équipements et matériels de chantier</w:t>
            </w:r>
          </w:p>
        </w:tc>
        <w:tc>
          <w:tcPr>
            <w:tcW w:w="846" w:type="dxa"/>
            <w:tcBorders>
              <w:top w:val="single" w:sz="4" w:space="0" w:color="auto"/>
              <w:left w:val="single" w:sz="4" w:space="0" w:color="auto"/>
              <w:bottom w:val="single" w:sz="4" w:space="0" w:color="auto"/>
              <w:right w:val="single" w:sz="4" w:space="0" w:color="auto"/>
            </w:tcBorders>
            <w:hideMark/>
          </w:tcPr>
          <w:p w14:paraId="530B9BC3" w14:textId="77777777" w:rsidR="00685112" w:rsidRPr="001B3190" w:rsidRDefault="00685112">
            <w:pPr>
              <w:tabs>
                <w:tab w:val="left" w:pos="567"/>
              </w:tabs>
              <w:spacing w:line="254" w:lineRule="auto"/>
              <w:rPr>
                <w:sz w:val="18"/>
                <w:szCs w:val="20"/>
              </w:rPr>
            </w:pPr>
            <w:r w:rsidRPr="001B3190">
              <w:rPr>
                <w:sz w:val="18"/>
                <w:szCs w:val="20"/>
              </w:rPr>
              <w:t>N</w:t>
            </w:r>
          </w:p>
        </w:tc>
        <w:tc>
          <w:tcPr>
            <w:tcW w:w="891" w:type="dxa"/>
            <w:tcBorders>
              <w:top w:val="single" w:sz="4" w:space="0" w:color="auto"/>
              <w:left w:val="single" w:sz="4" w:space="0" w:color="auto"/>
              <w:bottom w:val="single" w:sz="4" w:space="0" w:color="auto"/>
              <w:right w:val="single" w:sz="4" w:space="0" w:color="auto"/>
            </w:tcBorders>
            <w:hideMark/>
          </w:tcPr>
          <w:p w14:paraId="7F635889" w14:textId="77777777" w:rsidR="00685112" w:rsidRPr="001B3190" w:rsidRDefault="00685112">
            <w:pPr>
              <w:tabs>
                <w:tab w:val="left" w:pos="567"/>
              </w:tabs>
              <w:spacing w:line="254" w:lineRule="auto"/>
              <w:rPr>
                <w:sz w:val="18"/>
                <w:szCs w:val="20"/>
              </w:rPr>
            </w:pPr>
            <w:r w:rsidRPr="001B3190">
              <w:rPr>
                <w:sz w:val="18"/>
                <w:szCs w:val="20"/>
              </w:rPr>
              <w:t>-</w:t>
            </w:r>
          </w:p>
        </w:tc>
        <w:tc>
          <w:tcPr>
            <w:tcW w:w="1356" w:type="dxa"/>
            <w:tcBorders>
              <w:top w:val="single" w:sz="4" w:space="0" w:color="auto"/>
              <w:left w:val="single" w:sz="4" w:space="0" w:color="auto"/>
              <w:bottom w:val="single" w:sz="4" w:space="0" w:color="auto"/>
              <w:right w:val="single" w:sz="4" w:space="0" w:color="auto"/>
            </w:tcBorders>
            <w:hideMark/>
          </w:tcPr>
          <w:p w14:paraId="214871AA" w14:textId="77777777" w:rsidR="00685112" w:rsidRPr="001B3190" w:rsidRDefault="00685112">
            <w:pPr>
              <w:tabs>
                <w:tab w:val="left" w:pos="567"/>
              </w:tabs>
              <w:spacing w:line="254" w:lineRule="auto"/>
              <w:rPr>
                <w:sz w:val="18"/>
                <w:szCs w:val="20"/>
              </w:rPr>
            </w:pPr>
            <w:r w:rsidRPr="001B3190">
              <w:rPr>
                <w:sz w:val="18"/>
                <w:szCs w:val="20"/>
              </w:rPr>
              <w:t>-</w:t>
            </w:r>
          </w:p>
        </w:tc>
        <w:tc>
          <w:tcPr>
            <w:tcW w:w="606" w:type="dxa"/>
            <w:tcBorders>
              <w:top w:val="single" w:sz="4" w:space="0" w:color="auto"/>
              <w:left w:val="single" w:sz="4" w:space="0" w:color="auto"/>
              <w:bottom w:val="single" w:sz="4" w:space="0" w:color="auto"/>
              <w:right w:val="single" w:sz="4" w:space="0" w:color="auto"/>
            </w:tcBorders>
            <w:hideMark/>
          </w:tcPr>
          <w:p w14:paraId="733D3DD4" w14:textId="77777777" w:rsidR="00685112" w:rsidRPr="001B3190" w:rsidRDefault="00685112">
            <w:pPr>
              <w:tabs>
                <w:tab w:val="left" w:pos="567"/>
              </w:tabs>
              <w:spacing w:line="254" w:lineRule="auto"/>
              <w:rPr>
                <w:sz w:val="18"/>
                <w:szCs w:val="20"/>
              </w:rPr>
            </w:pPr>
            <w:r w:rsidRPr="001B3190">
              <w:rPr>
                <w:sz w:val="18"/>
                <w:szCs w:val="20"/>
              </w:rPr>
              <w:t>-</w:t>
            </w:r>
          </w:p>
        </w:tc>
        <w:tc>
          <w:tcPr>
            <w:tcW w:w="891" w:type="dxa"/>
            <w:tcBorders>
              <w:top w:val="single" w:sz="4" w:space="0" w:color="auto"/>
              <w:left w:val="single" w:sz="4" w:space="0" w:color="auto"/>
              <w:bottom w:val="single" w:sz="4" w:space="0" w:color="auto"/>
              <w:right w:val="single" w:sz="4" w:space="0" w:color="auto"/>
            </w:tcBorders>
            <w:hideMark/>
          </w:tcPr>
          <w:p w14:paraId="0F79DB44" w14:textId="77777777" w:rsidR="00685112" w:rsidRPr="001B3190" w:rsidRDefault="00685112">
            <w:pPr>
              <w:tabs>
                <w:tab w:val="left" w:pos="567"/>
              </w:tabs>
              <w:spacing w:line="254" w:lineRule="auto"/>
              <w:rPr>
                <w:sz w:val="18"/>
                <w:szCs w:val="20"/>
              </w:rPr>
            </w:pPr>
            <w:r w:rsidRPr="001B3190">
              <w:rPr>
                <w:sz w:val="18"/>
                <w:szCs w:val="20"/>
              </w:rPr>
              <w:t>-</w:t>
            </w:r>
          </w:p>
        </w:tc>
        <w:tc>
          <w:tcPr>
            <w:tcW w:w="831" w:type="dxa"/>
            <w:tcBorders>
              <w:top w:val="single" w:sz="4" w:space="0" w:color="auto"/>
              <w:left w:val="single" w:sz="4" w:space="0" w:color="auto"/>
              <w:bottom w:val="single" w:sz="4" w:space="0" w:color="auto"/>
              <w:right w:val="single" w:sz="4" w:space="0" w:color="auto"/>
            </w:tcBorders>
            <w:hideMark/>
          </w:tcPr>
          <w:p w14:paraId="50DD6CE2" w14:textId="77777777" w:rsidR="00685112" w:rsidRPr="001B3190" w:rsidRDefault="00685112">
            <w:pPr>
              <w:tabs>
                <w:tab w:val="left" w:pos="567"/>
              </w:tabs>
              <w:spacing w:line="254" w:lineRule="auto"/>
              <w:rPr>
                <w:sz w:val="18"/>
                <w:szCs w:val="20"/>
              </w:rPr>
            </w:pPr>
            <w:r w:rsidRPr="001B3190">
              <w:rPr>
                <w:sz w:val="18"/>
                <w:szCs w:val="20"/>
              </w:rPr>
              <w:t>-</w:t>
            </w:r>
          </w:p>
        </w:tc>
        <w:tc>
          <w:tcPr>
            <w:tcW w:w="1022" w:type="dxa"/>
            <w:tcBorders>
              <w:top w:val="single" w:sz="4" w:space="0" w:color="auto"/>
              <w:left w:val="single" w:sz="4" w:space="0" w:color="auto"/>
              <w:bottom w:val="single" w:sz="4" w:space="0" w:color="auto"/>
              <w:right w:val="single" w:sz="4" w:space="0" w:color="auto"/>
            </w:tcBorders>
            <w:hideMark/>
          </w:tcPr>
          <w:p w14:paraId="59A7083F" w14:textId="77777777" w:rsidR="00685112" w:rsidRPr="001B3190" w:rsidRDefault="00685112">
            <w:pPr>
              <w:tabs>
                <w:tab w:val="left" w:pos="567"/>
              </w:tabs>
              <w:spacing w:line="254" w:lineRule="auto"/>
              <w:rPr>
                <w:sz w:val="18"/>
                <w:szCs w:val="20"/>
              </w:rPr>
            </w:pPr>
            <w:r w:rsidRPr="001B3190">
              <w:rPr>
                <w:sz w:val="18"/>
                <w:szCs w:val="20"/>
              </w:rPr>
              <w:t>N</w:t>
            </w:r>
          </w:p>
        </w:tc>
        <w:tc>
          <w:tcPr>
            <w:tcW w:w="993" w:type="dxa"/>
            <w:tcBorders>
              <w:top w:val="single" w:sz="4" w:space="0" w:color="auto"/>
              <w:left w:val="single" w:sz="4" w:space="0" w:color="auto"/>
              <w:bottom w:val="single" w:sz="4" w:space="0" w:color="auto"/>
              <w:right w:val="single" w:sz="4" w:space="0" w:color="auto"/>
            </w:tcBorders>
            <w:hideMark/>
          </w:tcPr>
          <w:p w14:paraId="77F4332C" w14:textId="77777777" w:rsidR="00685112" w:rsidRPr="001B3190" w:rsidRDefault="00685112">
            <w:pPr>
              <w:tabs>
                <w:tab w:val="left" w:pos="567"/>
              </w:tabs>
              <w:spacing w:line="254" w:lineRule="auto"/>
              <w:rPr>
                <w:sz w:val="18"/>
                <w:szCs w:val="20"/>
              </w:rPr>
            </w:pPr>
            <w:r w:rsidRPr="001B3190">
              <w:rPr>
                <w:sz w:val="18"/>
                <w:szCs w:val="20"/>
              </w:rPr>
              <w:t>N</w:t>
            </w:r>
          </w:p>
        </w:tc>
        <w:tc>
          <w:tcPr>
            <w:tcW w:w="883" w:type="dxa"/>
            <w:tcBorders>
              <w:top w:val="single" w:sz="4" w:space="0" w:color="auto"/>
              <w:left w:val="single" w:sz="4" w:space="0" w:color="auto"/>
              <w:bottom w:val="single" w:sz="4" w:space="0" w:color="auto"/>
              <w:right w:val="single" w:sz="4" w:space="0" w:color="auto"/>
            </w:tcBorders>
            <w:hideMark/>
          </w:tcPr>
          <w:p w14:paraId="6E5C1A77" w14:textId="77777777" w:rsidR="00685112" w:rsidRPr="001B3190" w:rsidRDefault="00685112">
            <w:pPr>
              <w:tabs>
                <w:tab w:val="left" w:pos="567"/>
              </w:tabs>
              <w:spacing w:line="254" w:lineRule="auto"/>
              <w:rPr>
                <w:sz w:val="18"/>
                <w:szCs w:val="20"/>
              </w:rPr>
            </w:pPr>
            <w:r w:rsidRPr="001B3190">
              <w:rPr>
                <w:sz w:val="18"/>
                <w:szCs w:val="20"/>
              </w:rPr>
              <w:t>-</w:t>
            </w:r>
          </w:p>
        </w:tc>
        <w:tc>
          <w:tcPr>
            <w:tcW w:w="1446" w:type="dxa"/>
            <w:tcBorders>
              <w:top w:val="single" w:sz="4" w:space="0" w:color="auto"/>
              <w:left w:val="single" w:sz="4" w:space="0" w:color="auto"/>
              <w:bottom w:val="single" w:sz="4" w:space="0" w:color="auto"/>
              <w:right w:val="single" w:sz="4" w:space="0" w:color="auto"/>
            </w:tcBorders>
            <w:hideMark/>
          </w:tcPr>
          <w:p w14:paraId="5E702E41" w14:textId="77777777" w:rsidR="00685112" w:rsidRPr="001B3190" w:rsidRDefault="00685112">
            <w:pPr>
              <w:tabs>
                <w:tab w:val="left" w:pos="567"/>
              </w:tabs>
              <w:spacing w:line="254" w:lineRule="auto"/>
              <w:rPr>
                <w:sz w:val="18"/>
                <w:szCs w:val="20"/>
              </w:rPr>
            </w:pPr>
            <w:r w:rsidRPr="001B3190">
              <w:rPr>
                <w:sz w:val="18"/>
                <w:szCs w:val="20"/>
              </w:rPr>
              <w:t>-</w:t>
            </w:r>
          </w:p>
        </w:tc>
        <w:tc>
          <w:tcPr>
            <w:tcW w:w="831" w:type="dxa"/>
            <w:tcBorders>
              <w:top w:val="single" w:sz="4" w:space="0" w:color="auto"/>
              <w:left w:val="single" w:sz="4" w:space="0" w:color="auto"/>
              <w:bottom w:val="single" w:sz="4" w:space="0" w:color="auto"/>
              <w:right w:val="single" w:sz="4" w:space="0" w:color="auto"/>
            </w:tcBorders>
            <w:hideMark/>
          </w:tcPr>
          <w:p w14:paraId="10AB6A87" w14:textId="77777777" w:rsidR="00685112" w:rsidRPr="001B3190" w:rsidRDefault="00685112">
            <w:pPr>
              <w:tabs>
                <w:tab w:val="left" w:pos="567"/>
              </w:tabs>
              <w:spacing w:line="254" w:lineRule="auto"/>
              <w:rPr>
                <w:sz w:val="18"/>
                <w:szCs w:val="20"/>
              </w:rPr>
            </w:pPr>
            <w:r w:rsidRPr="001B3190">
              <w:rPr>
                <w:sz w:val="18"/>
                <w:szCs w:val="20"/>
              </w:rPr>
              <w:t>P</w:t>
            </w:r>
          </w:p>
        </w:tc>
        <w:tc>
          <w:tcPr>
            <w:tcW w:w="1161" w:type="dxa"/>
            <w:tcBorders>
              <w:top w:val="single" w:sz="4" w:space="0" w:color="auto"/>
              <w:left w:val="single" w:sz="4" w:space="0" w:color="auto"/>
              <w:bottom w:val="single" w:sz="4" w:space="0" w:color="auto"/>
              <w:right w:val="single" w:sz="4" w:space="0" w:color="auto"/>
            </w:tcBorders>
            <w:hideMark/>
          </w:tcPr>
          <w:p w14:paraId="1B227AA3" w14:textId="77777777" w:rsidR="00685112" w:rsidRPr="001B3190" w:rsidRDefault="00685112">
            <w:pPr>
              <w:tabs>
                <w:tab w:val="left" w:pos="567"/>
              </w:tabs>
              <w:spacing w:line="254" w:lineRule="auto"/>
              <w:rPr>
                <w:sz w:val="18"/>
                <w:szCs w:val="20"/>
              </w:rPr>
            </w:pPr>
            <w:r w:rsidRPr="001B3190">
              <w:rPr>
                <w:sz w:val="18"/>
                <w:szCs w:val="20"/>
              </w:rPr>
              <w:t>N</w:t>
            </w:r>
          </w:p>
        </w:tc>
        <w:tc>
          <w:tcPr>
            <w:tcW w:w="1176" w:type="dxa"/>
            <w:tcBorders>
              <w:top w:val="single" w:sz="4" w:space="0" w:color="auto"/>
              <w:left w:val="single" w:sz="4" w:space="0" w:color="auto"/>
              <w:bottom w:val="single" w:sz="4" w:space="0" w:color="auto"/>
              <w:right w:val="single" w:sz="4" w:space="0" w:color="auto"/>
            </w:tcBorders>
            <w:hideMark/>
          </w:tcPr>
          <w:p w14:paraId="14C77E88" w14:textId="77777777" w:rsidR="00685112" w:rsidRPr="001B3190" w:rsidRDefault="00685112">
            <w:pPr>
              <w:tabs>
                <w:tab w:val="left" w:pos="567"/>
              </w:tabs>
              <w:spacing w:line="254" w:lineRule="auto"/>
              <w:rPr>
                <w:sz w:val="18"/>
                <w:szCs w:val="20"/>
              </w:rPr>
            </w:pPr>
            <w:r w:rsidRPr="001B3190">
              <w:rPr>
                <w:sz w:val="18"/>
                <w:szCs w:val="20"/>
              </w:rPr>
              <w:t>N</w:t>
            </w:r>
          </w:p>
        </w:tc>
      </w:tr>
      <w:tr w:rsidR="00685112" w:rsidRPr="001B3190" w14:paraId="7ADA567F" w14:textId="77777777" w:rsidTr="007C5C70">
        <w:trPr>
          <w:jc w:val="center"/>
        </w:trPr>
        <w:tc>
          <w:tcPr>
            <w:tcW w:w="704" w:type="dxa"/>
            <w:tcBorders>
              <w:top w:val="single" w:sz="4" w:space="0" w:color="auto"/>
              <w:left w:val="single" w:sz="4" w:space="0" w:color="auto"/>
              <w:bottom w:val="single" w:sz="4" w:space="0" w:color="auto"/>
              <w:right w:val="single" w:sz="4" w:space="0" w:color="auto"/>
            </w:tcBorders>
          </w:tcPr>
          <w:p w14:paraId="7C9EA191" w14:textId="77777777" w:rsidR="00685112" w:rsidRPr="001B3190" w:rsidRDefault="00685112" w:rsidP="000A06E4">
            <w:pPr>
              <w:pStyle w:val="Paragraphedeliste"/>
              <w:numPr>
                <w:ilvl w:val="0"/>
                <w:numId w:val="89"/>
              </w:numPr>
              <w:tabs>
                <w:tab w:val="left" w:pos="567"/>
              </w:tabs>
              <w:rPr>
                <w:rFonts w:ascii="Arial" w:eastAsia="Times New Roman" w:hAnsi="Arial" w:cs="Arial"/>
                <w:sz w:val="18"/>
                <w:szCs w:val="20"/>
                <w:lang w:eastAsia="fr-FR"/>
              </w:rPr>
            </w:pPr>
          </w:p>
        </w:tc>
        <w:tc>
          <w:tcPr>
            <w:tcW w:w="1920" w:type="dxa"/>
            <w:tcBorders>
              <w:top w:val="single" w:sz="4" w:space="0" w:color="auto"/>
              <w:left w:val="single" w:sz="4" w:space="0" w:color="auto"/>
              <w:bottom w:val="single" w:sz="4" w:space="0" w:color="auto"/>
              <w:right w:val="single" w:sz="4" w:space="0" w:color="auto"/>
            </w:tcBorders>
            <w:hideMark/>
          </w:tcPr>
          <w:p w14:paraId="6CA94118" w14:textId="77777777" w:rsidR="00685112" w:rsidRPr="001B3190" w:rsidRDefault="00685112">
            <w:pPr>
              <w:widowControl w:val="0"/>
              <w:tabs>
                <w:tab w:val="left" w:pos="567"/>
              </w:tabs>
              <w:autoSpaceDE w:val="0"/>
              <w:autoSpaceDN w:val="0"/>
              <w:adjustRightInd w:val="0"/>
              <w:spacing w:after="0" w:line="217" w:lineRule="exact"/>
              <w:ind w:left="44"/>
              <w:rPr>
                <w:spacing w:val="-1"/>
                <w:sz w:val="18"/>
                <w:szCs w:val="20"/>
              </w:rPr>
            </w:pPr>
            <w:r w:rsidRPr="001B3190">
              <w:rPr>
                <w:spacing w:val="-1"/>
                <w:sz w:val="18"/>
                <w:szCs w:val="20"/>
              </w:rPr>
              <w:t>Gestion des déchets de chantiers (solides et liquides)</w:t>
            </w:r>
          </w:p>
        </w:tc>
        <w:tc>
          <w:tcPr>
            <w:tcW w:w="846" w:type="dxa"/>
            <w:tcBorders>
              <w:top w:val="single" w:sz="4" w:space="0" w:color="auto"/>
              <w:left w:val="single" w:sz="4" w:space="0" w:color="auto"/>
              <w:bottom w:val="single" w:sz="4" w:space="0" w:color="auto"/>
              <w:right w:val="single" w:sz="4" w:space="0" w:color="auto"/>
            </w:tcBorders>
            <w:hideMark/>
          </w:tcPr>
          <w:p w14:paraId="343314A7" w14:textId="77777777" w:rsidR="00685112" w:rsidRPr="001B3190" w:rsidRDefault="00685112">
            <w:pPr>
              <w:tabs>
                <w:tab w:val="left" w:pos="567"/>
              </w:tabs>
              <w:spacing w:line="254" w:lineRule="auto"/>
              <w:rPr>
                <w:sz w:val="18"/>
                <w:szCs w:val="20"/>
              </w:rPr>
            </w:pPr>
            <w:r w:rsidRPr="001B3190">
              <w:rPr>
                <w:sz w:val="18"/>
                <w:szCs w:val="20"/>
              </w:rPr>
              <w:t>N</w:t>
            </w:r>
          </w:p>
        </w:tc>
        <w:tc>
          <w:tcPr>
            <w:tcW w:w="891" w:type="dxa"/>
            <w:tcBorders>
              <w:top w:val="single" w:sz="4" w:space="0" w:color="auto"/>
              <w:left w:val="single" w:sz="4" w:space="0" w:color="auto"/>
              <w:bottom w:val="single" w:sz="4" w:space="0" w:color="auto"/>
              <w:right w:val="single" w:sz="4" w:space="0" w:color="auto"/>
            </w:tcBorders>
            <w:hideMark/>
          </w:tcPr>
          <w:p w14:paraId="26AC29E7" w14:textId="77777777" w:rsidR="00685112" w:rsidRPr="001B3190" w:rsidRDefault="00685112">
            <w:pPr>
              <w:tabs>
                <w:tab w:val="left" w:pos="567"/>
              </w:tabs>
              <w:spacing w:line="254" w:lineRule="auto"/>
              <w:rPr>
                <w:sz w:val="18"/>
                <w:szCs w:val="20"/>
              </w:rPr>
            </w:pPr>
            <w:r w:rsidRPr="001B3190">
              <w:rPr>
                <w:sz w:val="18"/>
                <w:szCs w:val="20"/>
              </w:rPr>
              <w:t>-</w:t>
            </w:r>
          </w:p>
        </w:tc>
        <w:tc>
          <w:tcPr>
            <w:tcW w:w="1356" w:type="dxa"/>
            <w:tcBorders>
              <w:top w:val="single" w:sz="4" w:space="0" w:color="auto"/>
              <w:left w:val="single" w:sz="4" w:space="0" w:color="auto"/>
              <w:bottom w:val="single" w:sz="4" w:space="0" w:color="auto"/>
              <w:right w:val="single" w:sz="4" w:space="0" w:color="auto"/>
            </w:tcBorders>
            <w:hideMark/>
          </w:tcPr>
          <w:p w14:paraId="35D05796" w14:textId="77777777" w:rsidR="00685112" w:rsidRPr="001B3190" w:rsidRDefault="00685112">
            <w:pPr>
              <w:tabs>
                <w:tab w:val="left" w:pos="567"/>
              </w:tabs>
              <w:spacing w:line="254" w:lineRule="auto"/>
              <w:rPr>
                <w:sz w:val="18"/>
                <w:szCs w:val="20"/>
              </w:rPr>
            </w:pPr>
            <w:r w:rsidRPr="001B3190">
              <w:rPr>
                <w:sz w:val="18"/>
                <w:szCs w:val="20"/>
              </w:rPr>
              <w:t>N</w:t>
            </w:r>
          </w:p>
        </w:tc>
        <w:tc>
          <w:tcPr>
            <w:tcW w:w="606" w:type="dxa"/>
            <w:tcBorders>
              <w:top w:val="single" w:sz="4" w:space="0" w:color="auto"/>
              <w:left w:val="single" w:sz="4" w:space="0" w:color="auto"/>
              <w:bottom w:val="single" w:sz="4" w:space="0" w:color="auto"/>
              <w:right w:val="single" w:sz="4" w:space="0" w:color="auto"/>
            </w:tcBorders>
            <w:hideMark/>
          </w:tcPr>
          <w:p w14:paraId="14BCF913" w14:textId="77777777" w:rsidR="00685112" w:rsidRPr="001B3190" w:rsidRDefault="00685112">
            <w:pPr>
              <w:tabs>
                <w:tab w:val="left" w:pos="567"/>
              </w:tabs>
              <w:spacing w:line="254" w:lineRule="auto"/>
              <w:rPr>
                <w:sz w:val="18"/>
                <w:szCs w:val="20"/>
              </w:rPr>
            </w:pPr>
            <w:r w:rsidRPr="001B3190">
              <w:rPr>
                <w:sz w:val="18"/>
                <w:szCs w:val="20"/>
              </w:rPr>
              <w:t>N</w:t>
            </w:r>
          </w:p>
        </w:tc>
        <w:tc>
          <w:tcPr>
            <w:tcW w:w="891" w:type="dxa"/>
            <w:tcBorders>
              <w:top w:val="single" w:sz="4" w:space="0" w:color="auto"/>
              <w:left w:val="single" w:sz="4" w:space="0" w:color="auto"/>
              <w:bottom w:val="single" w:sz="4" w:space="0" w:color="auto"/>
              <w:right w:val="single" w:sz="4" w:space="0" w:color="auto"/>
            </w:tcBorders>
            <w:hideMark/>
          </w:tcPr>
          <w:p w14:paraId="30AC10BD" w14:textId="77777777" w:rsidR="00685112" w:rsidRPr="001B3190" w:rsidRDefault="00685112">
            <w:pPr>
              <w:tabs>
                <w:tab w:val="left" w:pos="567"/>
              </w:tabs>
              <w:spacing w:line="254" w:lineRule="auto"/>
              <w:rPr>
                <w:sz w:val="18"/>
                <w:szCs w:val="20"/>
              </w:rPr>
            </w:pPr>
            <w:r w:rsidRPr="001B3190">
              <w:rPr>
                <w:sz w:val="18"/>
                <w:szCs w:val="20"/>
              </w:rPr>
              <w:t>-</w:t>
            </w:r>
          </w:p>
        </w:tc>
        <w:tc>
          <w:tcPr>
            <w:tcW w:w="831" w:type="dxa"/>
            <w:tcBorders>
              <w:top w:val="single" w:sz="4" w:space="0" w:color="auto"/>
              <w:left w:val="single" w:sz="4" w:space="0" w:color="auto"/>
              <w:bottom w:val="single" w:sz="4" w:space="0" w:color="auto"/>
              <w:right w:val="single" w:sz="4" w:space="0" w:color="auto"/>
            </w:tcBorders>
            <w:hideMark/>
          </w:tcPr>
          <w:p w14:paraId="540AFD66" w14:textId="77777777" w:rsidR="00685112" w:rsidRPr="001B3190" w:rsidRDefault="00685112">
            <w:pPr>
              <w:tabs>
                <w:tab w:val="left" w:pos="567"/>
              </w:tabs>
              <w:spacing w:line="254" w:lineRule="auto"/>
              <w:rPr>
                <w:sz w:val="18"/>
                <w:szCs w:val="20"/>
              </w:rPr>
            </w:pPr>
            <w:r w:rsidRPr="001B3190">
              <w:rPr>
                <w:sz w:val="18"/>
                <w:szCs w:val="20"/>
              </w:rPr>
              <w:t>-</w:t>
            </w:r>
          </w:p>
        </w:tc>
        <w:tc>
          <w:tcPr>
            <w:tcW w:w="1022" w:type="dxa"/>
            <w:tcBorders>
              <w:top w:val="single" w:sz="4" w:space="0" w:color="auto"/>
              <w:left w:val="single" w:sz="4" w:space="0" w:color="auto"/>
              <w:bottom w:val="single" w:sz="4" w:space="0" w:color="auto"/>
              <w:right w:val="single" w:sz="4" w:space="0" w:color="auto"/>
            </w:tcBorders>
            <w:hideMark/>
          </w:tcPr>
          <w:p w14:paraId="44A80A9F" w14:textId="77777777" w:rsidR="00685112" w:rsidRPr="001B3190" w:rsidRDefault="00685112">
            <w:pPr>
              <w:tabs>
                <w:tab w:val="left" w:pos="567"/>
              </w:tabs>
              <w:spacing w:line="254" w:lineRule="auto"/>
              <w:rPr>
                <w:sz w:val="18"/>
                <w:szCs w:val="20"/>
              </w:rPr>
            </w:pPr>
            <w:r w:rsidRPr="001B3190">
              <w:rPr>
                <w:sz w:val="18"/>
                <w:szCs w:val="20"/>
              </w:rPr>
              <w:t>N</w:t>
            </w:r>
          </w:p>
        </w:tc>
        <w:tc>
          <w:tcPr>
            <w:tcW w:w="993" w:type="dxa"/>
            <w:tcBorders>
              <w:top w:val="single" w:sz="4" w:space="0" w:color="auto"/>
              <w:left w:val="single" w:sz="4" w:space="0" w:color="auto"/>
              <w:bottom w:val="single" w:sz="4" w:space="0" w:color="auto"/>
              <w:right w:val="single" w:sz="4" w:space="0" w:color="auto"/>
            </w:tcBorders>
            <w:hideMark/>
          </w:tcPr>
          <w:p w14:paraId="7DAC440F" w14:textId="77777777" w:rsidR="00685112" w:rsidRPr="001B3190" w:rsidRDefault="00685112">
            <w:pPr>
              <w:tabs>
                <w:tab w:val="left" w:pos="567"/>
              </w:tabs>
              <w:spacing w:line="254" w:lineRule="auto"/>
              <w:rPr>
                <w:sz w:val="18"/>
                <w:szCs w:val="20"/>
              </w:rPr>
            </w:pPr>
            <w:r w:rsidRPr="001B3190">
              <w:rPr>
                <w:sz w:val="18"/>
                <w:szCs w:val="20"/>
              </w:rPr>
              <w:t>N</w:t>
            </w:r>
          </w:p>
        </w:tc>
        <w:tc>
          <w:tcPr>
            <w:tcW w:w="883" w:type="dxa"/>
            <w:tcBorders>
              <w:top w:val="single" w:sz="4" w:space="0" w:color="auto"/>
              <w:left w:val="single" w:sz="4" w:space="0" w:color="auto"/>
              <w:bottom w:val="single" w:sz="4" w:space="0" w:color="auto"/>
              <w:right w:val="single" w:sz="4" w:space="0" w:color="auto"/>
            </w:tcBorders>
            <w:hideMark/>
          </w:tcPr>
          <w:p w14:paraId="54BBEC88" w14:textId="77777777" w:rsidR="00685112" w:rsidRPr="001B3190" w:rsidRDefault="00685112">
            <w:pPr>
              <w:tabs>
                <w:tab w:val="left" w:pos="567"/>
              </w:tabs>
              <w:spacing w:line="254" w:lineRule="auto"/>
              <w:rPr>
                <w:sz w:val="18"/>
                <w:szCs w:val="20"/>
              </w:rPr>
            </w:pPr>
            <w:r w:rsidRPr="001B3190">
              <w:rPr>
                <w:sz w:val="18"/>
                <w:szCs w:val="20"/>
              </w:rPr>
              <w:t>-</w:t>
            </w:r>
          </w:p>
        </w:tc>
        <w:tc>
          <w:tcPr>
            <w:tcW w:w="1446" w:type="dxa"/>
            <w:tcBorders>
              <w:top w:val="single" w:sz="4" w:space="0" w:color="auto"/>
              <w:left w:val="single" w:sz="4" w:space="0" w:color="auto"/>
              <w:bottom w:val="single" w:sz="4" w:space="0" w:color="auto"/>
              <w:right w:val="single" w:sz="4" w:space="0" w:color="auto"/>
            </w:tcBorders>
            <w:hideMark/>
          </w:tcPr>
          <w:p w14:paraId="486E0BA0" w14:textId="77777777" w:rsidR="00685112" w:rsidRPr="001B3190" w:rsidRDefault="00685112">
            <w:pPr>
              <w:tabs>
                <w:tab w:val="left" w:pos="567"/>
              </w:tabs>
              <w:spacing w:line="254" w:lineRule="auto"/>
              <w:rPr>
                <w:sz w:val="18"/>
                <w:szCs w:val="20"/>
              </w:rPr>
            </w:pPr>
            <w:r w:rsidRPr="001B3190">
              <w:rPr>
                <w:sz w:val="18"/>
                <w:szCs w:val="20"/>
              </w:rPr>
              <w:t>-</w:t>
            </w:r>
          </w:p>
        </w:tc>
        <w:tc>
          <w:tcPr>
            <w:tcW w:w="831" w:type="dxa"/>
            <w:tcBorders>
              <w:top w:val="single" w:sz="4" w:space="0" w:color="auto"/>
              <w:left w:val="single" w:sz="4" w:space="0" w:color="auto"/>
              <w:bottom w:val="single" w:sz="4" w:space="0" w:color="auto"/>
              <w:right w:val="single" w:sz="4" w:space="0" w:color="auto"/>
            </w:tcBorders>
            <w:hideMark/>
          </w:tcPr>
          <w:p w14:paraId="40C0DA62" w14:textId="77777777" w:rsidR="00685112" w:rsidRPr="001B3190" w:rsidRDefault="00685112">
            <w:pPr>
              <w:tabs>
                <w:tab w:val="left" w:pos="567"/>
              </w:tabs>
              <w:spacing w:line="254" w:lineRule="auto"/>
              <w:rPr>
                <w:sz w:val="18"/>
                <w:szCs w:val="20"/>
              </w:rPr>
            </w:pPr>
            <w:r w:rsidRPr="001B3190">
              <w:rPr>
                <w:sz w:val="18"/>
                <w:szCs w:val="20"/>
              </w:rPr>
              <w:t>P</w:t>
            </w:r>
          </w:p>
        </w:tc>
        <w:tc>
          <w:tcPr>
            <w:tcW w:w="1161" w:type="dxa"/>
            <w:tcBorders>
              <w:top w:val="single" w:sz="4" w:space="0" w:color="auto"/>
              <w:left w:val="single" w:sz="4" w:space="0" w:color="auto"/>
              <w:bottom w:val="single" w:sz="4" w:space="0" w:color="auto"/>
              <w:right w:val="single" w:sz="4" w:space="0" w:color="auto"/>
            </w:tcBorders>
            <w:hideMark/>
          </w:tcPr>
          <w:p w14:paraId="4186B299" w14:textId="77777777" w:rsidR="00685112" w:rsidRPr="001B3190" w:rsidRDefault="00685112">
            <w:pPr>
              <w:tabs>
                <w:tab w:val="left" w:pos="567"/>
              </w:tabs>
              <w:spacing w:line="254" w:lineRule="auto"/>
              <w:rPr>
                <w:sz w:val="18"/>
                <w:szCs w:val="20"/>
              </w:rPr>
            </w:pPr>
            <w:r w:rsidRPr="001B3190">
              <w:rPr>
                <w:sz w:val="18"/>
                <w:szCs w:val="20"/>
              </w:rPr>
              <w:t>-</w:t>
            </w:r>
          </w:p>
        </w:tc>
        <w:tc>
          <w:tcPr>
            <w:tcW w:w="1176" w:type="dxa"/>
            <w:tcBorders>
              <w:top w:val="single" w:sz="4" w:space="0" w:color="auto"/>
              <w:left w:val="single" w:sz="4" w:space="0" w:color="auto"/>
              <w:bottom w:val="single" w:sz="4" w:space="0" w:color="auto"/>
              <w:right w:val="single" w:sz="4" w:space="0" w:color="auto"/>
            </w:tcBorders>
            <w:hideMark/>
          </w:tcPr>
          <w:p w14:paraId="677E7EFB" w14:textId="77777777" w:rsidR="00685112" w:rsidRPr="001B3190" w:rsidRDefault="00685112">
            <w:pPr>
              <w:tabs>
                <w:tab w:val="left" w:pos="567"/>
              </w:tabs>
              <w:spacing w:line="254" w:lineRule="auto"/>
              <w:rPr>
                <w:sz w:val="18"/>
                <w:szCs w:val="20"/>
              </w:rPr>
            </w:pPr>
            <w:r w:rsidRPr="001B3190">
              <w:rPr>
                <w:sz w:val="18"/>
                <w:szCs w:val="20"/>
              </w:rPr>
              <w:t>N</w:t>
            </w:r>
          </w:p>
        </w:tc>
      </w:tr>
      <w:tr w:rsidR="00685112" w:rsidRPr="001B3190" w14:paraId="61A72CF4" w14:textId="77777777" w:rsidTr="007C5C70">
        <w:trPr>
          <w:jc w:val="center"/>
        </w:trPr>
        <w:tc>
          <w:tcPr>
            <w:tcW w:w="704" w:type="dxa"/>
            <w:tcBorders>
              <w:top w:val="single" w:sz="4" w:space="0" w:color="auto"/>
              <w:left w:val="single" w:sz="4" w:space="0" w:color="auto"/>
              <w:bottom w:val="single" w:sz="4" w:space="0" w:color="auto"/>
              <w:right w:val="single" w:sz="4" w:space="0" w:color="auto"/>
            </w:tcBorders>
          </w:tcPr>
          <w:p w14:paraId="253534E2" w14:textId="77777777" w:rsidR="00685112" w:rsidRPr="001B3190" w:rsidRDefault="00685112" w:rsidP="000A06E4">
            <w:pPr>
              <w:pStyle w:val="Paragraphedeliste"/>
              <w:numPr>
                <w:ilvl w:val="0"/>
                <w:numId w:val="89"/>
              </w:numPr>
              <w:tabs>
                <w:tab w:val="left" w:pos="567"/>
              </w:tabs>
              <w:rPr>
                <w:rFonts w:ascii="Arial" w:eastAsia="Times New Roman" w:hAnsi="Arial" w:cs="Arial"/>
                <w:sz w:val="18"/>
                <w:szCs w:val="20"/>
                <w:lang w:eastAsia="fr-FR"/>
              </w:rPr>
            </w:pPr>
          </w:p>
        </w:tc>
        <w:tc>
          <w:tcPr>
            <w:tcW w:w="1920" w:type="dxa"/>
            <w:tcBorders>
              <w:top w:val="single" w:sz="4" w:space="0" w:color="auto"/>
              <w:left w:val="single" w:sz="4" w:space="0" w:color="auto"/>
              <w:bottom w:val="single" w:sz="4" w:space="0" w:color="auto"/>
              <w:right w:val="single" w:sz="4" w:space="0" w:color="auto"/>
            </w:tcBorders>
            <w:hideMark/>
          </w:tcPr>
          <w:p w14:paraId="053A8790" w14:textId="77777777" w:rsidR="00685112" w:rsidRPr="001B3190" w:rsidRDefault="00685112">
            <w:pPr>
              <w:widowControl w:val="0"/>
              <w:tabs>
                <w:tab w:val="left" w:pos="567"/>
              </w:tabs>
              <w:autoSpaceDE w:val="0"/>
              <w:autoSpaceDN w:val="0"/>
              <w:adjustRightInd w:val="0"/>
              <w:spacing w:before="1" w:after="0"/>
              <w:ind w:left="44"/>
              <w:rPr>
                <w:sz w:val="18"/>
                <w:szCs w:val="20"/>
              </w:rPr>
            </w:pPr>
            <w:r w:rsidRPr="001B3190">
              <w:rPr>
                <w:sz w:val="18"/>
                <w:szCs w:val="20"/>
              </w:rPr>
              <w:t xml:space="preserve"> </w:t>
            </w:r>
            <w:r w:rsidRPr="001B3190">
              <w:rPr>
                <w:spacing w:val="1"/>
                <w:sz w:val="18"/>
                <w:szCs w:val="20"/>
              </w:rPr>
              <w:t>T</w:t>
            </w:r>
            <w:r w:rsidRPr="001B3190">
              <w:rPr>
                <w:sz w:val="18"/>
                <w:szCs w:val="20"/>
              </w:rPr>
              <w:t>rava</w:t>
            </w:r>
            <w:r w:rsidRPr="001B3190">
              <w:rPr>
                <w:spacing w:val="-1"/>
                <w:sz w:val="18"/>
                <w:szCs w:val="20"/>
              </w:rPr>
              <w:t>u</w:t>
            </w:r>
            <w:r w:rsidRPr="001B3190">
              <w:rPr>
                <w:sz w:val="18"/>
                <w:szCs w:val="20"/>
              </w:rPr>
              <w:t>x</w:t>
            </w:r>
            <w:r w:rsidRPr="001B3190">
              <w:rPr>
                <w:spacing w:val="-1"/>
                <w:sz w:val="18"/>
                <w:szCs w:val="20"/>
              </w:rPr>
              <w:t xml:space="preserve"> d</w:t>
            </w:r>
            <w:r w:rsidRPr="001B3190">
              <w:rPr>
                <w:sz w:val="18"/>
                <w:szCs w:val="20"/>
              </w:rPr>
              <w:t>e</w:t>
            </w:r>
            <w:r w:rsidRPr="001B3190">
              <w:rPr>
                <w:spacing w:val="-1"/>
                <w:sz w:val="18"/>
                <w:szCs w:val="20"/>
              </w:rPr>
              <w:t xml:space="preserve"> </w:t>
            </w:r>
            <w:r w:rsidRPr="001B3190">
              <w:rPr>
                <w:sz w:val="18"/>
                <w:szCs w:val="20"/>
              </w:rPr>
              <w:t>f</w:t>
            </w:r>
            <w:r w:rsidRPr="001B3190">
              <w:rPr>
                <w:spacing w:val="1"/>
                <w:sz w:val="18"/>
                <w:szCs w:val="20"/>
              </w:rPr>
              <w:t>o</w:t>
            </w:r>
            <w:r w:rsidRPr="001B3190">
              <w:rPr>
                <w:spacing w:val="-1"/>
                <w:sz w:val="18"/>
                <w:szCs w:val="20"/>
              </w:rPr>
              <w:t>u</w:t>
            </w:r>
            <w:r w:rsidRPr="001B3190">
              <w:rPr>
                <w:sz w:val="18"/>
                <w:szCs w:val="20"/>
              </w:rPr>
              <w:t>il</w:t>
            </w:r>
            <w:r w:rsidRPr="001B3190">
              <w:rPr>
                <w:spacing w:val="2"/>
                <w:sz w:val="18"/>
                <w:szCs w:val="20"/>
              </w:rPr>
              <w:t>l</w:t>
            </w:r>
            <w:r w:rsidRPr="001B3190">
              <w:rPr>
                <w:sz w:val="18"/>
                <w:szCs w:val="20"/>
              </w:rPr>
              <w:t>es</w:t>
            </w:r>
          </w:p>
        </w:tc>
        <w:tc>
          <w:tcPr>
            <w:tcW w:w="846" w:type="dxa"/>
            <w:tcBorders>
              <w:top w:val="single" w:sz="4" w:space="0" w:color="auto"/>
              <w:left w:val="single" w:sz="4" w:space="0" w:color="auto"/>
              <w:bottom w:val="single" w:sz="4" w:space="0" w:color="auto"/>
              <w:right w:val="single" w:sz="4" w:space="0" w:color="auto"/>
            </w:tcBorders>
            <w:hideMark/>
          </w:tcPr>
          <w:p w14:paraId="316F6167" w14:textId="77777777" w:rsidR="00685112" w:rsidRPr="001B3190" w:rsidRDefault="00685112">
            <w:pPr>
              <w:tabs>
                <w:tab w:val="left" w:pos="567"/>
              </w:tabs>
              <w:spacing w:line="254" w:lineRule="auto"/>
              <w:rPr>
                <w:sz w:val="18"/>
                <w:szCs w:val="20"/>
              </w:rPr>
            </w:pPr>
            <w:r w:rsidRPr="001B3190">
              <w:rPr>
                <w:sz w:val="18"/>
                <w:szCs w:val="20"/>
              </w:rPr>
              <w:t>N</w:t>
            </w:r>
          </w:p>
        </w:tc>
        <w:tc>
          <w:tcPr>
            <w:tcW w:w="891" w:type="dxa"/>
            <w:tcBorders>
              <w:top w:val="single" w:sz="4" w:space="0" w:color="auto"/>
              <w:left w:val="single" w:sz="4" w:space="0" w:color="auto"/>
              <w:bottom w:val="single" w:sz="4" w:space="0" w:color="auto"/>
              <w:right w:val="single" w:sz="4" w:space="0" w:color="auto"/>
            </w:tcBorders>
            <w:hideMark/>
          </w:tcPr>
          <w:p w14:paraId="18F867D7" w14:textId="77777777" w:rsidR="00685112" w:rsidRPr="001B3190" w:rsidRDefault="00685112">
            <w:pPr>
              <w:tabs>
                <w:tab w:val="left" w:pos="567"/>
              </w:tabs>
              <w:spacing w:line="254" w:lineRule="auto"/>
              <w:rPr>
                <w:sz w:val="18"/>
                <w:szCs w:val="20"/>
              </w:rPr>
            </w:pPr>
            <w:r w:rsidRPr="001B3190">
              <w:rPr>
                <w:sz w:val="18"/>
                <w:szCs w:val="20"/>
              </w:rPr>
              <w:t>-</w:t>
            </w:r>
          </w:p>
        </w:tc>
        <w:tc>
          <w:tcPr>
            <w:tcW w:w="1356" w:type="dxa"/>
            <w:tcBorders>
              <w:top w:val="single" w:sz="4" w:space="0" w:color="auto"/>
              <w:left w:val="single" w:sz="4" w:space="0" w:color="auto"/>
              <w:bottom w:val="single" w:sz="4" w:space="0" w:color="auto"/>
              <w:right w:val="single" w:sz="4" w:space="0" w:color="auto"/>
            </w:tcBorders>
            <w:hideMark/>
          </w:tcPr>
          <w:p w14:paraId="0CB45828" w14:textId="77777777" w:rsidR="00685112" w:rsidRPr="001B3190" w:rsidRDefault="00685112">
            <w:pPr>
              <w:tabs>
                <w:tab w:val="left" w:pos="567"/>
              </w:tabs>
              <w:spacing w:line="254" w:lineRule="auto"/>
              <w:rPr>
                <w:sz w:val="18"/>
                <w:szCs w:val="20"/>
              </w:rPr>
            </w:pPr>
            <w:r w:rsidRPr="001B3190">
              <w:rPr>
                <w:sz w:val="18"/>
                <w:szCs w:val="20"/>
              </w:rPr>
              <w:t>N</w:t>
            </w:r>
          </w:p>
        </w:tc>
        <w:tc>
          <w:tcPr>
            <w:tcW w:w="606" w:type="dxa"/>
            <w:tcBorders>
              <w:top w:val="single" w:sz="4" w:space="0" w:color="auto"/>
              <w:left w:val="single" w:sz="4" w:space="0" w:color="auto"/>
              <w:bottom w:val="single" w:sz="4" w:space="0" w:color="auto"/>
              <w:right w:val="single" w:sz="4" w:space="0" w:color="auto"/>
            </w:tcBorders>
            <w:hideMark/>
          </w:tcPr>
          <w:p w14:paraId="7DA6C115" w14:textId="77777777" w:rsidR="00685112" w:rsidRPr="001B3190" w:rsidRDefault="00685112">
            <w:pPr>
              <w:tabs>
                <w:tab w:val="left" w:pos="567"/>
              </w:tabs>
              <w:spacing w:line="254" w:lineRule="auto"/>
              <w:rPr>
                <w:sz w:val="18"/>
                <w:szCs w:val="20"/>
              </w:rPr>
            </w:pPr>
            <w:r w:rsidRPr="001B3190">
              <w:rPr>
                <w:sz w:val="18"/>
                <w:szCs w:val="20"/>
              </w:rPr>
              <w:t>N</w:t>
            </w:r>
          </w:p>
        </w:tc>
        <w:tc>
          <w:tcPr>
            <w:tcW w:w="891" w:type="dxa"/>
            <w:tcBorders>
              <w:top w:val="single" w:sz="4" w:space="0" w:color="auto"/>
              <w:left w:val="single" w:sz="4" w:space="0" w:color="auto"/>
              <w:bottom w:val="single" w:sz="4" w:space="0" w:color="auto"/>
              <w:right w:val="single" w:sz="4" w:space="0" w:color="auto"/>
            </w:tcBorders>
            <w:hideMark/>
          </w:tcPr>
          <w:p w14:paraId="014A3892" w14:textId="77777777" w:rsidR="00685112" w:rsidRPr="001B3190" w:rsidRDefault="00685112">
            <w:pPr>
              <w:tabs>
                <w:tab w:val="left" w:pos="567"/>
              </w:tabs>
              <w:spacing w:line="254" w:lineRule="auto"/>
              <w:rPr>
                <w:sz w:val="18"/>
                <w:szCs w:val="20"/>
              </w:rPr>
            </w:pPr>
            <w:r w:rsidRPr="001B3190">
              <w:rPr>
                <w:sz w:val="18"/>
                <w:szCs w:val="20"/>
              </w:rPr>
              <w:t>-</w:t>
            </w:r>
          </w:p>
        </w:tc>
        <w:tc>
          <w:tcPr>
            <w:tcW w:w="831" w:type="dxa"/>
            <w:tcBorders>
              <w:top w:val="single" w:sz="4" w:space="0" w:color="auto"/>
              <w:left w:val="single" w:sz="4" w:space="0" w:color="auto"/>
              <w:bottom w:val="single" w:sz="4" w:space="0" w:color="auto"/>
              <w:right w:val="single" w:sz="4" w:space="0" w:color="auto"/>
            </w:tcBorders>
            <w:hideMark/>
          </w:tcPr>
          <w:p w14:paraId="1768E8EC" w14:textId="77777777" w:rsidR="00685112" w:rsidRPr="001B3190" w:rsidRDefault="00685112">
            <w:pPr>
              <w:tabs>
                <w:tab w:val="left" w:pos="567"/>
              </w:tabs>
              <w:spacing w:line="254" w:lineRule="auto"/>
              <w:rPr>
                <w:sz w:val="18"/>
                <w:szCs w:val="20"/>
              </w:rPr>
            </w:pPr>
            <w:r w:rsidRPr="001B3190">
              <w:rPr>
                <w:sz w:val="18"/>
                <w:szCs w:val="20"/>
              </w:rPr>
              <w:t>-</w:t>
            </w:r>
          </w:p>
        </w:tc>
        <w:tc>
          <w:tcPr>
            <w:tcW w:w="1022" w:type="dxa"/>
            <w:tcBorders>
              <w:top w:val="single" w:sz="4" w:space="0" w:color="auto"/>
              <w:left w:val="single" w:sz="4" w:space="0" w:color="auto"/>
              <w:bottom w:val="single" w:sz="4" w:space="0" w:color="auto"/>
              <w:right w:val="single" w:sz="4" w:space="0" w:color="auto"/>
            </w:tcBorders>
            <w:hideMark/>
          </w:tcPr>
          <w:p w14:paraId="2EBC5BD6" w14:textId="77777777" w:rsidR="00685112" w:rsidRPr="001B3190" w:rsidRDefault="00685112">
            <w:pPr>
              <w:tabs>
                <w:tab w:val="left" w:pos="567"/>
              </w:tabs>
              <w:spacing w:line="254" w:lineRule="auto"/>
              <w:rPr>
                <w:sz w:val="18"/>
                <w:szCs w:val="20"/>
              </w:rPr>
            </w:pPr>
            <w:r w:rsidRPr="001B3190">
              <w:rPr>
                <w:sz w:val="18"/>
                <w:szCs w:val="20"/>
              </w:rPr>
              <w:t>N</w:t>
            </w:r>
          </w:p>
        </w:tc>
        <w:tc>
          <w:tcPr>
            <w:tcW w:w="993" w:type="dxa"/>
            <w:tcBorders>
              <w:top w:val="single" w:sz="4" w:space="0" w:color="auto"/>
              <w:left w:val="single" w:sz="4" w:space="0" w:color="auto"/>
              <w:bottom w:val="single" w:sz="4" w:space="0" w:color="auto"/>
              <w:right w:val="single" w:sz="4" w:space="0" w:color="auto"/>
            </w:tcBorders>
            <w:hideMark/>
          </w:tcPr>
          <w:p w14:paraId="0B1BE545" w14:textId="77777777" w:rsidR="00685112" w:rsidRPr="001B3190" w:rsidRDefault="00685112">
            <w:pPr>
              <w:tabs>
                <w:tab w:val="left" w:pos="567"/>
              </w:tabs>
              <w:spacing w:line="254" w:lineRule="auto"/>
              <w:rPr>
                <w:sz w:val="18"/>
                <w:szCs w:val="20"/>
              </w:rPr>
            </w:pPr>
            <w:r w:rsidRPr="001B3190">
              <w:rPr>
                <w:sz w:val="18"/>
                <w:szCs w:val="20"/>
              </w:rPr>
              <w:t>N</w:t>
            </w:r>
          </w:p>
        </w:tc>
        <w:tc>
          <w:tcPr>
            <w:tcW w:w="883" w:type="dxa"/>
            <w:tcBorders>
              <w:top w:val="single" w:sz="4" w:space="0" w:color="auto"/>
              <w:left w:val="single" w:sz="4" w:space="0" w:color="auto"/>
              <w:bottom w:val="single" w:sz="4" w:space="0" w:color="auto"/>
              <w:right w:val="single" w:sz="4" w:space="0" w:color="auto"/>
            </w:tcBorders>
            <w:hideMark/>
          </w:tcPr>
          <w:p w14:paraId="48372C98" w14:textId="77777777" w:rsidR="00685112" w:rsidRPr="001B3190" w:rsidRDefault="00685112">
            <w:pPr>
              <w:tabs>
                <w:tab w:val="left" w:pos="567"/>
              </w:tabs>
              <w:spacing w:line="254" w:lineRule="auto"/>
              <w:rPr>
                <w:sz w:val="18"/>
                <w:szCs w:val="20"/>
              </w:rPr>
            </w:pPr>
            <w:r w:rsidRPr="001B3190">
              <w:rPr>
                <w:sz w:val="18"/>
                <w:szCs w:val="20"/>
              </w:rPr>
              <w:t>-</w:t>
            </w:r>
          </w:p>
        </w:tc>
        <w:tc>
          <w:tcPr>
            <w:tcW w:w="1446" w:type="dxa"/>
            <w:tcBorders>
              <w:top w:val="single" w:sz="4" w:space="0" w:color="auto"/>
              <w:left w:val="single" w:sz="4" w:space="0" w:color="auto"/>
              <w:bottom w:val="single" w:sz="4" w:space="0" w:color="auto"/>
              <w:right w:val="single" w:sz="4" w:space="0" w:color="auto"/>
            </w:tcBorders>
            <w:hideMark/>
          </w:tcPr>
          <w:p w14:paraId="07B69EF9" w14:textId="77777777" w:rsidR="00685112" w:rsidRPr="001B3190" w:rsidRDefault="00685112">
            <w:pPr>
              <w:tabs>
                <w:tab w:val="left" w:pos="567"/>
              </w:tabs>
              <w:spacing w:line="254" w:lineRule="auto"/>
              <w:rPr>
                <w:sz w:val="18"/>
                <w:szCs w:val="20"/>
              </w:rPr>
            </w:pPr>
            <w:r w:rsidRPr="001B3190">
              <w:rPr>
                <w:sz w:val="18"/>
                <w:szCs w:val="20"/>
              </w:rPr>
              <w:t>-</w:t>
            </w:r>
          </w:p>
        </w:tc>
        <w:tc>
          <w:tcPr>
            <w:tcW w:w="831" w:type="dxa"/>
            <w:tcBorders>
              <w:top w:val="single" w:sz="4" w:space="0" w:color="auto"/>
              <w:left w:val="single" w:sz="4" w:space="0" w:color="auto"/>
              <w:bottom w:val="single" w:sz="4" w:space="0" w:color="auto"/>
              <w:right w:val="single" w:sz="4" w:space="0" w:color="auto"/>
            </w:tcBorders>
            <w:hideMark/>
          </w:tcPr>
          <w:p w14:paraId="03FD66DD" w14:textId="77777777" w:rsidR="00685112" w:rsidRPr="001B3190" w:rsidRDefault="00685112">
            <w:pPr>
              <w:tabs>
                <w:tab w:val="left" w:pos="567"/>
              </w:tabs>
              <w:spacing w:line="254" w:lineRule="auto"/>
              <w:rPr>
                <w:sz w:val="18"/>
                <w:szCs w:val="20"/>
              </w:rPr>
            </w:pPr>
            <w:r w:rsidRPr="001B3190">
              <w:rPr>
                <w:sz w:val="18"/>
                <w:szCs w:val="20"/>
              </w:rPr>
              <w:t>P</w:t>
            </w:r>
          </w:p>
        </w:tc>
        <w:tc>
          <w:tcPr>
            <w:tcW w:w="1161" w:type="dxa"/>
            <w:tcBorders>
              <w:top w:val="single" w:sz="4" w:space="0" w:color="auto"/>
              <w:left w:val="single" w:sz="4" w:space="0" w:color="auto"/>
              <w:bottom w:val="single" w:sz="4" w:space="0" w:color="auto"/>
              <w:right w:val="single" w:sz="4" w:space="0" w:color="auto"/>
            </w:tcBorders>
            <w:hideMark/>
          </w:tcPr>
          <w:p w14:paraId="2B5FECCD" w14:textId="77777777" w:rsidR="00685112" w:rsidRPr="001B3190" w:rsidRDefault="00685112">
            <w:pPr>
              <w:tabs>
                <w:tab w:val="left" w:pos="567"/>
              </w:tabs>
              <w:spacing w:line="254" w:lineRule="auto"/>
              <w:rPr>
                <w:sz w:val="18"/>
                <w:szCs w:val="20"/>
              </w:rPr>
            </w:pPr>
            <w:r w:rsidRPr="001B3190">
              <w:rPr>
                <w:sz w:val="18"/>
                <w:szCs w:val="20"/>
              </w:rPr>
              <w:t>-</w:t>
            </w:r>
          </w:p>
        </w:tc>
        <w:tc>
          <w:tcPr>
            <w:tcW w:w="1176" w:type="dxa"/>
            <w:tcBorders>
              <w:top w:val="single" w:sz="4" w:space="0" w:color="auto"/>
              <w:left w:val="single" w:sz="4" w:space="0" w:color="auto"/>
              <w:bottom w:val="single" w:sz="4" w:space="0" w:color="auto"/>
              <w:right w:val="single" w:sz="4" w:space="0" w:color="auto"/>
            </w:tcBorders>
            <w:hideMark/>
          </w:tcPr>
          <w:p w14:paraId="1A0C3703" w14:textId="77777777" w:rsidR="00685112" w:rsidRPr="001B3190" w:rsidRDefault="00685112">
            <w:pPr>
              <w:tabs>
                <w:tab w:val="left" w:pos="567"/>
              </w:tabs>
              <w:spacing w:line="254" w:lineRule="auto"/>
              <w:rPr>
                <w:sz w:val="18"/>
                <w:szCs w:val="20"/>
              </w:rPr>
            </w:pPr>
            <w:r w:rsidRPr="001B3190">
              <w:rPr>
                <w:sz w:val="18"/>
                <w:szCs w:val="20"/>
              </w:rPr>
              <w:t>-</w:t>
            </w:r>
          </w:p>
        </w:tc>
      </w:tr>
      <w:tr w:rsidR="00685112" w:rsidRPr="001B3190" w14:paraId="06EEF612" w14:textId="77777777" w:rsidTr="007C5C70">
        <w:trPr>
          <w:jc w:val="center"/>
        </w:trPr>
        <w:tc>
          <w:tcPr>
            <w:tcW w:w="704" w:type="dxa"/>
            <w:tcBorders>
              <w:top w:val="single" w:sz="4" w:space="0" w:color="auto"/>
              <w:left w:val="single" w:sz="4" w:space="0" w:color="auto"/>
              <w:bottom w:val="single" w:sz="4" w:space="0" w:color="auto"/>
              <w:right w:val="single" w:sz="4" w:space="0" w:color="auto"/>
            </w:tcBorders>
          </w:tcPr>
          <w:p w14:paraId="657475B0" w14:textId="77777777" w:rsidR="00685112" w:rsidRPr="001B3190" w:rsidRDefault="00685112" w:rsidP="000A06E4">
            <w:pPr>
              <w:pStyle w:val="Paragraphedeliste"/>
              <w:numPr>
                <w:ilvl w:val="0"/>
                <w:numId w:val="89"/>
              </w:numPr>
              <w:tabs>
                <w:tab w:val="left" w:pos="567"/>
              </w:tabs>
              <w:rPr>
                <w:rFonts w:ascii="Arial" w:eastAsia="Times New Roman" w:hAnsi="Arial" w:cs="Arial"/>
                <w:sz w:val="18"/>
                <w:szCs w:val="20"/>
                <w:lang w:eastAsia="fr-FR"/>
              </w:rPr>
            </w:pPr>
          </w:p>
        </w:tc>
        <w:tc>
          <w:tcPr>
            <w:tcW w:w="1920" w:type="dxa"/>
            <w:tcBorders>
              <w:top w:val="single" w:sz="4" w:space="0" w:color="auto"/>
              <w:left w:val="single" w:sz="4" w:space="0" w:color="auto"/>
              <w:bottom w:val="single" w:sz="4" w:space="0" w:color="auto"/>
              <w:right w:val="single" w:sz="4" w:space="0" w:color="auto"/>
            </w:tcBorders>
            <w:hideMark/>
          </w:tcPr>
          <w:p w14:paraId="3FD3D41A" w14:textId="77777777" w:rsidR="00685112" w:rsidRPr="001B3190" w:rsidRDefault="007C5C70" w:rsidP="007C5C70">
            <w:pPr>
              <w:widowControl w:val="0"/>
              <w:tabs>
                <w:tab w:val="left" w:pos="567"/>
              </w:tabs>
              <w:autoSpaceDE w:val="0"/>
              <w:autoSpaceDN w:val="0"/>
              <w:adjustRightInd w:val="0"/>
              <w:spacing w:before="1" w:after="0"/>
              <w:ind w:left="44"/>
              <w:rPr>
                <w:sz w:val="18"/>
                <w:szCs w:val="20"/>
              </w:rPr>
            </w:pPr>
            <w:r w:rsidRPr="001B3190">
              <w:rPr>
                <w:sz w:val="18"/>
                <w:szCs w:val="20"/>
              </w:rPr>
              <w:t xml:space="preserve">Purge importante </w:t>
            </w:r>
          </w:p>
        </w:tc>
        <w:tc>
          <w:tcPr>
            <w:tcW w:w="846" w:type="dxa"/>
            <w:tcBorders>
              <w:top w:val="single" w:sz="4" w:space="0" w:color="auto"/>
              <w:left w:val="single" w:sz="4" w:space="0" w:color="auto"/>
              <w:bottom w:val="single" w:sz="4" w:space="0" w:color="auto"/>
              <w:right w:val="single" w:sz="4" w:space="0" w:color="auto"/>
            </w:tcBorders>
            <w:hideMark/>
          </w:tcPr>
          <w:p w14:paraId="3C7CCA41" w14:textId="77777777" w:rsidR="00685112" w:rsidRPr="001B3190" w:rsidRDefault="00685112">
            <w:pPr>
              <w:tabs>
                <w:tab w:val="left" w:pos="567"/>
              </w:tabs>
              <w:spacing w:line="254" w:lineRule="auto"/>
              <w:rPr>
                <w:sz w:val="18"/>
                <w:szCs w:val="20"/>
              </w:rPr>
            </w:pPr>
            <w:r w:rsidRPr="001B3190">
              <w:rPr>
                <w:sz w:val="18"/>
                <w:szCs w:val="20"/>
              </w:rPr>
              <w:t>N</w:t>
            </w:r>
          </w:p>
        </w:tc>
        <w:tc>
          <w:tcPr>
            <w:tcW w:w="891" w:type="dxa"/>
            <w:tcBorders>
              <w:top w:val="single" w:sz="4" w:space="0" w:color="auto"/>
              <w:left w:val="single" w:sz="4" w:space="0" w:color="auto"/>
              <w:bottom w:val="single" w:sz="4" w:space="0" w:color="auto"/>
              <w:right w:val="single" w:sz="4" w:space="0" w:color="auto"/>
            </w:tcBorders>
            <w:hideMark/>
          </w:tcPr>
          <w:p w14:paraId="1A67ED2B" w14:textId="77777777" w:rsidR="00685112" w:rsidRPr="001B3190" w:rsidRDefault="00685112">
            <w:pPr>
              <w:tabs>
                <w:tab w:val="left" w:pos="567"/>
              </w:tabs>
              <w:spacing w:line="254" w:lineRule="auto"/>
              <w:rPr>
                <w:sz w:val="18"/>
                <w:szCs w:val="20"/>
              </w:rPr>
            </w:pPr>
            <w:r w:rsidRPr="001B3190">
              <w:rPr>
                <w:sz w:val="18"/>
                <w:szCs w:val="20"/>
              </w:rPr>
              <w:t>-</w:t>
            </w:r>
          </w:p>
        </w:tc>
        <w:tc>
          <w:tcPr>
            <w:tcW w:w="1356" w:type="dxa"/>
            <w:tcBorders>
              <w:top w:val="single" w:sz="4" w:space="0" w:color="auto"/>
              <w:left w:val="single" w:sz="4" w:space="0" w:color="auto"/>
              <w:bottom w:val="single" w:sz="4" w:space="0" w:color="auto"/>
              <w:right w:val="single" w:sz="4" w:space="0" w:color="auto"/>
            </w:tcBorders>
            <w:hideMark/>
          </w:tcPr>
          <w:p w14:paraId="20023E06" w14:textId="77777777" w:rsidR="00685112" w:rsidRPr="001B3190" w:rsidRDefault="00685112">
            <w:pPr>
              <w:tabs>
                <w:tab w:val="left" w:pos="567"/>
              </w:tabs>
              <w:spacing w:line="254" w:lineRule="auto"/>
              <w:rPr>
                <w:sz w:val="18"/>
                <w:szCs w:val="20"/>
              </w:rPr>
            </w:pPr>
            <w:r w:rsidRPr="001B3190">
              <w:rPr>
                <w:sz w:val="18"/>
                <w:szCs w:val="20"/>
              </w:rPr>
              <w:t>N</w:t>
            </w:r>
          </w:p>
        </w:tc>
        <w:tc>
          <w:tcPr>
            <w:tcW w:w="606" w:type="dxa"/>
            <w:tcBorders>
              <w:top w:val="single" w:sz="4" w:space="0" w:color="auto"/>
              <w:left w:val="single" w:sz="4" w:space="0" w:color="auto"/>
              <w:bottom w:val="single" w:sz="4" w:space="0" w:color="auto"/>
              <w:right w:val="single" w:sz="4" w:space="0" w:color="auto"/>
            </w:tcBorders>
            <w:hideMark/>
          </w:tcPr>
          <w:p w14:paraId="111236E3" w14:textId="77777777" w:rsidR="00685112" w:rsidRPr="001B3190" w:rsidRDefault="00685112">
            <w:pPr>
              <w:tabs>
                <w:tab w:val="left" w:pos="567"/>
              </w:tabs>
              <w:spacing w:line="254" w:lineRule="auto"/>
              <w:rPr>
                <w:sz w:val="18"/>
                <w:szCs w:val="20"/>
              </w:rPr>
            </w:pPr>
            <w:r w:rsidRPr="001B3190">
              <w:rPr>
                <w:sz w:val="18"/>
                <w:szCs w:val="20"/>
              </w:rPr>
              <w:t>N</w:t>
            </w:r>
          </w:p>
        </w:tc>
        <w:tc>
          <w:tcPr>
            <w:tcW w:w="891" w:type="dxa"/>
            <w:tcBorders>
              <w:top w:val="single" w:sz="4" w:space="0" w:color="auto"/>
              <w:left w:val="single" w:sz="4" w:space="0" w:color="auto"/>
              <w:bottom w:val="single" w:sz="4" w:space="0" w:color="auto"/>
              <w:right w:val="single" w:sz="4" w:space="0" w:color="auto"/>
            </w:tcBorders>
            <w:hideMark/>
          </w:tcPr>
          <w:p w14:paraId="02D0599E" w14:textId="77777777" w:rsidR="00685112" w:rsidRPr="001B3190" w:rsidRDefault="00685112">
            <w:pPr>
              <w:tabs>
                <w:tab w:val="left" w:pos="567"/>
              </w:tabs>
              <w:spacing w:line="254" w:lineRule="auto"/>
              <w:rPr>
                <w:sz w:val="18"/>
                <w:szCs w:val="20"/>
              </w:rPr>
            </w:pPr>
            <w:r w:rsidRPr="001B3190">
              <w:rPr>
                <w:sz w:val="18"/>
                <w:szCs w:val="20"/>
              </w:rPr>
              <w:t>-</w:t>
            </w:r>
          </w:p>
        </w:tc>
        <w:tc>
          <w:tcPr>
            <w:tcW w:w="831" w:type="dxa"/>
            <w:tcBorders>
              <w:top w:val="single" w:sz="4" w:space="0" w:color="auto"/>
              <w:left w:val="single" w:sz="4" w:space="0" w:color="auto"/>
              <w:bottom w:val="single" w:sz="4" w:space="0" w:color="auto"/>
              <w:right w:val="single" w:sz="4" w:space="0" w:color="auto"/>
            </w:tcBorders>
            <w:hideMark/>
          </w:tcPr>
          <w:p w14:paraId="0E0AA9E4" w14:textId="77777777" w:rsidR="00685112" w:rsidRPr="001B3190" w:rsidRDefault="00685112">
            <w:pPr>
              <w:tabs>
                <w:tab w:val="left" w:pos="567"/>
              </w:tabs>
              <w:spacing w:line="254" w:lineRule="auto"/>
              <w:rPr>
                <w:sz w:val="18"/>
                <w:szCs w:val="20"/>
              </w:rPr>
            </w:pPr>
            <w:r w:rsidRPr="001B3190">
              <w:rPr>
                <w:sz w:val="18"/>
                <w:szCs w:val="20"/>
              </w:rPr>
              <w:t>-</w:t>
            </w:r>
          </w:p>
        </w:tc>
        <w:tc>
          <w:tcPr>
            <w:tcW w:w="1022" w:type="dxa"/>
            <w:tcBorders>
              <w:top w:val="single" w:sz="4" w:space="0" w:color="auto"/>
              <w:left w:val="single" w:sz="4" w:space="0" w:color="auto"/>
              <w:bottom w:val="single" w:sz="4" w:space="0" w:color="auto"/>
              <w:right w:val="single" w:sz="4" w:space="0" w:color="auto"/>
            </w:tcBorders>
            <w:hideMark/>
          </w:tcPr>
          <w:p w14:paraId="4A2438BE" w14:textId="77777777" w:rsidR="00685112" w:rsidRPr="001B3190" w:rsidRDefault="00685112">
            <w:pPr>
              <w:tabs>
                <w:tab w:val="left" w:pos="567"/>
              </w:tabs>
              <w:spacing w:line="254" w:lineRule="auto"/>
              <w:rPr>
                <w:sz w:val="18"/>
                <w:szCs w:val="20"/>
              </w:rPr>
            </w:pPr>
            <w:r w:rsidRPr="001B3190">
              <w:rPr>
                <w:sz w:val="18"/>
                <w:szCs w:val="20"/>
              </w:rPr>
              <w:t>N</w:t>
            </w:r>
          </w:p>
        </w:tc>
        <w:tc>
          <w:tcPr>
            <w:tcW w:w="993" w:type="dxa"/>
            <w:tcBorders>
              <w:top w:val="single" w:sz="4" w:space="0" w:color="auto"/>
              <w:left w:val="single" w:sz="4" w:space="0" w:color="auto"/>
              <w:bottom w:val="single" w:sz="4" w:space="0" w:color="auto"/>
              <w:right w:val="single" w:sz="4" w:space="0" w:color="auto"/>
            </w:tcBorders>
            <w:hideMark/>
          </w:tcPr>
          <w:p w14:paraId="6AA1A23E" w14:textId="77777777" w:rsidR="00685112" w:rsidRPr="001B3190" w:rsidRDefault="00685112">
            <w:pPr>
              <w:tabs>
                <w:tab w:val="left" w:pos="567"/>
              </w:tabs>
              <w:spacing w:line="254" w:lineRule="auto"/>
              <w:rPr>
                <w:sz w:val="18"/>
                <w:szCs w:val="20"/>
              </w:rPr>
            </w:pPr>
            <w:r w:rsidRPr="001B3190">
              <w:rPr>
                <w:sz w:val="18"/>
                <w:szCs w:val="20"/>
              </w:rPr>
              <w:t>N</w:t>
            </w:r>
          </w:p>
        </w:tc>
        <w:tc>
          <w:tcPr>
            <w:tcW w:w="883" w:type="dxa"/>
            <w:tcBorders>
              <w:top w:val="single" w:sz="4" w:space="0" w:color="auto"/>
              <w:left w:val="single" w:sz="4" w:space="0" w:color="auto"/>
              <w:bottom w:val="single" w:sz="4" w:space="0" w:color="auto"/>
              <w:right w:val="single" w:sz="4" w:space="0" w:color="auto"/>
            </w:tcBorders>
            <w:hideMark/>
          </w:tcPr>
          <w:p w14:paraId="55DA20D4" w14:textId="77777777" w:rsidR="00685112" w:rsidRPr="001B3190" w:rsidRDefault="00685112">
            <w:pPr>
              <w:tabs>
                <w:tab w:val="left" w:pos="567"/>
              </w:tabs>
              <w:spacing w:line="254" w:lineRule="auto"/>
              <w:rPr>
                <w:sz w:val="18"/>
                <w:szCs w:val="20"/>
              </w:rPr>
            </w:pPr>
            <w:r w:rsidRPr="001B3190">
              <w:rPr>
                <w:sz w:val="18"/>
                <w:szCs w:val="20"/>
              </w:rPr>
              <w:t>-</w:t>
            </w:r>
          </w:p>
        </w:tc>
        <w:tc>
          <w:tcPr>
            <w:tcW w:w="1446" w:type="dxa"/>
            <w:tcBorders>
              <w:top w:val="single" w:sz="4" w:space="0" w:color="auto"/>
              <w:left w:val="single" w:sz="4" w:space="0" w:color="auto"/>
              <w:bottom w:val="single" w:sz="4" w:space="0" w:color="auto"/>
              <w:right w:val="single" w:sz="4" w:space="0" w:color="auto"/>
            </w:tcBorders>
            <w:hideMark/>
          </w:tcPr>
          <w:p w14:paraId="2C2A4BF8" w14:textId="77777777" w:rsidR="00685112" w:rsidRPr="001B3190" w:rsidRDefault="00685112">
            <w:pPr>
              <w:tabs>
                <w:tab w:val="left" w:pos="567"/>
              </w:tabs>
              <w:spacing w:line="254" w:lineRule="auto"/>
              <w:rPr>
                <w:sz w:val="18"/>
                <w:szCs w:val="20"/>
              </w:rPr>
            </w:pPr>
            <w:r w:rsidRPr="001B3190">
              <w:rPr>
                <w:sz w:val="18"/>
                <w:szCs w:val="20"/>
              </w:rPr>
              <w:t>-</w:t>
            </w:r>
          </w:p>
        </w:tc>
        <w:tc>
          <w:tcPr>
            <w:tcW w:w="831" w:type="dxa"/>
            <w:tcBorders>
              <w:top w:val="single" w:sz="4" w:space="0" w:color="auto"/>
              <w:left w:val="single" w:sz="4" w:space="0" w:color="auto"/>
              <w:bottom w:val="single" w:sz="4" w:space="0" w:color="auto"/>
              <w:right w:val="single" w:sz="4" w:space="0" w:color="auto"/>
            </w:tcBorders>
            <w:hideMark/>
          </w:tcPr>
          <w:p w14:paraId="6DB13299" w14:textId="77777777" w:rsidR="00685112" w:rsidRPr="001B3190" w:rsidRDefault="00685112">
            <w:pPr>
              <w:tabs>
                <w:tab w:val="left" w:pos="567"/>
              </w:tabs>
              <w:spacing w:line="254" w:lineRule="auto"/>
              <w:rPr>
                <w:sz w:val="18"/>
                <w:szCs w:val="20"/>
              </w:rPr>
            </w:pPr>
            <w:r w:rsidRPr="001B3190">
              <w:rPr>
                <w:sz w:val="18"/>
                <w:szCs w:val="20"/>
              </w:rPr>
              <w:t>P</w:t>
            </w:r>
          </w:p>
        </w:tc>
        <w:tc>
          <w:tcPr>
            <w:tcW w:w="1161" w:type="dxa"/>
            <w:tcBorders>
              <w:top w:val="single" w:sz="4" w:space="0" w:color="auto"/>
              <w:left w:val="single" w:sz="4" w:space="0" w:color="auto"/>
              <w:bottom w:val="single" w:sz="4" w:space="0" w:color="auto"/>
              <w:right w:val="single" w:sz="4" w:space="0" w:color="auto"/>
            </w:tcBorders>
            <w:hideMark/>
          </w:tcPr>
          <w:p w14:paraId="41EEF8B0" w14:textId="77777777" w:rsidR="00685112" w:rsidRPr="001B3190" w:rsidRDefault="00685112">
            <w:pPr>
              <w:tabs>
                <w:tab w:val="left" w:pos="567"/>
              </w:tabs>
              <w:spacing w:line="254" w:lineRule="auto"/>
              <w:rPr>
                <w:sz w:val="18"/>
                <w:szCs w:val="20"/>
              </w:rPr>
            </w:pPr>
            <w:r w:rsidRPr="001B3190">
              <w:rPr>
                <w:sz w:val="18"/>
                <w:szCs w:val="20"/>
              </w:rPr>
              <w:t>-</w:t>
            </w:r>
          </w:p>
        </w:tc>
        <w:tc>
          <w:tcPr>
            <w:tcW w:w="1176" w:type="dxa"/>
            <w:tcBorders>
              <w:top w:val="single" w:sz="4" w:space="0" w:color="auto"/>
              <w:left w:val="single" w:sz="4" w:space="0" w:color="auto"/>
              <w:bottom w:val="single" w:sz="4" w:space="0" w:color="auto"/>
              <w:right w:val="single" w:sz="4" w:space="0" w:color="auto"/>
            </w:tcBorders>
            <w:hideMark/>
          </w:tcPr>
          <w:p w14:paraId="07C7615E" w14:textId="77777777" w:rsidR="00685112" w:rsidRPr="001B3190" w:rsidRDefault="00685112">
            <w:pPr>
              <w:tabs>
                <w:tab w:val="left" w:pos="567"/>
              </w:tabs>
              <w:spacing w:line="254" w:lineRule="auto"/>
              <w:rPr>
                <w:sz w:val="18"/>
                <w:szCs w:val="20"/>
              </w:rPr>
            </w:pPr>
            <w:r w:rsidRPr="001B3190">
              <w:rPr>
                <w:sz w:val="18"/>
                <w:szCs w:val="20"/>
              </w:rPr>
              <w:t>-</w:t>
            </w:r>
          </w:p>
        </w:tc>
      </w:tr>
      <w:tr w:rsidR="00685112" w:rsidRPr="001B3190" w14:paraId="733C676E" w14:textId="77777777" w:rsidTr="007C5C70">
        <w:trPr>
          <w:trHeight w:val="574"/>
          <w:jc w:val="center"/>
        </w:trPr>
        <w:tc>
          <w:tcPr>
            <w:tcW w:w="704" w:type="dxa"/>
            <w:tcBorders>
              <w:top w:val="single" w:sz="4" w:space="0" w:color="auto"/>
              <w:left w:val="single" w:sz="4" w:space="0" w:color="auto"/>
              <w:bottom w:val="single" w:sz="4" w:space="0" w:color="auto"/>
              <w:right w:val="single" w:sz="4" w:space="0" w:color="auto"/>
            </w:tcBorders>
          </w:tcPr>
          <w:p w14:paraId="1862B661" w14:textId="77777777" w:rsidR="00685112" w:rsidRPr="001B3190" w:rsidRDefault="00685112" w:rsidP="000A06E4">
            <w:pPr>
              <w:pStyle w:val="Paragraphedeliste"/>
              <w:numPr>
                <w:ilvl w:val="0"/>
                <w:numId w:val="89"/>
              </w:numPr>
              <w:tabs>
                <w:tab w:val="left" w:pos="567"/>
              </w:tabs>
              <w:rPr>
                <w:rFonts w:ascii="Arial" w:eastAsia="Times New Roman" w:hAnsi="Arial" w:cs="Arial"/>
                <w:sz w:val="18"/>
                <w:szCs w:val="20"/>
                <w:lang w:eastAsia="fr-FR"/>
              </w:rPr>
            </w:pPr>
          </w:p>
        </w:tc>
        <w:tc>
          <w:tcPr>
            <w:tcW w:w="1920" w:type="dxa"/>
            <w:tcBorders>
              <w:top w:val="single" w:sz="4" w:space="0" w:color="auto"/>
              <w:left w:val="single" w:sz="4" w:space="0" w:color="auto"/>
              <w:bottom w:val="single" w:sz="4" w:space="0" w:color="auto"/>
              <w:right w:val="single" w:sz="4" w:space="0" w:color="auto"/>
            </w:tcBorders>
            <w:hideMark/>
          </w:tcPr>
          <w:p w14:paraId="1DFB76AA" w14:textId="77777777" w:rsidR="00685112" w:rsidRPr="001B3190" w:rsidRDefault="00685112">
            <w:pPr>
              <w:widowControl w:val="0"/>
              <w:tabs>
                <w:tab w:val="left" w:pos="567"/>
              </w:tabs>
              <w:autoSpaceDE w:val="0"/>
              <w:autoSpaceDN w:val="0"/>
              <w:adjustRightInd w:val="0"/>
              <w:spacing w:before="1" w:after="0"/>
              <w:ind w:left="44"/>
              <w:rPr>
                <w:b/>
                <w:spacing w:val="4"/>
                <w:sz w:val="18"/>
                <w:szCs w:val="20"/>
              </w:rPr>
            </w:pPr>
            <w:r w:rsidRPr="001B3190">
              <w:rPr>
                <w:sz w:val="18"/>
                <w:szCs w:val="20"/>
              </w:rPr>
              <w:t>C</w:t>
            </w:r>
            <w:r w:rsidRPr="001B3190">
              <w:rPr>
                <w:spacing w:val="1"/>
                <w:sz w:val="18"/>
                <w:szCs w:val="20"/>
              </w:rPr>
              <w:t>o</w:t>
            </w:r>
            <w:r w:rsidRPr="001B3190">
              <w:rPr>
                <w:spacing w:val="-1"/>
                <w:sz w:val="18"/>
                <w:szCs w:val="20"/>
              </w:rPr>
              <w:t>ns</w:t>
            </w:r>
            <w:r w:rsidRPr="001B3190">
              <w:rPr>
                <w:sz w:val="18"/>
                <w:szCs w:val="20"/>
              </w:rPr>
              <w:t>t</w:t>
            </w:r>
            <w:r w:rsidRPr="001B3190">
              <w:rPr>
                <w:spacing w:val="-1"/>
                <w:sz w:val="18"/>
                <w:szCs w:val="20"/>
              </w:rPr>
              <w:t>ru</w:t>
            </w:r>
            <w:r w:rsidRPr="001B3190">
              <w:rPr>
                <w:spacing w:val="1"/>
                <w:sz w:val="18"/>
                <w:szCs w:val="20"/>
              </w:rPr>
              <w:t>c</w:t>
            </w:r>
            <w:r w:rsidRPr="001B3190">
              <w:rPr>
                <w:sz w:val="18"/>
                <w:szCs w:val="20"/>
              </w:rPr>
              <w:t>t</w:t>
            </w:r>
            <w:r w:rsidRPr="001B3190">
              <w:rPr>
                <w:spacing w:val="-1"/>
                <w:sz w:val="18"/>
                <w:szCs w:val="20"/>
              </w:rPr>
              <w:t>i</w:t>
            </w:r>
            <w:r w:rsidRPr="001B3190">
              <w:rPr>
                <w:spacing w:val="1"/>
                <w:sz w:val="18"/>
                <w:szCs w:val="20"/>
              </w:rPr>
              <w:t>o</w:t>
            </w:r>
            <w:r w:rsidRPr="001B3190">
              <w:rPr>
                <w:sz w:val="18"/>
                <w:szCs w:val="20"/>
              </w:rPr>
              <w:t>n</w:t>
            </w:r>
            <w:r w:rsidRPr="001B3190">
              <w:rPr>
                <w:spacing w:val="-1"/>
                <w:sz w:val="18"/>
                <w:szCs w:val="20"/>
              </w:rPr>
              <w:t xml:space="preserve"> </w:t>
            </w:r>
            <w:r w:rsidRPr="001B3190">
              <w:rPr>
                <w:spacing w:val="1"/>
                <w:sz w:val="18"/>
                <w:szCs w:val="20"/>
              </w:rPr>
              <w:t>d</w:t>
            </w:r>
            <w:r w:rsidRPr="001B3190">
              <w:rPr>
                <w:spacing w:val="-1"/>
                <w:sz w:val="18"/>
                <w:szCs w:val="20"/>
              </w:rPr>
              <w:t>e</w:t>
            </w:r>
            <w:r w:rsidRPr="001B3190">
              <w:rPr>
                <w:sz w:val="18"/>
                <w:szCs w:val="20"/>
              </w:rPr>
              <w:t>s</w:t>
            </w:r>
            <w:r w:rsidRPr="001B3190">
              <w:rPr>
                <w:spacing w:val="-1"/>
                <w:sz w:val="18"/>
                <w:szCs w:val="20"/>
              </w:rPr>
              <w:t xml:space="preserve"> </w:t>
            </w:r>
            <w:r w:rsidRPr="001B3190">
              <w:rPr>
                <w:spacing w:val="1"/>
                <w:sz w:val="18"/>
                <w:szCs w:val="20"/>
              </w:rPr>
              <w:t>o</w:t>
            </w:r>
            <w:r w:rsidRPr="001B3190">
              <w:rPr>
                <w:spacing w:val="-1"/>
                <w:sz w:val="18"/>
                <w:szCs w:val="20"/>
              </w:rPr>
              <w:t>u</w:t>
            </w:r>
            <w:r w:rsidRPr="001B3190">
              <w:rPr>
                <w:sz w:val="18"/>
                <w:szCs w:val="20"/>
              </w:rPr>
              <w:t>vra</w:t>
            </w:r>
            <w:r w:rsidRPr="001B3190">
              <w:rPr>
                <w:spacing w:val="2"/>
                <w:sz w:val="18"/>
                <w:szCs w:val="20"/>
              </w:rPr>
              <w:t>g</w:t>
            </w:r>
            <w:r w:rsidRPr="001B3190">
              <w:rPr>
                <w:spacing w:val="-1"/>
                <w:sz w:val="18"/>
                <w:szCs w:val="20"/>
              </w:rPr>
              <w:t>e</w:t>
            </w:r>
            <w:r w:rsidRPr="001B3190">
              <w:rPr>
                <w:sz w:val="18"/>
                <w:szCs w:val="20"/>
              </w:rPr>
              <w:t>s</w:t>
            </w:r>
          </w:p>
        </w:tc>
        <w:tc>
          <w:tcPr>
            <w:tcW w:w="846" w:type="dxa"/>
            <w:tcBorders>
              <w:top w:val="single" w:sz="4" w:space="0" w:color="auto"/>
              <w:left w:val="single" w:sz="4" w:space="0" w:color="auto"/>
              <w:bottom w:val="single" w:sz="4" w:space="0" w:color="auto"/>
              <w:right w:val="single" w:sz="4" w:space="0" w:color="auto"/>
            </w:tcBorders>
            <w:hideMark/>
          </w:tcPr>
          <w:p w14:paraId="53041FEA" w14:textId="77777777" w:rsidR="00685112" w:rsidRPr="001B3190" w:rsidRDefault="00685112">
            <w:pPr>
              <w:tabs>
                <w:tab w:val="left" w:pos="567"/>
              </w:tabs>
              <w:spacing w:line="254" w:lineRule="auto"/>
              <w:rPr>
                <w:sz w:val="18"/>
                <w:szCs w:val="20"/>
              </w:rPr>
            </w:pPr>
            <w:r w:rsidRPr="001B3190">
              <w:rPr>
                <w:sz w:val="18"/>
                <w:szCs w:val="20"/>
              </w:rPr>
              <w:t>N</w:t>
            </w:r>
          </w:p>
        </w:tc>
        <w:tc>
          <w:tcPr>
            <w:tcW w:w="891" w:type="dxa"/>
            <w:tcBorders>
              <w:top w:val="single" w:sz="4" w:space="0" w:color="auto"/>
              <w:left w:val="single" w:sz="4" w:space="0" w:color="auto"/>
              <w:bottom w:val="single" w:sz="4" w:space="0" w:color="auto"/>
              <w:right w:val="single" w:sz="4" w:space="0" w:color="auto"/>
            </w:tcBorders>
            <w:hideMark/>
          </w:tcPr>
          <w:p w14:paraId="60492AC6" w14:textId="77777777" w:rsidR="00685112" w:rsidRPr="001B3190" w:rsidRDefault="00685112">
            <w:pPr>
              <w:tabs>
                <w:tab w:val="left" w:pos="567"/>
              </w:tabs>
              <w:spacing w:line="254" w:lineRule="auto"/>
              <w:rPr>
                <w:sz w:val="18"/>
                <w:szCs w:val="20"/>
              </w:rPr>
            </w:pPr>
            <w:r w:rsidRPr="001B3190">
              <w:rPr>
                <w:sz w:val="18"/>
                <w:szCs w:val="20"/>
              </w:rPr>
              <w:t>-</w:t>
            </w:r>
          </w:p>
        </w:tc>
        <w:tc>
          <w:tcPr>
            <w:tcW w:w="1356" w:type="dxa"/>
            <w:tcBorders>
              <w:top w:val="single" w:sz="4" w:space="0" w:color="auto"/>
              <w:left w:val="single" w:sz="4" w:space="0" w:color="auto"/>
              <w:bottom w:val="single" w:sz="4" w:space="0" w:color="auto"/>
              <w:right w:val="single" w:sz="4" w:space="0" w:color="auto"/>
            </w:tcBorders>
            <w:hideMark/>
          </w:tcPr>
          <w:p w14:paraId="71FAD4CE" w14:textId="77777777" w:rsidR="00685112" w:rsidRPr="001B3190" w:rsidRDefault="00685112">
            <w:pPr>
              <w:tabs>
                <w:tab w:val="left" w:pos="567"/>
              </w:tabs>
              <w:spacing w:line="254" w:lineRule="auto"/>
              <w:rPr>
                <w:sz w:val="18"/>
                <w:szCs w:val="20"/>
              </w:rPr>
            </w:pPr>
            <w:r w:rsidRPr="001B3190">
              <w:rPr>
                <w:sz w:val="18"/>
                <w:szCs w:val="20"/>
              </w:rPr>
              <w:t>N</w:t>
            </w:r>
          </w:p>
        </w:tc>
        <w:tc>
          <w:tcPr>
            <w:tcW w:w="606" w:type="dxa"/>
            <w:tcBorders>
              <w:top w:val="single" w:sz="4" w:space="0" w:color="auto"/>
              <w:left w:val="single" w:sz="4" w:space="0" w:color="auto"/>
              <w:bottom w:val="single" w:sz="4" w:space="0" w:color="auto"/>
              <w:right w:val="single" w:sz="4" w:space="0" w:color="auto"/>
            </w:tcBorders>
            <w:hideMark/>
          </w:tcPr>
          <w:p w14:paraId="3EC2CBBC" w14:textId="77777777" w:rsidR="00685112" w:rsidRPr="001B3190" w:rsidRDefault="00685112">
            <w:pPr>
              <w:tabs>
                <w:tab w:val="left" w:pos="567"/>
              </w:tabs>
              <w:spacing w:line="254" w:lineRule="auto"/>
              <w:rPr>
                <w:sz w:val="18"/>
                <w:szCs w:val="20"/>
              </w:rPr>
            </w:pPr>
            <w:r w:rsidRPr="001B3190">
              <w:rPr>
                <w:sz w:val="18"/>
                <w:szCs w:val="20"/>
              </w:rPr>
              <w:t>-</w:t>
            </w:r>
          </w:p>
        </w:tc>
        <w:tc>
          <w:tcPr>
            <w:tcW w:w="891" w:type="dxa"/>
            <w:tcBorders>
              <w:top w:val="single" w:sz="4" w:space="0" w:color="auto"/>
              <w:left w:val="single" w:sz="4" w:space="0" w:color="auto"/>
              <w:bottom w:val="single" w:sz="4" w:space="0" w:color="auto"/>
              <w:right w:val="single" w:sz="4" w:space="0" w:color="auto"/>
            </w:tcBorders>
            <w:hideMark/>
          </w:tcPr>
          <w:p w14:paraId="520ED086" w14:textId="77777777" w:rsidR="00685112" w:rsidRPr="001B3190" w:rsidRDefault="00685112">
            <w:pPr>
              <w:tabs>
                <w:tab w:val="left" w:pos="567"/>
              </w:tabs>
              <w:spacing w:line="254" w:lineRule="auto"/>
              <w:rPr>
                <w:sz w:val="18"/>
                <w:szCs w:val="20"/>
              </w:rPr>
            </w:pPr>
            <w:r w:rsidRPr="001B3190">
              <w:rPr>
                <w:sz w:val="18"/>
                <w:szCs w:val="20"/>
              </w:rPr>
              <w:t>N</w:t>
            </w:r>
          </w:p>
        </w:tc>
        <w:tc>
          <w:tcPr>
            <w:tcW w:w="831" w:type="dxa"/>
            <w:tcBorders>
              <w:top w:val="single" w:sz="4" w:space="0" w:color="auto"/>
              <w:left w:val="single" w:sz="4" w:space="0" w:color="auto"/>
              <w:bottom w:val="single" w:sz="4" w:space="0" w:color="auto"/>
              <w:right w:val="single" w:sz="4" w:space="0" w:color="auto"/>
            </w:tcBorders>
            <w:hideMark/>
          </w:tcPr>
          <w:p w14:paraId="1D628DBB" w14:textId="77777777" w:rsidR="00685112" w:rsidRPr="001B3190" w:rsidRDefault="00685112">
            <w:pPr>
              <w:tabs>
                <w:tab w:val="left" w:pos="567"/>
              </w:tabs>
              <w:spacing w:line="254" w:lineRule="auto"/>
              <w:rPr>
                <w:sz w:val="18"/>
                <w:szCs w:val="20"/>
              </w:rPr>
            </w:pPr>
            <w:r w:rsidRPr="001B3190">
              <w:rPr>
                <w:sz w:val="18"/>
                <w:szCs w:val="20"/>
              </w:rPr>
              <w:t>N</w:t>
            </w:r>
          </w:p>
        </w:tc>
        <w:tc>
          <w:tcPr>
            <w:tcW w:w="1022" w:type="dxa"/>
            <w:tcBorders>
              <w:top w:val="single" w:sz="4" w:space="0" w:color="auto"/>
              <w:left w:val="single" w:sz="4" w:space="0" w:color="auto"/>
              <w:bottom w:val="single" w:sz="4" w:space="0" w:color="auto"/>
              <w:right w:val="single" w:sz="4" w:space="0" w:color="auto"/>
            </w:tcBorders>
            <w:hideMark/>
          </w:tcPr>
          <w:p w14:paraId="68E40BBC" w14:textId="77777777" w:rsidR="00685112" w:rsidRPr="001B3190" w:rsidRDefault="00685112">
            <w:pPr>
              <w:tabs>
                <w:tab w:val="left" w:pos="567"/>
              </w:tabs>
              <w:spacing w:line="254" w:lineRule="auto"/>
              <w:rPr>
                <w:sz w:val="18"/>
                <w:szCs w:val="20"/>
              </w:rPr>
            </w:pPr>
            <w:r w:rsidRPr="001B3190">
              <w:rPr>
                <w:sz w:val="18"/>
                <w:szCs w:val="20"/>
              </w:rPr>
              <w:t>N</w:t>
            </w:r>
          </w:p>
        </w:tc>
        <w:tc>
          <w:tcPr>
            <w:tcW w:w="993" w:type="dxa"/>
            <w:tcBorders>
              <w:top w:val="single" w:sz="4" w:space="0" w:color="auto"/>
              <w:left w:val="single" w:sz="4" w:space="0" w:color="auto"/>
              <w:bottom w:val="single" w:sz="4" w:space="0" w:color="auto"/>
              <w:right w:val="single" w:sz="4" w:space="0" w:color="auto"/>
            </w:tcBorders>
            <w:hideMark/>
          </w:tcPr>
          <w:p w14:paraId="0FA30C1C" w14:textId="77777777" w:rsidR="00685112" w:rsidRPr="001B3190" w:rsidRDefault="00685112">
            <w:pPr>
              <w:tabs>
                <w:tab w:val="left" w:pos="567"/>
              </w:tabs>
              <w:spacing w:line="254" w:lineRule="auto"/>
              <w:rPr>
                <w:sz w:val="18"/>
                <w:szCs w:val="20"/>
              </w:rPr>
            </w:pPr>
            <w:r w:rsidRPr="001B3190">
              <w:rPr>
                <w:sz w:val="18"/>
                <w:szCs w:val="20"/>
              </w:rPr>
              <w:t>N</w:t>
            </w:r>
          </w:p>
        </w:tc>
        <w:tc>
          <w:tcPr>
            <w:tcW w:w="883" w:type="dxa"/>
            <w:tcBorders>
              <w:top w:val="single" w:sz="4" w:space="0" w:color="auto"/>
              <w:left w:val="single" w:sz="4" w:space="0" w:color="auto"/>
              <w:bottom w:val="single" w:sz="4" w:space="0" w:color="auto"/>
              <w:right w:val="single" w:sz="4" w:space="0" w:color="auto"/>
            </w:tcBorders>
            <w:hideMark/>
          </w:tcPr>
          <w:p w14:paraId="7D14355B" w14:textId="77777777" w:rsidR="00685112" w:rsidRPr="001B3190" w:rsidRDefault="00685112">
            <w:pPr>
              <w:tabs>
                <w:tab w:val="left" w:pos="567"/>
              </w:tabs>
              <w:spacing w:line="254" w:lineRule="auto"/>
              <w:rPr>
                <w:sz w:val="18"/>
                <w:szCs w:val="20"/>
              </w:rPr>
            </w:pPr>
            <w:r w:rsidRPr="001B3190">
              <w:rPr>
                <w:sz w:val="18"/>
                <w:szCs w:val="20"/>
              </w:rPr>
              <w:t>-</w:t>
            </w:r>
          </w:p>
        </w:tc>
        <w:tc>
          <w:tcPr>
            <w:tcW w:w="1446" w:type="dxa"/>
            <w:tcBorders>
              <w:top w:val="single" w:sz="4" w:space="0" w:color="auto"/>
              <w:left w:val="single" w:sz="4" w:space="0" w:color="auto"/>
              <w:bottom w:val="single" w:sz="4" w:space="0" w:color="auto"/>
              <w:right w:val="single" w:sz="4" w:space="0" w:color="auto"/>
            </w:tcBorders>
            <w:hideMark/>
          </w:tcPr>
          <w:p w14:paraId="0B4FE431" w14:textId="77777777" w:rsidR="00685112" w:rsidRPr="001B3190" w:rsidRDefault="00685112">
            <w:pPr>
              <w:tabs>
                <w:tab w:val="left" w:pos="567"/>
              </w:tabs>
              <w:spacing w:line="254" w:lineRule="auto"/>
              <w:rPr>
                <w:sz w:val="18"/>
                <w:szCs w:val="20"/>
              </w:rPr>
            </w:pPr>
            <w:r w:rsidRPr="001B3190">
              <w:rPr>
                <w:sz w:val="18"/>
                <w:szCs w:val="20"/>
              </w:rPr>
              <w:t>-</w:t>
            </w:r>
          </w:p>
        </w:tc>
        <w:tc>
          <w:tcPr>
            <w:tcW w:w="831" w:type="dxa"/>
            <w:tcBorders>
              <w:top w:val="single" w:sz="4" w:space="0" w:color="auto"/>
              <w:left w:val="single" w:sz="4" w:space="0" w:color="auto"/>
              <w:bottom w:val="single" w:sz="4" w:space="0" w:color="auto"/>
              <w:right w:val="single" w:sz="4" w:space="0" w:color="auto"/>
            </w:tcBorders>
            <w:hideMark/>
          </w:tcPr>
          <w:p w14:paraId="12F1D04B" w14:textId="77777777" w:rsidR="00685112" w:rsidRPr="001B3190" w:rsidRDefault="00685112">
            <w:pPr>
              <w:tabs>
                <w:tab w:val="left" w:pos="567"/>
              </w:tabs>
              <w:spacing w:line="254" w:lineRule="auto"/>
              <w:rPr>
                <w:sz w:val="18"/>
                <w:szCs w:val="20"/>
              </w:rPr>
            </w:pPr>
            <w:r w:rsidRPr="001B3190">
              <w:rPr>
                <w:sz w:val="18"/>
                <w:szCs w:val="20"/>
              </w:rPr>
              <w:t>P</w:t>
            </w:r>
          </w:p>
        </w:tc>
        <w:tc>
          <w:tcPr>
            <w:tcW w:w="1161" w:type="dxa"/>
            <w:tcBorders>
              <w:top w:val="single" w:sz="4" w:space="0" w:color="auto"/>
              <w:left w:val="single" w:sz="4" w:space="0" w:color="auto"/>
              <w:bottom w:val="single" w:sz="4" w:space="0" w:color="auto"/>
              <w:right w:val="single" w:sz="4" w:space="0" w:color="auto"/>
            </w:tcBorders>
            <w:hideMark/>
          </w:tcPr>
          <w:p w14:paraId="61D09254" w14:textId="77777777" w:rsidR="00685112" w:rsidRPr="001B3190" w:rsidRDefault="00685112">
            <w:pPr>
              <w:tabs>
                <w:tab w:val="left" w:pos="567"/>
              </w:tabs>
              <w:spacing w:line="254" w:lineRule="auto"/>
              <w:rPr>
                <w:sz w:val="18"/>
                <w:szCs w:val="20"/>
              </w:rPr>
            </w:pPr>
            <w:r w:rsidRPr="001B3190">
              <w:rPr>
                <w:sz w:val="18"/>
                <w:szCs w:val="20"/>
              </w:rPr>
              <w:t>N</w:t>
            </w:r>
          </w:p>
        </w:tc>
        <w:tc>
          <w:tcPr>
            <w:tcW w:w="1176" w:type="dxa"/>
            <w:tcBorders>
              <w:top w:val="single" w:sz="4" w:space="0" w:color="auto"/>
              <w:left w:val="single" w:sz="4" w:space="0" w:color="auto"/>
              <w:bottom w:val="single" w:sz="4" w:space="0" w:color="auto"/>
              <w:right w:val="single" w:sz="4" w:space="0" w:color="auto"/>
            </w:tcBorders>
            <w:hideMark/>
          </w:tcPr>
          <w:p w14:paraId="198A8C7D" w14:textId="77777777" w:rsidR="00685112" w:rsidRPr="001B3190" w:rsidRDefault="00685112">
            <w:pPr>
              <w:tabs>
                <w:tab w:val="left" w:pos="567"/>
              </w:tabs>
              <w:spacing w:line="254" w:lineRule="auto"/>
              <w:rPr>
                <w:sz w:val="18"/>
                <w:szCs w:val="20"/>
              </w:rPr>
            </w:pPr>
            <w:r w:rsidRPr="001B3190">
              <w:rPr>
                <w:sz w:val="18"/>
                <w:szCs w:val="20"/>
              </w:rPr>
              <w:t>N</w:t>
            </w:r>
          </w:p>
        </w:tc>
      </w:tr>
      <w:tr w:rsidR="00685112" w:rsidRPr="001B3190" w14:paraId="4CE1CFFF" w14:textId="77777777" w:rsidTr="001B3190">
        <w:trPr>
          <w:trHeight w:val="670"/>
          <w:jc w:val="center"/>
        </w:trPr>
        <w:tc>
          <w:tcPr>
            <w:tcW w:w="704" w:type="dxa"/>
            <w:tcBorders>
              <w:top w:val="single" w:sz="4" w:space="0" w:color="auto"/>
              <w:left w:val="single" w:sz="4" w:space="0" w:color="auto"/>
              <w:bottom w:val="single" w:sz="4" w:space="0" w:color="auto"/>
              <w:right w:val="single" w:sz="4" w:space="0" w:color="auto"/>
            </w:tcBorders>
          </w:tcPr>
          <w:p w14:paraId="6F58E6DC" w14:textId="77777777" w:rsidR="00685112" w:rsidRPr="001B3190" w:rsidRDefault="00685112" w:rsidP="000A06E4">
            <w:pPr>
              <w:pStyle w:val="Paragraphedeliste"/>
              <w:numPr>
                <w:ilvl w:val="0"/>
                <w:numId w:val="89"/>
              </w:numPr>
              <w:tabs>
                <w:tab w:val="left" w:pos="567"/>
              </w:tabs>
              <w:rPr>
                <w:rFonts w:ascii="Arial" w:eastAsia="Times New Roman" w:hAnsi="Arial" w:cs="Arial"/>
                <w:sz w:val="18"/>
                <w:szCs w:val="20"/>
                <w:lang w:eastAsia="fr-FR"/>
              </w:rPr>
            </w:pPr>
          </w:p>
        </w:tc>
        <w:tc>
          <w:tcPr>
            <w:tcW w:w="1920" w:type="dxa"/>
            <w:tcBorders>
              <w:top w:val="single" w:sz="4" w:space="0" w:color="auto"/>
              <w:left w:val="single" w:sz="4" w:space="0" w:color="auto"/>
              <w:bottom w:val="single" w:sz="4" w:space="0" w:color="auto"/>
              <w:right w:val="single" w:sz="4" w:space="0" w:color="auto"/>
            </w:tcBorders>
            <w:hideMark/>
          </w:tcPr>
          <w:p w14:paraId="409D8886" w14:textId="77777777" w:rsidR="00685112" w:rsidRPr="001B3190" w:rsidRDefault="00685112">
            <w:pPr>
              <w:widowControl w:val="0"/>
              <w:tabs>
                <w:tab w:val="left" w:pos="567"/>
              </w:tabs>
              <w:autoSpaceDE w:val="0"/>
              <w:autoSpaceDN w:val="0"/>
              <w:adjustRightInd w:val="0"/>
              <w:spacing w:before="1" w:after="0"/>
              <w:rPr>
                <w:sz w:val="18"/>
                <w:szCs w:val="20"/>
              </w:rPr>
            </w:pPr>
            <w:r w:rsidRPr="001B3190">
              <w:rPr>
                <w:spacing w:val="1"/>
                <w:sz w:val="18"/>
                <w:szCs w:val="20"/>
              </w:rPr>
              <w:t>T</w:t>
            </w:r>
            <w:r w:rsidRPr="001B3190">
              <w:rPr>
                <w:spacing w:val="-1"/>
                <w:sz w:val="18"/>
                <w:szCs w:val="20"/>
              </w:rPr>
              <w:t>e</w:t>
            </w:r>
            <w:r w:rsidRPr="001B3190">
              <w:rPr>
                <w:sz w:val="18"/>
                <w:szCs w:val="20"/>
              </w:rPr>
              <w:t>r</w:t>
            </w:r>
            <w:r w:rsidRPr="001B3190">
              <w:rPr>
                <w:spacing w:val="-1"/>
                <w:sz w:val="18"/>
                <w:szCs w:val="20"/>
              </w:rPr>
              <w:t>r</w:t>
            </w:r>
            <w:r w:rsidRPr="001B3190">
              <w:rPr>
                <w:sz w:val="18"/>
                <w:szCs w:val="20"/>
              </w:rPr>
              <w:t>a</w:t>
            </w:r>
            <w:r w:rsidRPr="001B3190">
              <w:rPr>
                <w:spacing w:val="-1"/>
                <w:sz w:val="18"/>
                <w:szCs w:val="20"/>
              </w:rPr>
              <w:t>sse</w:t>
            </w:r>
            <w:r w:rsidRPr="001B3190">
              <w:rPr>
                <w:sz w:val="18"/>
                <w:szCs w:val="20"/>
              </w:rPr>
              <w:t>m</w:t>
            </w:r>
            <w:r w:rsidRPr="001B3190">
              <w:rPr>
                <w:spacing w:val="2"/>
                <w:sz w:val="18"/>
                <w:szCs w:val="20"/>
              </w:rPr>
              <w:t>e</w:t>
            </w:r>
            <w:r w:rsidRPr="001B3190">
              <w:rPr>
                <w:spacing w:val="-1"/>
                <w:sz w:val="18"/>
                <w:szCs w:val="20"/>
              </w:rPr>
              <w:t>n</w:t>
            </w:r>
            <w:r w:rsidRPr="001B3190">
              <w:rPr>
                <w:sz w:val="18"/>
                <w:szCs w:val="20"/>
              </w:rPr>
              <w:t xml:space="preserve">t </w:t>
            </w:r>
            <w:r w:rsidRPr="001B3190">
              <w:rPr>
                <w:spacing w:val="-1"/>
                <w:sz w:val="18"/>
                <w:szCs w:val="20"/>
              </w:rPr>
              <w:t>p</w:t>
            </w:r>
            <w:r w:rsidRPr="001B3190">
              <w:rPr>
                <w:spacing w:val="1"/>
                <w:sz w:val="18"/>
                <w:szCs w:val="20"/>
              </w:rPr>
              <w:t>o</w:t>
            </w:r>
            <w:r w:rsidRPr="001B3190">
              <w:rPr>
                <w:spacing w:val="-1"/>
                <w:sz w:val="18"/>
                <w:szCs w:val="20"/>
              </w:rPr>
              <w:t>u</w:t>
            </w:r>
            <w:r w:rsidRPr="001B3190">
              <w:rPr>
                <w:sz w:val="18"/>
                <w:szCs w:val="20"/>
              </w:rPr>
              <w:t>r</w:t>
            </w:r>
            <w:r w:rsidRPr="001B3190">
              <w:rPr>
                <w:spacing w:val="2"/>
                <w:sz w:val="18"/>
                <w:szCs w:val="20"/>
              </w:rPr>
              <w:t xml:space="preserve"> </w:t>
            </w:r>
            <w:r w:rsidRPr="001B3190">
              <w:rPr>
                <w:spacing w:val="-1"/>
                <w:sz w:val="18"/>
                <w:szCs w:val="20"/>
              </w:rPr>
              <w:t>l</w:t>
            </w:r>
            <w:r w:rsidRPr="001B3190">
              <w:rPr>
                <w:sz w:val="18"/>
                <w:szCs w:val="20"/>
              </w:rPr>
              <w:t>’amé</w:t>
            </w:r>
            <w:r w:rsidRPr="001B3190">
              <w:rPr>
                <w:spacing w:val="-1"/>
                <w:sz w:val="18"/>
                <w:szCs w:val="20"/>
              </w:rPr>
              <w:t>n</w:t>
            </w:r>
            <w:r w:rsidRPr="001B3190">
              <w:rPr>
                <w:sz w:val="18"/>
                <w:szCs w:val="20"/>
              </w:rPr>
              <w:t>a</w:t>
            </w:r>
            <w:r w:rsidRPr="001B3190">
              <w:rPr>
                <w:spacing w:val="-1"/>
                <w:sz w:val="18"/>
                <w:szCs w:val="20"/>
              </w:rPr>
              <w:t>ge</w:t>
            </w:r>
            <w:r w:rsidRPr="001B3190">
              <w:rPr>
                <w:spacing w:val="2"/>
                <w:sz w:val="18"/>
                <w:szCs w:val="20"/>
              </w:rPr>
              <w:t>m</w:t>
            </w:r>
            <w:r w:rsidRPr="001B3190">
              <w:rPr>
                <w:spacing w:val="1"/>
                <w:sz w:val="18"/>
                <w:szCs w:val="20"/>
              </w:rPr>
              <w:t>e</w:t>
            </w:r>
            <w:r w:rsidRPr="001B3190">
              <w:rPr>
                <w:spacing w:val="-1"/>
                <w:sz w:val="18"/>
                <w:szCs w:val="20"/>
              </w:rPr>
              <w:t>n</w:t>
            </w:r>
            <w:r w:rsidRPr="001B3190">
              <w:rPr>
                <w:sz w:val="18"/>
                <w:szCs w:val="20"/>
              </w:rPr>
              <w:t xml:space="preserve">t </w:t>
            </w:r>
            <w:r w:rsidRPr="001B3190">
              <w:rPr>
                <w:spacing w:val="-1"/>
                <w:sz w:val="18"/>
                <w:szCs w:val="20"/>
              </w:rPr>
              <w:t>d</w:t>
            </w:r>
            <w:r w:rsidRPr="001B3190">
              <w:rPr>
                <w:sz w:val="18"/>
                <w:szCs w:val="20"/>
              </w:rPr>
              <w:t>e</w:t>
            </w:r>
          </w:p>
          <w:p w14:paraId="5838985F" w14:textId="2CB53702" w:rsidR="00685112" w:rsidRPr="001B3190" w:rsidRDefault="00685112" w:rsidP="00ED4C62">
            <w:pPr>
              <w:widowControl w:val="0"/>
              <w:tabs>
                <w:tab w:val="left" w:pos="567"/>
              </w:tabs>
              <w:autoSpaceDE w:val="0"/>
              <w:autoSpaceDN w:val="0"/>
              <w:adjustRightInd w:val="0"/>
              <w:spacing w:after="0" w:line="208" w:lineRule="exact"/>
              <w:ind w:left="57"/>
              <w:rPr>
                <w:b/>
                <w:spacing w:val="4"/>
                <w:sz w:val="18"/>
                <w:szCs w:val="20"/>
              </w:rPr>
            </w:pPr>
            <w:r w:rsidRPr="001B3190">
              <w:rPr>
                <w:sz w:val="18"/>
                <w:szCs w:val="20"/>
              </w:rPr>
              <w:t>la v</w:t>
            </w:r>
            <w:r w:rsidRPr="001B3190">
              <w:rPr>
                <w:spacing w:val="1"/>
                <w:sz w:val="18"/>
                <w:szCs w:val="20"/>
              </w:rPr>
              <w:t>o</w:t>
            </w:r>
            <w:r w:rsidRPr="001B3190">
              <w:rPr>
                <w:sz w:val="18"/>
                <w:szCs w:val="20"/>
              </w:rPr>
              <w:t>ir</w:t>
            </w:r>
            <w:r w:rsidRPr="001B3190">
              <w:rPr>
                <w:spacing w:val="-1"/>
                <w:sz w:val="18"/>
                <w:szCs w:val="20"/>
              </w:rPr>
              <w:t>i</w:t>
            </w:r>
            <w:r w:rsidR="00ED4C62" w:rsidRPr="001B3190">
              <w:rPr>
                <w:sz w:val="18"/>
                <w:szCs w:val="20"/>
              </w:rPr>
              <w:t>e</w:t>
            </w:r>
          </w:p>
        </w:tc>
        <w:tc>
          <w:tcPr>
            <w:tcW w:w="846" w:type="dxa"/>
            <w:tcBorders>
              <w:top w:val="single" w:sz="4" w:space="0" w:color="auto"/>
              <w:left w:val="single" w:sz="4" w:space="0" w:color="auto"/>
              <w:bottom w:val="single" w:sz="4" w:space="0" w:color="auto"/>
              <w:right w:val="single" w:sz="4" w:space="0" w:color="auto"/>
            </w:tcBorders>
            <w:hideMark/>
          </w:tcPr>
          <w:p w14:paraId="0E3A4AC2" w14:textId="77777777" w:rsidR="00685112" w:rsidRPr="001B3190" w:rsidRDefault="00685112">
            <w:pPr>
              <w:tabs>
                <w:tab w:val="left" w:pos="567"/>
              </w:tabs>
              <w:spacing w:line="254" w:lineRule="auto"/>
              <w:rPr>
                <w:sz w:val="18"/>
                <w:szCs w:val="20"/>
              </w:rPr>
            </w:pPr>
            <w:r w:rsidRPr="001B3190">
              <w:rPr>
                <w:sz w:val="18"/>
                <w:szCs w:val="20"/>
              </w:rPr>
              <w:t>N</w:t>
            </w:r>
          </w:p>
        </w:tc>
        <w:tc>
          <w:tcPr>
            <w:tcW w:w="891" w:type="dxa"/>
            <w:tcBorders>
              <w:top w:val="single" w:sz="4" w:space="0" w:color="auto"/>
              <w:left w:val="single" w:sz="4" w:space="0" w:color="auto"/>
              <w:bottom w:val="single" w:sz="4" w:space="0" w:color="auto"/>
              <w:right w:val="single" w:sz="4" w:space="0" w:color="auto"/>
            </w:tcBorders>
            <w:hideMark/>
          </w:tcPr>
          <w:p w14:paraId="6D52AA93" w14:textId="77777777" w:rsidR="00685112" w:rsidRPr="001B3190" w:rsidRDefault="00685112">
            <w:pPr>
              <w:tabs>
                <w:tab w:val="left" w:pos="567"/>
              </w:tabs>
              <w:spacing w:line="254" w:lineRule="auto"/>
              <w:rPr>
                <w:sz w:val="18"/>
                <w:szCs w:val="20"/>
              </w:rPr>
            </w:pPr>
            <w:r w:rsidRPr="001B3190">
              <w:rPr>
                <w:sz w:val="18"/>
                <w:szCs w:val="20"/>
              </w:rPr>
              <w:t>-</w:t>
            </w:r>
          </w:p>
        </w:tc>
        <w:tc>
          <w:tcPr>
            <w:tcW w:w="1356" w:type="dxa"/>
            <w:tcBorders>
              <w:top w:val="single" w:sz="4" w:space="0" w:color="auto"/>
              <w:left w:val="single" w:sz="4" w:space="0" w:color="auto"/>
              <w:bottom w:val="single" w:sz="4" w:space="0" w:color="auto"/>
              <w:right w:val="single" w:sz="4" w:space="0" w:color="auto"/>
            </w:tcBorders>
            <w:hideMark/>
          </w:tcPr>
          <w:p w14:paraId="1766A8CA" w14:textId="77777777" w:rsidR="00685112" w:rsidRPr="001B3190" w:rsidRDefault="00685112">
            <w:pPr>
              <w:tabs>
                <w:tab w:val="left" w:pos="567"/>
              </w:tabs>
              <w:spacing w:line="254" w:lineRule="auto"/>
              <w:rPr>
                <w:sz w:val="18"/>
                <w:szCs w:val="20"/>
              </w:rPr>
            </w:pPr>
            <w:r w:rsidRPr="001B3190">
              <w:rPr>
                <w:sz w:val="18"/>
                <w:szCs w:val="20"/>
              </w:rPr>
              <w:t>N</w:t>
            </w:r>
          </w:p>
        </w:tc>
        <w:tc>
          <w:tcPr>
            <w:tcW w:w="606" w:type="dxa"/>
            <w:tcBorders>
              <w:top w:val="single" w:sz="4" w:space="0" w:color="auto"/>
              <w:left w:val="single" w:sz="4" w:space="0" w:color="auto"/>
              <w:bottom w:val="single" w:sz="4" w:space="0" w:color="auto"/>
              <w:right w:val="single" w:sz="4" w:space="0" w:color="auto"/>
            </w:tcBorders>
            <w:hideMark/>
          </w:tcPr>
          <w:p w14:paraId="586609B3" w14:textId="77777777" w:rsidR="00685112" w:rsidRPr="001B3190" w:rsidRDefault="00685112">
            <w:pPr>
              <w:tabs>
                <w:tab w:val="left" w:pos="567"/>
              </w:tabs>
              <w:spacing w:line="254" w:lineRule="auto"/>
              <w:rPr>
                <w:sz w:val="18"/>
                <w:szCs w:val="20"/>
              </w:rPr>
            </w:pPr>
            <w:r w:rsidRPr="001B3190">
              <w:rPr>
                <w:sz w:val="18"/>
                <w:szCs w:val="20"/>
              </w:rPr>
              <w:t>N</w:t>
            </w:r>
          </w:p>
        </w:tc>
        <w:tc>
          <w:tcPr>
            <w:tcW w:w="891" w:type="dxa"/>
            <w:tcBorders>
              <w:top w:val="single" w:sz="4" w:space="0" w:color="auto"/>
              <w:left w:val="single" w:sz="4" w:space="0" w:color="auto"/>
              <w:bottom w:val="single" w:sz="4" w:space="0" w:color="auto"/>
              <w:right w:val="single" w:sz="4" w:space="0" w:color="auto"/>
            </w:tcBorders>
            <w:hideMark/>
          </w:tcPr>
          <w:p w14:paraId="5D8EFA55" w14:textId="77777777" w:rsidR="00685112" w:rsidRPr="001B3190" w:rsidRDefault="00685112">
            <w:pPr>
              <w:tabs>
                <w:tab w:val="left" w:pos="567"/>
              </w:tabs>
              <w:spacing w:line="254" w:lineRule="auto"/>
              <w:rPr>
                <w:sz w:val="18"/>
                <w:szCs w:val="20"/>
              </w:rPr>
            </w:pPr>
            <w:r w:rsidRPr="001B3190">
              <w:rPr>
                <w:sz w:val="18"/>
                <w:szCs w:val="20"/>
              </w:rPr>
              <w:t>N</w:t>
            </w:r>
          </w:p>
        </w:tc>
        <w:tc>
          <w:tcPr>
            <w:tcW w:w="831" w:type="dxa"/>
            <w:tcBorders>
              <w:top w:val="single" w:sz="4" w:space="0" w:color="auto"/>
              <w:left w:val="single" w:sz="4" w:space="0" w:color="auto"/>
              <w:bottom w:val="single" w:sz="4" w:space="0" w:color="auto"/>
              <w:right w:val="single" w:sz="4" w:space="0" w:color="auto"/>
            </w:tcBorders>
            <w:hideMark/>
          </w:tcPr>
          <w:p w14:paraId="512674B5" w14:textId="77777777" w:rsidR="00685112" w:rsidRPr="001B3190" w:rsidRDefault="00685112">
            <w:pPr>
              <w:tabs>
                <w:tab w:val="left" w:pos="567"/>
              </w:tabs>
              <w:spacing w:line="254" w:lineRule="auto"/>
              <w:rPr>
                <w:sz w:val="18"/>
                <w:szCs w:val="20"/>
              </w:rPr>
            </w:pPr>
            <w:r w:rsidRPr="001B3190">
              <w:rPr>
                <w:sz w:val="18"/>
                <w:szCs w:val="20"/>
              </w:rPr>
              <w:t>N</w:t>
            </w:r>
          </w:p>
        </w:tc>
        <w:tc>
          <w:tcPr>
            <w:tcW w:w="1022" w:type="dxa"/>
            <w:tcBorders>
              <w:top w:val="single" w:sz="4" w:space="0" w:color="auto"/>
              <w:left w:val="single" w:sz="4" w:space="0" w:color="auto"/>
              <w:bottom w:val="single" w:sz="4" w:space="0" w:color="auto"/>
              <w:right w:val="single" w:sz="4" w:space="0" w:color="auto"/>
            </w:tcBorders>
            <w:hideMark/>
          </w:tcPr>
          <w:p w14:paraId="4B5817D3" w14:textId="77777777" w:rsidR="00685112" w:rsidRPr="001B3190" w:rsidRDefault="00685112">
            <w:pPr>
              <w:tabs>
                <w:tab w:val="left" w:pos="567"/>
              </w:tabs>
              <w:spacing w:line="254" w:lineRule="auto"/>
              <w:rPr>
                <w:sz w:val="18"/>
                <w:szCs w:val="20"/>
              </w:rPr>
            </w:pPr>
            <w:r w:rsidRPr="001B3190">
              <w:rPr>
                <w:sz w:val="18"/>
                <w:szCs w:val="20"/>
              </w:rPr>
              <w:t>N</w:t>
            </w:r>
          </w:p>
        </w:tc>
        <w:tc>
          <w:tcPr>
            <w:tcW w:w="993" w:type="dxa"/>
            <w:tcBorders>
              <w:top w:val="single" w:sz="4" w:space="0" w:color="auto"/>
              <w:left w:val="single" w:sz="4" w:space="0" w:color="auto"/>
              <w:bottom w:val="single" w:sz="4" w:space="0" w:color="auto"/>
              <w:right w:val="single" w:sz="4" w:space="0" w:color="auto"/>
            </w:tcBorders>
            <w:hideMark/>
          </w:tcPr>
          <w:p w14:paraId="0D96CBDA" w14:textId="77777777" w:rsidR="00685112" w:rsidRPr="001B3190" w:rsidRDefault="00685112">
            <w:pPr>
              <w:tabs>
                <w:tab w:val="left" w:pos="567"/>
              </w:tabs>
              <w:spacing w:line="254" w:lineRule="auto"/>
              <w:rPr>
                <w:sz w:val="18"/>
                <w:szCs w:val="20"/>
              </w:rPr>
            </w:pPr>
            <w:r w:rsidRPr="001B3190">
              <w:rPr>
                <w:sz w:val="18"/>
                <w:szCs w:val="20"/>
              </w:rPr>
              <w:t>N</w:t>
            </w:r>
          </w:p>
        </w:tc>
        <w:tc>
          <w:tcPr>
            <w:tcW w:w="883" w:type="dxa"/>
            <w:tcBorders>
              <w:top w:val="single" w:sz="4" w:space="0" w:color="auto"/>
              <w:left w:val="single" w:sz="4" w:space="0" w:color="auto"/>
              <w:bottom w:val="single" w:sz="4" w:space="0" w:color="auto"/>
              <w:right w:val="single" w:sz="4" w:space="0" w:color="auto"/>
            </w:tcBorders>
            <w:hideMark/>
          </w:tcPr>
          <w:p w14:paraId="6D1727A2" w14:textId="77777777" w:rsidR="00685112" w:rsidRPr="001B3190" w:rsidRDefault="00685112">
            <w:pPr>
              <w:tabs>
                <w:tab w:val="left" w:pos="567"/>
              </w:tabs>
              <w:spacing w:line="254" w:lineRule="auto"/>
              <w:rPr>
                <w:sz w:val="18"/>
                <w:szCs w:val="20"/>
              </w:rPr>
            </w:pPr>
            <w:r w:rsidRPr="001B3190">
              <w:rPr>
                <w:sz w:val="18"/>
                <w:szCs w:val="20"/>
              </w:rPr>
              <w:t>-</w:t>
            </w:r>
          </w:p>
        </w:tc>
        <w:tc>
          <w:tcPr>
            <w:tcW w:w="1446" w:type="dxa"/>
            <w:tcBorders>
              <w:top w:val="single" w:sz="4" w:space="0" w:color="auto"/>
              <w:left w:val="single" w:sz="4" w:space="0" w:color="auto"/>
              <w:bottom w:val="single" w:sz="4" w:space="0" w:color="auto"/>
              <w:right w:val="single" w:sz="4" w:space="0" w:color="auto"/>
            </w:tcBorders>
            <w:hideMark/>
          </w:tcPr>
          <w:p w14:paraId="2C586FF5" w14:textId="77777777" w:rsidR="00685112" w:rsidRPr="001B3190" w:rsidRDefault="00685112">
            <w:pPr>
              <w:tabs>
                <w:tab w:val="left" w:pos="567"/>
              </w:tabs>
              <w:spacing w:line="254" w:lineRule="auto"/>
              <w:rPr>
                <w:sz w:val="18"/>
                <w:szCs w:val="20"/>
              </w:rPr>
            </w:pPr>
            <w:r w:rsidRPr="001B3190">
              <w:rPr>
                <w:sz w:val="18"/>
                <w:szCs w:val="20"/>
              </w:rPr>
              <w:t>N</w:t>
            </w:r>
          </w:p>
        </w:tc>
        <w:tc>
          <w:tcPr>
            <w:tcW w:w="831" w:type="dxa"/>
            <w:tcBorders>
              <w:top w:val="single" w:sz="4" w:space="0" w:color="auto"/>
              <w:left w:val="single" w:sz="4" w:space="0" w:color="auto"/>
              <w:bottom w:val="single" w:sz="4" w:space="0" w:color="auto"/>
              <w:right w:val="single" w:sz="4" w:space="0" w:color="auto"/>
            </w:tcBorders>
            <w:hideMark/>
          </w:tcPr>
          <w:p w14:paraId="57CBD874" w14:textId="77777777" w:rsidR="00685112" w:rsidRPr="001B3190" w:rsidRDefault="00685112">
            <w:pPr>
              <w:tabs>
                <w:tab w:val="left" w:pos="567"/>
              </w:tabs>
              <w:spacing w:line="254" w:lineRule="auto"/>
              <w:rPr>
                <w:sz w:val="18"/>
                <w:szCs w:val="20"/>
              </w:rPr>
            </w:pPr>
            <w:r w:rsidRPr="001B3190">
              <w:rPr>
                <w:sz w:val="18"/>
                <w:szCs w:val="20"/>
              </w:rPr>
              <w:t>P</w:t>
            </w:r>
          </w:p>
        </w:tc>
        <w:tc>
          <w:tcPr>
            <w:tcW w:w="1161" w:type="dxa"/>
            <w:tcBorders>
              <w:top w:val="single" w:sz="4" w:space="0" w:color="auto"/>
              <w:left w:val="single" w:sz="4" w:space="0" w:color="auto"/>
              <w:bottom w:val="single" w:sz="4" w:space="0" w:color="auto"/>
              <w:right w:val="single" w:sz="4" w:space="0" w:color="auto"/>
            </w:tcBorders>
            <w:hideMark/>
          </w:tcPr>
          <w:p w14:paraId="423BBACC" w14:textId="77777777" w:rsidR="00685112" w:rsidRPr="001B3190" w:rsidRDefault="00685112">
            <w:pPr>
              <w:tabs>
                <w:tab w:val="left" w:pos="567"/>
              </w:tabs>
              <w:spacing w:line="254" w:lineRule="auto"/>
              <w:rPr>
                <w:sz w:val="18"/>
                <w:szCs w:val="20"/>
              </w:rPr>
            </w:pPr>
            <w:r w:rsidRPr="001B3190">
              <w:rPr>
                <w:sz w:val="18"/>
                <w:szCs w:val="20"/>
              </w:rPr>
              <w:t>N</w:t>
            </w:r>
          </w:p>
        </w:tc>
        <w:tc>
          <w:tcPr>
            <w:tcW w:w="1176" w:type="dxa"/>
            <w:tcBorders>
              <w:top w:val="single" w:sz="4" w:space="0" w:color="auto"/>
              <w:left w:val="single" w:sz="4" w:space="0" w:color="auto"/>
              <w:bottom w:val="single" w:sz="4" w:space="0" w:color="auto"/>
              <w:right w:val="single" w:sz="4" w:space="0" w:color="auto"/>
            </w:tcBorders>
            <w:hideMark/>
          </w:tcPr>
          <w:p w14:paraId="087A0A17" w14:textId="77777777" w:rsidR="00685112" w:rsidRPr="001B3190" w:rsidRDefault="00685112">
            <w:pPr>
              <w:tabs>
                <w:tab w:val="left" w:pos="567"/>
              </w:tabs>
              <w:spacing w:line="254" w:lineRule="auto"/>
              <w:rPr>
                <w:sz w:val="18"/>
                <w:szCs w:val="20"/>
              </w:rPr>
            </w:pPr>
            <w:r w:rsidRPr="001B3190">
              <w:rPr>
                <w:sz w:val="18"/>
                <w:szCs w:val="20"/>
              </w:rPr>
              <w:t>N</w:t>
            </w:r>
          </w:p>
        </w:tc>
      </w:tr>
      <w:tr w:rsidR="00685112" w:rsidRPr="001B3190" w14:paraId="748B86A0" w14:textId="77777777" w:rsidTr="007C5C70">
        <w:trPr>
          <w:jc w:val="center"/>
        </w:trPr>
        <w:tc>
          <w:tcPr>
            <w:tcW w:w="704" w:type="dxa"/>
            <w:tcBorders>
              <w:top w:val="single" w:sz="4" w:space="0" w:color="auto"/>
              <w:left w:val="single" w:sz="4" w:space="0" w:color="auto"/>
              <w:bottom w:val="single" w:sz="4" w:space="0" w:color="auto"/>
              <w:right w:val="single" w:sz="4" w:space="0" w:color="auto"/>
            </w:tcBorders>
          </w:tcPr>
          <w:p w14:paraId="0DF559F5" w14:textId="77777777" w:rsidR="00685112" w:rsidRPr="001B3190" w:rsidRDefault="00685112" w:rsidP="000A06E4">
            <w:pPr>
              <w:pStyle w:val="Paragraphedeliste"/>
              <w:numPr>
                <w:ilvl w:val="0"/>
                <w:numId w:val="89"/>
              </w:numPr>
              <w:tabs>
                <w:tab w:val="left" w:pos="567"/>
              </w:tabs>
              <w:rPr>
                <w:rFonts w:ascii="Arial" w:eastAsia="Times New Roman" w:hAnsi="Arial" w:cs="Arial"/>
                <w:sz w:val="18"/>
                <w:szCs w:val="20"/>
                <w:lang w:eastAsia="fr-FR"/>
              </w:rPr>
            </w:pPr>
          </w:p>
        </w:tc>
        <w:tc>
          <w:tcPr>
            <w:tcW w:w="1920" w:type="dxa"/>
            <w:tcBorders>
              <w:top w:val="single" w:sz="4" w:space="0" w:color="auto"/>
              <w:left w:val="single" w:sz="4" w:space="0" w:color="auto"/>
              <w:bottom w:val="single" w:sz="4" w:space="0" w:color="auto"/>
              <w:right w:val="single" w:sz="4" w:space="0" w:color="auto"/>
            </w:tcBorders>
            <w:hideMark/>
          </w:tcPr>
          <w:p w14:paraId="1888CA32" w14:textId="77777777" w:rsidR="00685112" w:rsidRPr="001B3190" w:rsidRDefault="00685112">
            <w:pPr>
              <w:widowControl w:val="0"/>
              <w:tabs>
                <w:tab w:val="left" w:pos="567"/>
              </w:tabs>
              <w:autoSpaceDE w:val="0"/>
              <w:autoSpaceDN w:val="0"/>
              <w:adjustRightInd w:val="0"/>
              <w:spacing w:before="1" w:after="0"/>
              <w:ind w:left="44"/>
              <w:rPr>
                <w:sz w:val="18"/>
                <w:szCs w:val="20"/>
              </w:rPr>
            </w:pPr>
            <w:r w:rsidRPr="001B3190">
              <w:rPr>
                <w:sz w:val="18"/>
                <w:szCs w:val="20"/>
              </w:rPr>
              <w:t>P</w:t>
            </w:r>
            <w:r w:rsidRPr="001B3190">
              <w:rPr>
                <w:spacing w:val="1"/>
                <w:sz w:val="18"/>
                <w:szCs w:val="20"/>
              </w:rPr>
              <w:t>o</w:t>
            </w:r>
            <w:r w:rsidRPr="001B3190">
              <w:rPr>
                <w:spacing w:val="-1"/>
                <w:sz w:val="18"/>
                <w:szCs w:val="20"/>
              </w:rPr>
              <w:t>s</w:t>
            </w:r>
            <w:r w:rsidRPr="001B3190">
              <w:rPr>
                <w:sz w:val="18"/>
                <w:szCs w:val="20"/>
              </w:rPr>
              <w:t>e</w:t>
            </w:r>
            <w:r w:rsidRPr="001B3190">
              <w:rPr>
                <w:spacing w:val="-1"/>
                <w:sz w:val="18"/>
                <w:szCs w:val="20"/>
              </w:rPr>
              <w:t xml:space="preserve"> de</w:t>
            </w:r>
            <w:r w:rsidRPr="001B3190">
              <w:rPr>
                <w:sz w:val="18"/>
                <w:szCs w:val="20"/>
              </w:rPr>
              <w:t>s</w:t>
            </w:r>
            <w:r w:rsidRPr="001B3190">
              <w:rPr>
                <w:spacing w:val="-1"/>
                <w:sz w:val="18"/>
                <w:szCs w:val="20"/>
              </w:rPr>
              <w:t xml:space="preserve"> p</w:t>
            </w:r>
            <w:r w:rsidRPr="001B3190">
              <w:rPr>
                <w:sz w:val="18"/>
                <w:szCs w:val="20"/>
              </w:rPr>
              <w:t>av</w:t>
            </w:r>
            <w:r w:rsidRPr="001B3190">
              <w:rPr>
                <w:spacing w:val="2"/>
                <w:sz w:val="18"/>
                <w:szCs w:val="20"/>
              </w:rPr>
              <w:t>é</w:t>
            </w:r>
            <w:r w:rsidRPr="001B3190">
              <w:rPr>
                <w:sz w:val="18"/>
                <w:szCs w:val="20"/>
              </w:rPr>
              <w:t>s</w:t>
            </w:r>
            <w:r w:rsidRPr="001B3190">
              <w:rPr>
                <w:spacing w:val="-1"/>
                <w:sz w:val="18"/>
                <w:szCs w:val="20"/>
              </w:rPr>
              <w:t xml:space="preserve"> e</w:t>
            </w:r>
            <w:r w:rsidRPr="001B3190">
              <w:rPr>
                <w:sz w:val="18"/>
                <w:szCs w:val="20"/>
              </w:rPr>
              <w:t>t am</w:t>
            </w:r>
            <w:r w:rsidRPr="001B3190">
              <w:rPr>
                <w:spacing w:val="2"/>
                <w:sz w:val="18"/>
                <w:szCs w:val="20"/>
              </w:rPr>
              <w:t>é</w:t>
            </w:r>
            <w:r w:rsidRPr="001B3190">
              <w:rPr>
                <w:spacing w:val="-1"/>
                <w:sz w:val="18"/>
                <w:szCs w:val="20"/>
              </w:rPr>
              <w:t>n</w:t>
            </w:r>
            <w:r w:rsidRPr="001B3190">
              <w:rPr>
                <w:sz w:val="18"/>
                <w:szCs w:val="20"/>
              </w:rPr>
              <w:t>ag</w:t>
            </w:r>
            <w:r w:rsidRPr="001B3190">
              <w:rPr>
                <w:spacing w:val="-1"/>
                <w:sz w:val="18"/>
                <w:szCs w:val="20"/>
              </w:rPr>
              <w:t>e</w:t>
            </w:r>
            <w:r w:rsidRPr="001B3190">
              <w:rPr>
                <w:spacing w:val="2"/>
                <w:sz w:val="18"/>
                <w:szCs w:val="20"/>
              </w:rPr>
              <w:t>m</w:t>
            </w:r>
            <w:r w:rsidRPr="001B3190">
              <w:rPr>
                <w:spacing w:val="-1"/>
                <w:sz w:val="18"/>
                <w:szCs w:val="20"/>
              </w:rPr>
              <w:t>en</w:t>
            </w:r>
            <w:r w:rsidRPr="001B3190">
              <w:rPr>
                <w:sz w:val="18"/>
                <w:szCs w:val="20"/>
              </w:rPr>
              <w:t>t</w:t>
            </w:r>
          </w:p>
          <w:p w14:paraId="52C1B0DC" w14:textId="77777777" w:rsidR="00685112" w:rsidRPr="001B3190" w:rsidRDefault="00685112">
            <w:pPr>
              <w:tabs>
                <w:tab w:val="left" w:pos="567"/>
              </w:tabs>
              <w:spacing w:after="0"/>
              <w:rPr>
                <w:b/>
                <w:spacing w:val="4"/>
                <w:sz w:val="18"/>
                <w:szCs w:val="20"/>
              </w:rPr>
            </w:pPr>
            <w:r w:rsidRPr="001B3190">
              <w:rPr>
                <w:sz w:val="18"/>
                <w:szCs w:val="20"/>
              </w:rPr>
              <w:t>j</w:t>
            </w:r>
            <w:r w:rsidRPr="001B3190">
              <w:rPr>
                <w:spacing w:val="-1"/>
                <w:sz w:val="18"/>
                <w:szCs w:val="20"/>
              </w:rPr>
              <w:t>us</w:t>
            </w:r>
            <w:r w:rsidRPr="001B3190">
              <w:rPr>
                <w:spacing w:val="1"/>
                <w:sz w:val="18"/>
                <w:szCs w:val="20"/>
              </w:rPr>
              <w:t>q</w:t>
            </w:r>
            <w:r w:rsidRPr="001B3190">
              <w:rPr>
                <w:spacing w:val="-1"/>
                <w:sz w:val="18"/>
                <w:szCs w:val="20"/>
              </w:rPr>
              <w:t>u</w:t>
            </w:r>
            <w:r w:rsidRPr="001B3190">
              <w:rPr>
                <w:sz w:val="18"/>
                <w:szCs w:val="20"/>
              </w:rPr>
              <w:t>’a</w:t>
            </w:r>
            <w:r w:rsidRPr="001B3190">
              <w:rPr>
                <w:spacing w:val="-1"/>
                <w:sz w:val="18"/>
                <w:szCs w:val="20"/>
              </w:rPr>
              <w:t>u</w:t>
            </w:r>
            <w:r w:rsidRPr="001B3190">
              <w:rPr>
                <w:sz w:val="18"/>
                <w:szCs w:val="20"/>
              </w:rPr>
              <w:t>x</w:t>
            </w:r>
            <w:r w:rsidRPr="001B3190">
              <w:rPr>
                <w:spacing w:val="-1"/>
                <w:sz w:val="18"/>
                <w:szCs w:val="20"/>
              </w:rPr>
              <w:t xml:space="preserve"> </w:t>
            </w:r>
            <w:r w:rsidRPr="001B3190">
              <w:rPr>
                <w:sz w:val="18"/>
                <w:szCs w:val="20"/>
              </w:rPr>
              <w:t>r</w:t>
            </w:r>
            <w:r w:rsidRPr="001B3190">
              <w:rPr>
                <w:spacing w:val="-1"/>
                <w:sz w:val="18"/>
                <w:szCs w:val="20"/>
              </w:rPr>
              <w:t>i</w:t>
            </w:r>
            <w:r w:rsidRPr="001B3190">
              <w:rPr>
                <w:spacing w:val="3"/>
                <w:sz w:val="18"/>
                <w:szCs w:val="20"/>
              </w:rPr>
              <w:t>v</w:t>
            </w:r>
            <w:r w:rsidRPr="001B3190">
              <w:rPr>
                <w:spacing w:val="-1"/>
                <w:sz w:val="18"/>
                <w:szCs w:val="20"/>
              </w:rPr>
              <w:t>e</w:t>
            </w:r>
            <w:r w:rsidRPr="001B3190">
              <w:rPr>
                <w:sz w:val="18"/>
                <w:szCs w:val="20"/>
              </w:rPr>
              <w:t>ra</w:t>
            </w:r>
            <w:r w:rsidRPr="001B3190">
              <w:rPr>
                <w:spacing w:val="-1"/>
                <w:sz w:val="18"/>
                <w:szCs w:val="20"/>
              </w:rPr>
              <w:t>i</w:t>
            </w:r>
            <w:r w:rsidRPr="001B3190">
              <w:rPr>
                <w:spacing w:val="1"/>
                <w:sz w:val="18"/>
                <w:szCs w:val="20"/>
              </w:rPr>
              <w:t>n</w:t>
            </w:r>
            <w:r w:rsidRPr="001B3190">
              <w:rPr>
                <w:sz w:val="18"/>
                <w:szCs w:val="20"/>
              </w:rPr>
              <w:t>s</w:t>
            </w:r>
          </w:p>
        </w:tc>
        <w:tc>
          <w:tcPr>
            <w:tcW w:w="846" w:type="dxa"/>
            <w:tcBorders>
              <w:top w:val="single" w:sz="4" w:space="0" w:color="auto"/>
              <w:left w:val="single" w:sz="4" w:space="0" w:color="auto"/>
              <w:bottom w:val="single" w:sz="4" w:space="0" w:color="auto"/>
              <w:right w:val="single" w:sz="4" w:space="0" w:color="auto"/>
            </w:tcBorders>
            <w:hideMark/>
          </w:tcPr>
          <w:p w14:paraId="6BAAD9CF" w14:textId="77777777" w:rsidR="00685112" w:rsidRPr="001B3190" w:rsidRDefault="00685112">
            <w:pPr>
              <w:tabs>
                <w:tab w:val="left" w:pos="567"/>
              </w:tabs>
              <w:spacing w:line="254" w:lineRule="auto"/>
              <w:rPr>
                <w:sz w:val="18"/>
                <w:szCs w:val="20"/>
              </w:rPr>
            </w:pPr>
            <w:r w:rsidRPr="001B3190">
              <w:rPr>
                <w:sz w:val="18"/>
                <w:szCs w:val="20"/>
              </w:rPr>
              <w:t>N</w:t>
            </w:r>
          </w:p>
        </w:tc>
        <w:tc>
          <w:tcPr>
            <w:tcW w:w="891" w:type="dxa"/>
            <w:tcBorders>
              <w:top w:val="single" w:sz="4" w:space="0" w:color="auto"/>
              <w:left w:val="single" w:sz="4" w:space="0" w:color="auto"/>
              <w:bottom w:val="single" w:sz="4" w:space="0" w:color="auto"/>
              <w:right w:val="single" w:sz="4" w:space="0" w:color="auto"/>
            </w:tcBorders>
            <w:hideMark/>
          </w:tcPr>
          <w:p w14:paraId="1472DE00" w14:textId="77777777" w:rsidR="00685112" w:rsidRPr="001B3190" w:rsidRDefault="00685112">
            <w:pPr>
              <w:tabs>
                <w:tab w:val="left" w:pos="567"/>
              </w:tabs>
              <w:spacing w:line="254" w:lineRule="auto"/>
              <w:rPr>
                <w:sz w:val="18"/>
                <w:szCs w:val="20"/>
              </w:rPr>
            </w:pPr>
            <w:r w:rsidRPr="001B3190">
              <w:rPr>
                <w:sz w:val="18"/>
                <w:szCs w:val="20"/>
              </w:rPr>
              <w:t>-</w:t>
            </w:r>
          </w:p>
        </w:tc>
        <w:tc>
          <w:tcPr>
            <w:tcW w:w="1356" w:type="dxa"/>
            <w:tcBorders>
              <w:top w:val="single" w:sz="4" w:space="0" w:color="auto"/>
              <w:left w:val="single" w:sz="4" w:space="0" w:color="auto"/>
              <w:bottom w:val="single" w:sz="4" w:space="0" w:color="auto"/>
              <w:right w:val="single" w:sz="4" w:space="0" w:color="auto"/>
            </w:tcBorders>
            <w:hideMark/>
          </w:tcPr>
          <w:p w14:paraId="15BB6CF6" w14:textId="77777777" w:rsidR="00685112" w:rsidRPr="001B3190" w:rsidRDefault="00685112">
            <w:pPr>
              <w:tabs>
                <w:tab w:val="left" w:pos="567"/>
              </w:tabs>
              <w:spacing w:line="254" w:lineRule="auto"/>
              <w:rPr>
                <w:sz w:val="18"/>
                <w:szCs w:val="20"/>
              </w:rPr>
            </w:pPr>
            <w:r w:rsidRPr="001B3190">
              <w:rPr>
                <w:sz w:val="18"/>
                <w:szCs w:val="20"/>
              </w:rPr>
              <w:t>-</w:t>
            </w:r>
          </w:p>
        </w:tc>
        <w:tc>
          <w:tcPr>
            <w:tcW w:w="606" w:type="dxa"/>
            <w:tcBorders>
              <w:top w:val="single" w:sz="4" w:space="0" w:color="auto"/>
              <w:left w:val="single" w:sz="4" w:space="0" w:color="auto"/>
              <w:bottom w:val="single" w:sz="4" w:space="0" w:color="auto"/>
              <w:right w:val="single" w:sz="4" w:space="0" w:color="auto"/>
            </w:tcBorders>
            <w:hideMark/>
          </w:tcPr>
          <w:p w14:paraId="524FCD5E" w14:textId="77777777" w:rsidR="00685112" w:rsidRPr="001B3190" w:rsidRDefault="00685112">
            <w:pPr>
              <w:tabs>
                <w:tab w:val="left" w:pos="567"/>
              </w:tabs>
              <w:spacing w:line="254" w:lineRule="auto"/>
              <w:rPr>
                <w:sz w:val="18"/>
                <w:szCs w:val="20"/>
              </w:rPr>
            </w:pPr>
            <w:r w:rsidRPr="001B3190">
              <w:rPr>
                <w:sz w:val="18"/>
                <w:szCs w:val="20"/>
              </w:rPr>
              <w:t>-</w:t>
            </w:r>
          </w:p>
        </w:tc>
        <w:tc>
          <w:tcPr>
            <w:tcW w:w="891" w:type="dxa"/>
            <w:tcBorders>
              <w:top w:val="single" w:sz="4" w:space="0" w:color="auto"/>
              <w:left w:val="single" w:sz="4" w:space="0" w:color="auto"/>
              <w:bottom w:val="single" w:sz="4" w:space="0" w:color="auto"/>
              <w:right w:val="single" w:sz="4" w:space="0" w:color="auto"/>
            </w:tcBorders>
            <w:hideMark/>
          </w:tcPr>
          <w:p w14:paraId="5A866B3C" w14:textId="77777777" w:rsidR="00685112" w:rsidRPr="001B3190" w:rsidRDefault="00685112">
            <w:pPr>
              <w:tabs>
                <w:tab w:val="left" w:pos="567"/>
              </w:tabs>
              <w:spacing w:line="254" w:lineRule="auto"/>
              <w:rPr>
                <w:sz w:val="18"/>
                <w:szCs w:val="20"/>
              </w:rPr>
            </w:pPr>
            <w:r w:rsidRPr="001B3190">
              <w:rPr>
                <w:sz w:val="18"/>
                <w:szCs w:val="20"/>
              </w:rPr>
              <w:t>-</w:t>
            </w:r>
          </w:p>
        </w:tc>
        <w:tc>
          <w:tcPr>
            <w:tcW w:w="831" w:type="dxa"/>
            <w:tcBorders>
              <w:top w:val="single" w:sz="4" w:space="0" w:color="auto"/>
              <w:left w:val="single" w:sz="4" w:space="0" w:color="auto"/>
              <w:bottom w:val="single" w:sz="4" w:space="0" w:color="auto"/>
              <w:right w:val="single" w:sz="4" w:space="0" w:color="auto"/>
            </w:tcBorders>
            <w:hideMark/>
          </w:tcPr>
          <w:p w14:paraId="71CCBFB3" w14:textId="77777777" w:rsidR="00685112" w:rsidRPr="001B3190" w:rsidRDefault="00685112">
            <w:pPr>
              <w:tabs>
                <w:tab w:val="left" w:pos="567"/>
              </w:tabs>
              <w:spacing w:line="254" w:lineRule="auto"/>
              <w:rPr>
                <w:sz w:val="18"/>
                <w:szCs w:val="20"/>
              </w:rPr>
            </w:pPr>
            <w:r w:rsidRPr="001B3190">
              <w:rPr>
                <w:sz w:val="18"/>
                <w:szCs w:val="20"/>
              </w:rPr>
              <w:t>-</w:t>
            </w:r>
          </w:p>
        </w:tc>
        <w:tc>
          <w:tcPr>
            <w:tcW w:w="1022" w:type="dxa"/>
            <w:tcBorders>
              <w:top w:val="single" w:sz="4" w:space="0" w:color="auto"/>
              <w:left w:val="single" w:sz="4" w:space="0" w:color="auto"/>
              <w:bottom w:val="single" w:sz="4" w:space="0" w:color="auto"/>
              <w:right w:val="single" w:sz="4" w:space="0" w:color="auto"/>
            </w:tcBorders>
            <w:hideMark/>
          </w:tcPr>
          <w:p w14:paraId="56E32D3D" w14:textId="77777777" w:rsidR="00685112" w:rsidRPr="001B3190" w:rsidRDefault="00685112">
            <w:pPr>
              <w:tabs>
                <w:tab w:val="left" w:pos="567"/>
              </w:tabs>
              <w:spacing w:line="254" w:lineRule="auto"/>
              <w:rPr>
                <w:sz w:val="18"/>
                <w:szCs w:val="20"/>
              </w:rPr>
            </w:pPr>
            <w:r w:rsidRPr="001B3190">
              <w:rPr>
                <w:sz w:val="18"/>
                <w:szCs w:val="20"/>
              </w:rPr>
              <w:t>N</w:t>
            </w:r>
          </w:p>
        </w:tc>
        <w:tc>
          <w:tcPr>
            <w:tcW w:w="993" w:type="dxa"/>
            <w:tcBorders>
              <w:top w:val="single" w:sz="4" w:space="0" w:color="auto"/>
              <w:left w:val="single" w:sz="4" w:space="0" w:color="auto"/>
              <w:bottom w:val="single" w:sz="4" w:space="0" w:color="auto"/>
              <w:right w:val="single" w:sz="4" w:space="0" w:color="auto"/>
            </w:tcBorders>
            <w:hideMark/>
          </w:tcPr>
          <w:p w14:paraId="644B56B3" w14:textId="77777777" w:rsidR="00685112" w:rsidRPr="001B3190" w:rsidRDefault="00685112">
            <w:pPr>
              <w:tabs>
                <w:tab w:val="left" w:pos="567"/>
              </w:tabs>
              <w:spacing w:line="254" w:lineRule="auto"/>
              <w:rPr>
                <w:sz w:val="18"/>
                <w:szCs w:val="20"/>
              </w:rPr>
            </w:pPr>
            <w:r w:rsidRPr="001B3190">
              <w:rPr>
                <w:sz w:val="18"/>
                <w:szCs w:val="20"/>
              </w:rPr>
              <w:t>N</w:t>
            </w:r>
          </w:p>
        </w:tc>
        <w:tc>
          <w:tcPr>
            <w:tcW w:w="883" w:type="dxa"/>
            <w:tcBorders>
              <w:top w:val="single" w:sz="4" w:space="0" w:color="auto"/>
              <w:left w:val="single" w:sz="4" w:space="0" w:color="auto"/>
              <w:bottom w:val="single" w:sz="4" w:space="0" w:color="auto"/>
              <w:right w:val="single" w:sz="4" w:space="0" w:color="auto"/>
            </w:tcBorders>
            <w:hideMark/>
          </w:tcPr>
          <w:p w14:paraId="3949ED31" w14:textId="77777777" w:rsidR="00685112" w:rsidRPr="001B3190" w:rsidRDefault="00685112">
            <w:pPr>
              <w:tabs>
                <w:tab w:val="left" w:pos="567"/>
              </w:tabs>
              <w:spacing w:line="254" w:lineRule="auto"/>
              <w:rPr>
                <w:sz w:val="18"/>
                <w:szCs w:val="20"/>
              </w:rPr>
            </w:pPr>
            <w:r w:rsidRPr="001B3190">
              <w:rPr>
                <w:sz w:val="18"/>
                <w:szCs w:val="20"/>
              </w:rPr>
              <w:t>-</w:t>
            </w:r>
          </w:p>
        </w:tc>
        <w:tc>
          <w:tcPr>
            <w:tcW w:w="1446" w:type="dxa"/>
            <w:tcBorders>
              <w:top w:val="single" w:sz="4" w:space="0" w:color="auto"/>
              <w:left w:val="single" w:sz="4" w:space="0" w:color="auto"/>
              <w:bottom w:val="single" w:sz="4" w:space="0" w:color="auto"/>
              <w:right w:val="single" w:sz="4" w:space="0" w:color="auto"/>
            </w:tcBorders>
            <w:hideMark/>
          </w:tcPr>
          <w:p w14:paraId="641D344F" w14:textId="77777777" w:rsidR="00685112" w:rsidRPr="001B3190" w:rsidRDefault="00685112">
            <w:pPr>
              <w:tabs>
                <w:tab w:val="left" w:pos="567"/>
              </w:tabs>
              <w:spacing w:line="254" w:lineRule="auto"/>
              <w:rPr>
                <w:sz w:val="18"/>
                <w:szCs w:val="20"/>
              </w:rPr>
            </w:pPr>
            <w:r w:rsidRPr="001B3190">
              <w:rPr>
                <w:sz w:val="18"/>
                <w:szCs w:val="20"/>
              </w:rPr>
              <w:t>N</w:t>
            </w:r>
          </w:p>
        </w:tc>
        <w:tc>
          <w:tcPr>
            <w:tcW w:w="831" w:type="dxa"/>
            <w:tcBorders>
              <w:top w:val="single" w:sz="4" w:space="0" w:color="auto"/>
              <w:left w:val="single" w:sz="4" w:space="0" w:color="auto"/>
              <w:bottom w:val="single" w:sz="4" w:space="0" w:color="auto"/>
              <w:right w:val="single" w:sz="4" w:space="0" w:color="auto"/>
            </w:tcBorders>
            <w:hideMark/>
          </w:tcPr>
          <w:p w14:paraId="4F6CADCA" w14:textId="77777777" w:rsidR="00685112" w:rsidRPr="001B3190" w:rsidRDefault="00685112">
            <w:pPr>
              <w:tabs>
                <w:tab w:val="left" w:pos="567"/>
              </w:tabs>
              <w:spacing w:line="254" w:lineRule="auto"/>
              <w:rPr>
                <w:sz w:val="18"/>
                <w:szCs w:val="20"/>
              </w:rPr>
            </w:pPr>
            <w:r w:rsidRPr="001B3190">
              <w:rPr>
                <w:sz w:val="18"/>
                <w:szCs w:val="20"/>
              </w:rPr>
              <w:t>-</w:t>
            </w:r>
          </w:p>
        </w:tc>
        <w:tc>
          <w:tcPr>
            <w:tcW w:w="1161" w:type="dxa"/>
            <w:tcBorders>
              <w:top w:val="single" w:sz="4" w:space="0" w:color="auto"/>
              <w:left w:val="single" w:sz="4" w:space="0" w:color="auto"/>
              <w:bottom w:val="single" w:sz="4" w:space="0" w:color="auto"/>
              <w:right w:val="single" w:sz="4" w:space="0" w:color="auto"/>
            </w:tcBorders>
            <w:hideMark/>
          </w:tcPr>
          <w:p w14:paraId="1753F83A" w14:textId="77777777" w:rsidR="00685112" w:rsidRPr="001B3190" w:rsidRDefault="00685112">
            <w:pPr>
              <w:tabs>
                <w:tab w:val="left" w:pos="567"/>
              </w:tabs>
              <w:spacing w:line="254" w:lineRule="auto"/>
              <w:rPr>
                <w:sz w:val="18"/>
                <w:szCs w:val="20"/>
              </w:rPr>
            </w:pPr>
            <w:r w:rsidRPr="001B3190">
              <w:rPr>
                <w:sz w:val="18"/>
                <w:szCs w:val="20"/>
              </w:rPr>
              <w:t>N</w:t>
            </w:r>
          </w:p>
        </w:tc>
        <w:tc>
          <w:tcPr>
            <w:tcW w:w="1176" w:type="dxa"/>
            <w:tcBorders>
              <w:top w:val="single" w:sz="4" w:space="0" w:color="auto"/>
              <w:left w:val="single" w:sz="4" w:space="0" w:color="auto"/>
              <w:bottom w:val="single" w:sz="4" w:space="0" w:color="auto"/>
              <w:right w:val="single" w:sz="4" w:space="0" w:color="auto"/>
            </w:tcBorders>
            <w:hideMark/>
          </w:tcPr>
          <w:p w14:paraId="0B667462" w14:textId="77777777" w:rsidR="00685112" w:rsidRPr="001B3190" w:rsidRDefault="00685112">
            <w:pPr>
              <w:tabs>
                <w:tab w:val="left" w:pos="567"/>
              </w:tabs>
              <w:spacing w:line="254" w:lineRule="auto"/>
              <w:rPr>
                <w:sz w:val="18"/>
                <w:szCs w:val="20"/>
              </w:rPr>
            </w:pPr>
            <w:r w:rsidRPr="001B3190">
              <w:rPr>
                <w:sz w:val="18"/>
                <w:szCs w:val="20"/>
              </w:rPr>
              <w:t>N</w:t>
            </w:r>
          </w:p>
        </w:tc>
      </w:tr>
      <w:tr w:rsidR="00685112" w:rsidRPr="001B3190" w14:paraId="6A36D249" w14:textId="77777777" w:rsidTr="001B3190">
        <w:trPr>
          <w:trHeight w:val="363"/>
          <w:jc w:val="center"/>
        </w:trPr>
        <w:tc>
          <w:tcPr>
            <w:tcW w:w="704" w:type="dxa"/>
            <w:tcBorders>
              <w:top w:val="single" w:sz="4" w:space="0" w:color="auto"/>
              <w:left w:val="single" w:sz="4" w:space="0" w:color="auto"/>
              <w:bottom w:val="single" w:sz="4" w:space="0" w:color="auto"/>
              <w:right w:val="single" w:sz="4" w:space="0" w:color="auto"/>
            </w:tcBorders>
          </w:tcPr>
          <w:p w14:paraId="27B89CB7" w14:textId="77777777" w:rsidR="00685112" w:rsidRPr="001B3190" w:rsidRDefault="00685112" w:rsidP="000A06E4">
            <w:pPr>
              <w:pStyle w:val="Paragraphedeliste"/>
              <w:numPr>
                <w:ilvl w:val="0"/>
                <w:numId w:val="89"/>
              </w:numPr>
              <w:tabs>
                <w:tab w:val="left" w:pos="567"/>
              </w:tabs>
              <w:spacing w:after="160"/>
              <w:rPr>
                <w:rFonts w:ascii="Arial" w:eastAsia="Times New Roman" w:hAnsi="Arial" w:cs="Arial"/>
                <w:sz w:val="18"/>
                <w:szCs w:val="20"/>
                <w:lang w:eastAsia="fr-FR"/>
              </w:rPr>
            </w:pPr>
          </w:p>
        </w:tc>
        <w:tc>
          <w:tcPr>
            <w:tcW w:w="1920" w:type="dxa"/>
            <w:tcBorders>
              <w:top w:val="single" w:sz="4" w:space="0" w:color="auto"/>
              <w:left w:val="single" w:sz="4" w:space="0" w:color="auto"/>
              <w:bottom w:val="single" w:sz="4" w:space="0" w:color="auto"/>
              <w:right w:val="single" w:sz="4" w:space="0" w:color="auto"/>
            </w:tcBorders>
            <w:hideMark/>
          </w:tcPr>
          <w:p w14:paraId="7060E43B" w14:textId="77777777" w:rsidR="00685112" w:rsidRPr="001B3190" w:rsidRDefault="00685112">
            <w:pPr>
              <w:tabs>
                <w:tab w:val="left" w:pos="567"/>
              </w:tabs>
              <w:spacing w:after="0"/>
              <w:rPr>
                <w:b/>
                <w:spacing w:val="4"/>
                <w:sz w:val="18"/>
                <w:szCs w:val="20"/>
              </w:rPr>
            </w:pPr>
            <w:r w:rsidRPr="001B3190">
              <w:rPr>
                <w:b/>
                <w:spacing w:val="4"/>
                <w:sz w:val="18"/>
                <w:szCs w:val="20"/>
              </w:rPr>
              <w:t>Phase d’exploitation</w:t>
            </w:r>
          </w:p>
        </w:tc>
        <w:tc>
          <w:tcPr>
            <w:tcW w:w="846" w:type="dxa"/>
            <w:tcBorders>
              <w:top w:val="single" w:sz="4" w:space="0" w:color="auto"/>
              <w:left w:val="single" w:sz="4" w:space="0" w:color="auto"/>
              <w:bottom w:val="single" w:sz="4" w:space="0" w:color="auto"/>
              <w:right w:val="single" w:sz="4" w:space="0" w:color="auto"/>
            </w:tcBorders>
          </w:tcPr>
          <w:p w14:paraId="50209DC6" w14:textId="77777777" w:rsidR="00685112" w:rsidRPr="001B3190" w:rsidRDefault="00685112">
            <w:pPr>
              <w:tabs>
                <w:tab w:val="left" w:pos="567"/>
              </w:tabs>
              <w:rPr>
                <w:rFonts w:eastAsia="Times New Roman"/>
                <w:b/>
                <w:sz w:val="18"/>
                <w:szCs w:val="20"/>
                <w:lang w:eastAsia="fr-FR"/>
              </w:rPr>
            </w:pPr>
          </w:p>
        </w:tc>
        <w:tc>
          <w:tcPr>
            <w:tcW w:w="891" w:type="dxa"/>
            <w:tcBorders>
              <w:top w:val="single" w:sz="4" w:space="0" w:color="auto"/>
              <w:left w:val="single" w:sz="4" w:space="0" w:color="auto"/>
              <w:bottom w:val="single" w:sz="4" w:space="0" w:color="auto"/>
              <w:right w:val="single" w:sz="4" w:space="0" w:color="auto"/>
            </w:tcBorders>
          </w:tcPr>
          <w:p w14:paraId="0E5195F7" w14:textId="77777777" w:rsidR="00685112" w:rsidRPr="001B3190" w:rsidRDefault="00685112">
            <w:pPr>
              <w:tabs>
                <w:tab w:val="left" w:pos="567"/>
              </w:tabs>
              <w:rPr>
                <w:rFonts w:eastAsia="Times New Roman"/>
                <w:b/>
                <w:sz w:val="18"/>
                <w:szCs w:val="20"/>
                <w:lang w:eastAsia="fr-FR"/>
              </w:rPr>
            </w:pPr>
          </w:p>
        </w:tc>
        <w:tc>
          <w:tcPr>
            <w:tcW w:w="1356" w:type="dxa"/>
            <w:tcBorders>
              <w:top w:val="single" w:sz="4" w:space="0" w:color="auto"/>
              <w:left w:val="single" w:sz="4" w:space="0" w:color="auto"/>
              <w:bottom w:val="single" w:sz="4" w:space="0" w:color="auto"/>
              <w:right w:val="single" w:sz="4" w:space="0" w:color="auto"/>
            </w:tcBorders>
          </w:tcPr>
          <w:p w14:paraId="6AF2E0D2" w14:textId="77777777" w:rsidR="00685112" w:rsidRPr="001B3190" w:rsidRDefault="00685112">
            <w:pPr>
              <w:tabs>
                <w:tab w:val="left" w:pos="567"/>
              </w:tabs>
              <w:rPr>
                <w:rFonts w:eastAsia="Times New Roman"/>
                <w:b/>
                <w:sz w:val="18"/>
                <w:szCs w:val="20"/>
                <w:lang w:eastAsia="fr-FR"/>
              </w:rPr>
            </w:pPr>
          </w:p>
        </w:tc>
        <w:tc>
          <w:tcPr>
            <w:tcW w:w="606" w:type="dxa"/>
            <w:tcBorders>
              <w:top w:val="single" w:sz="4" w:space="0" w:color="auto"/>
              <w:left w:val="single" w:sz="4" w:space="0" w:color="auto"/>
              <w:bottom w:val="single" w:sz="4" w:space="0" w:color="auto"/>
              <w:right w:val="single" w:sz="4" w:space="0" w:color="auto"/>
            </w:tcBorders>
          </w:tcPr>
          <w:p w14:paraId="02A7CC0F" w14:textId="77777777" w:rsidR="00685112" w:rsidRPr="001B3190" w:rsidRDefault="00685112">
            <w:pPr>
              <w:tabs>
                <w:tab w:val="left" w:pos="567"/>
              </w:tabs>
              <w:rPr>
                <w:rFonts w:eastAsia="Times New Roman"/>
                <w:b/>
                <w:sz w:val="18"/>
                <w:szCs w:val="20"/>
                <w:lang w:eastAsia="fr-FR"/>
              </w:rPr>
            </w:pPr>
          </w:p>
        </w:tc>
        <w:tc>
          <w:tcPr>
            <w:tcW w:w="891" w:type="dxa"/>
            <w:tcBorders>
              <w:top w:val="single" w:sz="4" w:space="0" w:color="auto"/>
              <w:left w:val="single" w:sz="4" w:space="0" w:color="auto"/>
              <w:bottom w:val="single" w:sz="4" w:space="0" w:color="auto"/>
              <w:right w:val="single" w:sz="4" w:space="0" w:color="auto"/>
            </w:tcBorders>
          </w:tcPr>
          <w:p w14:paraId="7A4C00FC" w14:textId="77777777" w:rsidR="00685112" w:rsidRPr="001B3190" w:rsidRDefault="00685112">
            <w:pPr>
              <w:tabs>
                <w:tab w:val="left" w:pos="567"/>
              </w:tabs>
              <w:rPr>
                <w:rFonts w:eastAsia="Times New Roman"/>
                <w:b/>
                <w:sz w:val="18"/>
                <w:szCs w:val="20"/>
                <w:lang w:eastAsia="fr-FR"/>
              </w:rPr>
            </w:pPr>
          </w:p>
        </w:tc>
        <w:tc>
          <w:tcPr>
            <w:tcW w:w="831" w:type="dxa"/>
            <w:tcBorders>
              <w:top w:val="single" w:sz="4" w:space="0" w:color="auto"/>
              <w:left w:val="single" w:sz="4" w:space="0" w:color="auto"/>
              <w:bottom w:val="single" w:sz="4" w:space="0" w:color="auto"/>
              <w:right w:val="single" w:sz="4" w:space="0" w:color="auto"/>
            </w:tcBorders>
          </w:tcPr>
          <w:p w14:paraId="50CEC3D3" w14:textId="77777777" w:rsidR="00685112" w:rsidRPr="001B3190" w:rsidRDefault="00685112">
            <w:pPr>
              <w:tabs>
                <w:tab w:val="left" w:pos="567"/>
              </w:tabs>
              <w:rPr>
                <w:rFonts w:eastAsia="Times New Roman"/>
                <w:b/>
                <w:sz w:val="18"/>
                <w:szCs w:val="20"/>
                <w:lang w:eastAsia="fr-FR"/>
              </w:rPr>
            </w:pPr>
          </w:p>
        </w:tc>
        <w:tc>
          <w:tcPr>
            <w:tcW w:w="1022" w:type="dxa"/>
            <w:tcBorders>
              <w:top w:val="single" w:sz="4" w:space="0" w:color="auto"/>
              <w:left w:val="single" w:sz="4" w:space="0" w:color="auto"/>
              <w:bottom w:val="single" w:sz="4" w:space="0" w:color="auto"/>
              <w:right w:val="single" w:sz="4" w:space="0" w:color="auto"/>
            </w:tcBorders>
          </w:tcPr>
          <w:p w14:paraId="273B655F" w14:textId="77777777" w:rsidR="00685112" w:rsidRPr="001B3190" w:rsidRDefault="00685112">
            <w:pPr>
              <w:tabs>
                <w:tab w:val="left" w:pos="567"/>
              </w:tabs>
              <w:rPr>
                <w:rFonts w:eastAsia="Times New Roman"/>
                <w:b/>
                <w:sz w:val="18"/>
                <w:szCs w:val="20"/>
                <w:lang w:eastAsia="fr-FR"/>
              </w:rPr>
            </w:pPr>
          </w:p>
        </w:tc>
        <w:tc>
          <w:tcPr>
            <w:tcW w:w="993" w:type="dxa"/>
            <w:tcBorders>
              <w:top w:val="single" w:sz="4" w:space="0" w:color="auto"/>
              <w:left w:val="single" w:sz="4" w:space="0" w:color="auto"/>
              <w:bottom w:val="single" w:sz="4" w:space="0" w:color="auto"/>
              <w:right w:val="single" w:sz="4" w:space="0" w:color="auto"/>
            </w:tcBorders>
          </w:tcPr>
          <w:p w14:paraId="2CACC0AF" w14:textId="77777777" w:rsidR="00685112" w:rsidRPr="001B3190" w:rsidRDefault="00685112">
            <w:pPr>
              <w:tabs>
                <w:tab w:val="left" w:pos="567"/>
              </w:tabs>
              <w:rPr>
                <w:rFonts w:eastAsia="Times New Roman"/>
                <w:b/>
                <w:sz w:val="18"/>
                <w:szCs w:val="20"/>
                <w:lang w:eastAsia="fr-FR"/>
              </w:rPr>
            </w:pPr>
          </w:p>
        </w:tc>
        <w:tc>
          <w:tcPr>
            <w:tcW w:w="883" w:type="dxa"/>
            <w:tcBorders>
              <w:top w:val="single" w:sz="4" w:space="0" w:color="auto"/>
              <w:left w:val="single" w:sz="4" w:space="0" w:color="auto"/>
              <w:bottom w:val="single" w:sz="4" w:space="0" w:color="auto"/>
              <w:right w:val="single" w:sz="4" w:space="0" w:color="auto"/>
            </w:tcBorders>
          </w:tcPr>
          <w:p w14:paraId="7A68C4E0" w14:textId="77777777" w:rsidR="00685112" w:rsidRPr="001B3190" w:rsidRDefault="00685112">
            <w:pPr>
              <w:tabs>
                <w:tab w:val="left" w:pos="567"/>
              </w:tabs>
              <w:rPr>
                <w:rFonts w:eastAsia="Times New Roman"/>
                <w:b/>
                <w:sz w:val="18"/>
                <w:szCs w:val="20"/>
                <w:lang w:eastAsia="fr-FR"/>
              </w:rPr>
            </w:pPr>
          </w:p>
        </w:tc>
        <w:tc>
          <w:tcPr>
            <w:tcW w:w="1446" w:type="dxa"/>
            <w:tcBorders>
              <w:top w:val="single" w:sz="4" w:space="0" w:color="auto"/>
              <w:left w:val="single" w:sz="4" w:space="0" w:color="auto"/>
              <w:bottom w:val="single" w:sz="4" w:space="0" w:color="auto"/>
              <w:right w:val="single" w:sz="4" w:space="0" w:color="auto"/>
            </w:tcBorders>
          </w:tcPr>
          <w:p w14:paraId="2055B445" w14:textId="77777777" w:rsidR="00685112" w:rsidRPr="001B3190" w:rsidRDefault="00685112">
            <w:pPr>
              <w:tabs>
                <w:tab w:val="left" w:pos="567"/>
              </w:tabs>
              <w:rPr>
                <w:rFonts w:eastAsia="Times New Roman"/>
                <w:b/>
                <w:sz w:val="18"/>
                <w:szCs w:val="20"/>
                <w:lang w:eastAsia="fr-FR"/>
              </w:rPr>
            </w:pPr>
          </w:p>
        </w:tc>
        <w:tc>
          <w:tcPr>
            <w:tcW w:w="831" w:type="dxa"/>
            <w:tcBorders>
              <w:top w:val="single" w:sz="4" w:space="0" w:color="auto"/>
              <w:left w:val="single" w:sz="4" w:space="0" w:color="auto"/>
              <w:bottom w:val="single" w:sz="4" w:space="0" w:color="auto"/>
              <w:right w:val="single" w:sz="4" w:space="0" w:color="auto"/>
            </w:tcBorders>
          </w:tcPr>
          <w:p w14:paraId="12F18E51" w14:textId="77777777" w:rsidR="00685112" w:rsidRPr="001B3190" w:rsidRDefault="00685112">
            <w:pPr>
              <w:tabs>
                <w:tab w:val="left" w:pos="567"/>
              </w:tabs>
              <w:rPr>
                <w:rFonts w:eastAsia="Times New Roman"/>
                <w:b/>
                <w:sz w:val="18"/>
                <w:szCs w:val="20"/>
                <w:lang w:eastAsia="fr-FR"/>
              </w:rPr>
            </w:pPr>
          </w:p>
        </w:tc>
        <w:tc>
          <w:tcPr>
            <w:tcW w:w="1161" w:type="dxa"/>
            <w:tcBorders>
              <w:top w:val="single" w:sz="4" w:space="0" w:color="auto"/>
              <w:left w:val="single" w:sz="4" w:space="0" w:color="auto"/>
              <w:bottom w:val="single" w:sz="4" w:space="0" w:color="auto"/>
              <w:right w:val="single" w:sz="4" w:space="0" w:color="auto"/>
            </w:tcBorders>
          </w:tcPr>
          <w:p w14:paraId="57ED6555" w14:textId="77777777" w:rsidR="00685112" w:rsidRPr="001B3190" w:rsidRDefault="00685112">
            <w:pPr>
              <w:tabs>
                <w:tab w:val="left" w:pos="567"/>
              </w:tabs>
              <w:rPr>
                <w:rFonts w:eastAsia="Times New Roman"/>
                <w:b/>
                <w:sz w:val="18"/>
                <w:szCs w:val="20"/>
                <w:lang w:eastAsia="fr-FR"/>
              </w:rPr>
            </w:pPr>
          </w:p>
        </w:tc>
        <w:tc>
          <w:tcPr>
            <w:tcW w:w="1176" w:type="dxa"/>
            <w:tcBorders>
              <w:top w:val="single" w:sz="4" w:space="0" w:color="auto"/>
              <w:left w:val="single" w:sz="4" w:space="0" w:color="auto"/>
              <w:bottom w:val="single" w:sz="4" w:space="0" w:color="auto"/>
              <w:right w:val="single" w:sz="4" w:space="0" w:color="auto"/>
            </w:tcBorders>
          </w:tcPr>
          <w:p w14:paraId="495558A7" w14:textId="77777777" w:rsidR="00685112" w:rsidRPr="001B3190" w:rsidRDefault="00685112">
            <w:pPr>
              <w:tabs>
                <w:tab w:val="left" w:pos="567"/>
              </w:tabs>
              <w:rPr>
                <w:rFonts w:eastAsia="Times New Roman"/>
                <w:b/>
                <w:sz w:val="18"/>
                <w:szCs w:val="20"/>
                <w:lang w:eastAsia="fr-FR"/>
              </w:rPr>
            </w:pPr>
          </w:p>
        </w:tc>
      </w:tr>
      <w:tr w:rsidR="00685112" w:rsidRPr="001B3190" w14:paraId="1B5481A8" w14:textId="77777777" w:rsidTr="007C5C70">
        <w:trPr>
          <w:jc w:val="center"/>
        </w:trPr>
        <w:tc>
          <w:tcPr>
            <w:tcW w:w="704" w:type="dxa"/>
            <w:tcBorders>
              <w:top w:val="single" w:sz="4" w:space="0" w:color="auto"/>
              <w:left w:val="single" w:sz="4" w:space="0" w:color="auto"/>
              <w:bottom w:val="single" w:sz="4" w:space="0" w:color="auto"/>
              <w:right w:val="single" w:sz="4" w:space="0" w:color="auto"/>
            </w:tcBorders>
          </w:tcPr>
          <w:p w14:paraId="542E2FA2" w14:textId="77777777" w:rsidR="00685112" w:rsidRPr="001B3190" w:rsidRDefault="00685112" w:rsidP="000A06E4">
            <w:pPr>
              <w:pStyle w:val="Paragraphedeliste"/>
              <w:numPr>
                <w:ilvl w:val="0"/>
                <w:numId w:val="89"/>
              </w:numPr>
              <w:tabs>
                <w:tab w:val="left" w:pos="567"/>
              </w:tabs>
              <w:spacing w:after="160"/>
              <w:rPr>
                <w:rFonts w:ascii="Arial" w:eastAsia="Times New Roman" w:hAnsi="Arial" w:cs="Arial"/>
                <w:sz w:val="18"/>
                <w:szCs w:val="20"/>
                <w:lang w:eastAsia="fr-FR"/>
              </w:rPr>
            </w:pPr>
          </w:p>
        </w:tc>
        <w:tc>
          <w:tcPr>
            <w:tcW w:w="1920" w:type="dxa"/>
            <w:tcBorders>
              <w:top w:val="single" w:sz="4" w:space="0" w:color="auto"/>
              <w:left w:val="single" w:sz="4" w:space="0" w:color="auto"/>
              <w:bottom w:val="single" w:sz="4" w:space="0" w:color="auto"/>
              <w:right w:val="single" w:sz="4" w:space="0" w:color="auto"/>
            </w:tcBorders>
            <w:hideMark/>
          </w:tcPr>
          <w:p w14:paraId="0AE63006" w14:textId="251C5329" w:rsidR="00685112" w:rsidRPr="001B3190" w:rsidRDefault="0010462C" w:rsidP="0010462C">
            <w:pPr>
              <w:rPr>
                <w:sz w:val="18"/>
              </w:rPr>
            </w:pPr>
            <w:r w:rsidRPr="001B3190">
              <w:rPr>
                <w:sz w:val="18"/>
              </w:rPr>
              <w:t>Mise en services des ouvrages et voiries</w:t>
            </w:r>
          </w:p>
        </w:tc>
        <w:tc>
          <w:tcPr>
            <w:tcW w:w="846" w:type="dxa"/>
            <w:tcBorders>
              <w:top w:val="single" w:sz="4" w:space="0" w:color="auto"/>
              <w:left w:val="single" w:sz="4" w:space="0" w:color="auto"/>
              <w:bottom w:val="single" w:sz="4" w:space="0" w:color="auto"/>
              <w:right w:val="single" w:sz="4" w:space="0" w:color="auto"/>
            </w:tcBorders>
            <w:hideMark/>
          </w:tcPr>
          <w:p w14:paraId="3BCD054F" w14:textId="77777777" w:rsidR="00685112" w:rsidRPr="001B3190" w:rsidRDefault="00685112">
            <w:pPr>
              <w:tabs>
                <w:tab w:val="left" w:pos="567"/>
              </w:tabs>
              <w:spacing w:line="254" w:lineRule="auto"/>
              <w:rPr>
                <w:sz w:val="18"/>
                <w:szCs w:val="20"/>
              </w:rPr>
            </w:pPr>
            <w:r w:rsidRPr="001B3190">
              <w:rPr>
                <w:sz w:val="18"/>
                <w:szCs w:val="20"/>
              </w:rPr>
              <w:t>-</w:t>
            </w:r>
          </w:p>
        </w:tc>
        <w:tc>
          <w:tcPr>
            <w:tcW w:w="891" w:type="dxa"/>
            <w:tcBorders>
              <w:top w:val="single" w:sz="4" w:space="0" w:color="auto"/>
              <w:left w:val="single" w:sz="4" w:space="0" w:color="auto"/>
              <w:bottom w:val="single" w:sz="4" w:space="0" w:color="auto"/>
              <w:right w:val="single" w:sz="4" w:space="0" w:color="auto"/>
            </w:tcBorders>
            <w:hideMark/>
          </w:tcPr>
          <w:p w14:paraId="43518B34" w14:textId="77777777" w:rsidR="00685112" w:rsidRPr="001B3190" w:rsidRDefault="00685112">
            <w:pPr>
              <w:tabs>
                <w:tab w:val="left" w:pos="567"/>
              </w:tabs>
              <w:spacing w:line="254" w:lineRule="auto"/>
              <w:rPr>
                <w:sz w:val="18"/>
                <w:szCs w:val="20"/>
              </w:rPr>
            </w:pPr>
            <w:r w:rsidRPr="001B3190">
              <w:rPr>
                <w:sz w:val="18"/>
                <w:szCs w:val="20"/>
              </w:rPr>
              <w:t>-</w:t>
            </w:r>
          </w:p>
        </w:tc>
        <w:tc>
          <w:tcPr>
            <w:tcW w:w="1356" w:type="dxa"/>
            <w:tcBorders>
              <w:top w:val="single" w:sz="4" w:space="0" w:color="auto"/>
              <w:left w:val="single" w:sz="4" w:space="0" w:color="auto"/>
              <w:bottom w:val="single" w:sz="4" w:space="0" w:color="auto"/>
              <w:right w:val="single" w:sz="4" w:space="0" w:color="auto"/>
            </w:tcBorders>
            <w:hideMark/>
          </w:tcPr>
          <w:p w14:paraId="2A562C20" w14:textId="77777777" w:rsidR="00685112" w:rsidRPr="001B3190" w:rsidRDefault="00685112">
            <w:pPr>
              <w:tabs>
                <w:tab w:val="left" w:pos="567"/>
              </w:tabs>
              <w:spacing w:line="254" w:lineRule="auto"/>
              <w:rPr>
                <w:sz w:val="18"/>
                <w:szCs w:val="20"/>
              </w:rPr>
            </w:pPr>
            <w:r w:rsidRPr="001B3190">
              <w:rPr>
                <w:sz w:val="18"/>
                <w:szCs w:val="20"/>
              </w:rPr>
              <w:t>-</w:t>
            </w:r>
          </w:p>
        </w:tc>
        <w:tc>
          <w:tcPr>
            <w:tcW w:w="606" w:type="dxa"/>
            <w:tcBorders>
              <w:top w:val="single" w:sz="4" w:space="0" w:color="auto"/>
              <w:left w:val="single" w:sz="4" w:space="0" w:color="auto"/>
              <w:bottom w:val="single" w:sz="4" w:space="0" w:color="auto"/>
              <w:right w:val="single" w:sz="4" w:space="0" w:color="auto"/>
            </w:tcBorders>
            <w:hideMark/>
          </w:tcPr>
          <w:p w14:paraId="46E7801F" w14:textId="77777777" w:rsidR="00685112" w:rsidRPr="001B3190" w:rsidRDefault="00685112">
            <w:pPr>
              <w:tabs>
                <w:tab w:val="left" w:pos="567"/>
              </w:tabs>
              <w:spacing w:line="254" w:lineRule="auto"/>
              <w:rPr>
                <w:sz w:val="18"/>
                <w:szCs w:val="20"/>
              </w:rPr>
            </w:pPr>
            <w:r w:rsidRPr="001B3190">
              <w:rPr>
                <w:sz w:val="18"/>
                <w:szCs w:val="20"/>
              </w:rPr>
              <w:t>-</w:t>
            </w:r>
          </w:p>
        </w:tc>
        <w:tc>
          <w:tcPr>
            <w:tcW w:w="891" w:type="dxa"/>
            <w:tcBorders>
              <w:top w:val="single" w:sz="4" w:space="0" w:color="auto"/>
              <w:left w:val="single" w:sz="4" w:space="0" w:color="auto"/>
              <w:bottom w:val="single" w:sz="4" w:space="0" w:color="auto"/>
              <w:right w:val="single" w:sz="4" w:space="0" w:color="auto"/>
            </w:tcBorders>
            <w:hideMark/>
          </w:tcPr>
          <w:p w14:paraId="3A2AFD74" w14:textId="77777777" w:rsidR="00685112" w:rsidRPr="001B3190" w:rsidRDefault="00685112">
            <w:pPr>
              <w:tabs>
                <w:tab w:val="left" w:pos="567"/>
              </w:tabs>
              <w:spacing w:line="254" w:lineRule="auto"/>
              <w:rPr>
                <w:sz w:val="18"/>
                <w:szCs w:val="20"/>
              </w:rPr>
            </w:pPr>
            <w:r w:rsidRPr="001B3190">
              <w:rPr>
                <w:sz w:val="18"/>
                <w:szCs w:val="20"/>
              </w:rPr>
              <w:t>-</w:t>
            </w:r>
          </w:p>
        </w:tc>
        <w:tc>
          <w:tcPr>
            <w:tcW w:w="831" w:type="dxa"/>
            <w:tcBorders>
              <w:top w:val="single" w:sz="4" w:space="0" w:color="auto"/>
              <w:left w:val="single" w:sz="4" w:space="0" w:color="auto"/>
              <w:bottom w:val="single" w:sz="4" w:space="0" w:color="auto"/>
              <w:right w:val="single" w:sz="4" w:space="0" w:color="auto"/>
            </w:tcBorders>
            <w:hideMark/>
          </w:tcPr>
          <w:p w14:paraId="1E4A1CF7" w14:textId="77777777" w:rsidR="00685112" w:rsidRPr="001B3190" w:rsidRDefault="00685112">
            <w:pPr>
              <w:tabs>
                <w:tab w:val="left" w:pos="567"/>
              </w:tabs>
              <w:spacing w:line="254" w:lineRule="auto"/>
              <w:rPr>
                <w:sz w:val="18"/>
                <w:szCs w:val="20"/>
              </w:rPr>
            </w:pPr>
            <w:r w:rsidRPr="001B3190">
              <w:rPr>
                <w:sz w:val="18"/>
                <w:szCs w:val="20"/>
              </w:rPr>
              <w:t>P</w:t>
            </w:r>
          </w:p>
        </w:tc>
        <w:tc>
          <w:tcPr>
            <w:tcW w:w="1022" w:type="dxa"/>
            <w:tcBorders>
              <w:top w:val="single" w:sz="4" w:space="0" w:color="auto"/>
              <w:left w:val="single" w:sz="4" w:space="0" w:color="auto"/>
              <w:bottom w:val="single" w:sz="4" w:space="0" w:color="auto"/>
              <w:right w:val="single" w:sz="4" w:space="0" w:color="auto"/>
            </w:tcBorders>
            <w:hideMark/>
          </w:tcPr>
          <w:p w14:paraId="1C45F0B2" w14:textId="77777777" w:rsidR="00685112" w:rsidRPr="001B3190" w:rsidRDefault="00685112">
            <w:pPr>
              <w:tabs>
                <w:tab w:val="left" w:pos="567"/>
              </w:tabs>
              <w:spacing w:line="254" w:lineRule="auto"/>
              <w:rPr>
                <w:sz w:val="18"/>
                <w:szCs w:val="20"/>
              </w:rPr>
            </w:pPr>
            <w:r w:rsidRPr="001B3190">
              <w:rPr>
                <w:sz w:val="18"/>
                <w:szCs w:val="20"/>
              </w:rPr>
              <w:t>P</w:t>
            </w:r>
          </w:p>
        </w:tc>
        <w:tc>
          <w:tcPr>
            <w:tcW w:w="993" w:type="dxa"/>
            <w:tcBorders>
              <w:top w:val="single" w:sz="4" w:space="0" w:color="auto"/>
              <w:left w:val="single" w:sz="4" w:space="0" w:color="auto"/>
              <w:bottom w:val="single" w:sz="4" w:space="0" w:color="auto"/>
              <w:right w:val="single" w:sz="4" w:space="0" w:color="auto"/>
            </w:tcBorders>
            <w:hideMark/>
          </w:tcPr>
          <w:p w14:paraId="422FA2A6" w14:textId="77777777" w:rsidR="00685112" w:rsidRPr="001B3190" w:rsidRDefault="00685112">
            <w:pPr>
              <w:tabs>
                <w:tab w:val="left" w:pos="567"/>
              </w:tabs>
              <w:spacing w:line="254" w:lineRule="auto"/>
              <w:rPr>
                <w:sz w:val="18"/>
                <w:szCs w:val="20"/>
              </w:rPr>
            </w:pPr>
            <w:r w:rsidRPr="001B3190">
              <w:rPr>
                <w:sz w:val="18"/>
                <w:szCs w:val="20"/>
              </w:rPr>
              <w:t>P</w:t>
            </w:r>
          </w:p>
        </w:tc>
        <w:tc>
          <w:tcPr>
            <w:tcW w:w="883" w:type="dxa"/>
            <w:tcBorders>
              <w:top w:val="single" w:sz="4" w:space="0" w:color="auto"/>
              <w:left w:val="single" w:sz="4" w:space="0" w:color="auto"/>
              <w:bottom w:val="single" w:sz="4" w:space="0" w:color="auto"/>
              <w:right w:val="single" w:sz="4" w:space="0" w:color="auto"/>
            </w:tcBorders>
            <w:hideMark/>
          </w:tcPr>
          <w:p w14:paraId="387F86CF" w14:textId="77777777" w:rsidR="00685112" w:rsidRPr="001B3190" w:rsidRDefault="00685112">
            <w:pPr>
              <w:tabs>
                <w:tab w:val="left" w:pos="567"/>
              </w:tabs>
              <w:spacing w:line="254" w:lineRule="auto"/>
              <w:rPr>
                <w:sz w:val="18"/>
                <w:szCs w:val="20"/>
              </w:rPr>
            </w:pPr>
            <w:r w:rsidRPr="001B3190">
              <w:rPr>
                <w:sz w:val="18"/>
                <w:szCs w:val="20"/>
              </w:rPr>
              <w:t>-</w:t>
            </w:r>
          </w:p>
        </w:tc>
        <w:tc>
          <w:tcPr>
            <w:tcW w:w="1446" w:type="dxa"/>
            <w:tcBorders>
              <w:top w:val="single" w:sz="4" w:space="0" w:color="auto"/>
              <w:left w:val="single" w:sz="4" w:space="0" w:color="auto"/>
              <w:bottom w:val="single" w:sz="4" w:space="0" w:color="auto"/>
              <w:right w:val="single" w:sz="4" w:space="0" w:color="auto"/>
            </w:tcBorders>
            <w:hideMark/>
          </w:tcPr>
          <w:p w14:paraId="0F637823" w14:textId="77777777" w:rsidR="00685112" w:rsidRPr="001B3190" w:rsidRDefault="00685112">
            <w:pPr>
              <w:tabs>
                <w:tab w:val="left" w:pos="567"/>
              </w:tabs>
              <w:spacing w:line="254" w:lineRule="auto"/>
              <w:rPr>
                <w:sz w:val="18"/>
                <w:szCs w:val="20"/>
              </w:rPr>
            </w:pPr>
            <w:r w:rsidRPr="001B3190">
              <w:rPr>
                <w:sz w:val="18"/>
                <w:szCs w:val="20"/>
              </w:rPr>
              <w:t>P</w:t>
            </w:r>
          </w:p>
        </w:tc>
        <w:tc>
          <w:tcPr>
            <w:tcW w:w="831" w:type="dxa"/>
            <w:tcBorders>
              <w:top w:val="single" w:sz="4" w:space="0" w:color="auto"/>
              <w:left w:val="single" w:sz="4" w:space="0" w:color="auto"/>
              <w:bottom w:val="single" w:sz="4" w:space="0" w:color="auto"/>
              <w:right w:val="single" w:sz="4" w:space="0" w:color="auto"/>
            </w:tcBorders>
            <w:hideMark/>
          </w:tcPr>
          <w:p w14:paraId="76048E62" w14:textId="77777777" w:rsidR="00685112" w:rsidRPr="001B3190" w:rsidRDefault="00685112">
            <w:pPr>
              <w:tabs>
                <w:tab w:val="left" w:pos="567"/>
              </w:tabs>
              <w:spacing w:line="254" w:lineRule="auto"/>
              <w:rPr>
                <w:sz w:val="18"/>
                <w:szCs w:val="20"/>
              </w:rPr>
            </w:pPr>
            <w:r w:rsidRPr="001B3190">
              <w:rPr>
                <w:sz w:val="18"/>
                <w:szCs w:val="20"/>
              </w:rPr>
              <w:t>P</w:t>
            </w:r>
          </w:p>
        </w:tc>
        <w:tc>
          <w:tcPr>
            <w:tcW w:w="1161" w:type="dxa"/>
            <w:tcBorders>
              <w:top w:val="single" w:sz="4" w:space="0" w:color="auto"/>
              <w:left w:val="single" w:sz="4" w:space="0" w:color="auto"/>
              <w:bottom w:val="single" w:sz="4" w:space="0" w:color="auto"/>
              <w:right w:val="single" w:sz="4" w:space="0" w:color="auto"/>
            </w:tcBorders>
            <w:hideMark/>
          </w:tcPr>
          <w:p w14:paraId="27D7443B" w14:textId="77777777" w:rsidR="00685112" w:rsidRPr="001B3190" w:rsidRDefault="00685112">
            <w:pPr>
              <w:tabs>
                <w:tab w:val="left" w:pos="567"/>
              </w:tabs>
              <w:spacing w:line="254" w:lineRule="auto"/>
              <w:rPr>
                <w:sz w:val="18"/>
                <w:szCs w:val="20"/>
              </w:rPr>
            </w:pPr>
            <w:r w:rsidRPr="001B3190">
              <w:rPr>
                <w:sz w:val="18"/>
                <w:szCs w:val="20"/>
              </w:rPr>
              <w:t>P</w:t>
            </w:r>
          </w:p>
        </w:tc>
        <w:tc>
          <w:tcPr>
            <w:tcW w:w="1176" w:type="dxa"/>
            <w:tcBorders>
              <w:top w:val="single" w:sz="4" w:space="0" w:color="auto"/>
              <w:left w:val="single" w:sz="4" w:space="0" w:color="auto"/>
              <w:bottom w:val="single" w:sz="4" w:space="0" w:color="auto"/>
              <w:right w:val="single" w:sz="4" w:space="0" w:color="auto"/>
            </w:tcBorders>
            <w:hideMark/>
          </w:tcPr>
          <w:p w14:paraId="08616461" w14:textId="77777777" w:rsidR="00685112" w:rsidRPr="001B3190" w:rsidRDefault="00685112">
            <w:pPr>
              <w:tabs>
                <w:tab w:val="left" w:pos="567"/>
              </w:tabs>
              <w:spacing w:line="254" w:lineRule="auto"/>
              <w:rPr>
                <w:sz w:val="18"/>
                <w:szCs w:val="20"/>
              </w:rPr>
            </w:pPr>
            <w:r w:rsidRPr="001B3190">
              <w:rPr>
                <w:sz w:val="18"/>
                <w:szCs w:val="20"/>
              </w:rPr>
              <w:t>P</w:t>
            </w:r>
          </w:p>
        </w:tc>
      </w:tr>
      <w:tr w:rsidR="00685112" w:rsidRPr="001B3190" w14:paraId="4D8E0756" w14:textId="77777777" w:rsidTr="007C5C70">
        <w:trPr>
          <w:jc w:val="center"/>
        </w:trPr>
        <w:tc>
          <w:tcPr>
            <w:tcW w:w="704" w:type="dxa"/>
            <w:tcBorders>
              <w:top w:val="single" w:sz="4" w:space="0" w:color="auto"/>
              <w:left w:val="single" w:sz="4" w:space="0" w:color="auto"/>
              <w:bottom w:val="single" w:sz="4" w:space="0" w:color="auto"/>
              <w:right w:val="single" w:sz="4" w:space="0" w:color="auto"/>
            </w:tcBorders>
          </w:tcPr>
          <w:p w14:paraId="13FEC826" w14:textId="77777777" w:rsidR="00685112" w:rsidRPr="001B3190" w:rsidRDefault="00685112" w:rsidP="000A06E4">
            <w:pPr>
              <w:pStyle w:val="Paragraphedeliste"/>
              <w:numPr>
                <w:ilvl w:val="0"/>
                <w:numId w:val="89"/>
              </w:numPr>
              <w:tabs>
                <w:tab w:val="left" w:pos="567"/>
              </w:tabs>
              <w:spacing w:after="160"/>
              <w:rPr>
                <w:rFonts w:ascii="Arial" w:eastAsia="Times New Roman" w:hAnsi="Arial" w:cs="Arial"/>
                <w:sz w:val="18"/>
                <w:szCs w:val="20"/>
                <w:lang w:eastAsia="fr-FR"/>
              </w:rPr>
            </w:pPr>
          </w:p>
        </w:tc>
        <w:tc>
          <w:tcPr>
            <w:tcW w:w="1920" w:type="dxa"/>
            <w:tcBorders>
              <w:top w:val="single" w:sz="4" w:space="0" w:color="auto"/>
              <w:left w:val="single" w:sz="4" w:space="0" w:color="auto"/>
              <w:bottom w:val="single" w:sz="4" w:space="0" w:color="auto"/>
              <w:right w:val="single" w:sz="4" w:space="0" w:color="auto"/>
            </w:tcBorders>
            <w:hideMark/>
          </w:tcPr>
          <w:p w14:paraId="30512389" w14:textId="30AE8830" w:rsidR="00685112" w:rsidRPr="001B3190" w:rsidRDefault="0010462C">
            <w:pPr>
              <w:tabs>
                <w:tab w:val="left" w:pos="567"/>
              </w:tabs>
              <w:spacing w:after="0"/>
              <w:rPr>
                <w:spacing w:val="4"/>
                <w:sz w:val="18"/>
                <w:szCs w:val="20"/>
                <w:highlight w:val="yellow"/>
              </w:rPr>
            </w:pPr>
            <w:r w:rsidRPr="001B3190">
              <w:rPr>
                <w:sz w:val="18"/>
              </w:rPr>
              <w:t>Entretiens des ouvrages et des voiries</w:t>
            </w:r>
            <w:r w:rsidRPr="001B3190">
              <w:rPr>
                <w:spacing w:val="4"/>
                <w:sz w:val="18"/>
                <w:szCs w:val="20"/>
                <w:highlight w:val="yellow"/>
              </w:rPr>
              <w:t xml:space="preserve"> </w:t>
            </w:r>
          </w:p>
        </w:tc>
        <w:tc>
          <w:tcPr>
            <w:tcW w:w="846" w:type="dxa"/>
            <w:tcBorders>
              <w:top w:val="single" w:sz="4" w:space="0" w:color="auto"/>
              <w:left w:val="single" w:sz="4" w:space="0" w:color="auto"/>
              <w:bottom w:val="single" w:sz="4" w:space="0" w:color="auto"/>
              <w:right w:val="single" w:sz="4" w:space="0" w:color="auto"/>
            </w:tcBorders>
            <w:hideMark/>
          </w:tcPr>
          <w:p w14:paraId="33CD0E6B" w14:textId="77777777" w:rsidR="00685112" w:rsidRPr="001B3190" w:rsidRDefault="00685112">
            <w:pPr>
              <w:tabs>
                <w:tab w:val="left" w:pos="567"/>
              </w:tabs>
              <w:spacing w:line="254" w:lineRule="auto"/>
              <w:rPr>
                <w:sz w:val="18"/>
                <w:szCs w:val="20"/>
              </w:rPr>
            </w:pPr>
            <w:r w:rsidRPr="001B3190">
              <w:rPr>
                <w:sz w:val="18"/>
                <w:szCs w:val="20"/>
              </w:rPr>
              <w:t>P</w:t>
            </w:r>
          </w:p>
        </w:tc>
        <w:tc>
          <w:tcPr>
            <w:tcW w:w="891" w:type="dxa"/>
            <w:tcBorders>
              <w:top w:val="single" w:sz="4" w:space="0" w:color="auto"/>
              <w:left w:val="single" w:sz="4" w:space="0" w:color="auto"/>
              <w:bottom w:val="single" w:sz="4" w:space="0" w:color="auto"/>
              <w:right w:val="single" w:sz="4" w:space="0" w:color="auto"/>
            </w:tcBorders>
            <w:hideMark/>
          </w:tcPr>
          <w:p w14:paraId="5CAEFBEE" w14:textId="77777777" w:rsidR="00685112" w:rsidRPr="001B3190" w:rsidRDefault="00685112">
            <w:pPr>
              <w:tabs>
                <w:tab w:val="left" w:pos="567"/>
              </w:tabs>
              <w:spacing w:line="254" w:lineRule="auto"/>
              <w:rPr>
                <w:sz w:val="18"/>
                <w:szCs w:val="20"/>
              </w:rPr>
            </w:pPr>
            <w:r w:rsidRPr="001B3190">
              <w:rPr>
                <w:sz w:val="18"/>
                <w:szCs w:val="20"/>
              </w:rPr>
              <w:t>-</w:t>
            </w:r>
          </w:p>
        </w:tc>
        <w:tc>
          <w:tcPr>
            <w:tcW w:w="1356" w:type="dxa"/>
            <w:tcBorders>
              <w:top w:val="single" w:sz="4" w:space="0" w:color="auto"/>
              <w:left w:val="single" w:sz="4" w:space="0" w:color="auto"/>
              <w:bottom w:val="single" w:sz="4" w:space="0" w:color="auto"/>
              <w:right w:val="single" w:sz="4" w:space="0" w:color="auto"/>
            </w:tcBorders>
            <w:hideMark/>
          </w:tcPr>
          <w:p w14:paraId="4003CA3A" w14:textId="77777777" w:rsidR="00685112" w:rsidRPr="001B3190" w:rsidRDefault="00685112">
            <w:pPr>
              <w:tabs>
                <w:tab w:val="left" w:pos="567"/>
              </w:tabs>
              <w:spacing w:line="254" w:lineRule="auto"/>
              <w:rPr>
                <w:sz w:val="18"/>
                <w:szCs w:val="20"/>
              </w:rPr>
            </w:pPr>
            <w:r w:rsidRPr="001B3190">
              <w:rPr>
                <w:sz w:val="18"/>
                <w:szCs w:val="20"/>
              </w:rPr>
              <w:t>-</w:t>
            </w:r>
          </w:p>
        </w:tc>
        <w:tc>
          <w:tcPr>
            <w:tcW w:w="606" w:type="dxa"/>
            <w:tcBorders>
              <w:top w:val="single" w:sz="4" w:space="0" w:color="auto"/>
              <w:left w:val="single" w:sz="4" w:space="0" w:color="auto"/>
              <w:bottom w:val="single" w:sz="4" w:space="0" w:color="auto"/>
              <w:right w:val="single" w:sz="4" w:space="0" w:color="auto"/>
            </w:tcBorders>
            <w:hideMark/>
          </w:tcPr>
          <w:p w14:paraId="6C71FB12" w14:textId="77777777" w:rsidR="00685112" w:rsidRPr="001B3190" w:rsidRDefault="00685112">
            <w:pPr>
              <w:tabs>
                <w:tab w:val="left" w:pos="567"/>
              </w:tabs>
              <w:spacing w:line="254" w:lineRule="auto"/>
              <w:rPr>
                <w:sz w:val="18"/>
                <w:szCs w:val="20"/>
              </w:rPr>
            </w:pPr>
            <w:r w:rsidRPr="001B3190">
              <w:rPr>
                <w:sz w:val="18"/>
                <w:szCs w:val="20"/>
              </w:rPr>
              <w:t>-</w:t>
            </w:r>
          </w:p>
        </w:tc>
        <w:tc>
          <w:tcPr>
            <w:tcW w:w="891" w:type="dxa"/>
            <w:tcBorders>
              <w:top w:val="single" w:sz="4" w:space="0" w:color="auto"/>
              <w:left w:val="single" w:sz="4" w:space="0" w:color="auto"/>
              <w:bottom w:val="single" w:sz="4" w:space="0" w:color="auto"/>
              <w:right w:val="single" w:sz="4" w:space="0" w:color="auto"/>
            </w:tcBorders>
            <w:hideMark/>
          </w:tcPr>
          <w:p w14:paraId="6BB9BFDF" w14:textId="77777777" w:rsidR="00685112" w:rsidRPr="001B3190" w:rsidRDefault="00685112">
            <w:pPr>
              <w:tabs>
                <w:tab w:val="left" w:pos="567"/>
              </w:tabs>
              <w:spacing w:line="254" w:lineRule="auto"/>
              <w:rPr>
                <w:sz w:val="18"/>
                <w:szCs w:val="20"/>
              </w:rPr>
            </w:pPr>
            <w:r w:rsidRPr="001B3190">
              <w:rPr>
                <w:sz w:val="18"/>
                <w:szCs w:val="20"/>
              </w:rPr>
              <w:t>-</w:t>
            </w:r>
          </w:p>
        </w:tc>
        <w:tc>
          <w:tcPr>
            <w:tcW w:w="831" w:type="dxa"/>
            <w:tcBorders>
              <w:top w:val="single" w:sz="4" w:space="0" w:color="auto"/>
              <w:left w:val="single" w:sz="4" w:space="0" w:color="auto"/>
              <w:bottom w:val="single" w:sz="4" w:space="0" w:color="auto"/>
              <w:right w:val="single" w:sz="4" w:space="0" w:color="auto"/>
            </w:tcBorders>
            <w:hideMark/>
          </w:tcPr>
          <w:p w14:paraId="5002C23A" w14:textId="77777777" w:rsidR="00685112" w:rsidRPr="001B3190" w:rsidRDefault="00685112">
            <w:pPr>
              <w:tabs>
                <w:tab w:val="left" w:pos="567"/>
              </w:tabs>
              <w:spacing w:line="254" w:lineRule="auto"/>
              <w:rPr>
                <w:sz w:val="18"/>
                <w:szCs w:val="20"/>
              </w:rPr>
            </w:pPr>
            <w:r w:rsidRPr="001B3190">
              <w:rPr>
                <w:sz w:val="18"/>
                <w:szCs w:val="20"/>
              </w:rPr>
              <w:t>P</w:t>
            </w:r>
          </w:p>
        </w:tc>
        <w:tc>
          <w:tcPr>
            <w:tcW w:w="1022" w:type="dxa"/>
            <w:tcBorders>
              <w:top w:val="single" w:sz="4" w:space="0" w:color="auto"/>
              <w:left w:val="single" w:sz="4" w:space="0" w:color="auto"/>
              <w:bottom w:val="single" w:sz="4" w:space="0" w:color="auto"/>
              <w:right w:val="single" w:sz="4" w:space="0" w:color="auto"/>
            </w:tcBorders>
            <w:hideMark/>
          </w:tcPr>
          <w:p w14:paraId="14E1FA6C" w14:textId="77777777" w:rsidR="00685112" w:rsidRPr="001B3190" w:rsidRDefault="00685112">
            <w:pPr>
              <w:tabs>
                <w:tab w:val="left" w:pos="567"/>
              </w:tabs>
              <w:spacing w:line="254" w:lineRule="auto"/>
              <w:rPr>
                <w:sz w:val="18"/>
                <w:szCs w:val="20"/>
              </w:rPr>
            </w:pPr>
            <w:r w:rsidRPr="001B3190">
              <w:rPr>
                <w:sz w:val="18"/>
                <w:szCs w:val="20"/>
              </w:rPr>
              <w:t>P</w:t>
            </w:r>
          </w:p>
        </w:tc>
        <w:tc>
          <w:tcPr>
            <w:tcW w:w="993" w:type="dxa"/>
            <w:tcBorders>
              <w:top w:val="single" w:sz="4" w:space="0" w:color="auto"/>
              <w:left w:val="single" w:sz="4" w:space="0" w:color="auto"/>
              <w:bottom w:val="single" w:sz="4" w:space="0" w:color="auto"/>
              <w:right w:val="single" w:sz="4" w:space="0" w:color="auto"/>
            </w:tcBorders>
            <w:hideMark/>
          </w:tcPr>
          <w:p w14:paraId="3C50C26C" w14:textId="77777777" w:rsidR="00685112" w:rsidRPr="001B3190" w:rsidRDefault="00685112">
            <w:pPr>
              <w:tabs>
                <w:tab w:val="left" w:pos="567"/>
              </w:tabs>
              <w:spacing w:line="254" w:lineRule="auto"/>
              <w:rPr>
                <w:sz w:val="18"/>
                <w:szCs w:val="20"/>
              </w:rPr>
            </w:pPr>
            <w:r w:rsidRPr="001B3190">
              <w:rPr>
                <w:sz w:val="18"/>
                <w:szCs w:val="20"/>
              </w:rPr>
              <w:t>P</w:t>
            </w:r>
          </w:p>
        </w:tc>
        <w:tc>
          <w:tcPr>
            <w:tcW w:w="883" w:type="dxa"/>
            <w:tcBorders>
              <w:top w:val="single" w:sz="4" w:space="0" w:color="auto"/>
              <w:left w:val="single" w:sz="4" w:space="0" w:color="auto"/>
              <w:bottom w:val="single" w:sz="4" w:space="0" w:color="auto"/>
              <w:right w:val="single" w:sz="4" w:space="0" w:color="auto"/>
            </w:tcBorders>
            <w:hideMark/>
          </w:tcPr>
          <w:p w14:paraId="013F8420" w14:textId="77777777" w:rsidR="00685112" w:rsidRPr="001B3190" w:rsidRDefault="00685112">
            <w:pPr>
              <w:tabs>
                <w:tab w:val="left" w:pos="567"/>
              </w:tabs>
              <w:spacing w:line="254" w:lineRule="auto"/>
              <w:rPr>
                <w:sz w:val="18"/>
                <w:szCs w:val="20"/>
              </w:rPr>
            </w:pPr>
            <w:r w:rsidRPr="001B3190">
              <w:rPr>
                <w:sz w:val="18"/>
                <w:szCs w:val="20"/>
              </w:rPr>
              <w:t>-</w:t>
            </w:r>
          </w:p>
        </w:tc>
        <w:tc>
          <w:tcPr>
            <w:tcW w:w="1446" w:type="dxa"/>
            <w:tcBorders>
              <w:top w:val="single" w:sz="4" w:space="0" w:color="auto"/>
              <w:left w:val="single" w:sz="4" w:space="0" w:color="auto"/>
              <w:bottom w:val="single" w:sz="4" w:space="0" w:color="auto"/>
              <w:right w:val="single" w:sz="4" w:space="0" w:color="auto"/>
            </w:tcBorders>
            <w:hideMark/>
          </w:tcPr>
          <w:p w14:paraId="7CBC7FC3" w14:textId="77777777" w:rsidR="00685112" w:rsidRPr="001B3190" w:rsidRDefault="00685112">
            <w:pPr>
              <w:tabs>
                <w:tab w:val="left" w:pos="567"/>
              </w:tabs>
              <w:spacing w:line="254" w:lineRule="auto"/>
              <w:rPr>
                <w:sz w:val="18"/>
                <w:szCs w:val="20"/>
              </w:rPr>
            </w:pPr>
            <w:r w:rsidRPr="001B3190">
              <w:rPr>
                <w:sz w:val="18"/>
                <w:szCs w:val="20"/>
              </w:rPr>
              <w:t>P</w:t>
            </w:r>
          </w:p>
        </w:tc>
        <w:tc>
          <w:tcPr>
            <w:tcW w:w="831" w:type="dxa"/>
            <w:tcBorders>
              <w:top w:val="single" w:sz="4" w:space="0" w:color="auto"/>
              <w:left w:val="single" w:sz="4" w:space="0" w:color="auto"/>
              <w:bottom w:val="single" w:sz="4" w:space="0" w:color="auto"/>
              <w:right w:val="single" w:sz="4" w:space="0" w:color="auto"/>
            </w:tcBorders>
            <w:hideMark/>
          </w:tcPr>
          <w:p w14:paraId="667E4843" w14:textId="77777777" w:rsidR="00685112" w:rsidRPr="001B3190" w:rsidRDefault="00685112">
            <w:pPr>
              <w:tabs>
                <w:tab w:val="left" w:pos="567"/>
              </w:tabs>
              <w:spacing w:line="254" w:lineRule="auto"/>
              <w:rPr>
                <w:sz w:val="18"/>
                <w:szCs w:val="20"/>
              </w:rPr>
            </w:pPr>
            <w:r w:rsidRPr="001B3190">
              <w:rPr>
                <w:sz w:val="18"/>
                <w:szCs w:val="20"/>
              </w:rPr>
              <w:t>P</w:t>
            </w:r>
          </w:p>
        </w:tc>
        <w:tc>
          <w:tcPr>
            <w:tcW w:w="1161" w:type="dxa"/>
            <w:tcBorders>
              <w:top w:val="single" w:sz="4" w:space="0" w:color="auto"/>
              <w:left w:val="single" w:sz="4" w:space="0" w:color="auto"/>
              <w:bottom w:val="single" w:sz="4" w:space="0" w:color="auto"/>
              <w:right w:val="single" w:sz="4" w:space="0" w:color="auto"/>
            </w:tcBorders>
            <w:hideMark/>
          </w:tcPr>
          <w:p w14:paraId="15A7116D" w14:textId="77777777" w:rsidR="00685112" w:rsidRPr="001B3190" w:rsidRDefault="00685112">
            <w:pPr>
              <w:tabs>
                <w:tab w:val="left" w:pos="567"/>
              </w:tabs>
              <w:spacing w:line="254" w:lineRule="auto"/>
              <w:rPr>
                <w:sz w:val="18"/>
                <w:szCs w:val="20"/>
              </w:rPr>
            </w:pPr>
            <w:r w:rsidRPr="001B3190">
              <w:rPr>
                <w:sz w:val="18"/>
                <w:szCs w:val="20"/>
              </w:rPr>
              <w:t>P/N</w:t>
            </w:r>
          </w:p>
        </w:tc>
        <w:tc>
          <w:tcPr>
            <w:tcW w:w="1176" w:type="dxa"/>
            <w:tcBorders>
              <w:top w:val="single" w:sz="4" w:space="0" w:color="auto"/>
              <w:left w:val="single" w:sz="4" w:space="0" w:color="auto"/>
              <w:bottom w:val="single" w:sz="4" w:space="0" w:color="auto"/>
              <w:right w:val="single" w:sz="4" w:space="0" w:color="auto"/>
            </w:tcBorders>
            <w:hideMark/>
          </w:tcPr>
          <w:p w14:paraId="45544954" w14:textId="77777777" w:rsidR="00685112" w:rsidRPr="001B3190" w:rsidRDefault="00685112">
            <w:pPr>
              <w:tabs>
                <w:tab w:val="left" w:pos="567"/>
              </w:tabs>
              <w:spacing w:line="254" w:lineRule="auto"/>
              <w:rPr>
                <w:sz w:val="18"/>
                <w:szCs w:val="20"/>
              </w:rPr>
            </w:pPr>
            <w:r w:rsidRPr="001B3190">
              <w:rPr>
                <w:sz w:val="18"/>
                <w:szCs w:val="20"/>
              </w:rPr>
              <w:t>P</w:t>
            </w:r>
          </w:p>
        </w:tc>
      </w:tr>
    </w:tbl>
    <w:p w14:paraId="77EB9B9C" w14:textId="77777777" w:rsidR="00685112" w:rsidRPr="00244A2B" w:rsidRDefault="008A4CEB" w:rsidP="00685112">
      <w:pPr>
        <w:tabs>
          <w:tab w:val="left" w:pos="3557"/>
        </w:tabs>
        <w:spacing w:before="240" w:after="60" w:line="276" w:lineRule="auto"/>
        <w:rPr>
          <w:rFonts w:eastAsia="Times New Roman"/>
          <w:lang w:eastAsia="de-DE"/>
        </w:rPr>
      </w:pPr>
      <w:r w:rsidRPr="00244A2B">
        <w:rPr>
          <w:rFonts w:eastAsia="Times New Roman"/>
          <w:lang w:eastAsia="de-DE"/>
        </w:rPr>
        <w:t>P= Positif         N= Négatif</w:t>
      </w:r>
    </w:p>
    <w:p w14:paraId="24BD968D" w14:textId="77777777" w:rsidR="00935019" w:rsidRPr="00244A2B" w:rsidRDefault="00935019" w:rsidP="00685112">
      <w:pPr>
        <w:tabs>
          <w:tab w:val="left" w:pos="3557"/>
        </w:tabs>
        <w:rPr>
          <w:rFonts w:eastAsia="Times New Roman"/>
          <w:lang w:eastAsia="de-DE"/>
        </w:rPr>
      </w:pPr>
    </w:p>
    <w:p w14:paraId="0975904E" w14:textId="33564DAA" w:rsidR="001B3190" w:rsidRDefault="001B3190" w:rsidP="001B3190">
      <w:pPr>
        <w:tabs>
          <w:tab w:val="left" w:pos="12045"/>
        </w:tabs>
        <w:rPr>
          <w:rFonts w:eastAsia="Times New Roman"/>
          <w:lang w:eastAsia="de-DE"/>
        </w:rPr>
      </w:pPr>
    </w:p>
    <w:p w14:paraId="39B14BBC" w14:textId="5DED03FE" w:rsidR="00685112" w:rsidRPr="001B3190" w:rsidRDefault="001B3190" w:rsidP="001B3190">
      <w:pPr>
        <w:tabs>
          <w:tab w:val="left" w:pos="5535"/>
        </w:tabs>
        <w:rPr>
          <w:rFonts w:eastAsia="Times New Roman"/>
          <w:lang w:eastAsia="de-DE"/>
        </w:rPr>
        <w:sectPr w:rsidR="00685112" w:rsidRPr="001B3190" w:rsidSect="00904587">
          <w:pgSz w:w="16838" w:h="11906" w:orient="landscape"/>
          <w:pgMar w:top="1418" w:right="1418" w:bottom="1418" w:left="1418" w:header="709" w:footer="709" w:gutter="0"/>
          <w:cols w:space="708"/>
          <w:titlePg/>
          <w:docGrid w:linePitch="360"/>
        </w:sectPr>
      </w:pPr>
      <w:r>
        <w:rPr>
          <w:rFonts w:eastAsia="Times New Roman"/>
          <w:lang w:eastAsia="de-DE"/>
        </w:rPr>
        <w:tab/>
      </w:r>
    </w:p>
    <w:p w14:paraId="079FC3D3" w14:textId="527AA2EB" w:rsidR="00575EC0" w:rsidRPr="00244A2B" w:rsidRDefault="00575EC0" w:rsidP="003A307C">
      <w:pPr>
        <w:pStyle w:val="T2"/>
      </w:pPr>
      <w:bookmarkStart w:id="741" w:name="_Toc531013865"/>
      <w:bookmarkStart w:id="742" w:name="_Toc529199111"/>
      <w:bookmarkStart w:id="743" w:name="_Toc52562447"/>
      <w:r w:rsidRPr="00C20C60">
        <w:lastRenderedPageBreak/>
        <w:t>Evaluation des impacts et proposition de mesures</w:t>
      </w:r>
      <w:bookmarkEnd w:id="741"/>
      <w:bookmarkEnd w:id="742"/>
      <w:bookmarkEnd w:id="743"/>
      <w:r w:rsidRPr="00C20C60">
        <w:t xml:space="preserve">  </w:t>
      </w:r>
    </w:p>
    <w:p w14:paraId="17282AEE" w14:textId="22792687" w:rsidR="00575EC0" w:rsidRPr="00244A2B" w:rsidRDefault="00575EC0" w:rsidP="00961121">
      <w:pPr>
        <w:spacing w:after="0" w:line="276" w:lineRule="auto"/>
        <w:ind w:right="57"/>
        <w:rPr>
          <w:noProof/>
          <w:spacing w:val="2"/>
          <w:szCs w:val="24"/>
          <w:lang w:eastAsia="de-DE"/>
        </w:rPr>
      </w:pPr>
      <w:r w:rsidRPr="00244A2B">
        <w:rPr>
          <w:noProof/>
          <w:spacing w:val="2"/>
          <w:szCs w:val="24"/>
          <w:lang w:eastAsia="de-DE"/>
        </w:rPr>
        <w:t>L'évaluation d'un impact consiste à déterminer son importance en utilisant des critères comme sa durée, son étendue et son intensité (degré de perturbation). L’agrégation de tous ces critères donne l’importance.</w:t>
      </w:r>
    </w:p>
    <w:p w14:paraId="1CC7D459" w14:textId="77777777" w:rsidR="00845C6B" w:rsidRPr="00244A2B" w:rsidRDefault="00845C6B" w:rsidP="00961121">
      <w:pPr>
        <w:spacing w:after="0" w:line="276" w:lineRule="auto"/>
        <w:ind w:right="57"/>
        <w:rPr>
          <w:noProof/>
          <w:spacing w:val="2"/>
          <w:szCs w:val="24"/>
          <w:lang w:eastAsia="de-DE"/>
        </w:rPr>
      </w:pPr>
    </w:p>
    <w:p w14:paraId="7B03A58E" w14:textId="629C5516" w:rsidR="00575EC0" w:rsidRPr="00244A2B" w:rsidRDefault="00575EC0" w:rsidP="00845C6B">
      <w:pPr>
        <w:pStyle w:val="T3"/>
      </w:pPr>
      <w:bookmarkStart w:id="744" w:name="_Toc531013866"/>
      <w:bookmarkStart w:id="745" w:name="_Toc529199112"/>
      <w:bookmarkStart w:id="746" w:name="_Toc43507850"/>
      <w:bookmarkStart w:id="747" w:name="_Toc43530720"/>
      <w:bookmarkStart w:id="748" w:name="_Toc51611954"/>
      <w:bookmarkStart w:id="749" w:name="_Toc52562448"/>
      <w:r w:rsidRPr="00244A2B">
        <w:t>Phase de préparation</w:t>
      </w:r>
      <w:bookmarkEnd w:id="744"/>
      <w:bookmarkEnd w:id="745"/>
      <w:bookmarkEnd w:id="746"/>
      <w:bookmarkEnd w:id="747"/>
      <w:bookmarkEnd w:id="748"/>
      <w:bookmarkEnd w:id="749"/>
    </w:p>
    <w:p w14:paraId="55F32229" w14:textId="77777777" w:rsidR="00575EC0" w:rsidRPr="00244A2B" w:rsidRDefault="00575EC0" w:rsidP="00961121">
      <w:pPr>
        <w:spacing w:after="0" w:line="276" w:lineRule="auto"/>
        <w:ind w:right="57"/>
        <w:rPr>
          <w:noProof/>
          <w:spacing w:val="2"/>
          <w:szCs w:val="24"/>
          <w:lang w:eastAsia="de-DE"/>
        </w:rPr>
      </w:pPr>
      <w:r w:rsidRPr="00244A2B">
        <w:rPr>
          <w:noProof/>
          <w:spacing w:val="2"/>
          <w:szCs w:val="24"/>
          <w:lang w:eastAsia="de-DE"/>
        </w:rPr>
        <w:t xml:space="preserve">La phase de préparation correspond à celle :  </w:t>
      </w:r>
    </w:p>
    <w:p w14:paraId="6B72562F" w14:textId="7BDFCEB2" w:rsidR="00575EC0" w:rsidRPr="00923F06" w:rsidRDefault="00ED4C62" w:rsidP="000A06E4">
      <w:pPr>
        <w:pStyle w:val="Paragraphedeliste"/>
        <w:numPr>
          <w:ilvl w:val="0"/>
          <w:numId w:val="94"/>
        </w:numPr>
        <w:spacing w:line="276" w:lineRule="auto"/>
        <w:rPr>
          <w:rFonts w:ascii="Arial" w:hAnsi="Arial" w:cs="Arial"/>
          <w:noProof/>
          <w:spacing w:val="2"/>
          <w:szCs w:val="24"/>
          <w:lang w:eastAsia="de-DE"/>
        </w:rPr>
      </w:pPr>
      <w:r w:rsidRPr="00923F06">
        <w:rPr>
          <w:rFonts w:ascii="Arial" w:hAnsi="Arial" w:cs="Arial"/>
          <w:noProof/>
          <w:spacing w:val="2"/>
          <w:szCs w:val="24"/>
          <w:lang w:eastAsia="de-DE"/>
        </w:rPr>
        <w:t xml:space="preserve">de l’installation de chantier </w:t>
      </w:r>
      <w:r w:rsidR="00575EC0" w:rsidRPr="00923F06">
        <w:rPr>
          <w:rFonts w:ascii="Arial" w:hAnsi="Arial" w:cs="Arial"/>
          <w:noProof/>
          <w:spacing w:val="2"/>
          <w:szCs w:val="24"/>
          <w:lang w:eastAsia="de-DE"/>
        </w:rPr>
        <w:t>;</w:t>
      </w:r>
    </w:p>
    <w:p w14:paraId="66739209" w14:textId="77777777" w:rsidR="00ED4C62" w:rsidRPr="00923F06" w:rsidRDefault="00ED4C62" w:rsidP="000A06E4">
      <w:pPr>
        <w:pStyle w:val="Paragraphedeliste"/>
        <w:numPr>
          <w:ilvl w:val="0"/>
          <w:numId w:val="94"/>
        </w:numPr>
        <w:spacing w:line="276" w:lineRule="auto"/>
        <w:rPr>
          <w:rFonts w:ascii="Arial" w:hAnsi="Arial" w:cs="Arial"/>
          <w:noProof/>
          <w:spacing w:val="2"/>
          <w:szCs w:val="24"/>
          <w:lang w:eastAsia="de-DE"/>
        </w:rPr>
      </w:pPr>
      <w:r w:rsidRPr="00923F06">
        <w:rPr>
          <w:rFonts w:ascii="Arial" w:hAnsi="Arial" w:cs="Arial"/>
          <w:noProof/>
          <w:spacing w:val="2"/>
          <w:szCs w:val="24"/>
          <w:lang w:eastAsia="de-DE"/>
        </w:rPr>
        <w:t>du transport et installation de la machinerie ;</w:t>
      </w:r>
    </w:p>
    <w:p w14:paraId="5908F433" w14:textId="2F92F450" w:rsidR="00575EC0" w:rsidRPr="00923F06" w:rsidRDefault="00ED4C62" w:rsidP="000A06E4">
      <w:pPr>
        <w:pStyle w:val="Paragraphedeliste"/>
        <w:numPr>
          <w:ilvl w:val="0"/>
          <w:numId w:val="94"/>
        </w:numPr>
        <w:spacing w:line="276" w:lineRule="auto"/>
        <w:rPr>
          <w:rFonts w:ascii="Arial" w:hAnsi="Arial" w:cs="Arial"/>
          <w:noProof/>
          <w:spacing w:val="2"/>
          <w:szCs w:val="24"/>
          <w:lang w:eastAsia="de-DE"/>
        </w:rPr>
      </w:pPr>
      <w:r w:rsidRPr="00923F06">
        <w:rPr>
          <w:rFonts w:ascii="Arial" w:hAnsi="Arial" w:cs="Arial"/>
          <w:noProof/>
          <w:spacing w:val="2"/>
          <w:szCs w:val="24"/>
          <w:lang w:eastAsia="de-DE"/>
        </w:rPr>
        <w:t>des travaux de levé topographique ;</w:t>
      </w:r>
    </w:p>
    <w:p w14:paraId="4D81E92E" w14:textId="542E9046" w:rsidR="00ED4C62" w:rsidRPr="00923F06" w:rsidRDefault="00ED4C62" w:rsidP="000A06E4">
      <w:pPr>
        <w:pStyle w:val="Paragraphedeliste"/>
        <w:numPr>
          <w:ilvl w:val="0"/>
          <w:numId w:val="94"/>
        </w:numPr>
        <w:spacing w:line="276" w:lineRule="auto"/>
        <w:rPr>
          <w:rFonts w:ascii="Arial" w:hAnsi="Arial" w:cs="Arial"/>
          <w:noProof/>
          <w:spacing w:val="2"/>
          <w:szCs w:val="24"/>
          <w:lang w:eastAsia="de-DE"/>
        </w:rPr>
      </w:pPr>
      <w:r w:rsidRPr="00923F06">
        <w:rPr>
          <w:rFonts w:ascii="Arial" w:hAnsi="Arial" w:cs="Arial"/>
          <w:noProof/>
          <w:spacing w:val="2"/>
          <w:szCs w:val="24"/>
          <w:lang w:eastAsia="de-DE"/>
        </w:rPr>
        <w:t>du recrutement de la main d’œuvre.</w:t>
      </w:r>
    </w:p>
    <w:p w14:paraId="478D3061" w14:textId="77777777" w:rsidR="00DD105B" w:rsidRPr="00244A2B" w:rsidRDefault="00DD105B" w:rsidP="00DD105B">
      <w:pPr>
        <w:pStyle w:val="Paragraphedeliste"/>
        <w:spacing w:line="276" w:lineRule="auto"/>
        <w:ind w:left="1080" w:firstLine="0"/>
        <w:rPr>
          <w:rFonts w:ascii="Arial" w:eastAsia="Times New Roman" w:hAnsi="Arial" w:cs="Arial"/>
          <w:spacing w:val="53"/>
          <w:sz w:val="18"/>
          <w:szCs w:val="24"/>
          <w:lang w:eastAsia="fr-FR"/>
        </w:rPr>
      </w:pPr>
    </w:p>
    <w:p w14:paraId="7201DB5B" w14:textId="77777777" w:rsidR="00ED4318" w:rsidRDefault="00ED4318" w:rsidP="00167E02">
      <w:pPr>
        <w:pStyle w:val="T4"/>
      </w:pPr>
      <w:bookmarkStart w:id="750" w:name="_Toc51611955"/>
      <w:bookmarkStart w:id="751" w:name="_Toc52562449"/>
      <w:r>
        <w:t>Impacts positifs</w:t>
      </w:r>
      <w:bookmarkEnd w:id="750"/>
      <w:bookmarkEnd w:id="751"/>
    </w:p>
    <w:p w14:paraId="4C49144A" w14:textId="00A4ADCE" w:rsidR="00ED4318" w:rsidRDefault="00ED4318" w:rsidP="00ED4318">
      <w:pPr>
        <w:spacing w:after="0" w:line="276" w:lineRule="auto"/>
        <w:ind w:right="57"/>
        <w:rPr>
          <w:noProof/>
          <w:spacing w:val="2"/>
          <w:szCs w:val="24"/>
          <w:lang w:eastAsia="de-DE"/>
        </w:rPr>
      </w:pPr>
      <w:r>
        <w:rPr>
          <w:noProof/>
          <w:spacing w:val="2"/>
          <w:szCs w:val="24"/>
          <w:lang w:eastAsia="de-DE"/>
        </w:rPr>
        <w:t>Les impacts posit</w:t>
      </w:r>
      <w:r w:rsidR="00DE629C">
        <w:rPr>
          <w:noProof/>
          <w:spacing w:val="2"/>
          <w:szCs w:val="24"/>
          <w:lang w:eastAsia="de-DE"/>
        </w:rPr>
        <w:t xml:space="preserve">ifs identifiés pour la phase préparatoire </w:t>
      </w:r>
      <w:r>
        <w:rPr>
          <w:noProof/>
          <w:spacing w:val="2"/>
          <w:szCs w:val="24"/>
          <w:lang w:eastAsia="de-DE"/>
        </w:rPr>
        <w:t>sont :</w:t>
      </w:r>
    </w:p>
    <w:p w14:paraId="2A9C39D2" w14:textId="77777777" w:rsidR="00ED4318" w:rsidRDefault="00ED4318" w:rsidP="000A06E4">
      <w:pPr>
        <w:numPr>
          <w:ilvl w:val="0"/>
          <w:numId w:val="193"/>
        </w:numPr>
        <w:spacing w:after="0" w:line="276" w:lineRule="auto"/>
        <w:ind w:right="57"/>
        <w:rPr>
          <w:noProof/>
          <w:spacing w:val="2"/>
          <w:szCs w:val="24"/>
          <w:lang w:eastAsia="de-DE"/>
        </w:rPr>
      </w:pPr>
      <w:r>
        <w:rPr>
          <w:noProof/>
          <w:spacing w:val="2"/>
          <w:szCs w:val="24"/>
          <w:lang w:eastAsia="de-DE"/>
        </w:rPr>
        <w:t>Création d’emplois temporaires et de richesse au profit des entreprises et des prestataires.</w:t>
      </w:r>
    </w:p>
    <w:p w14:paraId="4662E616" w14:textId="06F99104" w:rsidR="00ED4318" w:rsidRDefault="001A6FEA" w:rsidP="00DE629C">
      <w:pPr>
        <w:spacing w:line="276" w:lineRule="auto"/>
        <w:ind w:right="57"/>
        <w:rPr>
          <w:noProof/>
          <w:spacing w:val="2"/>
          <w:szCs w:val="24"/>
          <w:lang w:eastAsia="de-DE"/>
        </w:rPr>
      </w:pPr>
      <w:r>
        <w:rPr>
          <w:noProof/>
          <w:spacing w:val="2"/>
          <w:szCs w:val="24"/>
          <w:lang w:eastAsia="de-DE"/>
        </w:rPr>
        <w:t>Les travaux préparatoire</w:t>
      </w:r>
      <w:r w:rsidR="00ED4318">
        <w:rPr>
          <w:noProof/>
          <w:spacing w:val="2"/>
          <w:szCs w:val="24"/>
          <w:lang w:eastAsia="de-DE"/>
        </w:rPr>
        <w:t xml:space="preserve"> des ouvrages du PAPVS seront source d’emplois et d’amélioration de revenus. En effet, pour l’exécution de toutes ces activités, va générer quelques emplois occasionne</w:t>
      </w:r>
      <w:r>
        <w:rPr>
          <w:noProof/>
          <w:spacing w:val="2"/>
          <w:szCs w:val="24"/>
          <w:lang w:eastAsia="de-DE"/>
        </w:rPr>
        <w:t>ls durant cette période</w:t>
      </w:r>
      <w:r w:rsidR="00ED4318">
        <w:rPr>
          <w:noProof/>
          <w:spacing w:val="2"/>
          <w:szCs w:val="24"/>
          <w:lang w:eastAsia="de-DE"/>
        </w:rPr>
        <w:t xml:space="preserve">. La création d’emplois mettra les ouvriers à l’abri du chômage, augmentera leurs revenus, améliorera leurs conditions de vie, et par ricochet, de toutes leurs familles. Les travaux permettront en outre le renforcement du chiffre d’affaire des entreprises impliquées dans la fourniture de matériaux, l’opportunité de développement des activités de restauration par les femmes, de commerce, de location d’espaces et de matériel. </w:t>
      </w:r>
    </w:p>
    <w:p w14:paraId="5B21A7B1" w14:textId="77777777" w:rsidR="00ED4318" w:rsidRDefault="00ED4318" w:rsidP="00ED4318">
      <w:pPr>
        <w:spacing w:after="0" w:line="276" w:lineRule="auto"/>
        <w:ind w:right="57"/>
        <w:rPr>
          <w:b/>
          <w:noProof/>
          <w:spacing w:val="2"/>
          <w:szCs w:val="24"/>
          <w:lang w:eastAsia="de-DE"/>
        </w:rPr>
      </w:pPr>
      <w:r>
        <w:rPr>
          <w:b/>
          <w:noProof/>
          <w:spacing w:val="2"/>
          <w:szCs w:val="24"/>
          <w:lang w:eastAsia="de-DE"/>
        </w:rPr>
        <w:t>Mesures de maximisation</w:t>
      </w:r>
    </w:p>
    <w:p w14:paraId="352B1901" w14:textId="4AC23822" w:rsidR="00ED4318" w:rsidRPr="00BD48E1" w:rsidRDefault="001A6FEA" w:rsidP="000A06E4">
      <w:pPr>
        <w:pStyle w:val="Paragraphedeliste"/>
        <w:numPr>
          <w:ilvl w:val="0"/>
          <w:numId w:val="194"/>
        </w:numPr>
        <w:spacing w:line="276" w:lineRule="auto"/>
        <w:rPr>
          <w:rFonts w:ascii="Arial" w:hAnsi="Arial" w:cs="Arial"/>
          <w:noProof/>
          <w:spacing w:val="2"/>
          <w:szCs w:val="24"/>
          <w:lang w:eastAsia="de-DE"/>
        </w:rPr>
      </w:pPr>
      <w:r w:rsidRPr="00BD48E1">
        <w:rPr>
          <w:rFonts w:ascii="Arial" w:hAnsi="Arial" w:cs="Arial"/>
          <w:noProof/>
          <w:spacing w:val="2"/>
          <w:szCs w:val="24"/>
          <w:lang w:eastAsia="de-DE"/>
        </w:rPr>
        <w:t xml:space="preserve">prioriser à  compétence égale la main d’œuvre locale </w:t>
      </w:r>
      <w:r w:rsidR="00ED4318" w:rsidRPr="00BD48E1">
        <w:rPr>
          <w:rFonts w:ascii="Arial" w:hAnsi="Arial" w:cs="Arial"/>
          <w:noProof/>
          <w:spacing w:val="2"/>
          <w:szCs w:val="24"/>
          <w:lang w:eastAsia="de-DE"/>
        </w:rPr>
        <w:t>;</w:t>
      </w:r>
    </w:p>
    <w:p w14:paraId="516AFDD3" w14:textId="78696AD3" w:rsidR="00BD48E1" w:rsidRPr="00BD48E1" w:rsidRDefault="00BD48E1" w:rsidP="000A06E4">
      <w:pPr>
        <w:pStyle w:val="Paragraphedeliste"/>
        <w:numPr>
          <w:ilvl w:val="0"/>
          <w:numId w:val="194"/>
        </w:numPr>
        <w:spacing w:line="276" w:lineRule="auto"/>
        <w:rPr>
          <w:rFonts w:ascii="Arial" w:hAnsi="Arial" w:cs="Arial"/>
          <w:noProof/>
          <w:spacing w:val="2"/>
          <w:szCs w:val="24"/>
          <w:lang w:eastAsia="de-DE"/>
        </w:rPr>
      </w:pPr>
      <w:r w:rsidRPr="00BD48E1">
        <w:rPr>
          <w:rFonts w:ascii="Arial" w:hAnsi="Arial" w:cs="Arial"/>
          <w:noProof/>
          <w:spacing w:val="2"/>
          <w:szCs w:val="24"/>
          <w:lang w:eastAsia="de-DE"/>
        </w:rPr>
        <w:t>Sensibiliser à l’épargne ou au réinvestissement ;</w:t>
      </w:r>
    </w:p>
    <w:p w14:paraId="7F340BCC" w14:textId="0FAABC68" w:rsidR="00BD48E1" w:rsidRPr="00BD48E1" w:rsidRDefault="00BD48E1" w:rsidP="000A06E4">
      <w:pPr>
        <w:pStyle w:val="Paragraphedeliste"/>
        <w:numPr>
          <w:ilvl w:val="0"/>
          <w:numId w:val="194"/>
        </w:numPr>
        <w:spacing w:line="276" w:lineRule="auto"/>
        <w:rPr>
          <w:rFonts w:ascii="Arial" w:hAnsi="Arial" w:cs="Arial"/>
          <w:noProof/>
          <w:spacing w:val="2"/>
          <w:szCs w:val="24"/>
          <w:lang w:eastAsia="de-DE"/>
        </w:rPr>
      </w:pPr>
      <w:r w:rsidRPr="00BD48E1">
        <w:rPr>
          <w:rFonts w:ascii="Arial" w:hAnsi="Arial" w:cs="Arial"/>
          <w:noProof/>
          <w:spacing w:val="2"/>
          <w:szCs w:val="24"/>
          <w:lang w:eastAsia="de-DE"/>
        </w:rPr>
        <w:t>Sensibiliser les ouvriers sur le respect des règles d’hygiène ;</w:t>
      </w:r>
    </w:p>
    <w:p w14:paraId="746FA08D" w14:textId="5B562629" w:rsidR="00ED4318" w:rsidRPr="00CD778C" w:rsidRDefault="00BD48E1" w:rsidP="000A06E4">
      <w:pPr>
        <w:pStyle w:val="Paragraphedeliste"/>
        <w:numPr>
          <w:ilvl w:val="0"/>
          <w:numId w:val="194"/>
        </w:numPr>
        <w:spacing w:line="276" w:lineRule="auto"/>
        <w:rPr>
          <w:rFonts w:ascii="Arial" w:hAnsi="Arial" w:cs="Arial"/>
          <w:noProof/>
          <w:spacing w:val="2"/>
          <w:szCs w:val="24"/>
          <w:lang w:eastAsia="de-DE"/>
        </w:rPr>
      </w:pPr>
      <w:r w:rsidRPr="00BD48E1">
        <w:rPr>
          <w:rFonts w:ascii="Arial" w:hAnsi="Arial" w:cs="Arial"/>
          <w:noProof/>
          <w:spacing w:val="2"/>
          <w:szCs w:val="24"/>
          <w:lang w:eastAsia="de-DE"/>
        </w:rPr>
        <w:t>Sensibiliser les ouvriers sur les IST/VIH SIDA et les maladies transmissibles</w:t>
      </w:r>
    </w:p>
    <w:p w14:paraId="520838EA" w14:textId="77777777" w:rsidR="00ED4318" w:rsidRDefault="00ED4318" w:rsidP="00ED4318">
      <w:pPr>
        <w:spacing w:after="0" w:line="276" w:lineRule="auto"/>
        <w:contextualSpacing/>
        <w:rPr>
          <w:rFonts w:eastAsia="Times New Roman"/>
          <w:szCs w:val="24"/>
          <w:lang w:eastAsia="fr-FR"/>
        </w:rPr>
      </w:pPr>
    </w:p>
    <w:p w14:paraId="207C56B5" w14:textId="77777777" w:rsidR="00ED4318" w:rsidRPr="00167E02" w:rsidRDefault="00ED4318" w:rsidP="00167E02">
      <w:pPr>
        <w:pStyle w:val="T4"/>
      </w:pPr>
      <w:bookmarkStart w:id="752" w:name="_Toc51611956"/>
      <w:bookmarkStart w:id="753" w:name="_Toc52562450"/>
      <w:r w:rsidRPr="00167E02">
        <w:t>Impacts négatifs</w:t>
      </w:r>
      <w:bookmarkEnd w:id="752"/>
      <w:bookmarkEnd w:id="753"/>
    </w:p>
    <w:p w14:paraId="5D170E3B" w14:textId="77C65705" w:rsidR="00ED4318" w:rsidRDefault="000E5EFA" w:rsidP="00ED4318">
      <w:pPr>
        <w:keepNext/>
        <w:spacing w:after="0" w:line="276" w:lineRule="auto"/>
        <w:outlineLvl w:val="3"/>
        <w:rPr>
          <w:rFonts w:eastAsia="Times New Roman"/>
          <w:bCs/>
          <w:szCs w:val="24"/>
        </w:rPr>
      </w:pPr>
      <w:r>
        <w:rPr>
          <w:rFonts w:eastAsia="Times New Roman"/>
          <w:bCs/>
          <w:szCs w:val="24"/>
        </w:rPr>
        <w:t xml:space="preserve">La phase préparatoire génère également des </w:t>
      </w:r>
      <w:r w:rsidR="00ED4318">
        <w:rPr>
          <w:rFonts w:eastAsia="Times New Roman"/>
          <w:bCs/>
          <w:szCs w:val="24"/>
        </w:rPr>
        <w:t xml:space="preserve">impacts négatifs. </w:t>
      </w:r>
    </w:p>
    <w:p w14:paraId="5889DB47" w14:textId="7C78A088" w:rsidR="00ED4318" w:rsidRDefault="00ED4318" w:rsidP="00ED4318">
      <w:pPr>
        <w:spacing w:after="0" w:line="276" w:lineRule="auto"/>
        <w:ind w:right="57"/>
        <w:rPr>
          <w:noProof/>
          <w:spacing w:val="2"/>
          <w:szCs w:val="24"/>
          <w:lang w:eastAsia="de-DE"/>
        </w:rPr>
      </w:pPr>
      <w:r>
        <w:rPr>
          <w:noProof/>
          <w:spacing w:val="2"/>
          <w:szCs w:val="24"/>
          <w:lang w:eastAsia="de-DE"/>
        </w:rPr>
        <w:t>La plupart des activités de cette phase sont sources d’impacts négatifs d’importance variant de faible</w:t>
      </w:r>
      <w:r w:rsidR="008F58E1">
        <w:rPr>
          <w:noProof/>
          <w:spacing w:val="2"/>
          <w:szCs w:val="24"/>
          <w:lang w:eastAsia="de-DE"/>
        </w:rPr>
        <w:t>, moyenne</w:t>
      </w:r>
      <w:r>
        <w:rPr>
          <w:noProof/>
          <w:spacing w:val="2"/>
          <w:szCs w:val="24"/>
          <w:lang w:eastAsia="de-DE"/>
        </w:rPr>
        <w:t xml:space="preserve"> à très forte.</w:t>
      </w:r>
    </w:p>
    <w:p w14:paraId="3BAE1792" w14:textId="77777777" w:rsidR="00ED4318" w:rsidRDefault="00ED4318" w:rsidP="00ED4318">
      <w:pPr>
        <w:spacing w:after="0" w:line="276" w:lineRule="auto"/>
        <w:ind w:right="57"/>
        <w:rPr>
          <w:noProof/>
          <w:spacing w:val="2"/>
          <w:szCs w:val="24"/>
          <w:lang w:eastAsia="de-DE"/>
        </w:rPr>
      </w:pPr>
      <w:r>
        <w:rPr>
          <w:noProof/>
          <w:spacing w:val="2"/>
          <w:szCs w:val="24"/>
          <w:lang w:eastAsia="de-DE"/>
        </w:rPr>
        <w:t xml:space="preserve"> </w:t>
      </w:r>
      <w:r>
        <w:rPr>
          <w:b/>
          <w:noProof/>
          <w:spacing w:val="2"/>
          <w:szCs w:val="24"/>
          <w:lang w:eastAsia="de-DE"/>
        </w:rPr>
        <w:t xml:space="preserve">Sur l’air </w:t>
      </w:r>
    </w:p>
    <w:p w14:paraId="20CB21A5" w14:textId="77777777" w:rsidR="00ED4318" w:rsidRDefault="00ED4318" w:rsidP="000A06E4">
      <w:pPr>
        <w:pStyle w:val="Paragraphedeliste"/>
        <w:numPr>
          <w:ilvl w:val="0"/>
          <w:numId w:val="195"/>
        </w:numPr>
        <w:spacing w:line="276" w:lineRule="auto"/>
        <w:ind w:left="1208" w:right="57" w:hanging="357"/>
        <w:rPr>
          <w:rFonts w:ascii="Arial" w:hAnsi="Arial" w:cs="Arial"/>
          <w:noProof/>
          <w:spacing w:val="2"/>
          <w:szCs w:val="24"/>
          <w:lang w:eastAsia="de-DE"/>
        </w:rPr>
      </w:pPr>
      <w:r>
        <w:rPr>
          <w:rFonts w:ascii="Arial" w:hAnsi="Arial" w:cs="Arial"/>
          <w:noProof/>
          <w:spacing w:val="2"/>
          <w:szCs w:val="24"/>
          <w:lang w:eastAsia="de-DE"/>
        </w:rPr>
        <w:t>Altération de la qualité de l’air.</w:t>
      </w:r>
    </w:p>
    <w:p w14:paraId="2BD6761C" w14:textId="5AD40AEE" w:rsidR="00ED4318" w:rsidRDefault="00820A89" w:rsidP="00ED4318">
      <w:pPr>
        <w:spacing w:after="0" w:line="276" w:lineRule="auto"/>
        <w:contextualSpacing/>
        <w:rPr>
          <w:rFonts w:eastAsia="Times New Roman"/>
          <w:szCs w:val="24"/>
          <w:lang w:eastAsia="fr-FR"/>
        </w:rPr>
      </w:pPr>
      <w:r>
        <w:rPr>
          <w:rFonts w:eastAsia="Times New Roman"/>
          <w:szCs w:val="24"/>
          <w:lang w:eastAsia="fr-FR"/>
        </w:rPr>
        <w:t>Les actions d’i</w:t>
      </w:r>
      <w:r w:rsidRPr="00820A89">
        <w:rPr>
          <w:rFonts w:eastAsia="Times New Roman"/>
          <w:szCs w:val="24"/>
          <w:lang w:eastAsia="fr-FR"/>
        </w:rPr>
        <w:t xml:space="preserve">nstallation de chantier, </w:t>
      </w:r>
      <w:r>
        <w:rPr>
          <w:rFonts w:eastAsia="Times New Roman"/>
          <w:szCs w:val="24"/>
          <w:lang w:eastAsia="fr-FR"/>
        </w:rPr>
        <w:t>de t</w:t>
      </w:r>
      <w:r w:rsidRPr="00820A89">
        <w:rPr>
          <w:rFonts w:eastAsia="Times New Roman"/>
          <w:szCs w:val="24"/>
          <w:lang w:eastAsia="fr-FR"/>
        </w:rPr>
        <w:t>ransport et installation de la machinerie</w:t>
      </w:r>
      <w:r>
        <w:rPr>
          <w:rFonts w:eastAsia="Times New Roman"/>
          <w:szCs w:val="24"/>
          <w:lang w:eastAsia="fr-FR"/>
        </w:rPr>
        <w:t xml:space="preserve"> et les t</w:t>
      </w:r>
      <w:r w:rsidRPr="00820A89">
        <w:rPr>
          <w:rFonts w:eastAsia="Times New Roman"/>
          <w:szCs w:val="24"/>
          <w:lang w:eastAsia="fr-FR"/>
        </w:rPr>
        <w:t>ravaux de levé topographique</w:t>
      </w:r>
      <w:r>
        <w:rPr>
          <w:rFonts w:eastAsia="Times New Roman"/>
          <w:szCs w:val="24"/>
          <w:lang w:eastAsia="fr-FR"/>
        </w:rPr>
        <w:t>,</w:t>
      </w:r>
      <w:r w:rsidR="00ED4318">
        <w:rPr>
          <w:rFonts w:eastAsia="Times New Roman"/>
          <w:szCs w:val="24"/>
          <w:lang w:eastAsia="fr-FR"/>
        </w:rPr>
        <w:t xml:space="preserve"> entrainent une augmentation émissions  atmosphériques. L’impact du à l’altération de la qualité de l’air sur les populations se présente avec beaucoup plus d’acuité au niveau des zones habitées et particulièrement en milieu urbain. </w:t>
      </w:r>
    </w:p>
    <w:p w14:paraId="5D7DC85E" w14:textId="77777777" w:rsidR="00ED4318" w:rsidRDefault="00ED4318" w:rsidP="00ED4318">
      <w:pPr>
        <w:spacing w:after="0" w:line="276" w:lineRule="auto"/>
        <w:contextualSpacing/>
        <w:rPr>
          <w:rFonts w:eastAsia="Times New Roman"/>
          <w:strike/>
          <w:szCs w:val="24"/>
          <w:lang w:eastAsia="fr-FR"/>
        </w:rPr>
      </w:pPr>
      <w:r>
        <w:rPr>
          <w:rFonts w:eastAsia="Times New Roman"/>
          <w:szCs w:val="24"/>
          <w:lang w:eastAsia="fr-FR"/>
        </w:rPr>
        <w:t>La circulation des engins et équipements de chantier est également source d’émission de particule de gaz et de fumée.</w:t>
      </w:r>
      <w:r>
        <w:rPr>
          <w:rFonts w:eastAsia="Times New Roman"/>
          <w:strike/>
          <w:szCs w:val="24"/>
          <w:lang w:eastAsia="fr-FR"/>
        </w:rPr>
        <w:t xml:space="preserve"> </w:t>
      </w:r>
    </w:p>
    <w:p w14:paraId="3D7CA0D4" w14:textId="77777777" w:rsidR="00ED4318" w:rsidRDefault="00ED4318" w:rsidP="00ED4318">
      <w:pPr>
        <w:spacing w:after="0" w:line="276" w:lineRule="auto"/>
        <w:contextualSpacing/>
        <w:rPr>
          <w:rFonts w:eastAsia="Times New Roman"/>
          <w:szCs w:val="24"/>
          <w:lang w:eastAsia="fr-FR"/>
        </w:rPr>
      </w:pPr>
      <w:r>
        <w:rPr>
          <w:rFonts w:eastAsia="Times New Roman"/>
          <w:szCs w:val="24"/>
          <w:lang w:eastAsia="fr-FR"/>
        </w:rPr>
        <w:t xml:space="preserve">L’aménagement des déviations est source de pollution atmosphérique (altération de la qualité de l’air), avec son cortège de maladies telles que les infections respiratoires aigües ou basses, </w:t>
      </w:r>
      <w:r>
        <w:rPr>
          <w:rFonts w:eastAsia="Times New Roman"/>
          <w:szCs w:val="24"/>
          <w:lang w:eastAsia="fr-FR"/>
        </w:rPr>
        <w:lastRenderedPageBreak/>
        <w:t xml:space="preserve">la conjonctivite, etc. Le décapage et la mise en dépôt sont aussi sources de pollution de l’air par les poussières (altération de la qualité de l’air).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668"/>
        <w:gridCol w:w="1670"/>
        <w:gridCol w:w="1711"/>
      </w:tblGrid>
      <w:tr w:rsidR="00ED4318" w14:paraId="21B1B715" w14:textId="77777777" w:rsidTr="00ED4318">
        <w:tc>
          <w:tcPr>
            <w:tcW w:w="1634" w:type="dxa"/>
            <w:tcBorders>
              <w:top w:val="single" w:sz="4" w:space="0" w:color="auto"/>
              <w:left w:val="single" w:sz="4" w:space="0" w:color="auto"/>
              <w:bottom w:val="single" w:sz="4" w:space="0" w:color="auto"/>
              <w:right w:val="single" w:sz="4" w:space="0" w:color="auto"/>
            </w:tcBorders>
            <w:hideMark/>
          </w:tcPr>
          <w:p w14:paraId="7132C752" w14:textId="77777777" w:rsidR="00ED4318" w:rsidRDefault="00ED4318">
            <w:pPr>
              <w:spacing w:after="0" w:line="276" w:lineRule="auto"/>
              <w:contextualSpacing/>
              <w:rPr>
                <w:rFonts w:eastAsia="Times New Roman"/>
                <w:szCs w:val="24"/>
                <w:lang w:eastAsia="fr-FR"/>
              </w:rPr>
            </w:pPr>
            <w:r>
              <w:rPr>
                <w:rFonts w:eastAsia="Times New Roman"/>
                <w:szCs w:val="24"/>
                <w:lang w:eastAsia="fr-FR"/>
              </w:rPr>
              <w:t xml:space="preserve"> Durée </w:t>
            </w:r>
          </w:p>
        </w:tc>
        <w:tc>
          <w:tcPr>
            <w:tcW w:w="1668" w:type="dxa"/>
            <w:tcBorders>
              <w:top w:val="single" w:sz="4" w:space="0" w:color="auto"/>
              <w:left w:val="single" w:sz="4" w:space="0" w:color="auto"/>
              <w:bottom w:val="single" w:sz="4" w:space="0" w:color="auto"/>
              <w:right w:val="single" w:sz="4" w:space="0" w:color="auto"/>
            </w:tcBorders>
            <w:hideMark/>
          </w:tcPr>
          <w:p w14:paraId="44157A9E" w14:textId="77777777" w:rsidR="00ED4318" w:rsidRDefault="00ED4318">
            <w:pPr>
              <w:spacing w:after="0" w:line="276" w:lineRule="auto"/>
              <w:contextualSpacing/>
              <w:rPr>
                <w:rFonts w:eastAsia="Times New Roman"/>
                <w:szCs w:val="24"/>
                <w:lang w:eastAsia="fr-FR"/>
              </w:rPr>
            </w:pPr>
            <w:r>
              <w:rPr>
                <w:rFonts w:eastAsia="Times New Roman"/>
                <w:szCs w:val="24"/>
                <w:lang w:eastAsia="fr-FR"/>
              </w:rPr>
              <w:t>Etendue</w:t>
            </w:r>
          </w:p>
        </w:tc>
        <w:tc>
          <w:tcPr>
            <w:tcW w:w="1670" w:type="dxa"/>
            <w:tcBorders>
              <w:top w:val="single" w:sz="4" w:space="0" w:color="auto"/>
              <w:left w:val="single" w:sz="4" w:space="0" w:color="auto"/>
              <w:bottom w:val="single" w:sz="4" w:space="0" w:color="auto"/>
              <w:right w:val="single" w:sz="4" w:space="0" w:color="auto"/>
            </w:tcBorders>
            <w:hideMark/>
          </w:tcPr>
          <w:p w14:paraId="070DD38C" w14:textId="77777777" w:rsidR="00ED4318" w:rsidRDefault="00ED4318">
            <w:pPr>
              <w:spacing w:after="0" w:line="276" w:lineRule="auto"/>
              <w:contextualSpacing/>
              <w:rPr>
                <w:rFonts w:eastAsia="Times New Roman"/>
                <w:szCs w:val="24"/>
                <w:lang w:eastAsia="fr-FR"/>
              </w:rPr>
            </w:pPr>
            <w:r>
              <w:rPr>
                <w:rFonts w:eastAsia="Times New Roman"/>
                <w:szCs w:val="24"/>
                <w:lang w:eastAsia="fr-FR"/>
              </w:rPr>
              <w:t>Intensité</w:t>
            </w:r>
          </w:p>
        </w:tc>
        <w:tc>
          <w:tcPr>
            <w:tcW w:w="1711" w:type="dxa"/>
            <w:tcBorders>
              <w:top w:val="single" w:sz="4" w:space="0" w:color="auto"/>
              <w:left w:val="single" w:sz="4" w:space="0" w:color="auto"/>
              <w:bottom w:val="single" w:sz="4" w:space="0" w:color="auto"/>
              <w:right w:val="single" w:sz="4" w:space="0" w:color="auto"/>
            </w:tcBorders>
            <w:hideMark/>
          </w:tcPr>
          <w:p w14:paraId="387954A9" w14:textId="77777777" w:rsidR="00ED4318" w:rsidRDefault="00ED4318">
            <w:pPr>
              <w:spacing w:after="0" w:line="276" w:lineRule="auto"/>
              <w:contextualSpacing/>
              <w:rPr>
                <w:rFonts w:eastAsia="Times New Roman"/>
                <w:szCs w:val="24"/>
                <w:lang w:eastAsia="fr-FR"/>
              </w:rPr>
            </w:pPr>
            <w:r>
              <w:rPr>
                <w:rFonts w:eastAsia="Times New Roman"/>
                <w:szCs w:val="24"/>
                <w:lang w:eastAsia="fr-FR"/>
              </w:rPr>
              <w:t>Importance</w:t>
            </w:r>
          </w:p>
        </w:tc>
      </w:tr>
      <w:tr w:rsidR="00ED4318" w14:paraId="4EFB3BFF" w14:textId="77777777" w:rsidTr="00ED4318">
        <w:tc>
          <w:tcPr>
            <w:tcW w:w="1634" w:type="dxa"/>
            <w:tcBorders>
              <w:top w:val="single" w:sz="4" w:space="0" w:color="auto"/>
              <w:left w:val="single" w:sz="4" w:space="0" w:color="auto"/>
              <w:bottom w:val="single" w:sz="4" w:space="0" w:color="auto"/>
              <w:right w:val="single" w:sz="4" w:space="0" w:color="auto"/>
            </w:tcBorders>
            <w:hideMark/>
          </w:tcPr>
          <w:p w14:paraId="39C95262" w14:textId="77777777" w:rsidR="00ED4318" w:rsidRDefault="00ED4318">
            <w:pPr>
              <w:spacing w:after="0" w:line="276" w:lineRule="auto"/>
              <w:contextualSpacing/>
              <w:rPr>
                <w:rFonts w:eastAsia="Times New Roman"/>
                <w:szCs w:val="24"/>
                <w:lang w:eastAsia="fr-FR"/>
              </w:rPr>
            </w:pPr>
            <w:r>
              <w:rPr>
                <w:rFonts w:eastAsia="Times New Roman"/>
                <w:b/>
                <w:szCs w:val="24"/>
                <w:lang w:eastAsia="fr-FR"/>
              </w:rPr>
              <w:t>Temporaire</w:t>
            </w:r>
          </w:p>
        </w:tc>
        <w:tc>
          <w:tcPr>
            <w:tcW w:w="1668" w:type="dxa"/>
            <w:tcBorders>
              <w:top w:val="single" w:sz="4" w:space="0" w:color="auto"/>
              <w:left w:val="single" w:sz="4" w:space="0" w:color="auto"/>
              <w:bottom w:val="single" w:sz="4" w:space="0" w:color="auto"/>
              <w:right w:val="single" w:sz="4" w:space="0" w:color="auto"/>
            </w:tcBorders>
            <w:hideMark/>
          </w:tcPr>
          <w:p w14:paraId="7B6A4474" w14:textId="77777777" w:rsidR="00ED4318" w:rsidRDefault="00ED4318">
            <w:pPr>
              <w:spacing w:after="0" w:line="276" w:lineRule="auto"/>
              <w:contextualSpacing/>
              <w:rPr>
                <w:rFonts w:eastAsia="Times New Roman"/>
                <w:szCs w:val="24"/>
                <w:lang w:eastAsia="fr-FR"/>
              </w:rPr>
            </w:pPr>
            <w:r>
              <w:rPr>
                <w:rFonts w:eastAsia="Times New Roman"/>
                <w:b/>
                <w:szCs w:val="24"/>
                <w:lang w:eastAsia="fr-FR"/>
              </w:rPr>
              <w:t>Locale</w:t>
            </w:r>
          </w:p>
        </w:tc>
        <w:tc>
          <w:tcPr>
            <w:tcW w:w="1670" w:type="dxa"/>
            <w:tcBorders>
              <w:top w:val="single" w:sz="4" w:space="0" w:color="auto"/>
              <w:left w:val="single" w:sz="4" w:space="0" w:color="auto"/>
              <w:bottom w:val="single" w:sz="4" w:space="0" w:color="auto"/>
              <w:right w:val="single" w:sz="4" w:space="0" w:color="auto"/>
            </w:tcBorders>
            <w:hideMark/>
          </w:tcPr>
          <w:p w14:paraId="36D10197" w14:textId="77777777" w:rsidR="00ED4318" w:rsidRDefault="00ED4318">
            <w:pPr>
              <w:spacing w:after="0" w:line="276" w:lineRule="auto"/>
              <w:contextualSpacing/>
              <w:rPr>
                <w:rFonts w:eastAsia="Times New Roman"/>
                <w:szCs w:val="24"/>
                <w:lang w:eastAsia="fr-FR"/>
              </w:rPr>
            </w:pPr>
            <w:r>
              <w:rPr>
                <w:rFonts w:eastAsia="Times New Roman"/>
                <w:szCs w:val="24"/>
                <w:lang w:eastAsia="fr-FR"/>
              </w:rPr>
              <w:t>F</w:t>
            </w:r>
            <w:r>
              <w:rPr>
                <w:rFonts w:eastAsia="Times New Roman"/>
                <w:b/>
                <w:szCs w:val="24"/>
                <w:lang w:eastAsia="fr-FR"/>
              </w:rPr>
              <w:t>orte</w:t>
            </w:r>
          </w:p>
        </w:tc>
        <w:tc>
          <w:tcPr>
            <w:tcW w:w="1711" w:type="dxa"/>
            <w:tcBorders>
              <w:top w:val="single" w:sz="4" w:space="0" w:color="auto"/>
              <w:left w:val="single" w:sz="4" w:space="0" w:color="auto"/>
              <w:bottom w:val="single" w:sz="4" w:space="0" w:color="auto"/>
              <w:right w:val="single" w:sz="4" w:space="0" w:color="auto"/>
            </w:tcBorders>
            <w:hideMark/>
          </w:tcPr>
          <w:p w14:paraId="0B36C39E" w14:textId="77777777" w:rsidR="00ED4318" w:rsidRDefault="00ED4318">
            <w:pPr>
              <w:spacing w:after="0" w:line="276" w:lineRule="auto"/>
              <w:contextualSpacing/>
              <w:rPr>
                <w:rFonts w:eastAsia="Times New Roman"/>
                <w:szCs w:val="24"/>
                <w:lang w:eastAsia="fr-FR"/>
              </w:rPr>
            </w:pPr>
            <w:r>
              <w:rPr>
                <w:rFonts w:eastAsia="Times New Roman"/>
                <w:szCs w:val="24"/>
                <w:lang w:eastAsia="fr-FR"/>
              </w:rPr>
              <w:t>Moyenne</w:t>
            </w:r>
          </w:p>
        </w:tc>
      </w:tr>
    </w:tbl>
    <w:p w14:paraId="173976F0" w14:textId="77777777" w:rsidR="00ED4318" w:rsidRDefault="00ED4318" w:rsidP="00ED4318">
      <w:pPr>
        <w:spacing w:after="0" w:line="276" w:lineRule="auto"/>
        <w:ind w:left="720"/>
        <w:contextualSpacing/>
        <w:rPr>
          <w:rFonts w:eastAsia="Times New Roman"/>
          <w:szCs w:val="24"/>
          <w:lang w:eastAsia="fr-FR"/>
        </w:rPr>
      </w:pPr>
    </w:p>
    <w:p w14:paraId="12948BBD" w14:textId="77777777" w:rsidR="00ED4318" w:rsidRDefault="00ED4318" w:rsidP="00ED4318">
      <w:pPr>
        <w:spacing w:after="0" w:line="276" w:lineRule="auto"/>
        <w:contextualSpacing/>
        <w:rPr>
          <w:rFonts w:eastAsia="Times New Roman"/>
          <w:b/>
          <w:szCs w:val="24"/>
          <w:lang w:eastAsia="fr-FR"/>
        </w:rPr>
      </w:pPr>
      <w:r>
        <w:rPr>
          <w:rFonts w:eastAsia="Times New Roman"/>
          <w:b/>
          <w:szCs w:val="24"/>
          <w:lang w:eastAsia="fr-FR"/>
        </w:rPr>
        <w:t>Mesures d’atténuation</w:t>
      </w:r>
    </w:p>
    <w:p w14:paraId="7621B56C" w14:textId="2F1B8DAB" w:rsidR="007B7FB4" w:rsidRDefault="007B7FB4" w:rsidP="000A06E4">
      <w:pPr>
        <w:numPr>
          <w:ilvl w:val="0"/>
          <w:numId w:val="196"/>
        </w:numPr>
        <w:spacing w:after="0" w:line="276" w:lineRule="auto"/>
        <w:ind w:left="1134"/>
        <w:contextualSpacing/>
        <w:rPr>
          <w:rFonts w:eastAsia="Times New Roman"/>
          <w:szCs w:val="24"/>
          <w:lang w:eastAsia="fr-FR"/>
        </w:rPr>
      </w:pPr>
      <w:r>
        <w:t>Veiller à une installation qui préserve les ligneux en place</w:t>
      </w:r>
    </w:p>
    <w:p w14:paraId="78B29FE1" w14:textId="06680E99" w:rsidR="007B7FB4" w:rsidRPr="007234BF" w:rsidRDefault="007B7FB4" w:rsidP="000A06E4">
      <w:pPr>
        <w:numPr>
          <w:ilvl w:val="0"/>
          <w:numId w:val="196"/>
        </w:numPr>
        <w:spacing w:after="0" w:line="276" w:lineRule="auto"/>
        <w:ind w:left="1134"/>
        <w:contextualSpacing/>
        <w:rPr>
          <w:rFonts w:eastAsia="Times New Roman"/>
          <w:szCs w:val="24"/>
          <w:lang w:eastAsia="fr-FR"/>
        </w:rPr>
      </w:pPr>
      <w:r>
        <w:t>Planter et entretenir des arbres sur un autre site que la mairie mettra à disposition</w:t>
      </w:r>
    </w:p>
    <w:p w14:paraId="7B391ACB" w14:textId="68AA618F" w:rsidR="007B7FB4" w:rsidRPr="007B7FB4" w:rsidRDefault="007B7FB4" w:rsidP="000A06E4">
      <w:pPr>
        <w:numPr>
          <w:ilvl w:val="0"/>
          <w:numId w:val="196"/>
        </w:numPr>
        <w:spacing w:after="0" w:line="276" w:lineRule="auto"/>
        <w:ind w:left="1134"/>
        <w:contextualSpacing/>
        <w:rPr>
          <w:rFonts w:eastAsia="Times New Roman"/>
          <w:szCs w:val="24"/>
          <w:lang w:eastAsia="fr-FR"/>
        </w:rPr>
      </w:pPr>
      <w:r>
        <w:t>Doter les ouvriers d’EPI adéquate et veiller à leur port effectif</w:t>
      </w:r>
    </w:p>
    <w:p w14:paraId="6313AF6D" w14:textId="486003F2" w:rsidR="007B7FB4" w:rsidRDefault="007B7FB4" w:rsidP="000A06E4">
      <w:pPr>
        <w:numPr>
          <w:ilvl w:val="0"/>
          <w:numId w:val="196"/>
        </w:numPr>
        <w:spacing w:after="0" w:line="276" w:lineRule="auto"/>
        <w:ind w:left="1134"/>
        <w:contextualSpacing/>
        <w:rPr>
          <w:rFonts w:eastAsia="Times New Roman"/>
          <w:szCs w:val="24"/>
          <w:lang w:eastAsia="fr-FR"/>
        </w:rPr>
      </w:pPr>
      <w:r>
        <w:t>Sensibiliser les travailleurs sur les accidents du travail</w:t>
      </w:r>
    </w:p>
    <w:p w14:paraId="7896C59D" w14:textId="77777777" w:rsidR="00ED4318" w:rsidRDefault="00ED4318" w:rsidP="00ED4318">
      <w:pPr>
        <w:spacing w:after="0" w:line="276" w:lineRule="auto"/>
        <w:contextualSpacing/>
        <w:rPr>
          <w:rFonts w:eastAsia="Times New Roman"/>
          <w:szCs w:val="24"/>
          <w:lang w:eastAsia="fr-FR"/>
        </w:rPr>
      </w:pPr>
    </w:p>
    <w:p w14:paraId="4B28098D" w14:textId="77777777" w:rsidR="00ED4318" w:rsidRDefault="00ED4318" w:rsidP="000A06E4">
      <w:pPr>
        <w:pStyle w:val="Paragraphedeliste"/>
        <w:numPr>
          <w:ilvl w:val="0"/>
          <w:numId w:val="197"/>
        </w:numPr>
        <w:spacing w:line="276" w:lineRule="auto"/>
        <w:rPr>
          <w:rFonts w:ascii="Arial" w:eastAsia="Times New Roman" w:hAnsi="Arial" w:cs="Arial"/>
          <w:b/>
          <w:szCs w:val="24"/>
          <w:lang w:eastAsia="fr-FR"/>
        </w:rPr>
      </w:pPr>
      <w:r>
        <w:rPr>
          <w:rFonts w:ascii="Arial" w:eastAsia="Times New Roman" w:hAnsi="Arial" w:cs="Arial"/>
          <w:b/>
          <w:szCs w:val="24"/>
          <w:lang w:eastAsia="fr-FR"/>
        </w:rPr>
        <w:t>Nuisance sonore et vibration</w:t>
      </w:r>
    </w:p>
    <w:p w14:paraId="5A034741" w14:textId="0D22EB5C" w:rsidR="00ED4318" w:rsidRDefault="00ED4318" w:rsidP="00ED4318">
      <w:pPr>
        <w:spacing w:after="0" w:line="276" w:lineRule="auto"/>
        <w:contextualSpacing/>
        <w:rPr>
          <w:rFonts w:eastAsia="Times New Roman"/>
          <w:szCs w:val="24"/>
          <w:lang w:eastAsia="fr-FR"/>
        </w:rPr>
      </w:pPr>
      <w:r>
        <w:rPr>
          <w:rFonts w:eastAsia="Times New Roman"/>
          <w:szCs w:val="24"/>
          <w:lang w:eastAsia="fr-FR"/>
        </w:rPr>
        <w:t xml:space="preserve">Les travaux </w:t>
      </w:r>
      <w:r w:rsidR="007234BF">
        <w:rPr>
          <w:rFonts w:eastAsia="Times New Roman"/>
          <w:szCs w:val="24"/>
          <w:lang w:eastAsia="fr-FR"/>
        </w:rPr>
        <w:t xml:space="preserve">d’installation de chantier, de transport et installation de la machinerie et les travaux de levé topographique, </w:t>
      </w:r>
      <w:r>
        <w:rPr>
          <w:rFonts w:eastAsia="Times New Roman"/>
          <w:szCs w:val="24"/>
          <w:lang w:eastAsia="fr-FR"/>
        </w:rPr>
        <w:t>sont sources de nuisance sonore et de vibration.</w:t>
      </w:r>
    </w:p>
    <w:p w14:paraId="4AD16B12" w14:textId="77777777" w:rsidR="00ED4318" w:rsidRDefault="00ED4318" w:rsidP="00ED4318">
      <w:pPr>
        <w:spacing w:after="0" w:line="276" w:lineRule="auto"/>
        <w:contextualSpacing/>
        <w:rPr>
          <w:rFonts w:eastAsia="Times New Roman"/>
          <w:szCs w:val="24"/>
          <w:lang w:eastAsia="fr-FR"/>
        </w:rPr>
      </w:pPr>
      <w:r>
        <w:rPr>
          <w:rFonts w:eastAsia="Times New Roman"/>
          <w:szCs w:val="24"/>
          <w:lang w:eastAsia="fr-FR"/>
        </w:rPr>
        <w:t xml:space="preserve">L’aménagement des déviations, le décapage et la mise en dépôt, l’aménagement des berges en matelas Reno génèrent aussi des nuisances sonores (bruits) et des vibrations qui sont sources de maladies cardiovasculaires (palpitations), de stress et de perte d’audition. La dépose et la pose des pavés sont également sources de nuisances sonores et de vibrations pour les riverains, pendant les travaux.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668"/>
        <w:gridCol w:w="1670"/>
        <w:gridCol w:w="1711"/>
      </w:tblGrid>
      <w:tr w:rsidR="00ED4318" w14:paraId="4A4C3895" w14:textId="77777777" w:rsidTr="00ED4318">
        <w:tc>
          <w:tcPr>
            <w:tcW w:w="1634" w:type="dxa"/>
            <w:tcBorders>
              <w:top w:val="single" w:sz="4" w:space="0" w:color="auto"/>
              <w:left w:val="single" w:sz="4" w:space="0" w:color="auto"/>
              <w:bottom w:val="single" w:sz="4" w:space="0" w:color="auto"/>
              <w:right w:val="single" w:sz="4" w:space="0" w:color="auto"/>
            </w:tcBorders>
            <w:hideMark/>
          </w:tcPr>
          <w:p w14:paraId="5F055EF0" w14:textId="77777777" w:rsidR="00ED4318" w:rsidRDefault="00ED4318">
            <w:pPr>
              <w:spacing w:after="0" w:line="276" w:lineRule="auto"/>
              <w:contextualSpacing/>
              <w:rPr>
                <w:rFonts w:eastAsia="Times New Roman"/>
                <w:szCs w:val="24"/>
                <w:lang w:eastAsia="fr-FR"/>
              </w:rPr>
            </w:pPr>
            <w:r>
              <w:rPr>
                <w:rFonts w:eastAsia="Times New Roman"/>
                <w:szCs w:val="24"/>
                <w:lang w:eastAsia="fr-FR"/>
              </w:rPr>
              <w:t xml:space="preserve">Durée </w:t>
            </w:r>
          </w:p>
        </w:tc>
        <w:tc>
          <w:tcPr>
            <w:tcW w:w="1668" w:type="dxa"/>
            <w:tcBorders>
              <w:top w:val="single" w:sz="4" w:space="0" w:color="auto"/>
              <w:left w:val="single" w:sz="4" w:space="0" w:color="auto"/>
              <w:bottom w:val="single" w:sz="4" w:space="0" w:color="auto"/>
              <w:right w:val="single" w:sz="4" w:space="0" w:color="auto"/>
            </w:tcBorders>
            <w:hideMark/>
          </w:tcPr>
          <w:p w14:paraId="6C180F60" w14:textId="77777777" w:rsidR="00ED4318" w:rsidRDefault="00ED4318">
            <w:pPr>
              <w:spacing w:after="0" w:line="276" w:lineRule="auto"/>
              <w:contextualSpacing/>
              <w:rPr>
                <w:rFonts w:eastAsia="Times New Roman"/>
                <w:szCs w:val="24"/>
                <w:lang w:eastAsia="fr-FR"/>
              </w:rPr>
            </w:pPr>
            <w:r>
              <w:rPr>
                <w:rFonts w:eastAsia="Times New Roman"/>
                <w:szCs w:val="24"/>
                <w:lang w:eastAsia="fr-FR"/>
              </w:rPr>
              <w:t>Etendue</w:t>
            </w:r>
          </w:p>
        </w:tc>
        <w:tc>
          <w:tcPr>
            <w:tcW w:w="1670" w:type="dxa"/>
            <w:tcBorders>
              <w:top w:val="single" w:sz="4" w:space="0" w:color="auto"/>
              <w:left w:val="single" w:sz="4" w:space="0" w:color="auto"/>
              <w:bottom w:val="single" w:sz="4" w:space="0" w:color="auto"/>
              <w:right w:val="single" w:sz="4" w:space="0" w:color="auto"/>
            </w:tcBorders>
            <w:hideMark/>
          </w:tcPr>
          <w:p w14:paraId="7212CF2E" w14:textId="77777777" w:rsidR="00ED4318" w:rsidRDefault="00ED4318">
            <w:pPr>
              <w:spacing w:after="0" w:line="276" w:lineRule="auto"/>
              <w:contextualSpacing/>
              <w:rPr>
                <w:rFonts w:eastAsia="Times New Roman"/>
                <w:szCs w:val="24"/>
                <w:lang w:eastAsia="fr-FR"/>
              </w:rPr>
            </w:pPr>
            <w:r>
              <w:rPr>
                <w:rFonts w:eastAsia="Times New Roman"/>
                <w:szCs w:val="24"/>
                <w:lang w:eastAsia="fr-FR"/>
              </w:rPr>
              <w:t>Intensité</w:t>
            </w:r>
          </w:p>
        </w:tc>
        <w:tc>
          <w:tcPr>
            <w:tcW w:w="1711" w:type="dxa"/>
            <w:tcBorders>
              <w:top w:val="single" w:sz="4" w:space="0" w:color="auto"/>
              <w:left w:val="single" w:sz="4" w:space="0" w:color="auto"/>
              <w:bottom w:val="single" w:sz="4" w:space="0" w:color="auto"/>
              <w:right w:val="single" w:sz="4" w:space="0" w:color="auto"/>
            </w:tcBorders>
            <w:hideMark/>
          </w:tcPr>
          <w:p w14:paraId="56A31AE9" w14:textId="77777777" w:rsidR="00ED4318" w:rsidRDefault="00ED4318">
            <w:pPr>
              <w:spacing w:after="0" w:line="276" w:lineRule="auto"/>
              <w:contextualSpacing/>
              <w:rPr>
                <w:rFonts w:eastAsia="Times New Roman"/>
                <w:szCs w:val="24"/>
                <w:lang w:eastAsia="fr-FR"/>
              </w:rPr>
            </w:pPr>
            <w:r>
              <w:rPr>
                <w:rFonts w:eastAsia="Times New Roman"/>
                <w:szCs w:val="24"/>
                <w:lang w:eastAsia="fr-FR"/>
              </w:rPr>
              <w:t>Importance</w:t>
            </w:r>
          </w:p>
        </w:tc>
      </w:tr>
      <w:tr w:rsidR="00ED4318" w14:paraId="0D64C72F" w14:textId="77777777" w:rsidTr="00ED4318">
        <w:tc>
          <w:tcPr>
            <w:tcW w:w="1634" w:type="dxa"/>
            <w:tcBorders>
              <w:top w:val="single" w:sz="4" w:space="0" w:color="auto"/>
              <w:left w:val="single" w:sz="4" w:space="0" w:color="auto"/>
              <w:bottom w:val="single" w:sz="4" w:space="0" w:color="auto"/>
              <w:right w:val="single" w:sz="4" w:space="0" w:color="auto"/>
            </w:tcBorders>
            <w:hideMark/>
          </w:tcPr>
          <w:p w14:paraId="69238118" w14:textId="77777777" w:rsidR="00ED4318" w:rsidRDefault="00ED4318">
            <w:pPr>
              <w:spacing w:after="0" w:line="276" w:lineRule="auto"/>
              <w:contextualSpacing/>
              <w:rPr>
                <w:rFonts w:eastAsia="Times New Roman"/>
                <w:szCs w:val="24"/>
                <w:lang w:eastAsia="fr-FR"/>
              </w:rPr>
            </w:pPr>
            <w:r>
              <w:rPr>
                <w:rFonts w:eastAsia="Times New Roman"/>
                <w:b/>
                <w:szCs w:val="24"/>
                <w:lang w:eastAsia="fr-FR"/>
              </w:rPr>
              <w:t>Temporaire</w:t>
            </w:r>
          </w:p>
        </w:tc>
        <w:tc>
          <w:tcPr>
            <w:tcW w:w="1668" w:type="dxa"/>
            <w:tcBorders>
              <w:top w:val="single" w:sz="4" w:space="0" w:color="auto"/>
              <w:left w:val="single" w:sz="4" w:space="0" w:color="auto"/>
              <w:bottom w:val="single" w:sz="4" w:space="0" w:color="auto"/>
              <w:right w:val="single" w:sz="4" w:space="0" w:color="auto"/>
            </w:tcBorders>
            <w:hideMark/>
          </w:tcPr>
          <w:p w14:paraId="121C752D" w14:textId="77777777" w:rsidR="00ED4318" w:rsidRDefault="00ED4318">
            <w:pPr>
              <w:spacing w:after="0" w:line="276" w:lineRule="auto"/>
              <w:contextualSpacing/>
              <w:rPr>
                <w:rFonts w:eastAsia="Times New Roman"/>
                <w:szCs w:val="24"/>
                <w:lang w:eastAsia="fr-FR"/>
              </w:rPr>
            </w:pPr>
            <w:r>
              <w:rPr>
                <w:rFonts w:eastAsia="Times New Roman"/>
                <w:b/>
                <w:szCs w:val="24"/>
                <w:lang w:eastAsia="fr-FR"/>
              </w:rPr>
              <w:t>Locale</w:t>
            </w:r>
          </w:p>
        </w:tc>
        <w:tc>
          <w:tcPr>
            <w:tcW w:w="1670" w:type="dxa"/>
            <w:tcBorders>
              <w:top w:val="single" w:sz="4" w:space="0" w:color="auto"/>
              <w:left w:val="single" w:sz="4" w:space="0" w:color="auto"/>
              <w:bottom w:val="single" w:sz="4" w:space="0" w:color="auto"/>
              <w:right w:val="single" w:sz="4" w:space="0" w:color="auto"/>
            </w:tcBorders>
            <w:hideMark/>
          </w:tcPr>
          <w:p w14:paraId="68C7F1B3" w14:textId="77777777" w:rsidR="00ED4318" w:rsidRDefault="00ED4318">
            <w:pPr>
              <w:spacing w:after="0" w:line="276" w:lineRule="auto"/>
              <w:contextualSpacing/>
              <w:rPr>
                <w:rFonts w:eastAsia="Times New Roman"/>
                <w:szCs w:val="24"/>
                <w:lang w:eastAsia="fr-FR"/>
              </w:rPr>
            </w:pPr>
            <w:r>
              <w:rPr>
                <w:rFonts w:eastAsia="Times New Roman"/>
                <w:szCs w:val="24"/>
                <w:lang w:eastAsia="fr-FR"/>
              </w:rPr>
              <w:t>F</w:t>
            </w:r>
            <w:r>
              <w:rPr>
                <w:rFonts w:eastAsia="Times New Roman"/>
                <w:b/>
                <w:szCs w:val="24"/>
                <w:lang w:eastAsia="fr-FR"/>
              </w:rPr>
              <w:t>orte</w:t>
            </w:r>
          </w:p>
        </w:tc>
        <w:tc>
          <w:tcPr>
            <w:tcW w:w="1711" w:type="dxa"/>
            <w:tcBorders>
              <w:top w:val="single" w:sz="4" w:space="0" w:color="auto"/>
              <w:left w:val="single" w:sz="4" w:space="0" w:color="auto"/>
              <w:bottom w:val="single" w:sz="4" w:space="0" w:color="auto"/>
              <w:right w:val="single" w:sz="4" w:space="0" w:color="auto"/>
            </w:tcBorders>
            <w:hideMark/>
          </w:tcPr>
          <w:p w14:paraId="59903C43" w14:textId="77777777" w:rsidR="00ED4318" w:rsidRDefault="00ED4318">
            <w:pPr>
              <w:spacing w:after="0" w:line="276" w:lineRule="auto"/>
              <w:contextualSpacing/>
              <w:rPr>
                <w:rFonts w:eastAsia="Times New Roman"/>
                <w:szCs w:val="24"/>
                <w:lang w:eastAsia="fr-FR"/>
              </w:rPr>
            </w:pPr>
            <w:r>
              <w:rPr>
                <w:rFonts w:eastAsia="Times New Roman"/>
                <w:szCs w:val="24"/>
                <w:lang w:eastAsia="fr-FR"/>
              </w:rPr>
              <w:t>Moyenne</w:t>
            </w:r>
          </w:p>
        </w:tc>
      </w:tr>
    </w:tbl>
    <w:p w14:paraId="6E3A1EAD" w14:textId="77777777" w:rsidR="00ED4318" w:rsidRDefault="00ED4318" w:rsidP="00ED4318">
      <w:pPr>
        <w:spacing w:after="0" w:line="276" w:lineRule="auto"/>
        <w:contextualSpacing/>
        <w:rPr>
          <w:rFonts w:eastAsia="Times New Roman"/>
          <w:b/>
          <w:szCs w:val="24"/>
          <w:lang w:eastAsia="fr-FR"/>
        </w:rPr>
      </w:pPr>
    </w:p>
    <w:p w14:paraId="46B7D36D" w14:textId="77777777" w:rsidR="00ED4318" w:rsidRDefault="00ED4318" w:rsidP="00ED4318">
      <w:pPr>
        <w:spacing w:after="0" w:line="276" w:lineRule="auto"/>
        <w:contextualSpacing/>
        <w:rPr>
          <w:rFonts w:eastAsia="Times New Roman"/>
          <w:b/>
          <w:szCs w:val="24"/>
          <w:lang w:eastAsia="fr-FR"/>
        </w:rPr>
      </w:pPr>
      <w:r>
        <w:rPr>
          <w:rFonts w:eastAsia="Times New Roman"/>
          <w:b/>
          <w:szCs w:val="24"/>
          <w:lang w:eastAsia="fr-FR"/>
        </w:rPr>
        <w:t>Mesures d’atténuation</w:t>
      </w:r>
    </w:p>
    <w:p w14:paraId="720CEC88" w14:textId="37CDFD44" w:rsidR="00ED4318" w:rsidRPr="007234BF" w:rsidRDefault="007234BF" w:rsidP="000A06E4">
      <w:pPr>
        <w:pStyle w:val="Paragraphedeliste"/>
        <w:numPr>
          <w:ilvl w:val="0"/>
          <w:numId w:val="198"/>
        </w:numPr>
        <w:spacing w:line="276" w:lineRule="auto"/>
        <w:ind w:left="1208" w:hanging="357"/>
        <w:rPr>
          <w:rFonts w:ascii="Arial" w:eastAsia="Times New Roman" w:hAnsi="Arial" w:cs="Arial"/>
          <w:szCs w:val="24"/>
          <w:lang w:eastAsia="fr-FR"/>
        </w:rPr>
      </w:pPr>
      <w:r w:rsidRPr="007234BF">
        <w:rPr>
          <w:rFonts w:ascii="Arial" w:eastAsia="Times New Roman" w:hAnsi="Arial" w:cs="Arial"/>
          <w:szCs w:val="24"/>
          <w:lang w:eastAsia="fr-FR"/>
        </w:rPr>
        <w:t xml:space="preserve">Eviter les activités bruyantes aux heures de repos </w:t>
      </w:r>
      <w:r w:rsidR="00ED4318">
        <w:rPr>
          <w:rFonts w:ascii="Arial" w:eastAsia="Times New Roman" w:hAnsi="Arial" w:cs="Arial"/>
          <w:szCs w:val="24"/>
          <w:lang w:eastAsia="fr-FR"/>
        </w:rPr>
        <w:t>;</w:t>
      </w:r>
      <w:r w:rsidRPr="007234BF">
        <w:rPr>
          <w:rFonts w:ascii="Arial" w:eastAsia="Times New Roman" w:hAnsi="Arial" w:cs="Arial"/>
          <w:szCs w:val="24"/>
          <w:lang w:eastAsia="fr-FR"/>
        </w:rPr>
        <w:t xml:space="preserve"> </w:t>
      </w:r>
    </w:p>
    <w:p w14:paraId="74DB13DD" w14:textId="77777777" w:rsidR="00ED4318" w:rsidRDefault="00ED4318" w:rsidP="000A06E4">
      <w:pPr>
        <w:pStyle w:val="Paragraphedeliste"/>
        <w:numPr>
          <w:ilvl w:val="0"/>
          <w:numId w:val="198"/>
        </w:numPr>
        <w:spacing w:line="276" w:lineRule="auto"/>
        <w:ind w:left="1208" w:hanging="357"/>
        <w:rPr>
          <w:rFonts w:ascii="Arial" w:eastAsia="Times New Roman" w:hAnsi="Arial" w:cs="Arial"/>
          <w:szCs w:val="24"/>
          <w:lang w:eastAsia="fr-FR"/>
        </w:rPr>
      </w:pPr>
      <w:r>
        <w:rPr>
          <w:rFonts w:ascii="Arial" w:eastAsia="Times New Roman" w:hAnsi="Arial" w:cs="Arial"/>
          <w:szCs w:val="24"/>
          <w:lang w:eastAsia="fr-FR"/>
        </w:rPr>
        <w:t>doter les ouvriers d’EPI et veiller à leur port effectif.</w:t>
      </w:r>
    </w:p>
    <w:p w14:paraId="13960C3C" w14:textId="77777777" w:rsidR="00ED4318" w:rsidRDefault="00ED4318" w:rsidP="00ED4318">
      <w:pPr>
        <w:pStyle w:val="Paragraphedeliste"/>
        <w:spacing w:line="276" w:lineRule="auto"/>
        <w:rPr>
          <w:rFonts w:ascii="Arial" w:eastAsia="Times New Roman" w:hAnsi="Arial" w:cs="Arial"/>
          <w:szCs w:val="24"/>
          <w:lang w:eastAsia="fr-FR"/>
        </w:rPr>
      </w:pPr>
    </w:p>
    <w:p w14:paraId="7E601284" w14:textId="77777777" w:rsidR="00ED4318" w:rsidRDefault="00ED4318" w:rsidP="000A06E4">
      <w:pPr>
        <w:pStyle w:val="Paragraphedeliste"/>
        <w:widowControl w:val="0"/>
        <w:numPr>
          <w:ilvl w:val="0"/>
          <w:numId w:val="197"/>
        </w:numPr>
        <w:kinsoku w:val="0"/>
        <w:overflowPunct w:val="0"/>
        <w:autoSpaceDE w:val="0"/>
        <w:autoSpaceDN w:val="0"/>
        <w:adjustRightInd w:val="0"/>
        <w:spacing w:line="276" w:lineRule="auto"/>
        <w:ind w:right="57"/>
        <w:jc w:val="left"/>
        <w:rPr>
          <w:rFonts w:ascii="Arial" w:eastAsia="Times New Roman" w:hAnsi="Arial" w:cs="Arial"/>
          <w:b/>
          <w:szCs w:val="24"/>
          <w:lang w:eastAsia="fr-FR"/>
        </w:rPr>
      </w:pPr>
      <w:r>
        <w:rPr>
          <w:rFonts w:ascii="Arial" w:eastAsia="Times New Roman" w:hAnsi="Arial" w:cs="Arial"/>
          <w:b/>
          <w:szCs w:val="24"/>
          <w:lang w:eastAsia="fr-FR"/>
        </w:rPr>
        <w:t>Sur la qualité de l’eau (eau de surface et eau souterraine)</w:t>
      </w:r>
    </w:p>
    <w:p w14:paraId="46B33F0C" w14:textId="77777777" w:rsidR="00ED4318" w:rsidRDefault="00ED4318" w:rsidP="000A06E4">
      <w:pPr>
        <w:pStyle w:val="Paragraphedeliste"/>
        <w:widowControl w:val="0"/>
        <w:numPr>
          <w:ilvl w:val="0"/>
          <w:numId w:val="199"/>
        </w:numPr>
        <w:kinsoku w:val="0"/>
        <w:overflowPunct w:val="0"/>
        <w:autoSpaceDE w:val="0"/>
        <w:autoSpaceDN w:val="0"/>
        <w:adjustRightInd w:val="0"/>
        <w:spacing w:line="276" w:lineRule="auto"/>
        <w:ind w:right="57"/>
        <w:jc w:val="left"/>
        <w:rPr>
          <w:rFonts w:ascii="Arial" w:eastAsia="Times New Roman" w:hAnsi="Arial" w:cs="Arial"/>
          <w:szCs w:val="24"/>
          <w:lang w:eastAsia="fr-FR"/>
        </w:rPr>
      </w:pPr>
      <w:r>
        <w:rPr>
          <w:rFonts w:ascii="Arial" w:eastAsia="Times New Roman" w:hAnsi="Arial" w:cs="Arial"/>
          <w:szCs w:val="24"/>
          <w:lang w:eastAsia="fr-FR"/>
        </w:rPr>
        <w:t>Augmentation de la turbidité de l’eau au niveau de la zone d’influence du projet ;</w:t>
      </w:r>
    </w:p>
    <w:p w14:paraId="65869B2E" w14:textId="77777777" w:rsidR="00ED4318" w:rsidRDefault="00ED4318" w:rsidP="000A06E4">
      <w:pPr>
        <w:pStyle w:val="Paragraphedeliste"/>
        <w:widowControl w:val="0"/>
        <w:numPr>
          <w:ilvl w:val="0"/>
          <w:numId w:val="199"/>
        </w:numPr>
        <w:kinsoku w:val="0"/>
        <w:overflowPunct w:val="0"/>
        <w:autoSpaceDE w:val="0"/>
        <w:autoSpaceDN w:val="0"/>
        <w:adjustRightInd w:val="0"/>
        <w:spacing w:before="150" w:line="276" w:lineRule="auto"/>
        <w:ind w:right="57"/>
        <w:jc w:val="left"/>
        <w:rPr>
          <w:rFonts w:ascii="Arial" w:eastAsia="Times New Roman" w:hAnsi="Arial" w:cs="Arial"/>
          <w:b/>
          <w:szCs w:val="24"/>
          <w:lang w:eastAsia="fr-FR"/>
        </w:rPr>
      </w:pPr>
      <w:r>
        <w:rPr>
          <w:rFonts w:ascii="Arial" w:eastAsia="Times New Roman" w:hAnsi="Arial" w:cs="Arial"/>
          <w:szCs w:val="24"/>
          <w:lang w:eastAsia="fr-FR"/>
        </w:rPr>
        <w:t>Risque de pollution en cas de déversement accidentel de tous produits toxiques.</w:t>
      </w:r>
    </w:p>
    <w:p w14:paraId="1DD132AE" w14:textId="23E76E03" w:rsidR="00ED4318" w:rsidRDefault="00ED4318" w:rsidP="003F7BA4">
      <w:pPr>
        <w:spacing w:after="0" w:line="276" w:lineRule="auto"/>
        <w:ind w:right="57"/>
        <w:contextualSpacing/>
        <w:rPr>
          <w:rFonts w:eastAsia="Times New Roman"/>
          <w:szCs w:val="24"/>
          <w:lang w:eastAsia="fr-FR"/>
        </w:rPr>
      </w:pPr>
      <w:r>
        <w:rPr>
          <w:rFonts w:eastAsia="Times New Roman"/>
          <w:szCs w:val="24"/>
          <w:lang w:eastAsia="fr-FR"/>
        </w:rPr>
        <w:t xml:space="preserve">La qualité des eaux souterraines et de surface pourrait être affectée par les déversements accidentels d’hydrocarbure provenant des zones d’approvisionnement et d’entretien ou de stationnement d’engin motorisés de chantier ainsi que par les matières fines issues de l’érosion des sols et des terrassements.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668"/>
        <w:gridCol w:w="1670"/>
        <w:gridCol w:w="1711"/>
      </w:tblGrid>
      <w:tr w:rsidR="00ED4318" w14:paraId="5C232080" w14:textId="77777777" w:rsidTr="00ED4318">
        <w:tc>
          <w:tcPr>
            <w:tcW w:w="1634" w:type="dxa"/>
            <w:tcBorders>
              <w:top w:val="single" w:sz="4" w:space="0" w:color="auto"/>
              <w:left w:val="single" w:sz="4" w:space="0" w:color="auto"/>
              <w:bottom w:val="single" w:sz="4" w:space="0" w:color="auto"/>
              <w:right w:val="single" w:sz="4" w:space="0" w:color="auto"/>
            </w:tcBorders>
            <w:hideMark/>
          </w:tcPr>
          <w:p w14:paraId="7D91F255" w14:textId="77777777" w:rsidR="00ED4318" w:rsidRDefault="00ED4318">
            <w:pPr>
              <w:spacing w:after="0" w:line="276" w:lineRule="auto"/>
              <w:contextualSpacing/>
              <w:rPr>
                <w:rFonts w:eastAsia="Times New Roman"/>
                <w:b/>
                <w:szCs w:val="24"/>
                <w:lang w:eastAsia="fr-FR"/>
              </w:rPr>
            </w:pPr>
            <w:r>
              <w:rPr>
                <w:rFonts w:eastAsia="Times New Roman"/>
                <w:b/>
                <w:szCs w:val="24"/>
                <w:lang w:eastAsia="fr-FR"/>
              </w:rPr>
              <w:t xml:space="preserve">Durée </w:t>
            </w:r>
          </w:p>
        </w:tc>
        <w:tc>
          <w:tcPr>
            <w:tcW w:w="1668" w:type="dxa"/>
            <w:tcBorders>
              <w:top w:val="single" w:sz="4" w:space="0" w:color="auto"/>
              <w:left w:val="single" w:sz="4" w:space="0" w:color="auto"/>
              <w:bottom w:val="single" w:sz="4" w:space="0" w:color="auto"/>
              <w:right w:val="single" w:sz="4" w:space="0" w:color="auto"/>
            </w:tcBorders>
            <w:hideMark/>
          </w:tcPr>
          <w:p w14:paraId="630A9EC3" w14:textId="77777777" w:rsidR="00ED4318" w:rsidRDefault="00ED4318">
            <w:pPr>
              <w:spacing w:after="0" w:line="276" w:lineRule="auto"/>
              <w:contextualSpacing/>
              <w:rPr>
                <w:rFonts w:eastAsia="Times New Roman"/>
                <w:b/>
                <w:szCs w:val="24"/>
                <w:lang w:eastAsia="fr-FR"/>
              </w:rPr>
            </w:pPr>
            <w:r>
              <w:rPr>
                <w:rFonts w:eastAsia="Times New Roman"/>
                <w:b/>
                <w:szCs w:val="24"/>
                <w:lang w:eastAsia="fr-FR"/>
              </w:rPr>
              <w:t>Etendue</w:t>
            </w:r>
          </w:p>
        </w:tc>
        <w:tc>
          <w:tcPr>
            <w:tcW w:w="1670" w:type="dxa"/>
            <w:tcBorders>
              <w:top w:val="single" w:sz="4" w:space="0" w:color="auto"/>
              <w:left w:val="single" w:sz="4" w:space="0" w:color="auto"/>
              <w:bottom w:val="single" w:sz="4" w:space="0" w:color="auto"/>
              <w:right w:val="single" w:sz="4" w:space="0" w:color="auto"/>
            </w:tcBorders>
            <w:hideMark/>
          </w:tcPr>
          <w:p w14:paraId="297990A8" w14:textId="77777777" w:rsidR="00ED4318" w:rsidRDefault="00ED4318">
            <w:pPr>
              <w:spacing w:after="0" w:line="276" w:lineRule="auto"/>
              <w:contextualSpacing/>
              <w:rPr>
                <w:rFonts w:eastAsia="Times New Roman"/>
                <w:b/>
                <w:szCs w:val="24"/>
                <w:lang w:eastAsia="fr-FR"/>
              </w:rPr>
            </w:pPr>
            <w:r>
              <w:rPr>
                <w:rFonts w:eastAsia="Times New Roman"/>
                <w:b/>
                <w:szCs w:val="24"/>
                <w:lang w:eastAsia="fr-FR"/>
              </w:rPr>
              <w:t>Intensité</w:t>
            </w:r>
          </w:p>
        </w:tc>
        <w:tc>
          <w:tcPr>
            <w:tcW w:w="1711" w:type="dxa"/>
            <w:tcBorders>
              <w:top w:val="single" w:sz="4" w:space="0" w:color="auto"/>
              <w:left w:val="single" w:sz="4" w:space="0" w:color="auto"/>
              <w:bottom w:val="single" w:sz="4" w:space="0" w:color="auto"/>
              <w:right w:val="single" w:sz="4" w:space="0" w:color="auto"/>
            </w:tcBorders>
            <w:hideMark/>
          </w:tcPr>
          <w:p w14:paraId="37AF5380" w14:textId="77777777" w:rsidR="00ED4318" w:rsidRDefault="00ED4318">
            <w:pPr>
              <w:spacing w:after="0" w:line="276" w:lineRule="auto"/>
              <w:contextualSpacing/>
              <w:rPr>
                <w:rFonts w:eastAsia="Times New Roman"/>
                <w:b/>
                <w:szCs w:val="24"/>
                <w:lang w:eastAsia="fr-FR"/>
              </w:rPr>
            </w:pPr>
            <w:r>
              <w:rPr>
                <w:rFonts w:eastAsia="Times New Roman"/>
                <w:b/>
                <w:szCs w:val="24"/>
                <w:lang w:eastAsia="fr-FR"/>
              </w:rPr>
              <w:t>Importance</w:t>
            </w:r>
          </w:p>
        </w:tc>
      </w:tr>
      <w:tr w:rsidR="00ED4318" w14:paraId="45BCED13" w14:textId="77777777" w:rsidTr="00ED4318">
        <w:tc>
          <w:tcPr>
            <w:tcW w:w="1634" w:type="dxa"/>
            <w:tcBorders>
              <w:top w:val="single" w:sz="4" w:space="0" w:color="auto"/>
              <w:left w:val="single" w:sz="4" w:space="0" w:color="auto"/>
              <w:bottom w:val="single" w:sz="4" w:space="0" w:color="auto"/>
              <w:right w:val="single" w:sz="4" w:space="0" w:color="auto"/>
            </w:tcBorders>
            <w:hideMark/>
          </w:tcPr>
          <w:p w14:paraId="4AA2C7E2" w14:textId="77777777" w:rsidR="00ED4318" w:rsidRDefault="00ED4318">
            <w:pPr>
              <w:spacing w:after="0" w:line="276" w:lineRule="auto"/>
              <w:contextualSpacing/>
              <w:rPr>
                <w:rFonts w:eastAsia="Times New Roman"/>
                <w:szCs w:val="24"/>
                <w:lang w:eastAsia="fr-FR"/>
              </w:rPr>
            </w:pPr>
            <w:r>
              <w:rPr>
                <w:rFonts w:eastAsia="Times New Roman"/>
                <w:szCs w:val="24"/>
                <w:lang w:eastAsia="fr-FR"/>
              </w:rPr>
              <w:t>Temporaire</w:t>
            </w:r>
          </w:p>
        </w:tc>
        <w:tc>
          <w:tcPr>
            <w:tcW w:w="1668" w:type="dxa"/>
            <w:tcBorders>
              <w:top w:val="single" w:sz="4" w:space="0" w:color="auto"/>
              <w:left w:val="single" w:sz="4" w:space="0" w:color="auto"/>
              <w:bottom w:val="single" w:sz="4" w:space="0" w:color="auto"/>
              <w:right w:val="single" w:sz="4" w:space="0" w:color="auto"/>
            </w:tcBorders>
            <w:hideMark/>
          </w:tcPr>
          <w:p w14:paraId="61DB0CD4" w14:textId="77777777" w:rsidR="00ED4318" w:rsidRDefault="00ED4318">
            <w:pPr>
              <w:spacing w:after="0" w:line="276" w:lineRule="auto"/>
              <w:contextualSpacing/>
              <w:rPr>
                <w:rFonts w:eastAsia="Times New Roman"/>
                <w:szCs w:val="24"/>
                <w:lang w:eastAsia="fr-FR"/>
              </w:rPr>
            </w:pPr>
            <w:r>
              <w:rPr>
                <w:rFonts w:eastAsia="Times New Roman"/>
                <w:szCs w:val="24"/>
                <w:lang w:eastAsia="fr-FR"/>
              </w:rPr>
              <w:t>Locale</w:t>
            </w:r>
          </w:p>
        </w:tc>
        <w:tc>
          <w:tcPr>
            <w:tcW w:w="1670" w:type="dxa"/>
            <w:tcBorders>
              <w:top w:val="single" w:sz="4" w:space="0" w:color="auto"/>
              <w:left w:val="single" w:sz="4" w:space="0" w:color="auto"/>
              <w:bottom w:val="single" w:sz="4" w:space="0" w:color="auto"/>
              <w:right w:val="single" w:sz="4" w:space="0" w:color="auto"/>
            </w:tcBorders>
            <w:hideMark/>
          </w:tcPr>
          <w:p w14:paraId="2B881827" w14:textId="77777777" w:rsidR="00ED4318" w:rsidRDefault="00ED4318">
            <w:pPr>
              <w:spacing w:after="0" w:line="276" w:lineRule="auto"/>
              <w:contextualSpacing/>
              <w:rPr>
                <w:rFonts w:eastAsia="Times New Roman"/>
                <w:szCs w:val="24"/>
                <w:lang w:eastAsia="fr-FR"/>
              </w:rPr>
            </w:pPr>
            <w:r>
              <w:rPr>
                <w:rFonts w:eastAsia="Times New Roman"/>
                <w:szCs w:val="24"/>
                <w:lang w:eastAsia="fr-FR"/>
              </w:rPr>
              <w:t>forte</w:t>
            </w:r>
          </w:p>
        </w:tc>
        <w:tc>
          <w:tcPr>
            <w:tcW w:w="1711" w:type="dxa"/>
            <w:tcBorders>
              <w:top w:val="single" w:sz="4" w:space="0" w:color="auto"/>
              <w:left w:val="single" w:sz="4" w:space="0" w:color="auto"/>
              <w:bottom w:val="single" w:sz="4" w:space="0" w:color="auto"/>
              <w:right w:val="single" w:sz="4" w:space="0" w:color="auto"/>
            </w:tcBorders>
            <w:hideMark/>
          </w:tcPr>
          <w:p w14:paraId="1F1362AB" w14:textId="77777777" w:rsidR="00ED4318" w:rsidRDefault="00ED4318">
            <w:pPr>
              <w:spacing w:after="0" w:line="276" w:lineRule="auto"/>
              <w:contextualSpacing/>
              <w:rPr>
                <w:rFonts w:eastAsia="Times New Roman"/>
                <w:szCs w:val="24"/>
                <w:lang w:eastAsia="fr-FR"/>
              </w:rPr>
            </w:pPr>
            <w:r>
              <w:rPr>
                <w:rFonts w:eastAsia="Times New Roman"/>
                <w:szCs w:val="24"/>
                <w:lang w:eastAsia="fr-FR"/>
              </w:rPr>
              <w:t xml:space="preserve">Moyenne </w:t>
            </w:r>
          </w:p>
        </w:tc>
      </w:tr>
    </w:tbl>
    <w:p w14:paraId="7BDFB928" w14:textId="77777777" w:rsidR="00ED4318" w:rsidRDefault="00ED4318" w:rsidP="00ED4318">
      <w:pPr>
        <w:spacing w:after="0" w:line="276" w:lineRule="auto"/>
        <w:contextualSpacing/>
        <w:rPr>
          <w:rFonts w:eastAsia="Times New Roman"/>
          <w:b/>
          <w:szCs w:val="24"/>
          <w:lang w:eastAsia="fr-FR"/>
        </w:rPr>
      </w:pPr>
    </w:p>
    <w:p w14:paraId="50CF29C4" w14:textId="77777777" w:rsidR="00ED4318" w:rsidRDefault="00ED4318" w:rsidP="00ED4318">
      <w:pPr>
        <w:spacing w:after="0" w:line="276" w:lineRule="auto"/>
        <w:contextualSpacing/>
        <w:rPr>
          <w:rFonts w:eastAsia="Times New Roman"/>
          <w:b/>
          <w:szCs w:val="24"/>
          <w:lang w:eastAsia="fr-FR"/>
        </w:rPr>
      </w:pPr>
      <w:r>
        <w:rPr>
          <w:rFonts w:eastAsia="Times New Roman"/>
          <w:b/>
          <w:szCs w:val="24"/>
          <w:lang w:eastAsia="fr-FR"/>
        </w:rPr>
        <w:t>Mesures d’atténuation</w:t>
      </w:r>
    </w:p>
    <w:p w14:paraId="4EA3E43E" w14:textId="003C711C" w:rsidR="00CF3942" w:rsidRPr="00CF3942" w:rsidRDefault="00E97486" w:rsidP="000A06E4">
      <w:pPr>
        <w:numPr>
          <w:ilvl w:val="0"/>
          <w:numId w:val="200"/>
        </w:numPr>
        <w:spacing w:line="276" w:lineRule="auto"/>
        <w:contextualSpacing/>
        <w:jc w:val="left"/>
        <w:rPr>
          <w:rFonts w:eastAsia="Times New Roman"/>
          <w:szCs w:val="24"/>
          <w:lang w:eastAsia="fr-FR"/>
        </w:rPr>
      </w:pPr>
      <w:r>
        <w:t>U</w:t>
      </w:r>
      <w:r w:rsidR="00CF3942">
        <w:t>tiliser des engins en bon état de fonctionnement</w:t>
      </w:r>
    </w:p>
    <w:p w14:paraId="3AEED2E9" w14:textId="69077ACB" w:rsidR="00CF3942" w:rsidRPr="00CF3942" w:rsidRDefault="00CF3942" w:rsidP="000A06E4">
      <w:pPr>
        <w:numPr>
          <w:ilvl w:val="0"/>
          <w:numId w:val="200"/>
        </w:numPr>
        <w:spacing w:line="276" w:lineRule="auto"/>
        <w:contextualSpacing/>
        <w:jc w:val="left"/>
        <w:rPr>
          <w:rFonts w:eastAsia="Times New Roman"/>
          <w:szCs w:val="24"/>
          <w:lang w:eastAsia="fr-FR"/>
        </w:rPr>
      </w:pPr>
      <w:r>
        <w:t>utiliser des matières absorbantes pour récupérer ces huiles déversées</w:t>
      </w:r>
    </w:p>
    <w:p w14:paraId="5EFEA2AC" w14:textId="59F04938" w:rsidR="00CF3942" w:rsidRDefault="00CF3942" w:rsidP="000A06E4">
      <w:pPr>
        <w:numPr>
          <w:ilvl w:val="0"/>
          <w:numId w:val="200"/>
        </w:numPr>
        <w:spacing w:line="276" w:lineRule="auto"/>
        <w:contextualSpacing/>
        <w:jc w:val="left"/>
        <w:rPr>
          <w:rFonts w:eastAsia="Times New Roman"/>
          <w:szCs w:val="24"/>
          <w:lang w:eastAsia="fr-FR"/>
        </w:rPr>
      </w:pPr>
      <w:r>
        <w:t>Mettre en place une plate-forme étanche</w:t>
      </w:r>
    </w:p>
    <w:p w14:paraId="36823652" w14:textId="77777777" w:rsidR="00ED4318" w:rsidRDefault="00ED4318" w:rsidP="000A06E4">
      <w:pPr>
        <w:numPr>
          <w:ilvl w:val="0"/>
          <w:numId w:val="200"/>
        </w:numPr>
        <w:spacing w:line="276" w:lineRule="auto"/>
        <w:contextualSpacing/>
        <w:jc w:val="left"/>
        <w:rPr>
          <w:rFonts w:eastAsia="Times New Roman"/>
          <w:szCs w:val="24"/>
          <w:lang w:eastAsia="fr-FR"/>
        </w:rPr>
      </w:pPr>
      <w:r>
        <w:rPr>
          <w:rFonts w:eastAsia="Times New Roman"/>
          <w:szCs w:val="24"/>
          <w:lang w:eastAsia="fr-FR"/>
        </w:rPr>
        <w:t>Surveiller les mouvements des différents engins et autres matériels de chantier.</w:t>
      </w:r>
    </w:p>
    <w:p w14:paraId="3C6AB3C4" w14:textId="77777777" w:rsidR="00ED4318" w:rsidRDefault="00ED4318" w:rsidP="000A06E4">
      <w:pPr>
        <w:numPr>
          <w:ilvl w:val="0"/>
          <w:numId w:val="200"/>
        </w:numPr>
        <w:spacing w:line="276" w:lineRule="auto"/>
        <w:contextualSpacing/>
        <w:jc w:val="left"/>
        <w:rPr>
          <w:rFonts w:eastAsia="Times New Roman"/>
          <w:szCs w:val="24"/>
          <w:lang w:eastAsia="fr-FR"/>
        </w:rPr>
      </w:pPr>
      <w:r>
        <w:rPr>
          <w:rFonts w:eastAsia="Times New Roman"/>
          <w:szCs w:val="24"/>
          <w:lang w:eastAsia="fr-FR"/>
        </w:rPr>
        <w:t>Sensibiliser les conducteurs de ses engins sur les bonnes pratiques de conduite.</w:t>
      </w:r>
    </w:p>
    <w:p w14:paraId="647F4715" w14:textId="77777777" w:rsidR="00ED4318" w:rsidRDefault="00ED4318" w:rsidP="000A06E4">
      <w:pPr>
        <w:numPr>
          <w:ilvl w:val="0"/>
          <w:numId w:val="200"/>
        </w:numPr>
        <w:spacing w:line="276" w:lineRule="auto"/>
        <w:contextualSpacing/>
        <w:jc w:val="left"/>
        <w:rPr>
          <w:rFonts w:eastAsia="Times New Roman"/>
          <w:szCs w:val="24"/>
          <w:lang w:eastAsia="fr-FR"/>
        </w:rPr>
      </w:pPr>
      <w:r>
        <w:rPr>
          <w:rFonts w:eastAsia="Times New Roman"/>
          <w:szCs w:val="24"/>
          <w:lang w:eastAsia="fr-FR"/>
        </w:rPr>
        <w:t>Eviter les fuites de carburant et lubrifiant pendant les travaux de curage.</w:t>
      </w:r>
    </w:p>
    <w:p w14:paraId="39C886E1" w14:textId="7224C228" w:rsidR="00ED4318" w:rsidRDefault="00ED4318" w:rsidP="000A06E4">
      <w:pPr>
        <w:numPr>
          <w:ilvl w:val="0"/>
          <w:numId w:val="200"/>
        </w:numPr>
        <w:spacing w:after="0" w:line="276" w:lineRule="auto"/>
        <w:contextualSpacing/>
        <w:rPr>
          <w:rFonts w:eastAsia="Times New Roman"/>
          <w:szCs w:val="24"/>
          <w:lang w:eastAsia="fr-FR"/>
        </w:rPr>
      </w:pPr>
      <w:r>
        <w:rPr>
          <w:rFonts w:eastAsia="Times New Roman"/>
          <w:szCs w:val="24"/>
          <w:lang w:eastAsia="fr-FR"/>
        </w:rPr>
        <w:t>Effectuer les opérations de ravitaillement, d’entretien et de vidange dans les lieux prévus à cet effet.</w:t>
      </w:r>
    </w:p>
    <w:p w14:paraId="1E05D7B6" w14:textId="77777777" w:rsidR="00302069" w:rsidRPr="00302069" w:rsidRDefault="00302069" w:rsidP="00302069">
      <w:pPr>
        <w:spacing w:after="0" w:line="276" w:lineRule="auto"/>
        <w:ind w:left="1080"/>
        <w:contextualSpacing/>
        <w:rPr>
          <w:rFonts w:eastAsia="Times New Roman"/>
          <w:szCs w:val="24"/>
          <w:lang w:eastAsia="fr-FR"/>
        </w:rPr>
      </w:pPr>
    </w:p>
    <w:p w14:paraId="5CEB305E" w14:textId="77777777" w:rsidR="00ED4318" w:rsidRDefault="00ED4318" w:rsidP="000A06E4">
      <w:pPr>
        <w:pStyle w:val="Paragraphedeliste"/>
        <w:numPr>
          <w:ilvl w:val="0"/>
          <w:numId w:val="197"/>
        </w:numPr>
        <w:spacing w:line="276" w:lineRule="auto"/>
        <w:rPr>
          <w:rFonts w:ascii="Arial" w:eastAsia="Times New Roman" w:hAnsi="Arial" w:cs="Arial"/>
          <w:b/>
          <w:szCs w:val="24"/>
          <w:lang w:eastAsia="fr-FR"/>
        </w:rPr>
      </w:pPr>
      <w:r>
        <w:rPr>
          <w:rFonts w:ascii="Arial" w:eastAsia="Times New Roman" w:hAnsi="Arial" w:cs="Arial"/>
          <w:b/>
          <w:szCs w:val="24"/>
          <w:lang w:eastAsia="fr-FR"/>
        </w:rPr>
        <w:lastRenderedPageBreak/>
        <w:t>Sur le sol</w:t>
      </w:r>
    </w:p>
    <w:p w14:paraId="45AB5CB1" w14:textId="77777777" w:rsidR="00ED4318" w:rsidRDefault="00ED4318" w:rsidP="000A06E4">
      <w:pPr>
        <w:numPr>
          <w:ilvl w:val="0"/>
          <w:numId w:val="201"/>
        </w:numPr>
        <w:spacing w:after="0" w:line="276" w:lineRule="auto"/>
        <w:ind w:left="1264" w:hanging="357"/>
        <w:contextualSpacing/>
        <w:rPr>
          <w:rFonts w:eastAsia="Times New Roman"/>
          <w:szCs w:val="24"/>
          <w:lang w:eastAsia="fr-FR"/>
        </w:rPr>
      </w:pPr>
      <w:r>
        <w:rPr>
          <w:rFonts w:eastAsia="Times New Roman"/>
          <w:szCs w:val="24"/>
          <w:lang w:eastAsia="fr-FR"/>
        </w:rPr>
        <w:t>Dégradation de la structure et texture du sol lors des travaux de génie civil.</w:t>
      </w:r>
    </w:p>
    <w:p w14:paraId="5A0FC445" w14:textId="77777777" w:rsidR="00ED4318" w:rsidRDefault="00ED4318" w:rsidP="000A06E4">
      <w:pPr>
        <w:numPr>
          <w:ilvl w:val="0"/>
          <w:numId w:val="201"/>
        </w:numPr>
        <w:spacing w:after="0" w:line="276" w:lineRule="auto"/>
        <w:ind w:left="1264" w:hanging="357"/>
        <w:contextualSpacing/>
        <w:rPr>
          <w:rFonts w:eastAsia="Times New Roman"/>
          <w:szCs w:val="24"/>
          <w:lang w:eastAsia="fr-FR"/>
        </w:rPr>
      </w:pPr>
      <w:r>
        <w:rPr>
          <w:rFonts w:eastAsia="Times New Roman"/>
          <w:szCs w:val="24"/>
          <w:lang w:eastAsia="fr-FR"/>
        </w:rPr>
        <w:t>Pollution du sol par les déchets solides et liquides.</w:t>
      </w:r>
    </w:p>
    <w:p w14:paraId="29E98055" w14:textId="77777777" w:rsidR="00ED4318" w:rsidRDefault="00ED4318" w:rsidP="000A06E4">
      <w:pPr>
        <w:numPr>
          <w:ilvl w:val="0"/>
          <w:numId w:val="201"/>
        </w:numPr>
        <w:spacing w:after="0" w:line="276" w:lineRule="auto"/>
        <w:ind w:left="1264" w:hanging="357"/>
        <w:contextualSpacing/>
        <w:rPr>
          <w:rFonts w:eastAsia="Times New Roman"/>
          <w:szCs w:val="24"/>
          <w:lang w:eastAsia="fr-FR"/>
        </w:rPr>
      </w:pPr>
      <w:r>
        <w:rPr>
          <w:rFonts w:eastAsia="Times New Roman"/>
          <w:szCs w:val="24"/>
          <w:lang w:eastAsia="fr-FR"/>
        </w:rPr>
        <w:t>Pollution du sol par les déversements d’hydrocarbures, huiles usagées et autres produits dangereux.</w:t>
      </w:r>
    </w:p>
    <w:p w14:paraId="40E41E6B" w14:textId="03B09527" w:rsidR="00ED4318" w:rsidRPr="00D772AD" w:rsidRDefault="00ED4318" w:rsidP="00ED4318">
      <w:pPr>
        <w:spacing w:line="276" w:lineRule="auto"/>
        <w:rPr>
          <w:rFonts w:eastAsia="Times New Roman"/>
          <w:szCs w:val="24"/>
          <w:lang w:eastAsia="fr-FR"/>
        </w:rPr>
      </w:pPr>
      <w:r>
        <w:rPr>
          <w:rFonts w:eastAsia="Times New Roman"/>
          <w:szCs w:val="24"/>
          <w:lang w:eastAsia="fr-FR"/>
        </w:rPr>
        <w:t xml:space="preserve">La qualité et la structure du sol pourraient être altérées pendant les travaux </w:t>
      </w:r>
      <w:r w:rsidR="00D772AD">
        <w:rPr>
          <w:rFonts w:eastAsia="Times New Roman"/>
          <w:szCs w:val="24"/>
          <w:lang w:eastAsia="fr-FR"/>
        </w:rPr>
        <w:t xml:space="preserve">préparatoires </w:t>
      </w:r>
      <w:r>
        <w:rPr>
          <w:rFonts w:eastAsia="Times New Roman"/>
          <w:szCs w:val="24"/>
          <w:lang w:eastAsia="fr-FR"/>
        </w:rPr>
        <w:t xml:space="preserve">sur le chantier. Les déversements et les rejets des produits de vidange et de lavage des engins et équipements de chantier dans le milieu (huiles usagées, graisses, hydrocarbures, composés organiques, pièces défectueuses, eau de galvanisation, acide, etc.) peuvent affecter le sol.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668"/>
        <w:gridCol w:w="1670"/>
        <w:gridCol w:w="1711"/>
      </w:tblGrid>
      <w:tr w:rsidR="00ED4318" w14:paraId="00D5C73F" w14:textId="77777777" w:rsidTr="00ED4318">
        <w:tc>
          <w:tcPr>
            <w:tcW w:w="1634" w:type="dxa"/>
            <w:tcBorders>
              <w:top w:val="single" w:sz="4" w:space="0" w:color="auto"/>
              <w:left w:val="single" w:sz="4" w:space="0" w:color="auto"/>
              <w:bottom w:val="single" w:sz="4" w:space="0" w:color="auto"/>
              <w:right w:val="single" w:sz="4" w:space="0" w:color="auto"/>
            </w:tcBorders>
            <w:hideMark/>
          </w:tcPr>
          <w:p w14:paraId="0A6FD108" w14:textId="77777777" w:rsidR="00ED4318" w:rsidRDefault="00ED4318">
            <w:pPr>
              <w:spacing w:after="0" w:line="276" w:lineRule="auto"/>
              <w:contextualSpacing/>
              <w:rPr>
                <w:rFonts w:eastAsia="Times New Roman"/>
                <w:b/>
                <w:szCs w:val="24"/>
                <w:lang w:eastAsia="fr-FR"/>
              </w:rPr>
            </w:pPr>
            <w:r>
              <w:rPr>
                <w:rFonts w:eastAsia="Times New Roman"/>
                <w:b/>
                <w:szCs w:val="24"/>
                <w:lang w:eastAsia="fr-FR"/>
              </w:rPr>
              <w:t xml:space="preserve">Durée </w:t>
            </w:r>
          </w:p>
        </w:tc>
        <w:tc>
          <w:tcPr>
            <w:tcW w:w="1668" w:type="dxa"/>
            <w:tcBorders>
              <w:top w:val="single" w:sz="4" w:space="0" w:color="auto"/>
              <w:left w:val="single" w:sz="4" w:space="0" w:color="auto"/>
              <w:bottom w:val="single" w:sz="4" w:space="0" w:color="auto"/>
              <w:right w:val="single" w:sz="4" w:space="0" w:color="auto"/>
            </w:tcBorders>
            <w:hideMark/>
          </w:tcPr>
          <w:p w14:paraId="7EB2D16E" w14:textId="77777777" w:rsidR="00ED4318" w:rsidRDefault="00ED4318">
            <w:pPr>
              <w:spacing w:after="0" w:line="276" w:lineRule="auto"/>
              <w:contextualSpacing/>
              <w:rPr>
                <w:rFonts w:eastAsia="Times New Roman"/>
                <w:b/>
                <w:szCs w:val="24"/>
                <w:lang w:eastAsia="fr-FR"/>
              </w:rPr>
            </w:pPr>
            <w:r>
              <w:rPr>
                <w:rFonts w:eastAsia="Times New Roman"/>
                <w:b/>
                <w:szCs w:val="24"/>
                <w:lang w:eastAsia="fr-FR"/>
              </w:rPr>
              <w:t>Etendue</w:t>
            </w:r>
          </w:p>
        </w:tc>
        <w:tc>
          <w:tcPr>
            <w:tcW w:w="1670" w:type="dxa"/>
            <w:tcBorders>
              <w:top w:val="single" w:sz="4" w:space="0" w:color="auto"/>
              <w:left w:val="single" w:sz="4" w:space="0" w:color="auto"/>
              <w:bottom w:val="single" w:sz="4" w:space="0" w:color="auto"/>
              <w:right w:val="single" w:sz="4" w:space="0" w:color="auto"/>
            </w:tcBorders>
            <w:hideMark/>
          </w:tcPr>
          <w:p w14:paraId="2D196BA3" w14:textId="77777777" w:rsidR="00ED4318" w:rsidRDefault="00ED4318">
            <w:pPr>
              <w:spacing w:after="0" w:line="276" w:lineRule="auto"/>
              <w:contextualSpacing/>
              <w:rPr>
                <w:rFonts w:eastAsia="Times New Roman"/>
                <w:b/>
                <w:szCs w:val="24"/>
                <w:lang w:eastAsia="fr-FR"/>
              </w:rPr>
            </w:pPr>
            <w:r>
              <w:rPr>
                <w:rFonts w:eastAsia="Times New Roman"/>
                <w:b/>
                <w:szCs w:val="24"/>
                <w:lang w:eastAsia="fr-FR"/>
              </w:rPr>
              <w:t>Intensité</w:t>
            </w:r>
          </w:p>
        </w:tc>
        <w:tc>
          <w:tcPr>
            <w:tcW w:w="1711" w:type="dxa"/>
            <w:tcBorders>
              <w:top w:val="single" w:sz="4" w:space="0" w:color="auto"/>
              <w:left w:val="single" w:sz="4" w:space="0" w:color="auto"/>
              <w:bottom w:val="single" w:sz="4" w:space="0" w:color="auto"/>
              <w:right w:val="single" w:sz="4" w:space="0" w:color="auto"/>
            </w:tcBorders>
            <w:hideMark/>
          </w:tcPr>
          <w:p w14:paraId="43431DA9" w14:textId="77777777" w:rsidR="00ED4318" w:rsidRDefault="00ED4318">
            <w:pPr>
              <w:spacing w:after="0" w:line="276" w:lineRule="auto"/>
              <w:contextualSpacing/>
              <w:rPr>
                <w:rFonts w:eastAsia="Times New Roman"/>
                <w:b/>
                <w:szCs w:val="24"/>
                <w:lang w:eastAsia="fr-FR"/>
              </w:rPr>
            </w:pPr>
            <w:r>
              <w:rPr>
                <w:rFonts w:eastAsia="Times New Roman"/>
                <w:b/>
                <w:szCs w:val="24"/>
                <w:lang w:eastAsia="fr-FR"/>
              </w:rPr>
              <w:t>Importance</w:t>
            </w:r>
          </w:p>
        </w:tc>
      </w:tr>
      <w:tr w:rsidR="00ED4318" w14:paraId="7FB78C7D" w14:textId="77777777" w:rsidTr="00ED4318">
        <w:tc>
          <w:tcPr>
            <w:tcW w:w="1634" w:type="dxa"/>
            <w:tcBorders>
              <w:top w:val="single" w:sz="4" w:space="0" w:color="auto"/>
              <w:left w:val="single" w:sz="4" w:space="0" w:color="auto"/>
              <w:bottom w:val="single" w:sz="4" w:space="0" w:color="auto"/>
              <w:right w:val="single" w:sz="4" w:space="0" w:color="auto"/>
            </w:tcBorders>
            <w:hideMark/>
          </w:tcPr>
          <w:p w14:paraId="2449701D" w14:textId="77777777" w:rsidR="00ED4318" w:rsidRDefault="00ED4318">
            <w:pPr>
              <w:spacing w:after="0" w:line="276" w:lineRule="auto"/>
              <w:contextualSpacing/>
              <w:rPr>
                <w:rFonts w:eastAsia="Times New Roman"/>
                <w:szCs w:val="24"/>
                <w:lang w:eastAsia="fr-FR"/>
              </w:rPr>
            </w:pPr>
            <w:r>
              <w:rPr>
                <w:rFonts w:eastAsia="Times New Roman"/>
                <w:szCs w:val="24"/>
                <w:lang w:eastAsia="fr-FR"/>
              </w:rPr>
              <w:t>Temporaire</w:t>
            </w:r>
          </w:p>
        </w:tc>
        <w:tc>
          <w:tcPr>
            <w:tcW w:w="1668" w:type="dxa"/>
            <w:tcBorders>
              <w:top w:val="single" w:sz="4" w:space="0" w:color="auto"/>
              <w:left w:val="single" w:sz="4" w:space="0" w:color="auto"/>
              <w:bottom w:val="single" w:sz="4" w:space="0" w:color="auto"/>
              <w:right w:val="single" w:sz="4" w:space="0" w:color="auto"/>
            </w:tcBorders>
            <w:hideMark/>
          </w:tcPr>
          <w:p w14:paraId="305ED32B" w14:textId="77777777" w:rsidR="00ED4318" w:rsidRDefault="00ED4318">
            <w:pPr>
              <w:spacing w:after="0" w:line="276" w:lineRule="auto"/>
              <w:contextualSpacing/>
              <w:rPr>
                <w:rFonts w:eastAsia="Times New Roman"/>
                <w:szCs w:val="24"/>
                <w:lang w:eastAsia="fr-FR"/>
              </w:rPr>
            </w:pPr>
            <w:r>
              <w:rPr>
                <w:rFonts w:eastAsia="Times New Roman"/>
                <w:szCs w:val="24"/>
                <w:lang w:eastAsia="fr-FR"/>
              </w:rPr>
              <w:t>Locale</w:t>
            </w:r>
          </w:p>
        </w:tc>
        <w:tc>
          <w:tcPr>
            <w:tcW w:w="1670" w:type="dxa"/>
            <w:tcBorders>
              <w:top w:val="single" w:sz="4" w:space="0" w:color="auto"/>
              <w:left w:val="single" w:sz="4" w:space="0" w:color="auto"/>
              <w:bottom w:val="single" w:sz="4" w:space="0" w:color="auto"/>
              <w:right w:val="single" w:sz="4" w:space="0" w:color="auto"/>
            </w:tcBorders>
            <w:hideMark/>
          </w:tcPr>
          <w:p w14:paraId="40D7D44D" w14:textId="77777777" w:rsidR="00ED4318" w:rsidRDefault="00ED4318">
            <w:pPr>
              <w:spacing w:after="0" w:line="276" w:lineRule="auto"/>
              <w:contextualSpacing/>
              <w:rPr>
                <w:rFonts w:eastAsia="Times New Roman"/>
                <w:szCs w:val="24"/>
                <w:lang w:eastAsia="fr-FR"/>
              </w:rPr>
            </w:pPr>
            <w:r>
              <w:rPr>
                <w:rFonts w:eastAsia="Times New Roman"/>
                <w:szCs w:val="24"/>
                <w:lang w:eastAsia="fr-FR"/>
              </w:rPr>
              <w:t>forte</w:t>
            </w:r>
          </w:p>
        </w:tc>
        <w:tc>
          <w:tcPr>
            <w:tcW w:w="1711" w:type="dxa"/>
            <w:tcBorders>
              <w:top w:val="single" w:sz="4" w:space="0" w:color="auto"/>
              <w:left w:val="single" w:sz="4" w:space="0" w:color="auto"/>
              <w:bottom w:val="single" w:sz="4" w:space="0" w:color="auto"/>
              <w:right w:val="single" w:sz="4" w:space="0" w:color="auto"/>
            </w:tcBorders>
            <w:hideMark/>
          </w:tcPr>
          <w:p w14:paraId="32F86E98" w14:textId="77777777" w:rsidR="00ED4318" w:rsidRDefault="00ED4318">
            <w:pPr>
              <w:spacing w:after="0" w:line="276" w:lineRule="auto"/>
              <w:contextualSpacing/>
              <w:rPr>
                <w:rFonts w:eastAsia="Times New Roman"/>
                <w:szCs w:val="24"/>
                <w:lang w:eastAsia="fr-FR"/>
              </w:rPr>
            </w:pPr>
            <w:r>
              <w:rPr>
                <w:rFonts w:eastAsia="Times New Roman"/>
                <w:szCs w:val="24"/>
                <w:lang w:eastAsia="fr-FR"/>
              </w:rPr>
              <w:t xml:space="preserve">Moyenne </w:t>
            </w:r>
          </w:p>
        </w:tc>
      </w:tr>
    </w:tbl>
    <w:p w14:paraId="3F959E5B" w14:textId="77777777" w:rsidR="00ED4318" w:rsidRDefault="00ED4318" w:rsidP="00ED4318">
      <w:pPr>
        <w:spacing w:after="0" w:line="276" w:lineRule="auto"/>
        <w:contextualSpacing/>
        <w:rPr>
          <w:rFonts w:eastAsia="Times New Roman"/>
          <w:b/>
          <w:szCs w:val="24"/>
          <w:lang w:eastAsia="fr-FR"/>
        </w:rPr>
      </w:pPr>
    </w:p>
    <w:p w14:paraId="69E8E824" w14:textId="77777777" w:rsidR="00ED4318" w:rsidRDefault="00ED4318" w:rsidP="00ED4318">
      <w:pPr>
        <w:spacing w:after="0" w:line="276" w:lineRule="auto"/>
        <w:contextualSpacing/>
        <w:rPr>
          <w:rFonts w:eastAsia="Times New Roman"/>
          <w:b/>
          <w:szCs w:val="24"/>
          <w:lang w:eastAsia="fr-FR"/>
        </w:rPr>
      </w:pPr>
      <w:r>
        <w:rPr>
          <w:rFonts w:eastAsia="Times New Roman"/>
          <w:b/>
          <w:szCs w:val="24"/>
          <w:lang w:eastAsia="fr-FR"/>
        </w:rPr>
        <w:t xml:space="preserve">Mesures d’atténuation </w:t>
      </w:r>
    </w:p>
    <w:p w14:paraId="7A13FBF0" w14:textId="734C63D9" w:rsidR="00E97486" w:rsidRPr="00E97486" w:rsidRDefault="00E97486" w:rsidP="000A06E4">
      <w:pPr>
        <w:numPr>
          <w:ilvl w:val="0"/>
          <w:numId w:val="202"/>
        </w:numPr>
        <w:spacing w:line="276" w:lineRule="auto"/>
        <w:contextualSpacing/>
        <w:jc w:val="left"/>
        <w:rPr>
          <w:rFonts w:eastAsia="Times New Roman"/>
          <w:szCs w:val="24"/>
          <w:lang w:eastAsia="fr-FR"/>
        </w:rPr>
      </w:pPr>
      <w:r>
        <w:t>Collecter et convoyer les déchets vers les sites de regroupement identifiés par la mairie ;</w:t>
      </w:r>
    </w:p>
    <w:p w14:paraId="549F7BA9" w14:textId="0CD89174" w:rsidR="00E97486" w:rsidRPr="00E97486" w:rsidRDefault="00E97486" w:rsidP="000A06E4">
      <w:pPr>
        <w:numPr>
          <w:ilvl w:val="0"/>
          <w:numId w:val="202"/>
        </w:numPr>
        <w:spacing w:line="276" w:lineRule="auto"/>
        <w:contextualSpacing/>
        <w:jc w:val="left"/>
        <w:rPr>
          <w:rFonts w:eastAsia="Times New Roman"/>
          <w:szCs w:val="24"/>
          <w:lang w:eastAsia="fr-FR"/>
        </w:rPr>
      </w:pPr>
      <w:r>
        <w:t xml:space="preserve">  Identifier un site de stockage des déblais en lien avec la mairie ;</w:t>
      </w:r>
    </w:p>
    <w:p w14:paraId="6B50B713" w14:textId="772C2A9C" w:rsidR="00E97486" w:rsidRPr="00E97486" w:rsidRDefault="00E97486" w:rsidP="000A06E4">
      <w:pPr>
        <w:numPr>
          <w:ilvl w:val="0"/>
          <w:numId w:val="202"/>
        </w:numPr>
        <w:spacing w:line="276" w:lineRule="auto"/>
        <w:contextualSpacing/>
        <w:jc w:val="left"/>
        <w:rPr>
          <w:rFonts w:eastAsia="Times New Roman"/>
          <w:szCs w:val="24"/>
          <w:lang w:eastAsia="fr-FR"/>
        </w:rPr>
      </w:pPr>
      <w:r>
        <w:t>Disposer de bacs à ordures ;</w:t>
      </w:r>
    </w:p>
    <w:p w14:paraId="746B8CB1" w14:textId="644A020C" w:rsidR="00E97486" w:rsidRPr="00E97486" w:rsidRDefault="00E97486" w:rsidP="000A06E4">
      <w:pPr>
        <w:numPr>
          <w:ilvl w:val="0"/>
          <w:numId w:val="202"/>
        </w:numPr>
        <w:spacing w:line="276" w:lineRule="auto"/>
        <w:contextualSpacing/>
        <w:jc w:val="left"/>
        <w:rPr>
          <w:rFonts w:eastAsia="Times New Roman"/>
          <w:szCs w:val="24"/>
          <w:lang w:eastAsia="fr-FR"/>
        </w:rPr>
      </w:pPr>
      <w:r>
        <w:t>S’aborner aux structures agréés de pré-collecte de déchets ;</w:t>
      </w:r>
    </w:p>
    <w:p w14:paraId="063D812C" w14:textId="1217D73B" w:rsidR="00E97486" w:rsidRPr="00E97486" w:rsidRDefault="00E97486" w:rsidP="000A06E4">
      <w:pPr>
        <w:numPr>
          <w:ilvl w:val="0"/>
          <w:numId w:val="202"/>
        </w:numPr>
        <w:spacing w:line="276" w:lineRule="auto"/>
        <w:contextualSpacing/>
        <w:jc w:val="left"/>
        <w:rPr>
          <w:rFonts w:eastAsia="Times New Roman"/>
          <w:szCs w:val="24"/>
          <w:lang w:eastAsia="fr-FR"/>
        </w:rPr>
      </w:pPr>
      <w:r>
        <w:t>Disposer de toilettes appropriées ;</w:t>
      </w:r>
    </w:p>
    <w:p w14:paraId="4028CA29" w14:textId="77777777" w:rsidR="00E97486" w:rsidRDefault="00E97486" w:rsidP="000A06E4">
      <w:pPr>
        <w:numPr>
          <w:ilvl w:val="0"/>
          <w:numId w:val="202"/>
        </w:numPr>
        <w:spacing w:line="276" w:lineRule="auto"/>
        <w:contextualSpacing/>
        <w:jc w:val="left"/>
        <w:rPr>
          <w:rFonts w:eastAsia="Times New Roman"/>
          <w:szCs w:val="24"/>
          <w:lang w:eastAsia="fr-FR"/>
        </w:rPr>
      </w:pPr>
      <w:r>
        <w:t>utiliser des matières absorbantes pour récupérer ces huiles déversées</w:t>
      </w:r>
    </w:p>
    <w:p w14:paraId="29CBFBCA" w14:textId="0C5F2FAA" w:rsidR="00E97486" w:rsidRPr="00E97486" w:rsidRDefault="00E97486" w:rsidP="000A06E4">
      <w:pPr>
        <w:numPr>
          <w:ilvl w:val="0"/>
          <w:numId w:val="202"/>
        </w:numPr>
        <w:spacing w:line="276" w:lineRule="auto"/>
        <w:contextualSpacing/>
        <w:jc w:val="left"/>
        <w:rPr>
          <w:rFonts w:eastAsia="Times New Roman"/>
          <w:szCs w:val="24"/>
          <w:lang w:eastAsia="fr-FR"/>
        </w:rPr>
      </w:pPr>
      <w:r>
        <w:t>Mettre en place une plate-forme étanche</w:t>
      </w:r>
    </w:p>
    <w:p w14:paraId="0FD9EACE" w14:textId="77777777" w:rsidR="00054D45" w:rsidRPr="00244A2B" w:rsidRDefault="00054D45" w:rsidP="00054D45">
      <w:pPr>
        <w:spacing w:before="240" w:line="276" w:lineRule="auto"/>
        <w:ind w:left="708"/>
        <w:contextualSpacing/>
        <w:rPr>
          <w:rFonts w:eastAsia="Times New Roman"/>
          <w:sz w:val="12"/>
          <w:szCs w:val="24"/>
          <w:lang w:eastAsia="fr-FR"/>
        </w:rPr>
      </w:pPr>
    </w:p>
    <w:p w14:paraId="36118B9F" w14:textId="3D9FB46A" w:rsidR="00575EC0" w:rsidRPr="00E97486" w:rsidRDefault="00575EC0" w:rsidP="00845C6B">
      <w:pPr>
        <w:pStyle w:val="T3"/>
      </w:pPr>
      <w:bookmarkStart w:id="754" w:name="_Toc531013867"/>
      <w:bookmarkStart w:id="755" w:name="_Toc529199113"/>
      <w:bookmarkStart w:id="756" w:name="_Toc43507853"/>
      <w:bookmarkStart w:id="757" w:name="_Toc43530723"/>
      <w:bookmarkStart w:id="758" w:name="_Toc51611957"/>
      <w:bookmarkStart w:id="759" w:name="_Toc52562451"/>
      <w:r w:rsidRPr="00E97486">
        <w:t>Phase de construction / aménagement</w:t>
      </w:r>
      <w:bookmarkEnd w:id="754"/>
      <w:bookmarkEnd w:id="755"/>
      <w:bookmarkEnd w:id="756"/>
      <w:bookmarkEnd w:id="757"/>
      <w:bookmarkEnd w:id="758"/>
      <w:bookmarkEnd w:id="759"/>
    </w:p>
    <w:p w14:paraId="5A2621BC" w14:textId="3B206DED" w:rsidR="00575EC0" w:rsidRPr="00244A2B" w:rsidRDefault="00575EC0" w:rsidP="00167E02">
      <w:pPr>
        <w:pStyle w:val="T4"/>
      </w:pPr>
      <w:bookmarkStart w:id="760" w:name="_Toc43507854"/>
      <w:bookmarkStart w:id="761" w:name="_Toc43530724"/>
      <w:bookmarkStart w:id="762" w:name="_Toc51611958"/>
      <w:bookmarkStart w:id="763" w:name="_Toc52562452"/>
      <w:r w:rsidRPr="00244A2B">
        <w:t>Impacts positifs</w:t>
      </w:r>
      <w:bookmarkEnd w:id="760"/>
      <w:bookmarkEnd w:id="761"/>
      <w:bookmarkEnd w:id="762"/>
      <w:bookmarkEnd w:id="763"/>
    </w:p>
    <w:p w14:paraId="03E91460" w14:textId="77777777" w:rsidR="00575EC0" w:rsidRPr="00244A2B" w:rsidRDefault="00575EC0" w:rsidP="00961121">
      <w:pPr>
        <w:spacing w:after="0" w:line="276" w:lineRule="auto"/>
        <w:ind w:right="57"/>
        <w:rPr>
          <w:noProof/>
          <w:spacing w:val="2"/>
          <w:szCs w:val="24"/>
          <w:lang w:eastAsia="de-DE"/>
        </w:rPr>
      </w:pPr>
      <w:r w:rsidRPr="00244A2B">
        <w:rPr>
          <w:noProof/>
          <w:spacing w:val="2"/>
          <w:szCs w:val="24"/>
          <w:lang w:eastAsia="de-DE"/>
        </w:rPr>
        <w:t>Les impacts positifs identifiés pour la phase de construction/aménagement sont :</w:t>
      </w:r>
    </w:p>
    <w:p w14:paraId="1FBF49A5" w14:textId="77777777" w:rsidR="00575EC0" w:rsidRPr="00244A2B" w:rsidRDefault="00575EC0" w:rsidP="000A06E4">
      <w:pPr>
        <w:numPr>
          <w:ilvl w:val="0"/>
          <w:numId w:val="96"/>
        </w:numPr>
        <w:spacing w:after="0" w:line="276" w:lineRule="auto"/>
        <w:ind w:right="57"/>
        <w:rPr>
          <w:noProof/>
          <w:spacing w:val="2"/>
          <w:szCs w:val="24"/>
          <w:lang w:eastAsia="de-DE"/>
        </w:rPr>
      </w:pPr>
      <w:r w:rsidRPr="00244A2B">
        <w:rPr>
          <w:noProof/>
          <w:spacing w:val="2"/>
          <w:szCs w:val="24"/>
          <w:lang w:eastAsia="de-DE"/>
        </w:rPr>
        <w:t>Création d’emplois temporaires et de richesse au profit des entreprises et des prestataires.</w:t>
      </w:r>
    </w:p>
    <w:p w14:paraId="0878FD36" w14:textId="77777777" w:rsidR="00575EC0" w:rsidRPr="00244A2B" w:rsidRDefault="00575EC0" w:rsidP="00EA484E">
      <w:pPr>
        <w:spacing w:line="276" w:lineRule="auto"/>
        <w:ind w:right="57"/>
        <w:rPr>
          <w:noProof/>
          <w:spacing w:val="2"/>
          <w:szCs w:val="24"/>
          <w:lang w:eastAsia="de-DE"/>
        </w:rPr>
      </w:pPr>
      <w:r w:rsidRPr="00244A2B">
        <w:rPr>
          <w:noProof/>
          <w:spacing w:val="2"/>
          <w:szCs w:val="24"/>
          <w:lang w:eastAsia="de-DE"/>
        </w:rPr>
        <w:t>Les travaux de c</w:t>
      </w:r>
      <w:r w:rsidR="00054D45" w:rsidRPr="00244A2B">
        <w:rPr>
          <w:noProof/>
          <w:spacing w:val="2"/>
          <w:szCs w:val="24"/>
          <w:lang w:eastAsia="de-DE"/>
        </w:rPr>
        <w:t>onstruction des ouvrages du PAPVS</w:t>
      </w:r>
      <w:r w:rsidRPr="00244A2B">
        <w:rPr>
          <w:noProof/>
          <w:spacing w:val="2"/>
          <w:szCs w:val="24"/>
          <w:lang w:eastAsia="de-DE"/>
        </w:rPr>
        <w:t xml:space="preserve"> seront source d’emplois et d’amélioration de revenus. En effet, pour l’exécution de toutes ces activités</w:t>
      </w:r>
      <w:r w:rsidR="003C3016" w:rsidRPr="00244A2B">
        <w:rPr>
          <w:noProof/>
          <w:spacing w:val="2"/>
          <w:szCs w:val="24"/>
          <w:lang w:eastAsia="de-DE"/>
        </w:rPr>
        <w:t xml:space="preserve">, </w:t>
      </w:r>
      <w:r w:rsidR="00F1250F" w:rsidRPr="00244A2B">
        <w:rPr>
          <w:noProof/>
          <w:spacing w:val="2"/>
          <w:szCs w:val="24"/>
          <w:lang w:eastAsia="de-DE"/>
        </w:rPr>
        <w:t xml:space="preserve">va générer quelques emplois occasionnels durant la période des travaux. </w:t>
      </w:r>
      <w:r w:rsidRPr="00244A2B">
        <w:rPr>
          <w:noProof/>
          <w:spacing w:val="2"/>
          <w:szCs w:val="24"/>
          <w:lang w:eastAsia="de-DE"/>
        </w:rPr>
        <w:t xml:space="preserve">La création d’emplois mettra les ouvriers à l’abri du chômage, augmentera leurs revenus, améliorera leurs conditions de vie, et par ricochet, de toutes leurs familles. Les travaux permettront en outre le renforcement du chiffre d’affaire des entreprises impliquées dans la fourniture de matériaux, l’opportunité de développement des activités de restauration par les femmes, de commerce, de location d’espaces et de matériel. </w:t>
      </w:r>
    </w:p>
    <w:p w14:paraId="2496B1EC" w14:textId="77777777" w:rsidR="00575EC0" w:rsidRPr="00244A2B" w:rsidRDefault="00575EC0" w:rsidP="00961121">
      <w:pPr>
        <w:spacing w:after="0" w:line="276" w:lineRule="auto"/>
        <w:ind w:right="57"/>
        <w:rPr>
          <w:b/>
          <w:noProof/>
          <w:spacing w:val="2"/>
          <w:szCs w:val="24"/>
          <w:lang w:eastAsia="de-DE"/>
        </w:rPr>
      </w:pPr>
      <w:r w:rsidRPr="00244A2B">
        <w:rPr>
          <w:b/>
          <w:noProof/>
          <w:spacing w:val="2"/>
          <w:szCs w:val="24"/>
          <w:lang w:eastAsia="de-DE"/>
        </w:rPr>
        <w:t>Mesures de maximisation</w:t>
      </w:r>
    </w:p>
    <w:p w14:paraId="44347224" w14:textId="0DD22F08" w:rsidR="00575EC0" w:rsidRPr="00B47448" w:rsidRDefault="00575EC0" w:rsidP="000A06E4">
      <w:pPr>
        <w:pStyle w:val="Paragraphedeliste"/>
        <w:numPr>
          <w:ilvl w:val="0"/>
          <w:numId w:val="97"/>
        </w:numPr>
        <w:spacing w:line="276" w:lineRule="auto"/>
        <w:rPr>
          <w:rFonts w:ascii="Arial" w:hAnsi="Arial" w:cs="Arial"/>
          <w:noProof/>
          <w:spacing w:val="2"/>
          <w:szCs w:val="24"/>
          <w:lang w:eastAsia="de-DE"/>
        </w:rPr>
      </w:pPr>
      <w:r w:rsidRPr="00B47448">
        <w:rPr>
          <w:rFonts w:ascii="Arial" w:hAnsi="Arial" w:cs="Arial"/>
          <w:noProof/>
          <w:spacing w:val="2"/>
          <w:szCs w:val="24"/>
          <w:lang w:eastAsia="de-DE"/>
        </w:rPr>
        <w:t xml:space="preserve">à </w:t>
      </w:r>
      <w:r w:rsidR="00B47448" w:rsidRPr="00B47448">
        <w:rPr>
          <w:rFonts w:ascii="Arial" w:hAnsi="Arial" w:cs="Arial"/>
          <w:noProof/>
          <w:spacing w:val="2"/>
          <w:szCs w:val="24"/>
          <w:lang w:eastAsia="de-DE"/>
        </w:rPr>
        <w:t>Prioriser à  compétence égale la main d’œuvre locale ;</w:t>
      </w:r>
    </w:p>
    <w:p w14:paraId="786215EA" w14:textId="6D4C1330" w:rsidR="00B47448" w:rsidRPr="00B47448" w:rsidRDefault="00B47448" w:rsidP="000A06E4">
      <w:pPr>
        <w:pStyle w:val="Paragraphedeliste"/>
        <w:numPr>
          <w:ilvl w:val="0"/>
          <w:numId w:val="97"/>
        </w:numPr>
        <w:spacing w:after="240" w:line="276" w:lineRule="auto"/>
        <w:rPr>
          <w:rFonts w:ascii="Arial" w:hAnsi="Arial" w:cs="Arial"/>
          <w:noProof/>
          <w:spacing w:val="2"/>
          <w:szCs w:val="24"/>
          <w:lang w:eastAsia="de-DE"/>
        </w:rPr>
      </w:pPr>
      <w:r w:rsidRPr="00B47448">
        <w:rPr>
          <w:rFonts w:ascii="Arial" w:hAnsi="Arial" w:cs="Arial"/>
          <w:noProof/>
          <w:spacing w:val="2"/>
          <w:szCs w:val="24"/>
          <w:lang w:eastAsia="de-DE"/>
        </w:rPr>
        <w:t>Sensibiliser à l’épargne ou au réinvestissement</w:t>
      </w:r>
      <w:r w:rsidR="00EA484E">
        <w:rPr>
          <w:rFonts w:ascii="Arial" w:hAnsi="Arial" w:cs="Arial"/>
          <w:noProof/>
          <w:spacing w:val="2"/>
          <w:szCs w:val="24"/>
          <w:lang w:eastAsia="de-DE"/>
        </w:rPr>
        <w:t>.</w:t>
      </w:r>
    </w:p>
    <w:p w14:paraId="309A9898" w14:textId="77777777" w:rsidR="00575EC0" w:rsidRPr="00244A2B" w:rsidRDefault="00575EC0" w:rsidP="000A06E4">
      <w:pPr>
        <w:numPr>
          <w:ilvl w:val="0"/>
          <w:numId w:val="98"/>
        </w:numPr>
        <w:spacing w:after="0" w:line="276" w:lineRule="auto"/>
        <w:ind w:right="57"/>
        <w:rPr>
          <w:noProof/>
          <w:spacing w:val="2"/>
          <w:szCs w:val="24"/>
          <w:lang w:eastAsia="de-DE"/>
        </w:rPr>
      </w:pPr>
      <w:r w:rsidRPr="00244A2B">
        <w:rPr>
          <w:noProof/>
          <w:spacing w:val="2"/>
          <w:szCs w:val="24"/>
          <w:lang w:eastAsia="de-DE"/>
        </w:rPr>
        <w:t xml:space="preserve">Sécurisation et amélioration de la performance des différents réseaux (SBEE, SONEB, etc.) de par leurs renouvellements et entretien </w:t>
      </w:r>
    </w:p>
    <w:p w14:paraId="35DCBB16" w14:textId="77777777" w:rsidR="00575EC0" w:rsidRPr="00244A2B" w:rsidRDefault="00575EC0" w:rsidP="00961121">
      <w:pPr>
        <w:spacing w:after="0" w:line="276" w:lineRule="auto"/>
        <w:ind w:right="57"/>
        <w:rPr>
          <w:noProof/>
          <w:spacing w:val="2"/>
          <w:szCs w:val="24"/>
          <w:lang w:eastAsia="de-DE"/>
        </w:rPr>
      </w:pPr>
      <w:r w:rsidRPr="00244A2B">
        <w:rPr>
          <w:noProof/>
          <w:spacing w:val="2"/>
          <w:szCs w:val="24"/>
          <w:lang w:eastAsia="de-DE"/>
        </w:rPr>
        <w:t>Le déplacement des réseaux divers permet de sécuriser les fibres et réseaux pour éviter leur destruction, réduisant ainsi les risques y afférents. C’est aussi une occasion pour permettre aux concessionnaires de vérifier l’état des réseaux enfouis pendant des années et d’envisager le remplacement et le renforcement de ces derniers.</w:t>
      </w:r>
    </w:p>
    <w:p w14:paraId="700219D9" w14:textId="77777777" w:rsidR="00575EC0" w:rsidRPr="00244A2B" w:rsidRDefault="00575EC0" w:rsidP="000A06E4">
      <w:pPr>
        <w:numPr>
          <w:ilvl w:val="0"/>
          <w:numId w:val="98"/>
        </w:numPr>
        <w:spacing w:after="0" w:line="276" w:lineRule="auto"/>
        <w:ind w:right="57"/>
        <w:rPr>
          <w:noProof/>
          <w:spacing w:val="2"/>
          <w:szCs w:val="24"/>
          <w:lang w:eastAsia="de-DE"/>
        </w:rPr>
      </w:pPr>
      <w:r w:rsidRPr="00244A2B">
        <w:rPr>
          <w:noProof/>
          <w:spacing w:val="2"/>
          <w:szCs w:val="24"/>
          <w:lang w:eastAsia="de-DE"/>
        </w:rPr>
        <w:lastRenderedPageBreak/>
        <w:t>Utilisation des gravats pour aménager les voies dégradées non prises en compte par le projet.</w:t>
      </w:r>
    </w:p>
    <w:p w14:paraId="41348267" w14:textId="6C53FE34" w:rsidR="005B2B2D" w:rsidRPr="00244A2B" w:rsidRDefault="00575EC0" w:rsidP="00F97049">
      <w:pPr>
        <w:spacing w:line="276" w:lineRule="auto"/>
        <w:ind w:right="57"/>
        <w:rPr>
          <w:noProof/>
          <w:spacing w:val="2"/>
          <w:szCs w:val="24"/>
          <w:lang w:eastAsia="de-DE"/>
        </w:rPr>
      </w:pPr>
      <w:r w:rsidRPr="00244A2B">
        <w:rPr>
          <w:noProof/>
          <w:spacing w:val="2"/>
          <w:szCs w:val="24"/>
          <w:lang w:eastAsia="de-DE"/>
        </w:rPr>
        <w:t>Le décapage et la mise en dépôt est une aubaine pour les populations car ces activités permettront de disposer des gravats réutilisables par les riverains. Ces gravats sont importants pour combler les excavations observées au niveau des voiries secondaire et tertiaire. Les gravats sont aussi utilisés pour les remblais dans la construction des habitations</w:t>
      </w:r>
      <w:r w:rsidR="00EA484E">
        <w:rPr>
          <w:noProof/>
          <w:spacing w:val="2"/>
          <w:szCs w:val="24"/>
          <w:lang w:eastAsia="de-DE"/>
        </w:rPr>
        <w:t xml:space="preserve"> et  autres.</w:t>
      </w:r>
    </w:p>
    <w:p w14:paraId="6130DFDC" w14:textId="77777777" w:rsidR="00575EC0" w:rsidRPr="00244A2B" w:rsidRDefault="00575EC0" w:rsidP="00961121">
      <w:pPr>
        <w:spacing w:after="0" w:line="276" w:lineRule="auto"/>
        <w:rPr>
          <w:b/>
          <w:noProof/>
          <w:spacing w:val="2"/>
          <w:szCs w:val="24"/>
          <w:lang w:eastAsia="de-DE"/>
        </w:rPr>
      </w:pPr>
      <w:r w:rsidRPr="00244A2B">
        <w:rPr>
          <w:b/>
          <w:noProof/>
          <w:spacing w:val="2"/>
          <w:szCs w:val="24"/>
          <w:lang w:eastAsia="de-DE"/>
        </w:rPr>
        <w:t>Mesures de maximisation</w:t>
      </w:r>
    </w:p>
    <w:p w14:paraId="2B08E938" w14:textId="77777777" w:rsidR="00575EC0" w:rsidRPr="00244A2B" w:rsidRDefault="00575EC0" w:rsidP="000A06E4">
      <w:pPr>
        <w:pStyle w:val="Paragraphedeliste"/>
        <w:numPr>
          <w:ilvl w:val="0"/>
          <w:numId w:val="98"/>
        </w:numPr>
        <w:spacing w:line="276" w:lineRule="auto"/>
        <w:ind w:left="1264" w:hanging="357"/>
        <w:rPr>
          <w:rFonts w:ascii="Arial" w:eastAsia="Times New Roman" w:hAnsi="Arial" w:cs="Arial"/>
          <w:szCs w:val="24"/>
          <w:lang w:eastAsia="fr-FR"/>
        </w:rPr>
      </w:pPr>
      <w:r w:rsidRPr="00244A2B">
        <w:rPr>
          <w:rFonts w:ascii="Arial" w:eastAsia="Times New Roman" w:hAnsi="Arial" w:cs="Arial"/>
          <w:szCs w:val="24"/>
          <w:lang w:eastAsia="fr-FR"/>
        </w:rPr>
        <w:t xml:space="preserve">Faciliter l’accès gracieux aux matériaux réutilisables (gravats) aux populations pour l’aménagement des rues de leurs quartiers. </w:t>
      </w:r>
    </w:p>
    <w:p w14:paraId="0FE7CB35" w14:textId="77777777" w:rsidR="00575EC0" w:rsidRPr="00244A2B" w:rsidRDefault="00575EC0" w:rsidP="000A06E4">
      <w:pPr>
        <w:pStyle w:val="Paragraphedeliste"/>
        <w:numPr>
          <w:ilvl w:val="0"/>
          <w:numId w:val="99"/>
        </w:numPr>
        <w:spacing w:line="276" w:lineRule="auto"/>
        <w:ind w:right="57"/>
        <w:rPr>
          <w:rFonts w:ascii="Arial" w:hAnsi="Arial" w:cs="Arial"/>
          <w:noProof/>
          <w:spacing w:val="2"/>
          <w:szCs w:val="24"/>
          <w:lang w:eastAsia="de-DE"/>
        </w:rPr>
      </w:pPr>
      <w:r w:rsidRPr="00244A2B">
        <w:rPr>
          <w:rFonts w:ascii="Arial" w:hAnsi="Arial" w:cs="Arial"/>
          <w:noProof/>
          <w:spacing w:val="2"/>
          <w:szCs w:val="24"/>
          <w:lang w:eastAsia="de-DE"/>
        </w:rPr>
        <w:t>assurer une meilleure circulation des biens et des personnes en toutes saisons ;</w:t>
      </w:r>
    </w:p>
    <w:p w14:paraId="4A6B7D21" w14:textId="77777777" w:rsidR="00575EC0" w:rsidRPr="00244A2B" w:rsidRDefault="00575EC0" w:rsidP="000A06E4">
      <w:pPr>
        <w:pStyle w:val="Paragraphedeliste"/>
        <w:numPr>
          <w:ilvl w:val="0"/>
          <w:numId w:val="99"/>
        </w:numPr>
        <w:spacing w:line="276" w:lineRule="auto"/>
        <w:ind w:right="57"/>
        <w:rPr>
          <w:rFonts w:ascii="Arial" w:hAnsi="Arial" w:cs="Arial"/>
          <w:noProof/>
          <w:spacing w:val="2"/>
          <w:szCs w:val="24"/>
          <w:lang w:eastAsia="de-DE"/>
        </w:rPr>
      </w:pPr>
      <w:r w:rsidRPr="00244A2B">
        <w:rPr>
          <w:rFonts w:ascii="Arial" w:hAnsi="Arial" w:cs="Arial"/>
          <w:noProof/>
          <w:spacing w:val="2"/>
          <w:szCs w:val="24"/>
          <w:lang w:eastAsia="de-DE"/>
        </w:rPr>
        <w:t>rendre praticable les zones desservies en période de pluie ;</w:t>
      </w:r>
    </w:p>
    <w:p w14:paraId="18AC42C4" w14:textId="77777777" w:rsidR="00575EC0" w:rsidRPr="00244A2B" w:rsidRDefault="00575EC0" w:rsidP="000A06E4">
      <w:pPr>
        <w:pStyle w:val="Paragraphedeliste"/>
        <w:numPr>
          <w:ilvl w:val="0"/>
          <w:numId w:val="99"/>
        </w:numPr>
        <w:spacing w:line="276" w:lineRule="auto"/>
        <w:ind w:right="57"/>
        <w:rPr>
          <w:rFonts w:ascii="Arial" w:hAnsi="Arial" w:cs="Arial"/>
          <w:noProof/>
          <w:spacing w:val="2"/>
          <w:szCs w:val="24"/>
          <w:lang w:eastAsia="de-DE"/>
        </w:rPr>
      </w:pPr>
      <w:r w:rsidRPr="00244A2B">
        <w:rPr>
          <w:rFonts w:ascii="Arial" w:hAnsi="Arial" w:cs="Arial"/>
          <w:noProof/>
          <w:spacing w:val="2"/>
          <w:szCs w:val="24"/>
          <w:lang w:eastAsia="de-DE"/>
        </w:rPr>
        <w:t>améliorer les conditions d’hygiène et donc de la santé des populations.</w:t>
      </w:r>
    </w:p>
    <w:p w14:paraId="238A22A3" w14:textId="77777777" w:rsidR="00575EC0" w:rsidRPr="00244A2B" w:rsidRDefault="00575EC0" w:rsidP="00961121">
      <w:pPr>
        <w:spacing w:after="0" w:line="276" w:lineRule="auto"/>
        <w:contextualSpacing/>
        <w:rPr>
          <w:rFonts w:eastAsia="Times New Roman"/>
          <w:szCs w:val="24"/>
          <w:lang w:eastAsia="fr-FR"/>
        </w:rPr>
      </w:pPr>
      <w:r w:rsidRPr="00244A2B">
        <w:rPr>
          <w:rFonts w:eastAsia="Times New Roman"/>
          <w:szCs w:val="24"/>
          <w:lang w:eastAsia="fr-FR"/>
        </w:rPr>
        <w:t xml:space="preserve">La finalité de la réalisation des ouvrages est de parvenir à assainir les </w:t>
      </w:r>
      <w:r w:rsidRPr="00244A2B">
        <w:rPr>
          <w:szCs w:val="24"/>
        </w:rPr>
        <w:t xml:space="preserve">zones desservies </w:t>
      </w:r>
      <w:r w:rsidRPr="00244A2B">
        <w:rPr>
          <w:rFonts w:eastAsia="Times New Roman"/>
          <w:szCs w:val="24"/>
          <w:lang w:eastAsia="fr-FR"/>
        </w:rPr>
        <w:t xml:space="preserve">en  toutes saisons, de contribuer à la réduction du phénomène d’inondation et ainsi faciliter la circulation des personnes et des biens. L’assainissement contribuera également à l’amélioration des conditions de vie et à la préservation de la santé des populations.  L’aménagement des déviations permettra de réduire les risques d’accidents et facilitera l’accès aux habitations pour les usagers qui n’habiteraient pas le tronçon à aménager. La pose des pavés et l’installation des bancs publics permettront une meilleure circulation des personnes et des biens, créeront un lieu de réconfort autour ou le long des sous-bassins. L’on notera également l’augmentation du trafic sur les voies aménagées ; la suppression de l’érosion au niveau des voies. </w:t>
      </w:r>
    </w:p>
    <w:p w14:paraId="055F7AFF" w14:textId="77777777" w:rsidR="00575EC0" w:rsidRPr="00244A2B" w:rsidRDefault="00575EC0" w:rsidP="00F751CD">
      <w:pPr>
        <w:spacing w:line="276" w:lineRule="auto"/>
        <w:contextualSpacing/>
        <w:rPr>
          <w:rFonts w:eastAsia="Times New Roman"/>
          <w:szCs w:val="24"/>
          <w:lang w:eastAsia="fr-FR"/>
        </w:rPr>
      </w:pPr>
      <w:r w:rsidRPr="00244A2B">
        <w:rPr>
          <w:rFonts w:eastAsia="Times New Roman"/>
          <w:szCs w:val="24"/>
          <w:lang w:eastAsia="fr-FR"/>
        </w:rPr>
        <w:t xml:space="preserve">Le curage et la purge a pour impacts positifs l’augmentation du volume d’eau entraînant du coup un bon drainage des eaux en amont, l’assainissement des lieux, la réduction des nuisances odorantes. </w:t>
      </w:r>
    </w:p>
    <w:p w14:paraId="3AFE2975" w14:textId="77777777" w:rsidR="00F751CD" w:rsidRPr="00244A2B" w:rsidRDefault="00F751CD" w:rsidP="00F751CD">
      <w:pPr>
        <w:spacing w:line="276" w:lineRule="auto"/>
        <w:contextualSpacing/>
        <w:rPr>
          <w:rFonts w:eastAsia="Times New Roman"/>
          <w:sz w:val="12"/>
          <w:szCs w:val="24"/>
          <w:lang w:eastAsia="fr-FR"/>
        </w:rPr>
      </w:pPr>
    </w:p>
    <w:p w14:paraId="43893669" w14:textId="77777777" w:rsidR="00575EC0" w:rsidRPr="00244A2B" w:rsidRDefault="00575EC0" w:rsidP="00961121">
      <w:pPr>
        <w:spacing w:after="0" w:line="276" w:lineRule="auto"/>
        <w:rPr>
          <w:b/>
          <w:noProof/>
          <w:spacing w:val="2"/>
          <w:szCs w:val="24"/>
          <w:lang w:eastAsia="de-DE"/>
        </w:rPr>
      </w:pPr>
      <w:r w:rsidRPr="00244A2B">
        <w:rPr>
          <w:b/>
          <w:noProof/>
          <w:spacing w:val="2"/>
          <w:szCs w:val="24"/>
          <w:lang w:eastAsia="de-DE"/>
        </w:rPr>
        <w:t>Mesures de maximisation</w:t>
      </w:r>
    </w:p>
    <w:p w14:paraId="01F929DF" w14:textId="43BB801A" w:rsidR="00575EC0" w:rsidRPr="00EA484E" w:rsidRDefault="00EA484E" w:rsidP="000A06E4">
      <w:pPr>
        <w:numPr>
          <w:ilvl w:val="0"/>
          <w:numId w:val="100"/>
        </w:numPr>
        <w:spacing w:after="0" w:line="276" w:lineRule="auto"/>
        <w:contextualSpacing/>
        <w:rPr>
          <w:rFonts w:eastAsia="Times New Roman"/>
          <w:szCs w:val="24"/>
          <w:lang w:eastAsia="fr-FR"/>
        </w:rPr>
      </w:pPr>
      <w:r>
        <w:t>Reboiser de part et d’autre de la voie ;</w:t>
      </w:r>
    </w:p>
    <w:p w14:paraId="2E55CBCE" w14:textId="67D20E62" w:rsidR="00EA484E" w:rsidRPr="00EA484E" w:rsidRDefault="00EA484E" w:rsidP="000A06E4">
      <w:pPr>
        <w:numPr>
          <w:ilvl w:val="0"/>
          <w:numId w:val="100"/>
        </w:numPr>
        <w:spacing w:after="0" w:line="276" w:lineRule="auto"/>
        <w:contextualSpacing/>
        <w:rPr>
          <w:rFonts w:eastAsia="Times New Roman"/>
          <w:szCs w:val="24"/>
          <w:lang w:eastAsia="fr-FR"/>
        </w:rPr>
      </w:pPr>
      <w:r>
        <w:t>Electrifier les rues aménagées ;</w:t>
      </w:r>
    </w:p>
    <w:p w14:paraId="007EA92F" w14:textId="109712C9" w:rsidR="00EA484E" w:rsidRPr="00EA484E" w:rsidRDefault="00EA484E" w:rsidP="000A06E4">
      <w:pPr>
        <w:numPr>
          <w:ilvl w:val="0"/>
          <w:numId w:val="100"/>
        </w:numPr>
        <w:spacing w:after="0" w:line="276" w:lineRule="auto"/>
        <w:contextualSpacing/>
        <w:rPr>
          <w:rFonts w:eastAsia="Times New Roman"/>
          <w:szCs w:val="24"/>
          <w:lang w:eastAsia="fr-FR"/>
        </w:rPr>
      </w:pPr>
      <w:r>
        <w:t>Sensibiliser les ouvriers pour la gestion des déchets ;</w:t>
      </w:r>
    </w:p>
    <w:p w14:paraId="0EB85F7F" w14:textId="0F1BD9B5" w:rsidR="00EA484E" w:rsidRPr="00EA484E" w:rsidRDefault="00EA484E" w:rsidP="000A06E4">
      <w:pPr>
        <w:numPr>
          <w:ilvl w:val="0"/>
          <w:numId w:val="100"/>
        </w:numPr>
        <w:spacing w:after="0" w:line="276" w:lineRule="auto"/>
        <w:contextualSpacing/>
        <w:rPr>
          <w:rFonts w:eastAsia="Times New Roman"/>
          <w:szCs w:val="24"/>
          <w:lang w:eastAsia="fr-FR"/>
        </w:rPr>
      </w:pPr>
      <w:r>
        <w:t>Transporter les déchets sur des sites appropriés ;</w:t>
      </w:r>
    </w:p>
    <w:p w14:paraId="3A7BB02C" w14:textId="73FCC917" w:rsidR="00EA484E" w:rsidRPr="00244A2B" w:rsidRDefault="00EA484E" w:rsidP="000A06E4">
      <w:pPr>
        <w:numPr>
          <w:ilvl w:val="0"/>
          <w:numId w:val="100"/>
        </w:numPr>
        <w:spacing w:after="0" w:line="276" w:lineRule="auto"/>
        <w:contextualSpacing/>
        <w:rPr>
          <w:rFonts w:eastAsia="Times New Roman"/>
          <w:szCs w:val="24"/>
          <w:lang w:eastAsia="fr-FR"/>
        </w:rPr>
      </w:pPr>
      <w:r>
        <w:t>Sensibiliser et mettre en place un système de collecte des déchets solides ménagers en lien avec les structures compétentes</w:t>
      </w:r>
    </w:p>
    <w:p w14:paraId="22D308EB" w14:textId="77777777" w:rsidR="00575EC0" w:rsidRPr="00244A2B" w:rsidRDefault="00575EC0" w:rsidP="00961121">
      <w:pPr>
        <w:spacing w:after="0" w:line="276" w:lineRule="auto"/>
        <w:contextualSpacing/>
        <w:rPr>
          <w:rFonts w:eastAsia="Times New Roman"/>
          <w:szCs w:val="24"/>
          <w:lang w:eastAsia="fr-FR"/>
        </w:rPr>
      </w:pPr>
    </w:p>
    <w:p w14:paraId="1509D972" w14:textId="4FEF1320" w:rsidR="00575EC0" w:rsidRPr="00244A2B" w:rsidRDefault="00575EC0" w:rsidP="00167E02">
      <w:pPr>
        <w:pStyle w:val="T4"/>
      </w:pPr>
      <w:bookmarkStart w:id="764" w:name="_Toc43507855"/>
      <w:bookmarkStart w:id="765" w:name="_Toc43530725"/>
      <w:bookmarkStart w:id="766" w:name="_Toc51611959"/>
      <w:bookmarkStart w:id="767" w:name="_Toc52562453"/>
      <w:r w:rsidRPr="00244A2B">
        <w:t>Impacts négatifs</w:t>
      </w:r>
      <w:bookmarkEnd w:id="764"/>
      <w:bookmarkEnd w:id="765"/>
      <w:bookmarkEnd w:id="766"/>
      <w:bookmarkEnd w:id="767"/>
    </w:p>
    <w:p w14:paraId="35E79520" w14:textId="77777777" w:rsidR="00575EC0" w:rsidRPr="00244A2B" w:rsidRDefault="00575EC0" w:rsidP="00961121">
      <w:pPr>
        <w:keepNext/>
        <w:spacing w:after="0" w:line="276" w:lineRule="auto"/>
        <w:outlineLvl w:val="3"/>
        <w:rPr>
          <w:rFonts w:eastAsia="Times New Roman"/>
          <w:bCs/>
          <w:szCs w:val="24"/>
        </w:rPr>
      </w:pPr>
      <w:r w:rsidRPr="00244A2B">
        <w:rPr>
          <w:rFonts w:eastAsia="Times New Roman"/>
          <w:bCs/>
          <w:szCs w:val="24"/>
        </w:rPr>
        <w:t xml:space="preserve">La phase des travaux ou d’aménagement est par excellence le siège des impacts négatifs. </w:t>
      </w:r>
    </w:p>
    <w:p w14:paraId="1050B4A2" w14:textId="77777777" w:rsidR="00575EC0" w:rsidRPr="00244A2B" w:rsidRDefault="00575EC0" w:rsidP="00961121">
      <w:pPr>
        <w:spacing w:after="0" w:line="276" w:lineRule="auto"/>
        <w:ind w:right="57"/>
        <w:rPr>
          <w:noProof/>
          <w:spacing w:val="2"/>
          <w:szCs w:val="24"/>
          <w:lang w:eastAsia="de-DE"/>
        </w:rPr>
      </w:pPr>
      <w:r w:rsidRPr="00244A2B">
        <w:rPr>
          <w:noProof/>
          <w:spacing w:val="2"/>
          <w:szCs w:val="24"/>
          <w:lang w:eastAsia="de-DE"/>
        </w:rPr>
        <w:t>La plupart des activités de cette phase sont sources d’impacts négatifs d’importance variant de faible à très forte.</w:t>
      </w:r>
    </w:p>
    <w:p w14:paraId="032E73B0" w14:textId="77777777" w:rsidR="00575EC0" w:rsidRPr="00244A2B" w:rsidRDefault="00575EC0" w:rsidP="00961121">
      <w:pPr>
        <w:spacing w:after="0" w:line="276" w:lineRule="auto"/>
        <w:ind w:right="57"/>
        <w:rPr>
          <w:noProof/>
          <w:spacing w:val="2"/>
          <w:szCs w:val="24"/>
          <w:lang w:eastAsia="de-DE"/>
        </w:rPr>
      </w:pPr>
      <w:r w:rsidRPr="00244A2B">
        <w:rPr>
          <w:noProof/>
          <w:spacing w:val="2"/>
          <w:szCs w:val="24"/>
          <w:lang w:eastAsia="de-DE"/>
        </w:rPr>
        <w:t xml:space="preserve"> </w:t>
      </w:r>
      <w:r w:rsidRPr="00244A2B">
        <w:rPr>
          <w:b/>
          <w:noProof/>
          <w:spacing w:val="2"/>
          <w:szCs w:val="24"/>
          <w:lang w:eastAsia="de-DE"/>
        </w:rPr>
        <w:t xml:space="preserve">Sur l’air </w:t>
      </w:r>
    </w:p>
    <w:p w14:paraId="2818C955" w14:textId="77777777" w:rsidR="00575EC0" w:rsidRPr="00244A2B" w:rsidRDefault="00575EC0" w:rsidP="000A06E4">
      <w:pPr>
        <w:pStyle w:val="Paragraphedeliste"/>
        <w:numPr>
          <w:ilvl w:val="0"/>
          <w:numId w:val="101"/>
        </w:numPr>
        <w:spacing w:line="276" w:lineRule="auto"/>
        <w:ind w:left="1208" w:right="57" w:hanging="357"/>
        <w:rPr>
          <w:rFonts w:ascii="Arial" w:hAnsi="Arial" w:cs="Arial"/>
          <w:noProof/>
          <w:spacing w:val="2"/>
          <w:szCs w:val="24"/>
          <w:lang w:eastAsia="de-DE"/>
        </w:rPr>
      </w:pPr>
      <w:r w:rsidRPr="00244A2B">
        <w:rPr>
          <w:rFonts w:ascii="Arial" w:hAnsi="Arial" w:cs="Arial"/>
          <w:noProof/>
          <w:spacing w:val="2"/>
          <w:szCs w:val="24"/>
          <w:lang w:eastAsia="de-DE"/>
        </w:rPr>
        <w:t>Altération de la qualité de l’air.</w:t>
      </w:r>
    </w:p>
    <w:p w14:paraId="59F083AB" w14:textId="28F3523F" w:rsidR="00575EC0" w:rsidRPr="00244A2B" w:rsidRDefault="00575EC0" w:rsidP="00961121">
      <w:pPr>
        <w:spacing w:after="0" w:line="276" w:lineRule="auto"/>
        <w:contextualSpacing/>
        <w:rPr>
          <w:rFonts w:eastAsia="Times New Roman"/>
          <w:szCs w:val="24"/>
          <w:lang w:eastAsia="fr-FR"/>
        </w:rPr>
      </w:pPr>
      <w:r w:rsidRPr="00244A2B">
        <w:rPr>
          <w:rFonts w:eastAsia="Times New Roman"/>
          <w:szCs w:val="24"/>
          <w:lang w:eastAsia="fr-FR"/>
        </w:rPr>
        <w:t xml:space="preserve">Les actions de transport et déchargement des matériaux, la mobilité des équipements et du personnel de chantier et le terrassement, entrainent une augmentation émissions  atmosphériques. L’impact du à l’altération de la qualité de l’air sur les populations se présente avec beaucoup plus d’acuité au niveau des zones habitées et particulièrement en milieu urbain. </w:t>
      </w:r>
    </w:p>
    <w:p w14:paraId="7AF81407" w14:textId="77777777" w:rsidR="00575EC0" w:rsidRPr="00244A2B" w:rsidRDefault="00575EC0" w:rsidP="00961121">
      <w:pPr>
        <w:spacing w:after="0" w:line="276" w:lineRule="auto"/>
        <w:contextualSpacing/>
        <w:rPr>
          <w:rFonts w:eastAsia="Times New Roman"/>
          <w:strike/>
          <w:szCs w:val="24"/>
          <w:lang w:eastAsia="fr-FR"/>
        </w:rPr>
      </w:pPr>
      <w:r w:rsidRPr="00244A2B">
        <w:rPr>
          <w:rFonts w:eastAsia="Times New Roman"/>
          <w:szCs w:val="24"/>
          <w:lang w:eastAsia="fr-FR"/>
        </w:rPr>
        <w:lastRenderedPageBreak/>
        <w:t>La circulation des engins et équipements de chantier est également source d’émission de particule de gaz et de fumée.</w:t>
      </w:r>
      <w:r w:rsidRPr="00244A2B">
        <w:rPr>
          <w:rFonts w:eastAsia="Times New Roman"/>
          <w:strike/>
          <w:szCs w:val="24"/>
          <w:lang w:eastAsia="fr-FR"/>
        </w:rPr>
        <w:t xml:space="preserve"> </w:t>
      </w:r>
    </w:p>
    <w:p w14:paraId="1A2559BD" w14:textId="77777777" w:rsidR="00575EC0" w:rsidRPr="00244A2B" w:rsidRDefault="00575EC0" w:rsidP="00961121">
      <w:pPr>
        <w:spacing w:after="0" w:line="276" w:lineRule="auto"/>
        <w:contextualSpacing/>
        <w:rPr>
          <w:rFonts w:eastAsia="Times New Roman"/>
          <w:szCs w:val="24"/>
          <w:lang w:eastAsia="fr-FR"/>
        </w:rPr>
      </w:pPr>
      <w:r w:rsidRPr="00244A2B">
        <w:rPr>
          <w:rFonts w:eastAsia="Times New Roman"/>
          <w:szCs w:val="24"/>
          <w:lang w:eastAsia="fr-FR"/>
        </w:rPr>
        <w:t xml:space="preserve">L’aménagement des déviations est source de pollution atmosphérique (altération de la qualité de l’air), avec son cortège de maladies telles que les infections respiratoires aigües ou basses, la conjonctivite, etc. Le décapage et la mise en dépôt sont aussi sources de pollution de l’air par les poussières (altération de la qualité de l’air).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668"/>
        <w:gridCol w:w="1670"/>
        <w:gridCol w:w="1711"/>
      </w:tblGrid>
      <w:tr w:rsidR="001A0DF4" w:rsidRPr="00244A2B" w14:paraId="50962DF8"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25F0719E"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 xml:space="preserve"> Durée </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14437898"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Etendue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7B76098D"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Intensité</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7A59581C"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Importance</w:t>
            </w:r>
          </w:p>
        </w:tc>
      </w:tr>
      <w:tr w:rsidR="001A0DF4" w:rsidRPr="00244A2B" w14:paraId="068D12C3"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2C6E706A"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b/>
                <w:szCs w:val="24"/>
                <w:lang w:eastAsia="fr-FR"/>
              </w:rPr>
              <w:t>Temporaire</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23DB6CE0"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b/>
                <w:szCs w:val="24"/>
                <w:lang w:eastAsia="fr-FR"/>
              </w:rPr>
              <w:t>Locale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33EC831A"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F</w:t>
            </w:r>
            <w:r w:rsidRPr="00244A2B">
              <w:rPr>
                <w:rFonts w:eastAsia="Times New Roman"/>
                <w:b/>
                <w:szCs w:val="24"/>
                <w:lang w:eastAsia="fr-FR"/>
              </w:rPr>
              <w:t>orte</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136E38FE"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Moyenne</w:t>
            </w:r>
          </w:p>
        </w:tc>
      </w:tr>
    </w:tbl>
    <w:p w14:paraId="6D1575F0" w14:textId="77777777" w:rsidR="00575EC0" w:rsidRPr="00244A2B" w:rsidRDefault="00575EC0" w:rsidP="00961121">
      <w:pPr>
        <w:spacing w:after="0" w:line="276" w:lineRule="auto"/>
        <w:ind w:left="720"/>
        <w:contextualSpacing/>
        <w:rPr>
          <w:rFonts w:eastAsia="Times New Roman"/>
          <w:szCs w:val="24"/>
          <w:lang w:eastAsia="fr-FR"/>
        </w:rPr>
      </w:pPr>
    </w:p>
    <w:p w14:paraId="6B5A73BE" w14:textId="77777777" w:rsidR="00575EC0" w:rsidRPr="00244A2B" w:rsidRDefault="00575EC0" w:rsidP="00961121">
      <w:pPr>
        <w:spacing w:after="0" w:line="276" w:lineRule="auto"/>
        <w:contextualSpacing/>
        <w:rPr>
          <w:rFonts w:eastAsia="Times New Roman"/>
          <w:b/>
          <w:szCs w:val="24"/>
          <w:lang w:eastAsia="fr-FR"/>
        </w:rPr>
      </w:pPr>
      <w:r w:rsidRPr="00244A2B">
        <w:rPr>
          <w:rFonts w:eastAsia="Times New Roman"/>
          <w:b/>
          <w:szCs w:val="24"/>
          <w:lang w:eastAsia="fr-FR"/>
        </w:rPr>
        <w:t>Mesures d’atténuation</w:t>
      </w:r>
    </w:p>
    <w:p w14:paraId="08172E19" w14:textId="62C92005" w:rsidR="00766612" w:rsidRPr="00766612" w:rsidRDefault="00766612" w:rsidP="000A06E4">
      <w:pPr>
        <w:numPr>
          <w:ilvl w:val="0"/>
          <w:numId w:val="102"/>
        </w:numPr>
        <w:spacing w:after="0" w:line="276" w:lineRule="auto"/>
        <w:ind w:left="1134"/>
        <w:contextualSpacing/>
        <w:rPr>
          <w:rFonts w:eastAsia="Times New Roman"/>
          <w:szCs w:val="24"/>
          <w:lang w:eastAsia="fr-FR"/>
        </w:rPr>
      </w:pPr>
      <w:r>
        <w:t>Arroser régulièrement le chantier ;</w:t>
      </w:r>
    </w:p>
    <w:p w14:paraId="6978456F" w14:textId="259A85DD" w:rsidR="00766612" w:rsidRPr="00766612" w:rsidRDefault="00766612" w:rsidP="000A06E4">
      <w:pPr>
        <w:numPr>
          <w:ilvl w:val="0"/>
          <w:numId w:val="102"/>
        </w:numPr>
        <w:spacing w:after="0" w:line="276" w:lineRule="auto"/>
        <w:ind w:left="1134"/>
        <w:contextualSpacing/>
        <w:rPr>
          <w:rFonts w:eastAsia="Times New Roman"/>
          <w:szCs w:val="24"/>
          <w:lang w:eastAsia="fr-FR"/>
        </w:rPr>
      </w:pPr>
      <w:r>
        <w:t>utiliser des engins en bon état de fonctionnement ;</w:t>
      </w:r>
    </w:p>
    <w:p w14:paraId="340E43E1" w14:textId="3163C46A" w:rsidR="00766612" w:rsidRPr="00244A2B" w:rsidRDefault="00766612" w:rsidP="000A06E4">
      <w:pPr>
        <w:numPr>
          <w:ilvl w:val="0"/>
          <w:numId w:val="102"/>
        </w:numPr>
        <w:spacing w:after="0" w:line="276" w:lineRule="auto"/>
        <w:ind w:left="1134"/>
        <w:contextualSpacing/>
        <w:rPr>
          <w:rFonts w:eastAsia="Times New Roman"/>
          <w:szCs w:val="24"/>
          <w:lang w:eastAsia="fr-FR"/>
        </w:rPr>
      </w:pPr>
      <w:r>
        <w:t>Doter les ouvriers d’EPI adaptés et veiller à leur port effectif</w:t>
      </w:r>
    </w:p>
    <w:p w14:paraId="20BF658E" w14:textId="5B905D14" w:rsidR="00682C13" w:rsidRPr="00766612" w:rsidRDefault="00682C13" w:rsidP="00766612">
      <w:pPr>
        <w:spacing w:after="0" w:line="276" w:lineRule="auto"/>
        <w:ind w:left="774"/>
        <w:contextualSpacing/>
        <w:rPr>
          <w:rFonts w:eastAsia="Times New Roman"/>
          <w:szCs w:val="24"/>
          <w:lang w:eastAsia="fr-FR"/>
        </w:rPr>
      </w:pPr>
    </w:p>
    <w:p w14:paraId="5F320B70" w14:textId="77777777" w:rsidR="00575EC0" w:rsidRPr="00244A2B" w:rsidRDefault="00575EC0" w:rsidP="000A06E4">
      <w:pPr>
        <w:pStyle w:val="Paragraphedeliste"/>
        <w:numPr>
          <w:ilvl w:val="0"/>
          <w:numId w:val="103"/>
        </w:numPr>
        <w:spacing w:line="276" w:lineRule="auto"/>
        <w:rPr>
          <w:rFonts w:ascii="Arial" w:eastAsia="Times New Roman" w:hAnsi="Arial" w:cs="Arial"/>
          <w:b/>
          <w:szCs w:val="24"/>
          <w:lang w:eastAsia="fr-FR"/>
        </w:rPr>
      </w:pPr>
      <w:r w:rsidRPr="00244A2B">
        <w:rPr>
          <w:rFonts w:ascii="Arial" w:eastAsia="Times New Roman" w:hAnsi="Arial" w:cs="Arial"/>
          <w:b/>
          <w:szCs w:val="24"/>
          <w:lang w:eastAsia="fr-FR"/>
        </w:rPr>
        <w:t>Nuisance sonore et vibration</w:t>
      </w:r>
    </w:p>
    <w:p w14:paraId="1DEDA0EE" w14:textId="77777777" w:rsidR="00575EC0" w:rsidRPr="00244A2B" w:rsidRDefault="00575EC0" w:rsidP="00961121">
      <w:pPr>
        <w:spacing w:after="0" w:line="276" w:lineRule="auto"/>
        <w:contextualSpacing/>
        <w:rPr>
          <w:rFonts w:eastAsia="Times New Roman"/>
          <w:szCs w:val="24"/>
          <w:lang w:eastAsia="fr-FR"/>
        </w:rPr>
      </w:pPr>
      <w:r w:rsidRPr="00244A2B">
        <w:rPr>
          <w:rFonts w:eastAsia="Times New Roman"/>
          <w:szCs w:val="24"/>
          <w:lang w:eastAsia="fr-FR"/>
        </w:rPr>
        <w:t>Les travaux (démolition, décapage, fonctionnement des équipements et engins, etc.) sont sources de nuisance sonore et de vibration.</w:t>
      </w:r>
    </w:p>
    <w:p w14:paraId="40438AC0" w14:textId="77777777" w:rsidR="00575EC0" w:rsidRPr="00244A2B" w:rsidRDefault="00575EC0" w:rsidP="00961121">
      <w:pPr>
        <w:spacing w:after="0" w:line="276" w:lineRule="auto"/>
        <w:contextualSpacing/>
        <w:rPr>
          <w:rFonts w:eastAsia="Times New Roman"/>
          <w:szCs w:val="24"/>
          <w:lang w:eastAsia="fr-FR"/>
        </w:rPr>
      </w:pPr>
      <w:r w:rsidRPr="00244A2B">
        <w:rPr>
          <w:rFonts w:eastAsia="Times New Roman"/>
          <w:szCs w:val="24"/>
          <w:lang w:eastAsia="fr-FR"/>
        </w:rPr>
        <w:t xml:space="preserve">L’aménagement des déviations, le décapage et la mise en dépôt, l’aménagement des berges en matelas Reno génèrent aussi des nuisances sonores (bruits) et des vibrations qui sont sources de maladies cardiovasculaires (palpitations), de stress et de perte d’audition. La dépose et la pose des pavés sont également sources de nuisances sonores et de vibrations pour les riverains, pendant les travaux.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668"/>
        <w:gridCol w:w="1670"/>
        <w:gridCol w:w="1711"/>
      </w:tblGrid>
      <w:tr w:rsidR="001A0DF4" w:rsidRPr="00244A2B" w14:paraId="51C55D10"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7A2EBBBE"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 xml:space="preserve">Durée </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6DE5599D"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Etendue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12ABC3F7"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Intensité</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62898BCF"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Importance</w:t>
            </w:r>
          </w:p>
        </w:tc>
      </w:tr>
      <w:tr w:rsidR="001A0DF4" w:rsidRPr="00244A2B" w14:paraId="49BE0D8E"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1B9018FD"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b/>
                <w:szCs w:val="24"/>
                <w:lang w:eastAsia="fr-FR"/>
              </w:rPr>
              <w:t>Temporaire</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021B6427"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b/>
                <w:szCs w:val="24"/>
                <w:lang w:eastAsia="fr-FR"/>
              </w:rPr>
              <w:t>Locale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6FDDCF28"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F</w:t>
            </w:r>
            <w:r w:rsidRPr="00244A2B">
              <w:rPr>
                <w:rFonts w:eastAsia="Times New Roman"/>
                <w:b/>
                <w:szCs w:val="24"/>
                <w:lang w:eastAsia="fr-FR"/>
              </w:rPr>
              <w:t>orte</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2B612B12"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Moyenne</w:t>
            </w:r>
          </w:p>
        </w:tc>
      </w:tr>
    </w:tbl>
    <w:p w14:paraId="1B1AED62" w14:textId="77777777" w:rsidR="00575EC0" w:rsidRPr="00244A2B" w:rsidRDefault="00575EC0" w:rsidP="00961121">
      <w:pPr>
        <w:spacing w:after="0" w:line="276" w:lineRule="auto"/>
        <w:contextualSpacing/>
        <w:rPr>
          <w:rFonts w:eastAsia="Times New Roman"/>
          <w:b/>
          <w:szCs w:val="24"/>
          <w:lang w:eastAsia="fr-FR"/>
        </w:rPr>
      </w:pPr>
    </w:p>
    <w:p w14:paraId="7311988C" w14:textId="77777777" w:rsidR="00575EC0" w:rsidRPr="00244A2B" w:rsidRDefault="00575EC0" w:rsidP="00961121">
      <w:pPr>
        <w:spacing w:after="0" w:line="276" w:lineRule="auto"/>
        <w:contextualSpacing/>
        <w:rPr>
          <w:rFonts w:eastAsia="Times New Roman"/>
          <w:b/>
          <w:szCs w:val="24"/>
          <w:lang w:eastAsia="fr-FR"/>
        </w:rPr>
      </w:pPr>
      <w:r w:rsidRPr="00244A2B">
        <w:rPr>
          <w:rFonts w:eastAsia="Times New Roman"/>
          <w:b/>
          <w:szCs w:val="24"/>
          <w:lang w:eastAsia="fr-FR"/>
        </w:rPr>
        <w:t>Mesures d’atténuation</w:t>
      </w:r>
    </w:p>
    <w:p w14:paraId="3A532B07" w14:textId="2CA67F6B" w:rsidR="00575EC0" w:rsidRPr="004A2C3E" w:rsidRDefault="004A2C3E" w:rsidP="000A06E4">
      <w:pPr>
        <w:pStyle w:val="Paragraphedeliste"/>
        <w:numPr>
          <w:ilvl w:val="0"/>
          <w:numId w:val="104"/>
        </w:numPr>
        <w:spacing w:line="276" w:lineRule="auto"/>
        <w:ind w:left="1208" w:hanging="357"/>
        <w:rPr>
          <w:rFonts w:ascii="Arial" w:eastAsia="Times New Roman" w:hAnsi="Arial" w:cs="Arial"/>
          <w:szCs w:val="24"/>
          <w:lang w:eastAsia="fr-FR"/>
        </w:rPr>
      </w:pPr>
      <w:r w:rsidRPr="003D30F2">
        <w:rPr>
          <w:rFonts w:ascii="Arial" w:eastAsia="Times New Roman" w:hAnsi="Arial" w:cs="Arial"/>
          <w:szCs w:val="24"/>
          <w:lang w:eastAsia="fr-FR"/>
        </w:rPr>
        <w:t>Eviter les activités bruyantes aux heures de repos ;</w:t>
      </w:r>
    </w:p>
    <w:p w14:paraId="1EE1D40F" w14:textId="61C70F65" w:rsidR="004A2C3E" w:rsidRPr="003D30F2" w:rsidRDefault="004A2C3E" w:rsidP="000A06E4">
      <w:pPr>
        <w:pStyle w:val="Paragraphedeliste"/>
        <w:numPr>
          <w:ilvl w:val="0"/>
          <w:numId w:val="104"/>
        </w:numPr>
        <w:spacing w:after="240" w:line="276" w:lineRule="auto"/>
        <w:ind w:left="1208" w:hanging="357"/>
        <w:rPr>
          <w:rFonts w:ascii="Arial" w:eastAsia="Times New Roman" w:hAnsi="Arial" w:cs="Arial"/>
          <w:szCs w:val="24"/>
          <w:lang w:eastAsia="fr-FR"/>
        </w:rPr>
      </w:pPr>
      <w:r w:rsidRPr="003D30F2">
        <w:rPr>
          <w:rFonts w:ascii="Arial" w:eastAsia="Times New Roman" w:hAnsi="Arial" w:cs="Arial"/>
          <w:szCs w:val="24"/>
          <w:lang w:eastAsia="fr-FR"/>
        </w:rPr>
        <w:t>Doter les ouvriers d’EPI et veiller à leur port effectif.</w:t>
      </w:r>
    </w:p>
    <w:p w14:paraId="78B92C21" w14:textId="77777777" w:rsidR="003D30F2" w:rsidRPr="00244A2B" w:rsidRDefault="003D30F2" w:rsidP="003D30F2">
      <w:pPr>
        <w:pStyle w:val="Paragraphedeliste"/>
        <w:spacing w:after="240" w:line="276" w:lineRule="auto"/>
        <w:ind w:left="1208" w:firstLine="0"/>
        <w:rPr>
          <w:rFonts w:ascii="Arial" w:eastAsia="Times New Roman" w:hAnsi="Arial" w:cs="Arial"/>
          <w:szCs w:val="24"/>
          <w:lang w:eastAsia="fr-FR"/>
        </w:rPr>
      </w:pPr>
    </w:p>
    <w:p w14:paraId="23A67460" w14:textId="77777777" w:rsidR="00575EC0" w:rsidRPr="00244A2B" w:rsidRDefault="00575EC0" w:rsidP="000A06E4">
      <w:pPr>
        <w:pStyle w:val="Paragraphedeliste"/>
        <w:widowControl w:val="0"/>
        <w:numPr>
          <w:ilvl w:val="0"/>
          <w:numId w:val="103"/>
        </w:numPr>
        <w:kinsoku w:val="0"/>
        <w:overflowPunct w:val="0"/>
        <w:autoSpaceDE w:val="0"/>
        <w:autoSpaceDN w:val="0"/>
        <w:adjustRightInd w:val="0"/>
        <w:spacing w:line="276" w:lineRule="auto"/>
        <w:ind w:right="57"/>
        <w:jc w:val="left"/>
        <w:rPr>
          <w:rFonts w:ascii="Arial" w:eastAsia="Times New Roman" w:hAnsi="Arial" w:cs="Arial"/>
          <w:b/>
          <w:szCs w:val="24"/>
          <w:lang w:eastAsia="fr-FR"/>
        </w:rPr>
      </w:pPr>
      <w:r w:rsidRPr="00244A2B">
        <w:rPr>
          <w:rFonts w:ascii="Arial" w:eastAsia="Times New Roman" w:hAnsi="Arial" w:cs="Arial"/>
          <w:b/>
          <w:szCs w:val="24"/>
          <w:lang w:eastAsia="fr-FR"/>
        </w:rPr>
        <w:t>Sur la qualité de l’eau (eau de surface et eau souterraine)</w:t>
      </w:r>
    </w:p>
    <w:p w14:paraId="43CB4FA1" w14:textId="77777777" w:rsidR="00575EC0" w:rsidRPr="00244A2B" w:rsidRDefault="00575EC0" w:rsidP="000A06E4">
      <w:pPr>
        <w:pStyle w:val="Paragraphedeliste"/>
        <w:widowControl w:val="0"/>
        <w:numPr>
          <w:ilvl w:val="0"/>
          <w:numId w:val="105"/>
        </w:numPr>
        <w:kinsoku w:val="0"/>
        <w:overflowPunct w:val="0"/>
        <w:autoSpaceDE w:val="0"/>
        <w:autoSpaceDN w:val="0"/>
        <w:adjustRightInd w:val="0"/>
        <w:spacing w:line="276" w:lineRule="auto"/>
        <w:ind w:right="57"/>
        <w:jc w:val="left"/>
        <w:rPr>
          <w:rFonts w:ascii="Arial" w:eastAsia="Times New Roman" w:hAnsi="Arial" w:cs="Arial"/>
          <w:szCs w:val="24"/>
          <w:lang w:eastAsia="fr-FR"/>
        </w:rPr>
      </w:pPr>
      <w:r w:rsidRPr="00244A2B">
        <w:rPr>
          <w:rFonts w:ascii="Arial" w:eastAsia="Times New Roman" w:hAnsi="Arial" w:cs="Arial"/>
          <w:szCs w:val="24"/>
          <w:lang w:eastAsia="fr-FR"/>
        </w:rPr>
        <w:t>Augmentation de la turbidité de l’eau au niveau</w:t>
      </w:r>
      <w:r w:rsidR="00501624" w:rsidRPr="00244A2B">
        <w:rPr>
          <w:rFonts w:ascii="Arial" w:eastAsia="Times New Roman" w:hAnsi="Arial" w:cs="Arial"/>
          <w:szCs w:val="24"/>
          <w:lang w:eastAsia="fr-FR"/>
        </w:rPr>
        <w:t xml:space="preserve"> de la zone d’influence du projet ;</w:t>
      </w:r>
    </w:p>
    <w:p w14:paraId="69BABBA3" w14:textId="77777777" w:rsidR="00575EC0" w:rsidRPr="00244A2B" w:rsidRDefault="00575EC0" w:rsidP="000A06E4">
      <w:pPr>
        <w:pStyle w:val="Paragraphedeliste"/>
        <w:widowControl w:val="0"/>
        <w:numPr>
          <w:ilvl w:val="0"/>
          <w:numId w:val="105"/>
        </w:numPr>
        <w:kinsoku w:val="0"/>
        <w:overflowPunct w:val="0"/>
        <w:autoSpaceDE w:val="0"/>
        <w:autoSpaceDN w:val="0"/>
        <w:adjustRightInd w:val="0"/>
        <w:spacing w:before="150" w:line="276" w:lineRule="auto"/>
        <w:ind w:right="57"/>
        <w:jc w:val="left"/>
        <w:rPr>
          <w:rFonts w:ascii="Arial" w:eastAsia="Times New Roman" w:hAnsi="Arial" w:cs="Arial"/>
          <w:b/>
          <w:szCs w:val="24"/>
          <w:lang w:eastAsia="fr-FR"/>
        </w:rPr>
      </w:pPr>
      <w:r w:rsidRPr="00244A2B">
        <w:rPr>
          <w:rFonts w:ascii="Arial" w:eastAsia="Times New Roman" w:hAnsi="Arial" w:cs="Arial"/>
          <w:szCs w:val="24"/>
          <w:lang w:eastAsia="fr-FR"/>
        </w:rPr>
        <w:t>Risque de pollution en cas de déversement accidentel de tous produits toxiques.</w:t>
      </w:r>
    </w:p>
    <w:p w14:paraId="3BBD487D" w14:textId="77777777" w:rsidR="00575EC0" w:rsidRPr="00244A2B" w:rsidRDefault="00575EC0" w:rsidP="00961121">
      <w:pPr>
        <w:spacing w:after="0" w:line="276" w:lineRule="auto"/>
        <w:ind w:right="57"/>
        <w:contextualSpacing/>
        <w:rPr>
          <w:rFonts w:eastAsia="Times New Roman"/>
          <w:szCs w:val="24"/>
          <w:lang w:eastAsia="fr-FR"/>
        </w:rPr>
      </w:pPr>
      <w:r w:rsidRPr="00244A2B">
        <w:rPr>
          <w:rFonts w:eastAsia="Times New Roman"/>
          <w:szCs w:val="24"/>
          <w:lang w:eastAsia="fr-FR"/>
        </w:rPr>
        <w:t xml:space="preserve">La qualité des eaux souterraines et de surface pourrait être affectée par les déversements accidentels d’hydrocarbure provenant des zones d’approvisionnement et d’entretien ou de stationnement d’engin motorisés de chantier ainsi que par les matières fines issues de l’érosion des sols et des terrassements. </w:t>
      </w:r>
    </w:p>
    <w:p w14:paraId="6792A8F1" w14:textId="77777777" w:rsidR="00575EC0" w:rsidRPr="00244A2B" w:rsidRDefault="00F47573" w:rsidP="00961121">
      <w:pPr>
        <w:spacing w:before="120" w:after="120" w:line="276" w:lineRule="auto"/>
        <w:contextualSpacing/>
        <w:rPr>
          <w:rFonts w:eastAsia="Times New Roman"/>
          <w:szCs w:val="24"/>
          <w:lang w:eastAsia="fr-FR"/>
        </w:rPr>
      </w:pPr>
      <w:r w:rsidRPr="00244A2B">
        <w:rPr>
          <w:rFonts w:eastAsia="Times New Roman"/>
          <w:szCs w:val="24"/>
          <w:lang w:eastAsia="fr-FR"/>
        </w:rPr>
        <w:t xml:space="preserve">Le curage et la purge des sites </w:t>
      </w:r>
      <w:r w:rsidR="00575EC0" w:rsidRPr="00244A2B">
        <w:rPr>
          <w:rFonts w:eastAsia="Times New Roman"/>
          <w:szCs w:val="24"/>
          <w:lang w:eastAsia="fr-FR"/>
        </w:rPr>
        <w:t xml:space="preserve">a pour impacts l’augmentation de la turbidité de l’eau.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668"/>
        <w:gridCol w:w="1670"/>
        <w:gridCol w:w="1711"/>
      </w:tblGrid>
      <w:tr w:rsidR="001A0DF4" w:rsidRPr="00244A2B" w14:paraId="42973CC7"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006814F9"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 xml:space="preserve">Durée </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33F94BC1"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Etendue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7DDC06E6"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Intensité</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7D01A155"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Importance</w:t>
            </w:r>
          </w:p>
        </w:tc>
      </w:tr>
      <w:tr w:rsidR="001A0DF4" w:rsidRPr="00244A2B" w14:paraId="164C6673"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3F0384B8"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Temporaire</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05076C4D"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Locale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08D27734"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forte</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0D33C655"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 xml:space="preserve">Moyenne </w:t>
            </w:r>
          </w:p>
        </w:tc>
      </w:tr>
    </w:tbl>
    <w:p w14:paraId="0C030CC4" w14:textId="77777777" w:rsidR="00F47573" w:rsidRPr="00244A2B" w:rsidRDefault="00F47573" w:rsidP="00961121">
      <w:pPr>
        <w:spacing w:after="0" w:line="276" w:lineRule="auto"/>
        <w:contextualSpacing/>
        <w:rPr>
          <w:rFonts w:eastAsia="Times New Roman"/>
          <w:b/>
          <w:szCs w:val="24"/>
          <w:lang w:eastAsia="fr-FR"/>
        </w:rPr>
      </w:pPr>
    </w:p>
    <w:p w14:paraId="6C0D7D83" w14:textId="77777777" w:rsidR="00575EC0" w:rsidRPr="00244A2B" w:rsidRDefault="00575EC0" w:rsidP="00961121">
      <w:pPr>
        <w:spacing w:after="0" w:line="276" w:lineRule="auto"/>
        <w:contextualSpacing/>
        <w:rPr>
          <w:rFonts w:eastAsia="Times New Roman"/>
          <w:b/>
          <w:szCs w:val="24"/>
          <w:lang w:eastAsia="fr-FR"/>
        </w:rPr>
      </w:pPr>
      <w:r w:rsidRPr="00244A2B">
        <w:rPr>
          <w:rFonts w:eastAsia="Times New Roman"/>
          <w:b/>
          <w:szCs w:val="24"/>
          <w:lang w:eastAsia="fr-FR"/>
        </w:rPr>
        <w:t>Mesures d’atténuation</w:t>
      </w:r>
    </w:p>
    <w:p w14:paraId="08AB7479" w14:textId="77777777" w:rsidR="00A52A26" w:rsidRDefault="00A52A26" w:rsidP="000A06E4">
      <w:pPr>
        <w:numPr>
          <w:ilvl w:val="0"/>
          <w:numId w:val="200"/>
        </w:numPr>
        <w:spacing w:line="276" w:lineRule="auto"/>
        <w:contextualSpacing/>
        <w:jc w:val="left"/>
        <w:rPr>
          <w:rFonts w:eastAsia="Times New Roman"/>
          <w:szCs w:val="24"/>
          <w:lang w:eastAsia="fr-FR"/>
        </w:rPr>
      </w:pPr>
      <w:r>
        <w:t>Utiliser des engins en bon état de fonctionnement</w:t>
      </w:r>
    </w:p>
    <w:p w14:paraId="349FE833" w14:textId="77777777" w:rsidR="00A52A26" w:rsidRDefault="00A52A26" w:rsidP="000A06E4">
      <w:pPr>
        <w:numPr>
          <w:ilvl w:val="0"/>
          <w:numId w:val="200"/>
        </w:numPr>
        <w:spacing w:line="276" w:lineRule="auto"/>
        <w:contextualSpacing/>
        <w:jc w:val="left"/>
        <w:rPr>
          <w:rFonts w:eastAsia="Times New Roman"/>
          <w:szCs w:val="24"/>
          <w:lang w:eastAsia="fr-FR"/>
        </w:rPr>
      </w:pPr>
      <w:r>
        <w:t>utiliser des matières absorbantes pour récupérer ces huiles déversées</w:t>
      </w:r>
    </w:p>
    <w:p w14:paraId="759BC6BD" w14:textId="77777777" w:rsidR="00A52A26" w:rsidRDefault="00A52A26" w:rsidP="000A06E4">
      <w:pPr>
        <w:numPr>
          <w:ilvl w:val="0"/>
          <w:numId w:val="200"/>
        </w:numPr>
        <w:spacing w:line="276" w:lineRule="auto"/>
        <w:contextualSpacing/>
        <w:jc w:val="left"/>
        <w:rPr>
          <w:rFonts w:eastAsia="Times New Roman"/>
          <w:szCs w:val="24"/>
          <w:lang w:eastAsia="fr-FR"/>
        </w:rPr>
      </w:pPr>
      <w:r>
        <w:t>Mettre en place une plate-forme étanche</w:t>
      </w:r>
    </w:p>
    <w:p w14:paraId="7424352C" w14:textId="77777777" w:rsidR="00A52A26" w:rsidRDefault="00A52A26" w:rsidP="000A06E4">
      <w:pPr>
        <w:numPr>
          <w:ilvl w:val="0"/>
          <w:numId w:val="200"/>
        </w:numPr>
        <w:spacing w:line="276" w:lineRule="auto"/>
        <w:contextualSpacing/>
        <w:jc w:val="left"/>
        <w:rPr>
          <w:rFonts w:eastAsia="Times New Roman"/>
          <w:szCs w:val="24"/>
          <w:lang w:eastAsia="fr-FR"/>
        </w:rPr>
      </w:pPr>
      <w:r>
        <w:rPr>
          <w:rFonts w:eastAsia="Times New Roman"/>
          <w:szCs w:val="24"/>
          <w:lang w:eastAsia="fr-FR"/>
        </w:rPr>
        <w:t>Surveiller les mouvements des différents engins et autres matériels de chantier.</w:t>
      </w:r>
    </w:p>
    <w:p w14:paraId="2C18C435" w14:textId="77777777" w:rsidR="00A52A26" w:rsidRDefault="00A52A26" w:rsidP="000A06E4">
      <w:pPr>
        <w:numPr>
          <w:ilvl w:val="0"/>
          <w:numId w:val="200"/>
        </w:numPr>
        <w:spacing w:line="276" w:lineRule="auto"/>
        <w:contextualSpacing/>
        <w:jc w:val="left"/>
        <w:rPr>
          <w:rFonts w:eastAsia="Times New Roman"/>
          <w:szCs w:val="24"/>
          <w:lang w:eastAsia="fr-FR"/>
        </w:rPr>
      </w:pPr>
      <w:r>
        <w:rPr>
          <w:rFonts w:eastAsia="Times New Roman"/>
          <w:szCs w:val="24"/>
          <w:lang w:eastAsia="fr-FR"/>
        </w:rPr>
        <w:t>Sensibiliser les conducteurs de ses engins sur les bonnes pratiques de conduite.</w:t>
      </w:r>
    </w:p>
    <w:p w14:paraId="4D2BFC65" w14:textId="77777777" w:rsidR="00A52A26" w:rsidRDefault="00A52A26" w:rsidP="000A06E4">
      <w:pPr>
        <w:numPr>
          <w:ilvl w:val="0"/>
          <w:numId w:val="200"/>
        </w:numPr>
        <w:spacing w:line="276" w:lineRule="auto"/>
        <w:contextualSpacing/>
        <w:jc w:val="left"/>
        <w:rPr>
          <w:rFonts w:eastAsia="Times New Roman"/>
          <w:szCs w:val="24"/>
          <w:lang w:eastAsia="fr-FR"/>
        </w:rPr>
      </w:pPr>
      <w:r>
        <w:rPr>
          <w:rFonts w:eastAsia="Times New Roman"/>
          <w:szCs w:val="24"/>
          <w:lang w:eastAsia="fr-FR"/>
        </w:rPr>
        <w:lastRenderedPageBreak/>
        <w:t>Eviter les fuites de carburant et lubrifiant pendant les travaux de curage.</w:t>
      </w:r>
    </w:p>
    <w:p w14:paraId="2B7E920C" w14:textId="77777777" w:rsidR="00A52A26" w:rsidRDefault="00A52A26" w:rsidP="000A06E4">
      <w:pPr>
        <w:numPr>
          <w:ilvl w:val="0"/>
          <w:numId w:val="200"/>
        </w:numPr>
        <w:spacing w:after="0" w:line="276" w:lineRule="auto"/>
        <w:contextualSpacing/>
        <w:rPr>
          <w:rFonts w:eastAsia="Times New Roman"/>
          <w:szCs w:val="24"/>
          <w:lang w:eastAsia="fr-FR"/>
        </w:rPr>
      </w:pPr>
      <w:r>
        <w:rPr>
          <w:rFonts w:eastAsia="Times New Roman"/>
          <w:szCs w:val="24"/>
          <w:lang w:eastAsia="fr-FR"/>
        </w:rPr>
        <w:t>Effectuer les opérations de ravitaillement, d’entretien et de vidange dans les lieux prévus à cet effet.</w:t>
      </w:r>
    </w:p>
    <w:p w14:paraId="7D82D5D1" w14:textId="77777777" w:rsidR="00575EC0" w:rsidRPr="00244A2B" w:rsidRDefault="00575EC0" w:rsidP="008471D1">
      <w:pPr>
        <w:spacing w:after="0" w:line="276" w:lineRule="auto"/>
        <w:contextualSpacing/>
        <w:rPr>
          <w:rFonts w:eastAsia="Times New Roman"/>
          <w:szCs w:val="24"/>
          <w:lang w:eastAsia="fr-FR"/>
        </w:rPr>
      </w:pPr>
    </w:p>
    <w:p w14:paraId="1F51B275" w14:textId="77777777" w:rsidR="00575EC0" w:rsidRPr="00244A2B" w:rsidRDefault="00575EC0" w:rsidP="000A06E4">
      <w:pPr>
        <w:pStyle w:val="Paragraphedeliste"/>
        <w:numPr>
          <w:ilvl w:val="0"/>
          <w:numId w:val="103"/>
        </w:numPr>
        <w:spacing w:line="276" w:lineRule="auto"/>
        <w:rPr>
          <w:rFonts w:ascii="Arial" w:eastAsia="Times New Roman" w:hAnsi="Arial" w:cs="Arial"/>
          <w:b/>
          <w:szCs w:val="24"/>
          <w:lang w:eastAsia="fr-FR"/>
        </w:rPr>
      </w:pPr>
      <w:r w:rsidRPr="00244A2B">
        <w:rPr>
          <w:rFonts w:ascii="Arial" w:eastAsia="Times New Roman" w:hAnsi="Arial" w:cs="Arial"/>
          <w:b/>
          <w:szCs w:val="24"/>
          <w:lang w:eastAsia="fr-FR"/>
        </w:rPr>
        <w:t>Sur le sol</w:t>
      </w:r>
    </w:p>
    <w:p w14:paraId="1C37EBFA" w14:textId="77777777" w:rsidR="00575EC0" w:rsidRPr="00244A2B" w:rsidRDefault="00575EC0" w:rsidP="000A06E4">
      <w:pPr>
        <w:numPr>
          <w:ilvl w:val="0"/>
          <w:numId w:val="106"/>
        </w:numPr>
        <w:spacing w:after="0" w:line="276" w:lineRule="auto"/>
        <w:ind w:left="1264" w:hanging="357"/>
        <w:contextualSpacing/>
        <w:rPr>
          <w:rFonts w:eastAsia="Times New Roman"/>
          <w:szCs w:val="24"/>
          <w:lang w:eastAsia="fr-FR"/>
        </w:rPr>
      </w:pPr>
      <w:r w:rsidRPr="00244A2B">
        <w:rPr>
          <w:rFonts w:eastAsia="Times New Roman"/>
          <w:szCs w:val="24"/>
          <w:lang w:eastAsia="fr-FR"/>
        </w:rPr>
        <w:t>Dégradation de la structure et texture du sol lors des travaux de génie civil.</w:t>
      </w:r>
    </w:p>
    <w:p w14:paraId="28649583" w14:textId="77777777" w:rsidR="00575EC0" w:rsidRPr="00244A2B" w:rsidRDefault="00575EC0" w:rsidP="000A06E4">
      <w:pPr>
        <w:numPr>
          <w:ilvl w:val="0"/>
          <w:numId w:val="106"/>
        </w:numPr>
        <w:spacing w:after="0" w:line="276" w:lineRule="auto"/>
        <w:ind w:left="1264" w:hanging="357"/>
        <w:contextualSpacing/>
        <w:rPr>
          <w:rFonts w:eastAsia="Times New Roman"/>
          <w:szCs w:val="24"/>
          <w:lang w:eastAsia="fr-FR"/>
        </w:rPr>
      </w:pPr>
      <w:r w:rsidRPr="00244A2B">
        <w:rPr>
          <w:rFonts w:eastAsia="Times New Roman"/>
          <w:szCs w:val="24"/>
          <w:lang w:eastAsia="fr-FR"/>
        </w:rPr>
        <w:t>Pollution du sol par les déchets solides et liquides.</w:t>
      </w:r>
    </w:p>
    <w:p w14:paraId="35C88534" w14:textId="77777777" w:rsidR="00575EC0" w:rsidRPr="00244A2B" w:rsidRDefault="00575EC0" w:rsidP="000A06E4">
      <w:pPr>
        <w:numPr>
          <w:ilvl w:val="0"/>
          <w:numId w:val="106"/>
        </w:numPr>
        <w:spacing w:after="0" w:line="276" w:lineRule="auto"/>
        <w:ind w:left="1264" w:hanging="357"/>
        <w:contextualSpacing/>
        <w:rPr>
          <w:rFonts w:eastAsia="Times New Roman"/>
          <w:szCs w:val="24"/>
          <w:lang w:eastAsia="fr-FR"/>
        </w:rPr>
      </w:pPr>
      <w:r w:rsidRPr="00244A2B">
        <w:rPr>
          <w:rFonts w:eastAsia="Times New Roman"/>
          <w:szCs w:val="24"/>
          <w:lang w:eastAsia="fr-FR"/>
        </w:rPr>
        <w:t>Pollution du sol par les déversements d’hydrocarbures, huiles usagées et autres produits dangereux.</w:t>
      </w:r>
    </w:p>
    <w:p w14:paraId="68AAE1B9" w14:textId="77777777" w:rsidR="00575EC0" w:rsidRPr="00244A2B" w:rsidRDefault="00575EC0" w:rsidP="000A06E4">
      <w:pPr>
        <w:numPr>
          <w:ilvl w:val="0"/>
          <w:numId w:val="106"/>
        </w:numPr>
        <w:spacing w:after="0" w:line="276" w:lineRule="auto"/>
        <w:ind w:left="1264" w:hanging="357"/>
        <w:contextualSpacing/>
        <w:rPr>
          <w:rFonts w:eastAsia="Times New Roman"/>
          <w:szCs w:val="24"/>
          <w:lang w:eastAsia="fr-FR"/>
        </w:rPr>
      </w:pPr>
      <w:r w:rsidRPr="00244A2B">
        <w:rPr>
          <w:rFonts w:eastAsia="Times New Roman"/>
          <w:szCs w:val="24"/>
          <w:lang w:eastAsia="fr-FR"/>
        </w:rPr>
        <w:t>Contamination du sol en cas de toxicité des boues curées.</w:t>
      </w:r>
    </w:p>
    <w:p w14:paraId="7EA25B22" w14:textId="77777777" w:rsidR="00575EC0" w:rsidRPr="00244A2B" w:rsidRDefault="00575EC0" w:rsidP="003E076D">
      <w:pPr>
        <w:spacing w:line="276" w:lineRule="auto"/>
        <w:contextualSpacing/>
        <w:rPr>
          <w:rFonts w:eastAsia="Times New Roman"/>
          <w:szCs w:val="24"/>
          <w:lang w:eastAsia="fr-FR"/>
        </w:rPr>
      </w:pPr>
      <w:r w:rsidRPr="00244A2B">
        <w:rPr>
          <w:rFonts w:eastAsia="Times New Roman"/>
          <w:szCs w:val="24"/>
          <w:lang w:eastAsia="fr-FR"/>
        </w:rPr>
        <w:t xml:space="preserve">La qualité et la structure du sol pourraient être altérées pendant les travaux de déblai, de décapage, de fouille et de terrassement sur le chantier. Les déversements et les rejets des produits de vidange et de lavage des engins et équipements de chantier dans le milieu (huiles usagées, graisses, hydrocarbures, composés organiques, pièces défectueuses, eau de galvanisation, acide, etc.) peuvent affecter le sol. Le fonctionnement des bases-vie et des chantiers génère toute sorte de déchets. </w:t>
      </w:r>
    </w:p>
    <w:p w14:paraId="358F1AE4" w14:textId="77777777" w:rsidR="003E076D" w:rsidRPr="00244A2B" w:rsidRDefault="003E076D" w:rsidP="003E076D">
      <w:pPr>
        <w:spacing w:line="276" w:lineRule="auto"/>
        <w:contextualSpacing/>
        <w:rPr>
          <w:rFonts w:eastAsia="Times New Roman"/>
          <w:sz w:val="12"/>
          <w:szCs w:val="24"/>
          <w:lang w:eastAsia="fr-FR"/>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668"/>
        <w:gridCol w:w="1670"/>
        <w:gridCol w:w="1711"/>
      </w:tblGrid>
      <w:tr w:rsidR="001A0DF4" w:rsidRPr="00244A2B" w14:paraId="46335F04"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4E077A43"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 xml:space="preserve">Durée </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0FEA4997"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Etendue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2A15D2E4"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Intensité</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22482EAD"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Importance</w:t>
            </w:r>
          </w:p>
        </w:tc>
      </w:tr>
      <w:tr w:rsidR="001A0DF4" w:rsidRPr="00244A2B" w14:paraId="1C0824FE"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3BD0F0D3"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Temporaire</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59B3965C"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Locale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599C1ABE"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forte</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54BAC443"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 xml:space="preserve">Moyenne </w:t>
            </w:r>
          </w:p>
        </w:tc>
      </w:tr>
    </w:tbl>
    <w:p w14:paraId="7F7FF844" w14:textId="77777777" w:rsidR="00575EC0" w:rsidRPr="00244A2B" w:rsidRDefault="00575EC0" w:rsidP="00961121">
      <w:pPr>
        <w:spacing w:after="0" w:line="276" w:lineRule="auto"/>
        <w:contextualSpacing/>
        <w:rPr>
          <w:rFonts w:eastAsia="Times New Roman"/>
          <w:b/>
          <w:szCs w:val="24"/>
          <w:lang w:eastAsia="fr-FR"/>
        </w:rPr>
      </w:pPr>
    </w:p>
    <w:p w14:paraId="6B643A4B" w14:textId="77777777" w:rsidR="00575EC0" w:rsidRPr="00244A2B" w:rsidRDefault="00575EC0" w:rsidP="00961121">
      <w:pPr>
        <w:spacing w:after="0" w:line="276" w:lineRule="auto"/>
        <w:contextualSpacing/>
        <w:rPr>
          <w:rFonts w:eastAsia="Times New Roman"/>
          <w:b/>
          <w:szCs w:val="24"/>
          <w:lang w:eastAsia="fr-FR"/>
        </w:rPr>
      </w:pPr>
      <w:r w:rsidRPr="00244A2B">
        <w:rPr>
          <w:rFonts w:eastAsia="Times New Roman"/>
          <w:b/>
          <w:szCs w:val="24"/>
          <w:lang w:eastAsia="fr-FR"/>
        </w:rPr>
        <w:t>Mesures d’a</w:t>
      </w:r>
      <w:r w:rsidRPr="00A52A26">
        <w:rPr>
          <w:rFonts w:eastAsia="Times New Roman"/>
          <w:b/>
          <w:szCs w:val="24"/>
          <w:lang w:eastAsia="fr-FR"/>
        </w:rPr>
        <w:t>tténuation</w:t>
      </w:r>
      <w:r w:rsidRPr="00244A2B">
        <w:rPr>
          <w:rFonts w:eastAsia="Times New Roman"/>
          <w:b/>
          <w:szCs w:val="24"/>
          <w:lang w:eastAsia="fr-FR"/>
        </w:rPr>
        <w:t xml:space="preserve"> </w:t>
      </w:r>
    </w:p>
    <w:p w14:paraId="3AA1A0F1" w14:textId="77777777" w:rsidR="00A52A26" w:rsidRDefault="00A52A26" w:rsidP="000A06E4">
      <w:pPr>
        <w:numPr>
          <w:ilvl w:val="0"/>
          <w:numId w:val="107"/>
        </w:numPr>
        <w:spacing w:line="276" w:lineRule="auto"/>
        <w:contextualSpacing/>
        <w:jc w:val="left"/>
        <w:rPr>
          <w:rFonts w:eastAsia="Times New Roman"/>
          <w:szCs w:val="24"/>
          <w:lang w:eastAsia="fr-FR"/>
        </w:rPr>
      </w:pPr>
      <w:r>
        <w:t>Collecter et convoyer les déchets vers les sites de regroupement identifiés par la mairie ;</w:t>
      </w:r>
    </w:p>
    <w:p w14:paraId="65A81896" w14:textId="77777777" w:rsidR="00A52A26" w:rsidRDefault="00A52A26" w:rsidP="000A06E4">
      <w:pPr>
        <w:numPr>
          <w:ilvl w:val="0"/>
          <w:numId w:val="107"/>
        </w:numPr>
        <w:spacing w:line="276" w:lineRule="auto"/>
        <w:contextualSpacing/>
        <w:jc w:val="left"/>
        <w:rPr>
          <w:rFonts w:eastAsia="Times New Roman"/>
          <w:szCs w:val="24"/>
          <w:lang w:eastAsia="fr-FR"/>
        </w:rPr>
      </w:pPr>
      <w:r>
        <w:t xml:space="preserve">  Identifier un site de stockage des déblais en lien avec la mairie ;</w:t>
      </w:r>
    </w:p>
    <w:p w14:paraId="7CC426ED" w14:textId="77777777" w:rsidR="00A52A26" w:rsidRDefault="00A52A26" w:rsidP="000A06E4">
      <w:pPr>
        <w:numPr>
          <w:ilvl w:val="0"/>
          <w:numId w:val="107"/>
        </w:numPr>
        <w:spacing w:line="276" w:lineRule="auto"/>
        <w:contextualSpacing/>
        <w:jc w:val="left"/>
        <w:rPr>
          <w:rFonts w:eastAsia="Times New Roman"/>
          <w:szCs w:val="24"/>
          <w:lang w:eastAsia="fr-FR"/>
        </w:rPr>
      </w:pPr>
      <w:r>
        <w:t>Disposer de bacs à ordures ;</w:t>
      </w:r>
    </w:p>
    <w:p w14:paraId="0C165CA5" w14:textId="77777777" w:rsidR="00A52A26" w:rsidRDefault="00A52A26" w:rsidP="000A06E4">
      <w:pPr>
        <w:numPr>
          <w:ilvl w:val="0"/>
          <w:numId w:val="107"/>
        </w:numPr>
        <w:spacing w:line="276" w:lineRule="auto"/>
        <w:contextualSpacing/>
        <w:jc w:val="left"/>
        <w:rPr>
          <w:rFonts w:eastAsia="Times New Roman"/>
          <w:szCs w:val="24"/>
          <w:lang w:eastAsia="fr-FR"/>
        </w:rPr>
      </w:pPr>
      <w:r>
        <w:t>S’aborner aux structures agréés de pré-collecte de déchets ;</w:t>
      </w:r>
    </w:p>
    <w:p w14:paraId="50ECD3DF" w14:textId="77777777" w:rsidR="00A52A26" w:rsidRDefault="00A52A26" w:rsidP="000A06E4">
      <w:pPr>
        <w:numPr>
          <w:ilvl w:val="0"/>
          <w:numId w:val="107"/>
        </w:numPr>
        <w:spacing w:line="276" w:lineRule="auto"/>
        <w:contextualSpacing/>
        <w:jc w:val="left"/>
        <w:rPr>
          <w:rFonts w:eastAsia="Times New Roman"/>
          <w:szCs w:val="24"/>
          <w:lang w:eastAsia="fr-FR"/>
        </w:rPr>
      </w:pPr>
      <w:r>
        <w:t>Disposer de toilettes appropriées ;</w:t>
      </w:r>
    </w:p>
    <w:p w14:paraId="2888F91D" w14:textId="77777777" w:rsidR="00A52A26" w:rsidRDefault="00A52A26" w:rsidP="000A06E4">
      <w:pPr>
        <w:numPr>
          <w:ilvl w:val="0"/>
          <w:numId w:val="107"/>
        </w:numPr>
        <w:spacing w:line="276" w:lineRule="auto"/>
        <w:contextualSpacing/>
        <w:jc w:val="left"/>
        <w:rPr>
          <w:rFonts w:eastAsia="Times New Roman"/>
          <w:szCs w:val="24"/>
          <w:lang w:eastAsia="fr-FR"/>
        </w:rPr>
      </w:pPr>
      <w:r>
        <w:t>utiliser des matières absorbantes pour récupérer ces huiles déversées</w:t>
      </w:r>
    </w:p>
    <w:p w14:paraId="2D81705B" w14:textId="4EBA350D" w:rsidR="00575EC0" w:rsidRPr="00DF2C97" w:rsidRDefault="00A52A26" w:rsidP="000A06E4">
      <w:pPr>
        <w:numPr>
          <w:ilvl w:val="0"/>
          <w:numId w:val="107"/>
        </w:numPr>
        <w:spacing w:line="276" w:lineRule="auto"/>
        <w:contextualSpacing/>
        <w:jc w:val="left"/>
        <w:rPr>
          <w:rFonts w:eastAsia="Times New Roman"/>
          <w:szCs w:val="24"/>
          <w:lang w:eastAsia="fr-FR"/>
        </w:rPr>
      </w:pPr>
      <w:r>
        <w:t>Mettre en place une plate-forme étanche</w:t>
      </w:r>
    </w:p>
    <w:p w14:paraId="59C022B5" w14:textId="77777777" w:rsidR="00575EC0" w:rsidRPr="00244A2B" w:rsidRDefault="00575EC0" w:rsidP="00961121">
      <w:pPr>
        <w:spacing w:after="0" w:line="276" w:lineRule="auto"/>
        <w:ind w:left="720"/>
        <w:contextualSpacing/>
        <w:rPr>
          <w:rFonts w:eastAsia="Times New Roman"/>
          <w:b/>
          <w:szCs w:val="24"/>
          <w:lang w:eastAsia="fr-FR"/>
        </w:rPr>
      </w:pPr>
    </w:p>
    <w:p w14:paraId="3B0056D1" w14:textId="77777777" w:rsidR="00575EC0" w:rsidRPr="00244A2B" w:rsidRDefault="00575EC0" w:rsidP="000A06E4">
      <w:pPr>
        <w:pStyle w:val="puces1"/>
        <w:numPr>
          <w:ilvl w:val="0"/>
          <w:numId w:val="108"/>
        </w:numPr>
        <w:rPr>
          <w:rFonts w:ascii="Arial" w:hAnsi="Arial" w:cs="Arial"/>
          <w:b/>
          <w:sz w:val="24"/>
        </w:rPr>
      </w:pPr>
      <w:r w:rsidRPr="00244A2B">
        <w:rPr>
          <w:rFonts w:ascii="Arial" w:hAnsi="Arial" w:cs="Arial"/>
          <w:sz w:val="24"/>
        </w:rPr>
        <w:t xml:space="preserve"> </w:t>
      </w:r>
      <w:r w:rsidRPr="00244A2B">
        <w:rPr>
          <w:rFonts w:ascii="Arial" w:hAnsi="Arial" w:cs="Arial"/>
          <w:b/>
          <w:sz w:val="24"/>
        </w:rPr>
        <w:t>Pollution du sol</w:t>
      </w:r>
      <w:r w:rsidR="00274776" w:rsidRPr="00244A2B">
        <w:rPr>
          <w:rFonts w:ascii="Arial" w:hAnsi="Arial" w:cs="Arial"/>
          <w:b/>
          <w:sz w:val="24"/>
          <w:lang w:val="fr-FR"/>
        </w:rPr>
        <w:t xml:space="preserve"> par</w:t>
      </w:r>
      <w:r w:rsidRPr="00244A2B">
        <w:rPr>
          <w:rFonts w:ascii="Arial" w:hAnsi="Arial" w:cs="Arial"/>
          <w:b/>
          <w:sz w:val="24"/>
        </w:rPr>
        <w:t xml:space="preserve"> </w:t>
      </w:r>
      <w:r w:rsidRPr="00244A2B">
        <w:rPr>
          <w:rFonts w:ascii="Arial" w:hAnsi="Arial" w:cs="Arial"/>
          <w:b/>
          <w:sz w:val="24"/>
          <w:lang w:val="fr-FR"/>
        </w:rPr>
        <w:t>les</w:t>
      </w:r>
      <w:r w:rsidRPr="00244A2B">
        <w:rPr>
          <w:rFonts w:ascii="Arial" w:hAnsi="Arial" w:cs="Arial"/>
          <w:b/>
          <w:sz w:val="24"/>
        </w:rPr>
        <w:t xml:space="preserve"> boues curées</w:t>
      </w:r>
    </w:p>
    <w:p w14:paraId="170F5A55" w14:textId="77777777" w:rsidR="00575EC0" w:rsidRPr="00244A2B" w:rsidRDefault="00575EC0" w:rsidP="00961121">
      <w:pPr>
        <w:spacing w:after="0" w:line="276" w:lineRule="auto"/>
        <w:contextualSpacing/>
        <w:rPr>
          <w:rFonts w:eastAsia="Times New Roman"/>
          <w:szCs w:val="24"/>
          <w:lang w:eastAsia="fr-FR"/>
        </w:rPr>
      </w:pPr>
      <w:r w:rsidRPr="00244A2B">
        <w:rPr>
          <w:rFonts w:eastAsia="Times New Roman"/>
          <w:szCs w:val="24"/>
          <w:lang w:eastAsia="fr-FR"/>
        </w:rPr>
        <w:t>L’aménagemen</w:t>
      </w:r>
      <w:r w:rsidR="00E6680C" w:rsidRPr="00244A2B">
        <w:rPr>
          <w:rFonts w:eastAsia="Times New Roman"/>
          <w:szCs w:val="24"/>
          <w:lang w:eastAsia="fr-FR"/>
        </w:rPr>
        <w:t>t des rues</w:t>
      </w:r>
      <w:r w:rsidRPr="00244A2B">
        <w:rPr>
          <w:rFonts w:eastAsia="Times New Roman"/>
          <w:szCs w:val="24"/>
          <w:lang w:eastAsia="fr-FR"/>
        </w:rPr>
        <w:t xml:space="preserve"> nécessite le curage et la purge du milieu et l’enlèvement des déchets solides pour son assainissement avant la mise en place des ouvrages. </w:t>
      </w:r>
      <w:r w:rsidR="00274776" w:rsidRPr="00244A2B">
        <w:rPr>
          <w:rFonts w:eastAsia="Times New Roman"/>
          <w:szCs w:val="24"/>
          <w:lang w:eastAsia="fr-FR"/>
        </w:rPr>
        <w:t>Ainsi, pour assainir le milieu, il</w:t>
      </w:r>
      <w:r w:rsidRPr="00244A2B">
        <w:rPr>
          <w:rFonts w:eastAsia="Times New Roman"/>
          <w:szCs w:val="24"/>
          <w:lang w:eastAsia="fr-FR"/>
        </w:rPr>
        <w:t xml:space="preserve"> est proposé de faire l’enfouissement</w:t>
      </w:r>
      <w:r w:rsidR="00274776" w:rsidRPr="00244A2B">
        <w:rPr>
          <w:rFonts w:eastAsia="Times New Roman"/>
          <w:szCs w:val="24"/>
          <w:lang w:eastAsia="fr-FR"/>
        </w:rPr>
        <w:t xml:space="preserve"> des boues curées</w:t>
      </w:r>
      <w:r w:rsidRPr="00244A2B">
        <w:rPr>
          <w:rFonts w:eastAsia="Times New Roman"/>
          <w:szCs w:val="24"/>
          <w:lang w:eastAsia="fr-FR"/>
        </w:rPr>
        <w:t xml:space="preserve"> à partir de la nouvelle méthode d’enfouissement en cours sur le Lieu d’Enfouissement Sanitaire (LES), c’est-à-dire à partir de la géo-membrane.  </w:t>
      </w:r>
    </w:p>
    <w:p w14:paraId="43093084" w14:textId="77777777" w:rsidR="00682C13" w:rsidRPr="00244A2B" w:rsidRDefault="00682C13" w:rsidP="00961121">
      <w:pPr>
        <w:spacing w:after="0" w:line="276" w:lineRule="auto"/>
        <w:contextualSpacing/>
        <w:rPr>
          <w:rFonts w:eastAsia="Times New Roman"/>
          <w:szCs w:val="24"/>
          <w:lang w:eastAsia="fr-FR"/>
        </w:rPr>
      </w:pPr>
    </w:p>
    <w:p w14:paraId="4C8A35B3" w14:textId="77777777" w:rsidR="00575EC0" w:rsidRPr="00244A2B" w:rsidRDefault="00575EC0" w:rsidP="00961121">
      <w:pPr>
        <w:spacing w:after="0" w:line="276" w:lineRule="auto"/>
        <w:ind w:left="720"/>
        <w:contextualSpacing/>
        <w:rPr>
          <w:rFonts w:eastAsia="Times New Roman"/>
          <w:b/>
          <w:szCs w:val="24"/>
          <w:lang w:eastAsia="fr-FR"/>
        </w:rPr>
      </w:pPr>
      <w:r w:rsidRPr="00244A2B">
        <w:rPr>
          <w:rFonts w:eastAsia="Times New Roman"/>
          <w:b/>
          <w:szCs w:val="24"/>
          <w:lang w:eastAsia="fr-FR"/>
        </w:rPr>
        <w:t>Mesures d’atténuation</w:t>
      </w:r>
    </w:p>
    <w:p w14:paraId="5F3A3066" w14:textId="082CA92B" w:rsidR="00575EC0" w:rsidRPr="00DF2C97" w:rsidRDefault="00DF2C97" w:rsidP="000A06E4">
      <w:pPr>
        <w:numPr>
          <w:ilvl w:val="0"/>
          <w:numId w:val="109"/>
        </w:numPr>
        <w:spacing w:after="0" w:line="276" w:lineRule="auto"/>
        <w:contextualSpacing/>
        <w:rPr>
          <w:rFonts w:eastAsia="Times New Roman"/>
          <w:szCs w:val="24"/>
          <w:lang w:eastAsia="fr-FR"/>
        </w:rPr>
      </w:pPr>
      <w:r w:rsidRPr="00DF2C97">
        <w:rPr>
          <w:rFonts w:eastAsia="Times New Roman"/>
          <w:szCs w:val="24"/>
          <w:lang w:eastAsia="fr-FR"/>
        </w:rPr>
        <w:t>Evacuer au fur et à mesure les boues de déchets vers les sites appropriés ;</w:t>
      </w:r>
    </w:p>
    <w:p w14:paraId="28ED1ACC" w14:textId="09F16C86" w:rsidR="00DF2C97" w:rsidRPr="00DF2C97" w:rsidRDefault="00DF2C97" w:rsidP="000A06E4">
      <w:pPr>
        <w:numPr>
          <w:ilvl w:val="0"/>
          <w:numId w:val="109"/>
        </w:numPr>
        <w:spacing w:after="0" w:line="276" w:lineRule="auto"/>
        <w:contextualSpacing/>
        <w:rPr>
          <w:rFonts w:eastAsia="Times New Roman"/>
          <w:szCs w:val="24"/>
          <w:lang w:eastAsia="fr-FR"/>
        </w:rPr>
      </w:pPr>
      <w:r w:rsidRPr="00DF2C97">
        <w:rPr>
          <w:rFonts w:eastAsia="Times New Roman"/>
          <w:szCs w:val="24"/>
          <w:lang w:eastAsia="fr-FR"/>
        </w:rPr>
        <w:t>Convoyer au fur et à mesure les boues issues des  purges/curages des collecteurs vers les sites appropriés ;</w:t>
      </w:r>
    </w:p>
    <w:p w14:paraId="0DDD085B" w14:textId="6CA41B5F" w:rsidR="00DF2C97" w:rsidRDefault="00DF2C97" w:rsidP="000A06E4">
      <w:pPr>
        <w:numPr>
          <w:ilvl w:val="0"/>
          <w:numId w:val="109"/>
        </w:numPr>
        <w:spacing w:after="0" w:line="276" w:lineRule="auto"/>
        <w:contextualSpacing/>
        <w:rPr>
          <w:rFonts w:eastAsia="Times New Roman"/>
          <w:szCs w:val="24"/>
          <w:lang w:eastAsia="fr-FR"/>
        </w:rPr>
      </w:pPr>
      <w:r w:rsidRPr="00DF2C97">
        <w:rPr>
          <w:rFonts w:eastAsia="Times New Roman"/>
          <w:szCs w:val="24"/>
          <w:lang w:eastAsia="fr-FR"/>
        </w:rPr>
        <w:t>Doter les ouvriers des EPI adaptés au poste de travail</w:t>
      </w:r>
      <w:r>
        <w:rPr>
          <w:rFonts w:eastAsia="Times New Roman"/>
          <w:szCs w:val="24"/>
          <w:lang w:eastAsia="fr-FR"/>
        </w:rPr>
        <w:t>.</w:t>
      </w:r>
    </w:p>
    <w:p w14:paraId="0AAB673C" w14:textId="77777777" w:rsidR="00DF2C97" w:rsidRPr="00244A2B" w:rsidRDefault="00DF2C97" w:rsidP="00DF2C97">
      <w:pPr>
        <w:spacing w:after="0" w:line="276" w:lineRule="auto"/>
        <w:ind w:left="1137"/>
        <w:contextualSpacing/>
        <w:rPr>
          <w:rFonts w:eastAsia="Times New Roman"/>
          <w:szCs w:val="24"/>
          <w:lang w:eastAsia="fr-FR"/>
        </w:rPr>
      </w:pPr>
    </w:p>
    <w:p w14:paraId="565F9E35" w14:textId="77777777" w:rsidR="00575EC0" w:rsidRPr="00244A2B" w:rsidRDefault="00575EC0" w:rsidP="000A06E4">
      <w:pPr>
        <w:pStyle w:val="Paragraphedeliste"/>
        <w:numPr>
          <w:ilvl w:val="0"/>
          <w:numId w:val="108"/>
        </w:numPr>
        <w:spacing w:line="276" w:lineRule="auto"/>
        <w:rPr>
          <w:rFonts w:ascii="Arial" w:eastAsia="Times New Roman" w:hAnsi="Arial" w:cs="Arial"/>
          <w:b/>
          <w:szCs w:val="24"/>
          <w:lang w:eastAsia="fr-FR"/>
        </w:rPr>
      </w:pPr>
      <w:r w:rsidRPr="00244A2B">
        <w:rPr>
          <w:rFonts w:ascii="Arial" w:eastAsia="Times New Roman" w:hAnsi="Arial" w:cs="Arial"/>
          <w:b/>
          <w:szCs w:val="24"/>
          <w:lang w:eastAsia="fr-FR"/>
        </w:rPr>
        <w:t xml:space="preserve">Impacts sur la flore </w:t>
      </w:r>
    </w:p>
    <w:p w14:paraId="2D453956" w14:textId="77777777" w:rsidR="00575EC0" w:rsidRPr="00244A2B" w:rsidRDefault="00575EC0" w:rsidP="000A06E4">
      <w:pPr>
        <w:numPr>
          <w:ilvl w:val="0"/>
          <w:numId w:val="95"/>
        </w:numPr>
        <w:spacing w:after="0" w:line="276" w:lineRule="auto"/>
        <w:contextualSpacing/>
        <w:rPr>
          <w:rFonts w:eastAsia="Times New Roman"/>
          <w:szCs w:val="24"/>
          <w:lang w:eastAsia="fr-FR"/>
        </w:rPr>
      </w:pPr>
      <w:r w:rsidRPr="00244A2B">
        <w:rPr>
          <w:rFonts w:eastAsia="Times New Roman"/>
          <w:szCs w:val="24"/>
          <w:lang w:eastAsia="fr-FR"/>
        </w:rPr>
        <w:t xml:space="preserve">Dégradation de la végétation au niveau </w:t>
      </w:r>
      <w:r w:rsidR="00196826" w:rsidRPr="00244A2B">
        <w:rPr>
          <w:rFonts w:eastAsia="Times New Roman"/>
          <w:szCs w:val="24"/>
          <w:lang w:eastAsia="fr-FR"/>
        </w:rPr>
        <w:t>des sites à aménager.</w:t>
      </w:r>
    </w:p>
    <w:p w14:paraId="53B5692A" w14:textId="77777777" w:rsidR="00575EC0" w:rsidRPr="00244A2B" w:rsidRDefault="00575EC0" w:rsidP="00961121">
      <w:pPr>
        <w:spacing w:after="0" w:line="276" w:lineRule="auto"/>
        <w:contextualSpacing/>
        <w:rPr>
          <w:rFonts w:eastAsia="Times New Roman"/>
          <w:szCs w:val="24"/>
          <w:lang w:eastAsia="fr-FR"/>
        </w:rPr>
      </w:pPr>
      <w:r w:rsidRPr="00244A2B">
        <w:rPr>
          <w:rFonts w:eastAsia="Times New Roman"/>
          <w:szCs w:val="24"/>
          <w:lang w:eastAsia="fr-FR"/>
        </w:rPr>
        <w:t>La réalisation des t</w:t>
      </w:r>
      <w:r w:rsidR="00274776" w:rsidRPr="00244A2B">
        <w:rPr>
          <w:rFonts w:eastAsia="Times New Roman"/>
          <w:szCs w:val="24"/>
          <w:lang w:eastAsia="fr-FR"/>
        </w:rPr>
        <w:t xml:space="preserve">ravaux nécessitera l’abattage d’environ 158 pieds d’arbres dont les principales essences sont : </w:t>
      </w:r>
      <w:r w:rsidR="00274776" w:rsidRPr="00244A2B">
        <w:rPr>
          <w:rFonts w:eastAsia="Times New Roman"/>
          <w:i/>
          <w:szCs w:val="24"/>
          <w:lang w:eastAsia="fr-FR"/>
        </w:rPr>
        <w:t>Cocos nucifera</w:t>
      </w:r>
      <w:r w:rsidR="00274776" w:rsidRPr="00244A2B">
        <w:rPr>
          <w:rFonts w:eastAsia="Times New Roman"/>
          <w:szCs w:val="24"/>
          <w:lang w:eastAsia="fr-FR"/>
        </w:rPr>
        <w:t xml:space="preserve">, </w:t>
      </w:r>
      <w:r w:rsidR="00274776" w:rsidRPr="00244A2B">
        <w:rPr>
          <w:rFonts w:eastAsia="Times New Roman"/>
          <w:i/>
          <w:szCs w:val="24"/>
          <w:lang w:eastAsia="fr-FR"/>
        </w:rPr>
        <w:t>Mangifera indica</w:t>
      </w:r>
      <w:r w:rsidR="00274776" w:rsidRPr="00244A2B">
        <w:rPr>
          <w:rFonts w:eastAsia="Times New Roman"/>
          <w:szCs w:val="24"/>
          <w:lang w:eastAsia="fr-FR"/>
        </w:rPr>
        <w:t xml:space="preserve">, </w:t>
      </w:r>
      <w:r w:rsidR="00274776" w:rsidRPr="00244A2B">
        <w:rPr>
          <w:rFonts w:eastAsia="Times New Roman"/>
          <w:i/>
          <w:szCs w:val="24"/>
          <w:lang w:eastAsia="fr-FR"/>
        </w:rPr>
        <w:t xml:space="preserve">Carica papaya, Eleais </w:t>
      </w:r>
      <w:r w:rsidR="00274776" w:rsidRPr="00244A2B">
        <w:rPr>
          <w:rFonts w:eastAsia="Times New Roman"/>
          <w:i/>
          <w:szCs w:val="24"/>
          <w:lang w:eastAsia="fr-FR"/>
        </w:rPr>
        <w:lastRenderedPageBreak/>
        <w:t xml:space="preserve">guineensis, Khaya senegalensis, Delonix regia </w:t>
      </w:r>
      <w:r w:rsidR="00274776" w:rsidRPr="00244A2B">
        <w:rPr>
          <w:rFonts w:eastAsia="Times New Roman"/>
          <w:szCs w:val="24"/>
          <w:lang w:eastAsia="fr-FR"/>
        </w:rPr>
        <w:t>etc.</w:t>
      </w:r>
      <w:r w:rsidRPr="00244A2B">
        <w:rPr>
          <w:rFonts w:eastAsia="Times New Roman"/>
          <w:szCs w:val="24"/>
          <w:lang w:eastAsia="fr-FR"/>
        </w:rPr>
        <w:t xml:space="preserve"> Il faut noter qu’aucune de ces espèces n’est répertoriée sur la liste des espèces menacée (ou à protéger) de l’UICN. </w:t>
      </w:r>
    </w:p>
    <w:p w14:paraId="719050B0" w14:textId="77777777" w:rsidR="0036408B" w:rsidRPr="00244A2B" w:rsidRDefault="00575EC0" w:rsidP="00961121">
      <w:pPr>
        <w:spacing w:after="0" w:line="276" w:lineRule="auto"/>
        <w:contextualSpacing/>
        <w:rPr>
          <w:rFonts w:eastAsia="Times New Roman"/>
          <w:szCs w:val="24"/>
          <w:lang w:eastAsia="fr-FR"/>
        </w:rPr>
      </w:pPr>
      <w:r w:rsidRPr="00244A2B">
        <w:rPr>
          <w:rFonts w:eastAsia="Times New Roman"/>
          <w:szCs w:val="24"/>
          <w:lang w:eastAsia="fr-FR"/>
        </w:rPr>
        <w:t>L’installation de base-vie dépendra de la disponibilité des sites. Les bases-vies sont installées dans des espaces urbains publics ou privés libres qui seront pris e</w:t>
      </w:r>
      <w:r w:rsidR="002A1530" w:rsidRPr="00244A2B">
        <w:rPr>
          <w:rFonts w:eastAsia="Times New Roman"/>
          <w:szCs w:val="24"/>
          <w:lang w:eastAsia="fr-FR"/>
        </w:rPr>
        <w:t xml:space="preserve">n location par les entreprises. </w:t>
      </w:r>
      <w:r w:rsidRPr="00244A2B">
        <w:rPr>
          <w:rFonts w:eastAsia="Times New Roman"/>
          <w:szCs w:val="24"/>
          <w:lang w:eastAsia="fr-FR"/>
        </w:rPr>
        <w:t>Il n’y aura pas normalement de déboisement spécifique à ces espaces qui seront aménagés conformément aux normes requises.</w:t>
      </w:r>
    </w:p>
    <w:p w14:paraId="4874675F" w14:textId="77777777" w:rsidR="00575EC0" w:rsidRPr="00244A2B" w:rsidRDefault="00575EC0" w:rsidP="00961121">
      <w:pPr>
        <w:spacing w:after="0" w:line="276" w:lineRule="auto"/>
        <w:contextualSpacing/>
        <w:rPr>
          <w:rFonts w:eastAsia="Times New Roman"/>
          <w:sz w:val="14"/>
          <w:szCs w:val="24"/>
          <w:lang w:eastAsia="fr-FR"/>
        </w:rPr>
      </w:pPr>
      <w:r w:rsidRPr="00244A2B">
        <w:rPr>
          <w:rFonts w:eastAsia="Times New Roman"/>
          <w:szCs w:val="24"/>
          <w:lang w:eastAsia="fr-FR"/>
        </w:rPr>
        <w:t xml:space="preserve">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668"/>
        <w:gridCol w:w="1670"/>
        <w:gridCol w:w="1711"/>
      </w:tblGrid>
      <w:tr w:rsidR="001A0DF4" w:rsidRPr="00244A2B" w14:paraId="467F5104"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34AE9608"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 xml:space="preserve">Durée </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28BE87AD"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Etendue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3067B85D"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Intensité</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16188A53"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Importance</w:t>
            </w:r>
          </w:p>
        </w:tc>
      </w:tr>
      <w:tr w:rsidR="001A0DF4" w:rsidRPr="00244A2B" w14:paraId="497760D6"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1D53EF81"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Permanente</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3817F4AA"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Locale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0A11FE92"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 xml:space="preserve">Faible </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6F5FCE39"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 xml:space="preserve"> Faible</w:t>
            </w:r>
          </w:p>
        </w:tc>
      </w:tr>
    </w:tbl>
    <w:p w14:paraId="03CABC99" w14:textId="77777777" w:rsidR="00575EC0" w:rsidRPr="00244A2B" w:rsidRDefault="00575EC0" w:rsidP="00961121">
      <w:pPr>
        <w:spacing w:after="0" w:line="276" w:lineRule="auto"/>
        <w:contextualSpacing/>
        <w:rPr>
          <w:rFonts w:eastAsia="Times New Roman"/>
          <w:szCs w:val="24"/>
          <w:lang w:eastAsia="fr-FR"/>
        </w:rPr>
      </w:pPr>
    </w:p>
    <w:p w14:paraId="13B1FEAB" w14:textId="77777777" w:rsidR="00575EC0" w:rsidRPr="00244A2B" w:rsidRDefault="00575EC0" w:rsidP="00961121">
      <w:pPr>
        <w:spacing w:after="0" w:line="276" w:lineRule="auto"/>
        <w:contextualSpacing/>
        <w:rPr>
          <w:rFonts w:eastAsia="Times New Roman"/>
          <w:b/>
          <w:szCs w:val="24"/>
          <w:lang w:eastAsia="fr-FR"/>
        </w:rPr>
      </w:pPr>
      <w:r w:rsidRPr="00244A2B">
        <w:rPr>
          <w:rFonts w:eastAsia="Times New Roman"/>
          <w:b/>
          <w:szCs w:val="24"/>
          <w:lang w:eastAsia="fr-FR"/>
        </w:rPr>
        <w:t>Mesures d’atténuation</w:t>
      </w:r>
    </w:p>
    <w:p w14:paraId="0C5FF4F6" w14:textId="77777777" w:rsidR="00575EC0" w:rsidRPr="00244A2B" w:rsidRDefault="00575EC0" w:rsidP="000A06E4">
      <w:pPr>
        <w:numPr>
          <w:ilvl w:val="0"/>
          <w:numId w:val="110"/>
        </w:numPr>
        <w:spacing w:after="0" w:line="276" w:lineRule="auto"/>
        <w:contextualSpacing/>
        <w:rPr>
          <w:rFonts w:eastAsia="Times New Roman"/>
          <w:szCs w:val="24"/>
          <w:lang w:eastAsia="fr-FR"/>
        </w:rPr>
      </w:pPr>
      <w:r w:rsidRPr="00244A2B">
        <w:rPr>
          <w:rFonts w:eastAsia="Times New Roman"/>
          <w:szCs w:val="24"/>
          <w:lang w:eastAsia="fr-FR"/>
        </w:rPr>
        <w:t xml:space="preserve">Prévoir dans l’aménagement </w:t>
      </w:r>
      <w:r w:rsidR="005B139D" w:rsidRPr="00244A2B">
        <w:rPr>
          <w:rFonts w:eastAsia="Times New Roman"/>
          <w:szCs w:val="24"/>
          <w:lang w:eastAsia="fr-FR"/>
        </w:rPr>
        <w:t>des rues</w:t>
      </w:r>
      <w:r w:rsidR="00E8466A" w:rsidRPr="00244A2B">
        <w:rPr>
          <w:rFonts w:eastAsia="Times New Roman"/>
          <w:szCs w:val="24"/>
          <w:lang w:eastAsia="fr-FR"/>
        </w:rPr>
        <w:t>,</w:t>
      </w:r>
      <w:r w:rsidR="005B139D" w:rsidRPr="00244A2B">
        <w:rPr>
          <w:rFonts w:eastAsia="Times New Roman"/>
          <w:szCs w:val="24"/>
          <w:lang w:eastAsia="fr-FR"/>
        </w:rPr>
        <w:t xml:space="preserve"> </w:t>
      </w:r>
      <w:r w:rsidRPr="00244A2B">
        <w:rPr>
          <w:rFonts w:eastAsia="Times New Roman"/>
          <w:szCs w:val="24"/>
          <w:lang w:eastAsia="fr-FR"/>
        </w:rPr>
        <w:t>la plantation d’espèces ombrageuses et ornementales.</w:t>
      </w:r>
    </w:p>
    <w:p w14:paraId="5845348B" w14:textId="14AD8348" w:rsidR="00575EC0" w:rsidRPr="00244A2B" w:rsidRDefault="00575EC0" w:rsidP="000A06E4">
      <w:pPr>
        <w:numPr>
          <w:ilvl w:val="0"/>
          <w:numId w:val="110"/>
        </w:numPr>
        <w:spacing w:after="0" w:line="276" w:lineRule="auto"/>
        <w:contextualSpacing/>
        <w:rPr>
          <w:rFonts w:eastAsia="Times New Roman"/>
          <w:szCs w:val="24"/>
          <w:lang w:eastAsia="fr-FR"/>
        </w:rPr>
      </w:pPr>
      <w:r w:rsidRPr="00244A2B">
        <w:rPr>
          <w:rFonts w:eastAsia="Times New Roman"/>
          <w:szCs w:val="24"/>
          <w:lang w:eastAsia="fr-FR"/>
        </w:rPr>
        <w:t>Planter en compe</w:t>
      </w:r>
      <w:r w:rsidR="000E5BEF">
        <w:rPr>
          <w:rFonts w:eastAsia="Times New Roman"/>
          <w:szCs w:val="24"/>
          <w:lang w:eastAsia="fr-FR"/>
        </w:rPr>
        <w:t>nsation des arbres au ratio de 5</w:t>
      </w:r>
      <w:r w:rsidRPr="00244A2B">
        <w:rPr>
          <w:rFonts w:eastAsia="Times New Roman"/>
          <w:szCs w:val="24"/>
          <w:lang w:eastAsia="fr-FR"/>
        </w:rPr>
        <w:t xml:space="preserve"> pour 1. </w:t>
      </w:r>
    </w:p>
    <w:p w14:paraId="71FD94A8" w14:textId="77777777" w:rsidR="00575EC0" w:rsidRPr="00244A2B" w:rsidRDefault="00575EC0" w:rsidP="000A06E4">
      <w:pPr>
        <w:numPr>
          <w:ilvl w:val="0"/>
          <w:numId w:val="110"/>
        </w:numPr>
        <w:spacing w:after="0" w:line="276" w:lineRule="auto"/>
        <w:contextualSpacing/>
        <w:rPr>
          <w:rFonts w:eastAsia="Times New Roman"/>
          <w:szCs w:val="24"/>
          <w:lang w:eastAsia="fr-FR"/>
        </w:rPr>
      </w:pPr>
      <w:r w:rsidRPr="00244A2B">
        <w:rPr>
          <w:rFonts w:eastAsia="Times New Roman"/>
          <w:szCs w:val="24"/>
          <w:lang w:eastAsia="fr-FR"/>
        </w:rPr>
        <w:t>Mettre en place des espaces boisés dans les lieux publics (écoles, centre de santé, stade, terrains de jeu,</w:t>
      </w:r>
      <w:r w:rsidR="00E8466A" w:rsidRPr="00244A2B">
        <w:rPr>
          <w:rFonts w:eastAsia="Times New Roman"/>
          <w:szCs w:val="24"/>
          <w:lang w:eastAsia="fr-FR"/>
        </w:rPr>
        <w:t xml:space="preserve"> de la devanture de la forêt sacrée de Kpassè</w:t>
      </w:r>
      <w:r w:rsidRPr="00244A2B">
        <w:rPr>
          <w:rFonts w:eastAsia="Times New Roman"/>
          <w:szCs w:val="24"/>
          <w:lang w:eastAsia="fr-FR"/>
        </w:rPr>
        <w:t xml:space="preserve"> etc.) pour capter et réduire les gaz à effet de serre qui seront émis par les équipements, engins, et véhicules</w:t>
      </w:r>
      <w:r w:rsidR="00E8466A" w:rsidRPr="00244A2B">
        <w:rPr>
          <w:rFonts w:eastAsia="Times New Roman"/>
          <w:szCs w:val="24"/>
          <w:lang w:eastAsia="fr-FR"/>
        </w:rPr>
        <w:t xml:space="preserve"> </w:t>
      </w:r>
      <w:r w:rsidRPr="00244A2B">
        <w:rPr>
          <w:rFonts w:eastAsia="Times New Roman"/>
          <w:szCs w:val="24"/>
          <w:lang w:eastAsia="fr-FR"/>
        </w:rPr>
        <w:t>pendant les travaux.</w:t>
      </w:r>
    </w:p>
    <w:p w14:paraId="283CDAE8" w14:textId="77777777" w:rsidR="00575EC0" w:rsidRPr="00244A2B" w:rsidRDefault="00575EC0" w:rsidP="000A06E4">
      <w:pPr>
        <w:numPr>
          <w:ilvl w:val="0"/>
          <w:numId w:val="110"/>
        </w:numPr>
        <w:spacing w:after="0" w:line="276" w:lineRule="auto"/>
        <w:contextualSpacing/>
        <w:rPr>
          <w:rFonts w:eastAsia="Times New Roman"/>
          <w:szCs w:val="24"/>
          <w:lang w:eastAsia="fr-FR"/>
        </w:rPr>
      </w:pPr>
      <w:r w:rsidRPr="00244A2B">
        <w:rPr>
          <w:szCs w:val="24"/>
        </w:rPr>
        <w:t>Entretenir les arbres jusqu’à croissance optimale (sur 5 ans).</w:t>
      </w:r>
    </w:p>
    <w:p w14:paraId="41A6C315" w14:textId="77777777" w:rsidR="00575EC0" w:rsidRPr="00244A2B" w:rsidRDefault="00575EC0" w:rsidP="00961121">
      <w:pPr>
        <w:spacing w:after="0" w:line="276" w:lineRule="auto"/>
        <w:contextualSpacing/>
        <w:rPr>
          <w:rFonts w:eastAsia="Times New Roman"/>
          <w:szCs w:val="24"/>
          <w:lang w:eastAsia="fr-FR"/>
        </w:rPr>
      </w:pPr>
    </w:p>
    <w:p w14:paraId="3596DD70" w14:textId="77777777" w:rsidR="00575EC0" w:rsidRPr="00244A2B" w:rsidRDefault="00575EC0" w:rsidP="000A06E4">
      <w:pPr>
        <w:pStyle w:val="Paragraphedeliste"/>
        <w:numPr>
          <w:ilvl w:val="0"/>
          <w:numId w:val="108"/>
        </w:numPr>
        <w:spacing w:line="276" w:lineRule="auto"/>
        <w:rPr>
          <w:rFonts w:ascii="Arial" w:eastAsia="Times New Roman" w:hAnsi="Arial" w:cs="Arial"/>
          <w:b/>
          <w:szCs w:val="24"/>
          <w:lang w:eastAsia="fr-FR"/>
        </w:rPr>
      </w:pPr>
      <w:r w:rsidRPr="00244A2B">
        <w:rPr>
          <w:rFonts w:ascii="Arial" w:eastAsia="Times New Roman" w:hAnsi="Arial" w:cs="Arial"/>
          <w:b/>
          <w:szCs w:val="24"/>
          <w:lang w:eastAsia="fr-FR"/>
        </w:rPr>
        <w:t xml:space="preserve">Impacts sur la faune </w:t>
      </w:r>
    </w:p>
    <w:p w14:paraId="77B9DF3C" w14:textId="77777777" w:rsidR="00575EC0" w:rsidRPr="00244A2B" w:rsidRDefault="00575EC0" w:rsidP="000A06E4">
      <w:pPr>
        <w:numPr>
          <w:ilvl w:val="0"/>
          <w:numId w:val="95"/>
        </w:numPr>
        <w:spacing w:after="0" w:line="276" w:lineRule="auto"/>
        <w:contextualSpacing/>
        <w:rPr>
          <w:rFonts w:eastAsia="Times New Roman"/>
          <w:szCs w:val="24"/>
          <w:lang w:eastAsia="fr-FR"/>
        </w:rPr>
      </w:pPr>
      <w:r w:rsidRPr="00244A2B">
        <w:rPr>
          <w:rFonts w:eastAsia="Times New Roman"/>
          <w:szCs w:val="24"/>
          <w:lang w:eastAsia="fr-FR"/>
        </w:rPr>
        <w:t>Destruction des habitats de la faune aviaire.</w:t>
      </w:r>
    </w:p>
    <w:p w14:paraId="30B600ED" w14:textId="77777777" w:rsidR="00575EC0" w:rsidRPr="00244A2B" w:rsidRDefault="00575EC0" w:rsidP="000A06E4">
      <w:pPr>
        <w:numPr>
          <w:ilvl w:val="0"/>
          <w:numId w:val="95"/>
        </w:numPr>
        <w:spacing w:after="0" w:line="276" w:lineRule="auto"/>
        <w:contextualSpacing/>
        <w:rPr>
          <w:rFonts w:eastAsia="Times New Roman"/>
          <w:szCs w:val="24"/>
          <w:lang w:eastAsia="fr-FR"/>
        </w:rPr>
      </w:pPr>
      <w:r w:rsidRPr="00244A2B">
        <w:rPr>
          <w:rFonts w:eastAsia="Times New Roman"/>
          <w:szCs w:val="24"/>
          <w:lang w:eastAsia="fr-FR"/>
        </w:rPr>
        <w:t xml:space="preserve">Perturbation de l’habitat de la faune aquatique. </w:t>
      </w:r>
    </w:p>
    <w:p w14:paraId="514E4EF3" w14:textId="77777777" w:rsidR="00575EC0" w:rsidRPr="00244A2B" w:rsidRDefault="00575EC0" w:rsidP="00961121">
      <w:pPr>
        <w:spacing w:after="0" w:line="276" w:lineRule="auto"/>
        <w:contextualSpacing/>
        <w:rPr>
          <w:rFonts w:eastAsia="Times New Roman"/>
          <w:szCs w:val="24"/>
          <w:lang w:eastAsia="fr-FR"/>
        </w:rPr>
      </w:pPr>
      <w:r w:rsidRPr="00244A2B">
        <w:rPr>
          <w:rFonts w:eastAsia="Times New Roman"/>
          <w:szCs w:val="24"/>
          <w:lang w:eastAsia="fr-FR"/>
        </w:rPr>
        <w:t xml:space="preserve">Le curage est susceptible d’affecter la faune aquatique inféodée au milieu, de même l’abattage des espèces végétales ligneuses entrainera la destruction de la faune aviaire liée au milieu. </w:t>
      </w:r>
    </w:p>
    <w:p w14:paraId="4437ABB9" w14:textId="77777777" w:rsidR="0026475D" w:rsidRPr="00244A2B" w:rsidRDefault="0026475D" w:rsidP="00961121">
      <w:pPr>
        <w:spacing w:after="0" w:line="276" w:lineRule="auto"/>
        <w:contextualSpacing/>
        <w:rPr>
          <w:rFonts w:eastAsia="Times New Roman"/>
          <w:sz w:val="10"/>
          <w:szCs w:val="24"/>
          <w:lang w:eastAsia="fr-FR"/>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668"/>
        <w:gridCol w:w="1670"/>
        <w:gridCol w:w="1711"/>
      </w:tblGrid>
      <w:tr w:rsidR="001A0DF4" w:rsidRPr="00244A2B" w14:paraId="2E4715CB"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26C3C42E"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 xml:space="preserve">Durée </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3F49E8BC"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Etendue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11724DD7"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Intensité</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6920E6E7"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Importance</w:t>
            </w:r>
          </w:p>
        </w:tc>
      </w:tr>
      <w:tr w:rsidR="001A0DF4" w:rsidRPr="00244A2B" w14:paraId="7CF51979"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781BD978"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 xml:space="preserve">Temporaire </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5F72D0CB"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Locale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52C0F3DB"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 xml:space="preserve">Faible </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4F57F8EA"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 xml:space="preserve"> Faible</w:t>
            </w:r>
          </w:p>
        </w:tc>
      </w:tr>
    </w:tbl>
    <w:p w14:paraId="61DF2972" w14:textId="77777777" w:rsidR="00575EC0" w:rsidRPr="00244A2B" w:rsidRDefault="00575EC0" w:rsidP="00961121">
      <w:pPr>
        <w:spacing w:after="0" w:line="276" w:lineRule="auto"/>
        <w:contextualSpacing/>
        <w:rPr>
          <w:rFonts w:eastAsia="Times New Roman"/>
          <w:szCs w:val="24"/>
          <w:lang w:eastAsia="fr-FR"/>
        </w:rPr>
      </w:pPr>
    </w:p>
    <w:p w14:paraId="4945E93C" w14:textId="77777777" w:rsidR="00575EC0" w:rsidRPr="00244A2B" w:rsidRDefault="00575EC0" w:rsidP="00961121">
      <w:pPr>
        <w:spacing w:after="0" w:line="276" w:lineRule="auto"/>
        <w:contextualSpacing/>
        <w:rPr>
          <w:rFonts w:eastAsia="Times New Roman"/>
          <w:b/>
          <w:szCs w:val="24"/>
          <w:lang w:eastAsia="fr-FR"/>
        </w:rPr>
      </w:pPr>
      <w:r w:rsidRPr="00244A2B">
        <w:rPr>
          <w:rFonts w:eastAsia="Times New Roman"/>
          <w:b/>
          <w:szCs w:val="24"/>
          <w:lang w:eastAsia="fr-FR"/>
        </w:rPr>
        <w:t>Mesures d’atténuation</w:t>
      </w:r>
    </w:p>
    <w:p w14:paraId="1A116F14" w14:textId="77777777" w:rsidR="00575EC0" w:rsidRPr="00244A2B" w:rsidRDefault="00575EC0" w:rsidP="000A06E4">
      <w:pPr>
        <w:numPr>
          <w:ilvl w:val="0"/>
          <w:numId w:val="111"/>
        </w:numPr>
        <w:spacing w:after="0" w:line="276" w:lineRule="auto"/>
        <w:contextualSpacing/>
        <w:rPr>
          <w:rFonts w:eastAsia="Times New Roman"/>
          <w:szCs w:val="24"/>
          <w:lang w:eastAsia="fr-FR"/>
        </w:rPr>
      </w:pPr>
      <w:r w:rsidRPr="00244A2B">
        <w:rPr>
          <w:rFonts w:eastAsia="Times New Roman"/>
          <w:szCs w:val="24"/>
          <w:lang w:eastAsia="fr-FR"/>
        </w:rPr>
        <w:t>Respecter les normes d’aménageme</w:t>
      </w:r>
      <w:r w:rsidR="00123B4B" w:rsidRPr="00244A2B">
        <w:rPr>
          <w:rFonts w:eastAsia="Times New Roman"/>
          <w:szCs w:val="24"/>
          <w:lang w:eastAsia="fr-FR"/>
        </w:rPr>
        <w:t>nt</w:t>
      </w:r>
      <w:r w:rsidRPr="00244A2B">
        <w:rPr>
          <w:rFonts w:eastAsia="Times New Roman"/>
          <w:szCs w:val="24"/>
          <w:lang w:eastAsia="fr-FR"/>
        </w:rPr>
        <w:t>.</w:t>
      </w:r>
    </w:p>
    <w:p w14:paraId="29DF024C" w14:textId="77777777" w:rsidR="00575EC0" w:rsidRPr="00244A2B" w:rsidRDefault="00575EC0" w:rsidP="000A06E4">
      <w:pPr>
        <w:numPr>
          <w:ilvl w:val="0"/>
          <w:numId w:val="111"/>
        </w:numPr>
        <w:spacing w:after="0" w:line="276" w:lineRule="auto"/>
        <w:contextualSpacing/>
        <w:rPr>
          <w:rFonts w:eastAsia="Times New Roman"/>
          <w:szCs w:val="24"/>
          <w:lang w:eastAsia="fr-FR"/>
        </w:rPr>
      </w:pPr>
      <w:r w:rsidRPr="00244A2B">
        <w:rPr>
          <w:rFonts w:eastAsia="Times New Roman"/>
          <w:szCs w:val="24"/>
          <w:lang w:eastAsia="fr-FR"/>
        </w:rPr>
        <w:t>Eviter les travaux pendant les périodes de nidification  des espèces présentes.</w:t>
      </w:r>
    </w:p>
    <w:p w14:paraId="6B67E1A4" w14:textId="77777777" w:rsidR="00575EC0" w:rsidRPr="00244A2B" w:rsidRDefault="00575EC0" w:rsidP="000A06E4">
      <w:pPr>
        <w:numPr>
          <w:ilvl w:val="0"/>
          <w:numId w:val="111"/>
        </w:numPr>
        <w:spacing w:line="276" w:lineRule="auto"/>
        <w:contextualSpacing/>
        <w:rPr>
          <w:rFonts w:eastAsia="Times New Roman"/>
          <w:szCs w:val="24"/>
          <w:lang w:eastAsia="fr-FR"/>
        </w:rPr>
      </w:pPr>
      <w:r w:rsidRPr="00244A2B">
        <w:rPr>
          <w:rFonts w:eastAsia="Times New Roman"/>
          <w:szCs w:val="24"/>
          <w:lang w:eastAsia="fr-FR"/>
        </w:rPr>
        <w:t>Procéder à des plantations compensatoires afin de reconstituer les habitats de la faune aviaire.</w:t>
      </w:r>
    </w:p>
    <w:p w14:paraId="0B484E16" w14:textId="77777777" w:rsidR="00575EC0" w:rsidRPr="00244A2B" w:rsidRDefault="00575EC0" w:rsidP="000A06E4">
      <w:pPr>
        <w:pStyle w:val="Paragraphedeliste"/>
        <w:numPr>
          <w:ilvl w:val="0"/>
          <w:numId w:val="108"/>
        </w:numPr>
        <w:spacing w:line="276" w:lineRule="auto"/>
        <w:ind w:right="57"/>
        <w:jc w:val="left"/>
        <w:rPr>
          <w:rFonts w:ascii="Arial" w:eastAsia="Times New Roman" w:hAnsi="Arial" w:cs="Arial"/>
          <w:b/>
          <w:szCs w:val="24"/>
          <w:lang w:eastAsia="fr-FR"/>
        </w:rPr>
      </w:pPr>
      <w:r w:rsidRPr="00244A2B">
        <w:rPr>
          <w:rFonts w:ascii="Arial" w:eastAsia="Times New Roman" w:hAnsi="Arial" w:cs="Arial"/>
          <w:b/>
          <w:szCs w:val="24"/>
          <w:lang w:eastAsia="fr-FR"/>
        </w:rPr>
        <w:t xml:space="preserve">Sur l’économie </w:t>
      </w:r>
    </w:p>
    <w:p w14:paraId="6FE85F0E" w14:textId="77777777" w:rsidR="00575EC0" w:rsidRPr="00244A2B" w:rsidRDefault="00575EC0" w:rsidP="00961121">
      <w:pPr>
        <w:spacing w:after="0" w:line="276" w:lineRule="auto"/>
        <w:ind w:left="57" w:right="57" w:hanging="142"/>
        <w:contextualSpacing/>
        <w:rPr>
          <w:rFonts w:eastAsia="Times New Roman"/>
          <w:szCs w:val="24"/>
          <w:lang w:eastAsia="fr-FR"/>
        </w:rPr>
      </w:pPr>
      <w:r w:rsidRPr="00244A2B">
        <w:rPr>
          <w:rFonts w:eastAsia="Times New Roman"/>
          <w:szCs w:val="24"/>
          <w:lang w:eastAsia="fr-FR"/>
        </w:rPr>
        <w:t xml:space="preserve">Les impacts négatifs du projet sur l’économie sont : </w:t>
      </w:r>
    </w:p>
    <w:p w14:paraId="40939DB6" w14:textId="77777777" w:rsidR="00575EC0" w:rsidRPr="00244A2B" w:rsidRDefault="00575EC0" w:rsidP="000A06E4">
      <w:pPr>
        <w:numPr>
          <w:ilvl w:val="0"/>
          <w:numId w:val="112"/>
        </w:numPr>
        <w:spacing w:after="0" w:line="276" w:lineRule="auto"/>
        <w:ind w:left="1208" w:right="57" w:hanging="357"/>
        <w:contextualSpacing/>
        <w:rPr>
          <w:rFonts w:eastAsia="Times New Roman"/>
          <w:b/>
          <w:szCs w:val="24"/>
          <w:lang w:eastAsia="fr-FR"/>
        </w:rPr>
      </w:pPr>
      <w:r w:rsidRPr="00244A2B">
        <w:rPr>
          <w:rFonts w:eastAsia="Times New Roman"/>
          <w:szCs w:val="24"/>
          <w:lang w:eastAsia="fr-FR"/>
        </w:rPr>
        <w:t>les pertes de revenus pour les occupants/exploitants ainsi que pour les propriétaires ;</w:t>
      </w:r>
    </w:p>
    <w:p w14:paraId="7A16323E" w14:textId="77777777" w:rsidR="00575EC0" w:rsidRPr="00244A2B" w:rsidRDefault="00575EC0" w:rsidP="000A06E4">
      <w:pPr>
        <w:numPr>
          <w:ilvl w:val="0"/>
          <w:numId w:val="112"/>
        </w:numPr>
        <w:spacing w:after="0" w:line="276" w:lineRule="auto"/>
        <w:ind w:left="1208" w:right="57" w:hanging="357"/>
        <w:contextualSpacing/>
        <w:rPr>
          <w:rFonts w:eastAsia="Times New Roman"/>
          <w:b/>
          <w:szCs w:val="24"/>
          <w:lang w:eastAsia="fr-FR"/>
        </w:rPr>
      </w:pPr>
      <w:r w:rsidRPr="00244A2B">
        <w:rPr>
          <w:rFonts w:eastAsia="Times New Roman"/>
          <w:szCs w:val="24"/>
          <w:lang w:eastAsia="fr-FR"/>
        </w:rPr>
        <w:t xml:space="preserve">les perturbations pour les consommateurs et utilisateurs divers ; </w:t>
      </w:r>
    </w:p>
    <w:p w14:paraId="409280A4" w14:textId="77777777" w:rsidR="00575EC0" w:rsidRPr="00244A2B" w:rsidRDefault="00575EC0" w:rsidP="000A06E4">
      <w:pPr>
        <w:numPr>
          <w:ilvl w:val="0"/>
          <w:numId w:val="112"/>
        </w:numPr>
        <w:spacing w:after="0" w:line="276" w:lineRule="auto"/>
        <w:ind w:left="1208" w:right="57" w:hanging="357"/>
        <w:contextualSpacing/>
        <w:rPr>
          <w:rFonts w:eastAsia="Times New Roman"/>
          <w:b/>
          <w:szCs w:val="24"/>
          <w:lang w:eastAsia="fr-FR"/>
        </w:rPr>
      </w:pPr>
      <w:r w:rsidRPr="00244A2B">
        <w:rPr>
          <w:rFonts w:eastAsia="Times New Roman"/>
          <w:szCs w:val="24"/>
          <w:lang w:eastAsia="fr-FR"/>
        </w:rPr>
        <w:t>les pertes de revenus pour les concessionnaires ;</w:t>
      </w:r>
    </w:p>
    <w:p w14:paraId="4F5DE0D4" w14:textId="77777777" w:rsidR="00575EC0" w:rsidRPr="00244A2B" w:rsidRDefault="00575EC0" w:rsidP="000A06E4">
      <w:pPr>
        <w:numPr>
          <w:ilvl w:val="0"/>
          <w:numId w:val="112"/>
        </w:numPr>
        <w:spacing w:after="0" w:line="276" w:lineRule="auto"/>
        <w:ind w:left="1208" w:right="57" w:hanging="357"/>
        <w:contextualSpacing/>
        <w:rPr>
          <w:rFonts w:eastAsia="Times New Roman"/>
          <w:szCs w:val="24"/>
          <w:lang w:eastAsia="fr-FR"/>
        </w:rPr>
      </w:pPr>
      <w:r w:rsidRPr="00244A2B">
        <w:rPr>
          <w:rFonts w:eastAsia="Times New Roman"/>
          <w:szCs w:val="24"/>
          <w:lang w:eastAsia="fr-FR"/>
        </w:rPr>
        <w:t>la perte de revenus pour les commerçants riverains ;</w:t>
      </w:r>
    </w:p>
    <w:p w14:paraId="5F870945" w14:textId="77777777" w:rsidR="00575EC0" w:rsidRPr="00244A2B" w:rsidRDefault="00575EC0" w:rsidP="000A06E4">
      <w:pPr>
        <w:numPr>
          <w:ilvl w:val="0"/>
          <w:numId w:val="112"/>
        </w:numPr>
        <w:spacing w:after="0" w:line="276" w:lineRule="auto"/>
        <w:ind w:left="1208" w:right="57" w:hanging="357"/>
        <w:contextualSpacing/>
        <w:rPr>
          <w:rFonts w:eastAsia="Times New Roman"/>
          <w:szCs w:val="24"/>
          <w:lang w:eastAsia="fr-FR"/>
        </w:rPr>
      </w:pPr>
      <w:r w:rsidRPr="00244A2B">
        <w:rPr>
          <w:rFonts w:eastAsia="Times New Roman"/>
          <w:szCs w:val="24"/>
          <w:lang w:eastAsia="fr-FR"/>
        </w:rPr>
        <w:t xml:space="preserve">difficultés de financement des besoins des ménages concernés. </w:t>
      </w:r>
    </w:p>
    <w:p w14:paraId="5A7B7741" w14:textId="02FBCAA5" w:rsidR="00575EC0" w:rsidRPr="00244A2B" w:rsidRDefault="00575EC0" w:rsidP="00961121">
      <w:pPr>
        <w:spacing w:after="0" w:line="276" w:lineRule="auto"/>
        <w:ind w:right="57"/>
        <w:contextualSpacing/>
        <w:rPr>
          <w:rFonts w:eastAsia="Times New Roman"/>
          <w:szCs w:val="24"/>
          <w:lang w:eastAsia="fr-FR"/>
        </w:rPr>
      </w:pPr>
      <w:r w:rsidRPr="00244A2B">
        <w:rPr>
          <w:rFonts w:eastAsia="Times New Roman"/>
          <w:szCs w:val="24"/>
          <w:lang w:eastAsia="fr-FR"/>
        </w:rPr>
        <w:t xml:space="preserve">La libération des emprises occupées par les riverains entraînera un déplacement massif des occupants vers d’autres horizons méconnus par la clientèle avec des pertes de revenus pour les occupants/exploitants ainsi que pour les propriétaires. On notera l’augmentation de la pauvreté avec une faible capacité des Personnes Affectées par le Projet (PAP) à se prendre en charges, à se soigner, à subvenir aux besoins de leurs familles, etc. Le déplacement des </w:t>
      </w:r>
      <w:r w:rsidRPr="00244A2B">
        <w:rPr>
          <w:rFonts w:eastAsia="Times New Roman"/>
          <w:szCs w:val="24"/>
          <w:lang w:eastAsia="fr-FR"/>
        </w:rPr>
        <w:lastRenderedPageBreak/>
        <w:t xml:space="preserve">réseaux divers occasionnera des perturbations pour les consommateurs et utilisateurs divers, avec une perte pour les concessionnaires. On notera la perte de revenus pour les commerçants riverains et le risque de mévente dans les boutiques. </w:t>
      </w:r>
    </w:p>
    <w:p w14:paraId="1099C229" w14:textId="77777777" w:rsidR="00D60196" w:rsidRPr="00244A2B" w:rsidRDefault="00D60196" w:rsidP="00961121">
      <w:pPr>
        <w:spacing w:after="0" w:line="276" w:lineRule="auto"/>
        <w:ind w:right="57"/>
        <w:contextualSpacing/>
        <w:rPr>
          <w:rFonts w:eastAsia="Times New Roman"/>
          <w:szCs w:val="24"/>
          <w:lang w:eastAsia="fr-FR"/>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668"/>
        <w:gridCol w:w="1670"/>
        <w:gridCol w:w="1711"/>
      </w:tblGrid>
      <w:tr w:rsidR="001A0DF4" w:rsidRPr="00244A2B" w14:paraId="6F1F3119"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4D9AD4A0"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 xml:space="preserve">Durée </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47DBDA10"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Etendue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58496CC8"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Intensité</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13DF0DC0"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Importance</w:t>
            </w:r>
          </w:p>
        </w:tc>
      </w:tr>
      <w:tr w:rsidR="001A0DF4" w:rsidRPr="00244A2B" w14:paraId="48DA714E"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1AAB8EAF"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Temporaire</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428D9A21"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Régionale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4D5EB390"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Forte</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451B7168"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Forte</w:t>
            </w:r>
          </w:p>
        </w:tc>
      </w:tr>
    </w:tbl>
    <w:p w14:paraId="7F39A4F5" w14:textId="77777777" w:rsidR="00575EC0" w:rsidRPr="00244A2B" w:rsidRDefault="00575EC0" w:rsidP="00961121">
      <w:pPr>
        <w:spacing w:after="0" w:line="276" w:lineRule="auto"/>
        <w:ind w:right="57"/>
        <w:contextualSpacing/>
        <w:rPr>
          <w:rFonts w:eastAsia="Times New Roman"/>
          <w:szCs w:val="24"/>
          <w:lang w:eastAsia="fr-FR"/>
        </w:rPr>
      </w:pPr>
    </w:p>
    <w:p w14:paraId="617A5339" w14:textId="77777777" w:rsidR="00575EC0" w:rsidRPr="00244A2B" w:rsidRDefault="00575EC0" w:rsidP="00961121">
      <w:pPr>
        <w:spacing w:after="0" w:line="276" w:lineRule="auto"/>
        <w:contextualSpacing/>
        <w:rPr>
          <w:rFonts w:eastAsia="Times New Roman"/>
          <w:b/>
          <w:szCs w:val="24"/>
          <w:lang w:eastAsia="fr-FR"/>
        </w:rPr>
      </w:pPr>
      <w:r w:rsidRPr="00244A2B">
        <w:rPr>
          <w:rFonts w:eastAsia="Times New Roman"/>
          <w:b/>
          <w:szCs w:val="24"/>
          <w:lang w:eastAsia="fr-FR"/>
        </w:rPr>
        <w:t>Mesures d’atténuation</w:t>
      </w:r>
    </w:p>
    <w:p w14:paraId="2CD7943D" w14:textId="54E9401B" w:rsidR="00575EC0" w:rsidRPr="00244A2B" w:rsidRDefault="00970C34" w:rsidP="000A06E4">
      <w:pPr>
        <w:numPr>
          <w:ilvl w:val="0"/>
          <w:numId w:val="113"/>
        </w:numPr>
        <w:spacing w:after="0" w:line="276" w:lineRule="auto"/>
        <w:ind w:left="1208" w:right="57" w:hanging="357"/>
        <w:contextualSpacing/>
        <w:rPr>
          <w:rFonts w:eastAsia="Times New Roman"/>
          <w:szCs w:val="24"/>
          <w:lang w:eastAsia="fr-FR"/>
        </w:rPr>
      </w:pPr>
      <w:r>
        <w:t>Dédommager les Personnes Affectées par le Projet (PAP)</w:t>
      </w:r>
    </w:p>
    <w:p w14:paraId="655EBC87" w14:textId="77777777" w:rsidR="00575EC0" w:rsidRPr="00244A2B" w:rsidRDefault="00575EC0" w:rsidP="00961121">
      <w:pPr>
        <w:spacing w:after="0" w:line="276" w:lineRule="auto"/>
        <w:ind w:right="57"/>
        <w:contextualSpacing/>
        <w:rPr>
          <w:rFonts w:eastAsia="Times New Roman"/>
          <w:b/>
          <w:szCs w:val="24"/>
          <w:lang w:eastAsia="fr-FR"/>
        </w:rPr>
      </w:pPr>
    </w:p>
    <w:p w14:paraId="7E73751C" w14:textId="77777777" w:rsidR="00575EC0" w:rsidRPr="00244A2B" w:rsidRDefault="00575EC0" w:rsidP="000A06E4">
      <w:pPr>
        <w:pStyle w:val="Paragraphedeliste"/>
        <w:numPr>
          <w:ilvl w:val="0"/>
          <w:numId w:val="108"/>
        </w:numPr>
        <w:spacing w:line="276" w:lineRule="auto"/>
        <w:ind w:right="57"/>
        <w:rPr>
          <w:rFonts w:ascii="Arial" w:eastAsia="Times New Roman" w:hAnsi="Arial" w:cs="Arial"/>
          <w:szCs w:val="24"/>
          <w:lang w:eastAsia="fr-FR"/>
        </w:rPr>
      </w:pPr>
      <w:r w:rsidRPr="00244A2B">
        <w:rPr>
          <w:rFonts w:ascii="Arial" w:eastAsia="Times New Roman" w:hAnsi="Arial" w:cs="Arial"/>
          <w:b/>
          <w:szCs w:val="24"/>
          <w:lang w:eastAsia="fr-FR"/>
        </w:rPr>
        <w:t>Sur la santé</w:t>
      </w:r>
    </w:p>
    <w:p w14:paraId="2E60ACDB" w14:textId="77777777" w:rsidR="00575EC0" w:rsidRPr="00244A2B" w:rsidRDefault="00575EC0" w:rsidP="000A06E4">
      <w:pPr>
        <w:numPr>
          <w:ilvl w:val="0"/>
          <w:numId w:val="114"/>
        </w:numPr>
        <w:spacing w:after="0" w:line="276" w:lineRule="auto"/>
        <w:ind w:left="1208" w:right="57" w:hanging="357"/>
        <w:contextualSpacing/>
        <w:rPr>
          <w:rFonts w:eastAsia="Times New Roman"/>
          <w:szCs w:val="24"/>
          <w:lang w:eastAsia="fr-FR"/>
        </w:rPr>
      </w:pPr>
      <w:r w:rsidRPr="00244A2B">
        <w:rPr>
          <w:rFonts w:eastAsia="Times New Roman"/>
          <w:szCs w:val="24"/>
          <w:lang w:eastAsia="fr-FR"/>
        </w:rPr>
        <w:t>Augmentation des Infections Respiratoires Aigües (IRA),</w:t>
      </w:r>
      <w:r w:rsidRPr="00244A2B">
        <w:rPr>
          <w:szCs w:val="24"/>
        </w:rPr>
        <w:t xml:space="preserve"> de</w:t>
      </w:r>
      <w:r w:rsidRPr="00244A2B">
        <w:rPr>
          <w:rFonts w:eastAsia="Times New Roman"/>
          <w:szCs w:val="24"/>
          <w:lang w:eastAsia="fr-FR"/>
        </w:rPr>
        <w:t xml:space="preserve"> la conjonctivite, etc.  </w:t>
      </w:r>
    </w:p>
    <w:p w14:paraId="4DD426CC" w14:textId="77777777" w:rsidR="00575EC0" w:rsidRPr="00244A2B" w:rsidRDefault="00575EC0" w:rsidP="000A06E4">
      <w:pPr>
        <w:numPr>
          <w:ilvl w:val="0"/>
          <w:numId w:val="114"/>
        </w:numPr>
        <w:spacing w:after="0" w:line="276" w:lineRule="auto"/>
        <w:ind w:left="1208" w:right="57" w:hanging="357"/>
        <w:contextualSpacing/>
        <w:rPr>
          <w:rFonts w:eastAsia="Times New Roman"/>
          <w:szCs w:val="24"/>
          <w:lang w:eastAsia="fr-FR"/>
        </w:rPr>
      </w:pPr>
      <w:r w:rsidRPr="00244A2B">
        <w:rPr>
          <w:rFonts w:eastAsia="Times New Roman"/>
          <w:szCs w:val="24"/>
          <w:lang w:eastAsia="fr-FR"/>
        </w:rPr>
        <w:t>Dégradation de la santé des ouvriers, des popula</w:t>
      </w:r>
      <w:r w:rsidR="00123B4B" w:rsidRPr="00244A2B">
        <w:rPr>
          <w:rFonts w:eastAsia="Times New Roman"/>
          <w:szCs w:val="24"/>
          <w:lang w:eastAsia="fr-FR"/>
        </w:rPr>
        <w:t>tions riveraines des collecteurs</w:t>
      </w:r>
      <w:r w:rsidRPr="00244A2B">
        <w:rPr>
          <w:rFonts w:eastAsia="Times New Roman"/>
          <w:szCs w:val="24"/>
          <w:lang w:eastAsia="fr-FR"/>
        </w:rPr>
        <w:t>.</w:t>
      </w:r>
    </w:p>
    <w:p w14:paraId="5EE146C2" w14:textId="77777777" w:rsidR="00575EC0" w:rsidRPr="00244A2B" w:rsidRDefault="00575EC0" w:rsidP="000A06E4">
      <w:pPr>
        <w:numPr>
          <w:ilvl w:val="0"/>
          <w:numId w:val="114"/>
        </w:numPr>
        <w:spacing w:after="0" w:line="276" w:lineRule="auto"/>
        <w:ind w:left="1208" w:right="57" w:hanging="357"/>
        <w:contextualSpacing/>
        <w:rPr>
          <w:rFonts w:eastAsia="Times New Roman"/>
          <w:szCs w:val="24"/>
          <w:lang w:eastAsia="fr-FR"/>
        </w:rPr>
      </w:pPr>
      <w:r w:rsidRPr="00244A2B">
        <w:rPr>
          <w:rFonts w:eastAsia="Times New Roman"/>
          <w:szCs w:val="24"/>
          <w:lang w:eastAsia="fr-FR"/>
        </w:rPr>
        <w:t>Risque de contamination aux IST/SIDA</w:t>
      </w:r>
      <w:r w:rsidR="00123B4B" w:rsidRPr="00244A2B">
        <w:rPr>
          <w:rFonts w:eastAsia="Times New Roman"/>
          <w:szCs w:val="24"/>
          <w:lang w:eastAsia="fr-FR"/>
        </w:rPr>
        <w:t xml:space="preserve"> et autres maladies</w:t>
      </w:r>
      <w:r w:rsidRPr="00244A2B">
        <w:rPr>
          <w:rFonts w:eastAsia="Times New Roman"/>
          <w:szCs w:val="24"/>
          <w:lang w:eastAsia="fr-FR"/>
        </w:rPr>
        <w:t>.</w:t>
      </w:r>
    </w:p>
    <w:p w14:paraId="03647AD7" w14:textId="77777777" w:rsidR="00575EC0" w:rsidRPr="00244A2B" w:rsidRDefault="00575EC0" w:rsidP="00961121">
      <w:pPr>
        <w:spacing w:after="0" w:line="276" w:lineRule="auto"/>
        <w:ind w:right="57"/>
        <w:contextualSpacing/>
        <w:rPr>
          <w:rFonts w:eastAsia="Times New Roman"/>
          <w:szCs w:val="24"/>
          <w:lang w:eastAsia="fr-FR"/>
        </w:rPr>
      </w:pPr>
      <w:r w:rsidRPr="00244A2B">
        <w:rPr>
          <w:rFonts w:eastAsia="Times New Roman"/>
          <w:szCs w:val="24"/>
          <w:lang w:eastAsia="fr-FR"/>
        </w:rPr>
        <w:t xml:space="preserve">Le terrassement et la construction des ouvrages proprement dits sont sources d’altération de la qualité de l’air, de nuisances sonores et de vibrations, de risque de pollution de la nappe phréatique, qui pourraient engendrer la dégradation de la santé des ouvriers, des populations riveraines et des usagers de la route. La mobilisation des ouvriers d’origines divers et leur contact avec la population riveraine </w:t>
      </w:r>
      <w:r w:rsidRPr="00244A2B">
        <w:rPr>
          <w:szCs w:val="24"/>
        </w:rPr>
        <w:t xml:space="preserve">peut créer </w:t>
      </w:r>
      <w:r w:rsidRPr="00244A2B">
        <w:rPr>
          <w:rFonts w:eastAsia="Times New Roman"/>
          <w:szCs w:val="24"/>
          <w:lang w:eastAsia="fr-FR"/>
        </w:rPr>
        <w:t>un brassage qui indurait le développement d’interrelation et des rencontres interpersonnelles pouvant générer des formes de déviances sociales (prostitution, sexualité occasionnelle, grossesses non désirées, IST-VIH/SIDA</w:t>
      </w:r>
      <w:r w:rsidR="00123B4B" w:rsidRPr="00244A2B">
        <w:rPr>
          <w:rFonts w:eastAsia="Times New Roman"/>
          <w:szCs w:val="24"/>
          <w:lang w:eastAsia="fr-FR"/>
        </w:rPr>
        <w:t xml:space="preserve"> et autres maladies</w:t>
      </w:r>
      <w:r w:rsidRPr="00244A2B">
        <w:rPr>
          <w:rFonts w:eastAsia="Times New Roman"/>
          <w:szCs w:val="24"/>
          <w:lang w:eastAsia="fr-FR"/>
        </w:rPr>
        <w:t xml:space="preserve">.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668"/>
        <w:gridCol w:w="1670"/>
        <w:gridCol w:w="1711"/>
      </w:tblGrid>
      <w:tr w:rsidR="001A0DF4" w:rsidRPr="00244A2B" w14:paraId="650286E3"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40C92EF8"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 xml:space="preserve">Durée </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011BC806"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Etendue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21D53F2F"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Intensité</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0CE5BFFA"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Importance</w:t>
            </w:r>
          </w:p>
        </w:tc>
      </w:tr>
      <w:tr w:rsidR="001A0DF4" w:rsidRPr="00244A2B" w14:paraId="29A3641E"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2CFDA957"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Temporaire</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1A563BEF"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Locale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794604AE"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Très forte</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0E2E84A5"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Forte</w:t>
            </w:r>
          </w:p>
        </w:tc>
      </w:tr>
    </w:tbl>
    <w:p w14:paraId="7C4492E2" w14:textId="77777777" w:rsidR="00575EC0" w:rsidRPr="00244A2B" w:rsidRDefault="00575EC0" w:rsidP="00961121">
      <w:pPr>
        <w:spacing w:after="0" w:line="276" w:lineRule="auto"/>
        <w:ind w:right="57"/>
        <w:contextualSpacing/>
        <w:rPr>
          <w:rFonts w:eastAsia="Times New Roman"/>
          <w:szCs w:val="24"/>
          <w:lang w:eastAsia="fr-FR"/>
        </w:rPr>
      </w:pPr>
    </w:p>
    <w:p w14:paraId="6DC3ECF2" w14:textId="77777777" w:rsidR="00575EC0" w:rsidRPr="00244A2B" w:rsidRDefault="00575EC0" w:rsidP="00961121">
      <w:pPr>
        <w:spacing w:after="0" w:line="276" w:lineRule="auto"/>
        <w:contextualSpacing/>
        <w:rPr>
          <w:rFonts w:eastAsia="Times New Roman"/>
          <w:b/>
          <w:szCs w:val="24"/>
          <w:lang w:eastAsia="fr-FR"/>
        </w:rPr>
      </w:pPr>
      <w:r w:rsidRPr="00244A2B">
        <w:rPr>
          <w:rFonts w:eastAsia="Times New Roman"/>
          <w:b/>
          <w:szCs w:val="24"/>
          <w:lang w:eastAsia="fr-FR"/>
        </w:rPr>
        <w:t>Mesures d’atténuation</w:t>
      </w:r>
    </w:p>
    <w:p w14:paraId="346A0D49" w14:textId="673A9AB9" w:rsidR="00575EC0" w:rsidRDefault="002E278A" w:rsidP="000A06E4">
      <w:pPr>
        <w:numPr>
          <w:ilvl w:val="0"/>
          <w:numId w:val="115"/>
        </w:numPr>
        <w:spacing w:after="0" w:line="276" w:lineRule="auto"/>
        <w:ind w:left="924" w:right="57" w:hanging="357"/>
        <w:contextualSpacing/>
        <w:rPr>
          <w:rFonts w:eastAsia="Times New Roman"/>
          <w:szCs w:val="24"/>
          <w:lang w:eastAsia="fr-FR"/>
        </w:rPr>
      </w:pPr>
      <w:r>
        <w:t>Sensibiliser /informer les populations sur le projet</w:t>
      </w:r>
      <w:r>
        <w:rPr>
          <w:rFonts w:eastAsia="Times New Roman"/>
          <w:szCs w:val="24"/>
          <w:lang w:eastAsia="fr-FR"/>
        </w:rPr>
        <w:t> ;</w:t>
      </w:r>
    </w:p>
    <w:p w14:paraId="4E4EA9FC" w14:textId="20CE05B3" w:rsidR="002E278A" w:rsidRPr="002E278A" w:rsidRDefault="002E278A" w:rsidP="000A06E4">
      <w:pPr>
        <w:numPr>
          <w:ilvl w:val="0"/>
          <w:numId w:val="115"/>
        </w:numPr>
        <w:spacing w:after="0" w:line="276" w:lineRule="auto"/>
        <w:ind w:left="924" w:right="57" w:hanging="357"/>
        <w:contextualSpacing/>
        <w:rPr>
          <w:rFonts w:eastAsia="Times New Roman"/>
          <w:szCs w:val="24"/>
          <w:lang w:eastAsia="fr-FR"/>
        </w:rPr>
      </w:pPr>
      <w:r>
        <w:t>Sensibiliser les ouvriers sur le respect des règles d’hygiènes. ;</w:t>
      </w:r>
    </w:p>
    <w:p w14:paraId="1D033B5A" w14:textId="7C6D430A" w:rsidR="00575EC0" w:rsidRDefault="002E278A" w:rsidP="000A06E4">
      <w:pPr>
        <w:numPr>
          <w:ilvl w:val="0"/>
          <w:numId w:val="115"/>
        </w:numPr>
        <w:spacing w:after="0" w:line="276" w:lineRule="auto"/>
        <w:ind w:left="924" w:right="57" w:hanging="357"/>
        <w:contextualSpacing/>
        <w:rPr>
          <w:rFonts w:eastAsia="Times New Roman"/>
          <w:szCs w:val="24"/>
          <w:lang w:eastAsia="fr-FR"/>
        </w:rPr>
      </w:pPr>
      <w:r>
        <w:t>Sensibiliser /informer les populations sur le projet</w:t>
      </w:r>
      <w:r w:rsidR="0039322D">
        <w:t> </w:t>
      </w:r>
      <w:r w:rsidR="0039322D">
        <w:rPr>
          <w:rFonts w:eastAsia="Times New Roman"/>
          <w:szCs w:val="24"/>
          <w:lang w:eastAsia="fr-FR"/>
        </w:rPr>
        <w:t>;</w:t>
      </w:r>
    </w:p>
    <w:p w14:paraId="06B1DDA8" w14:textId="723A4655" w:rsidR="0039322D" w:rsidRPr="0039322D" w:rsidRDefault="0039322D" w:rsidP="000A06E4">
      <w:pPr>
        <w:numPr>
          <w:ilvl w:val="0"/>
          <w:numId w:val="115"/>
        </w:numPr>
        <w:spacing w:after="0" w:line="276" w:lineRule="auto"/>
        <w:ind w:left="924" w:right="57" w:hanging="357"/>
        <w:contextualSpacing/>
        <w:rPr>
          <w:rFonts w:eastAsia="Times New Roman"/>
          <w:szCs w:val="24"/>
          <w:lang w:eastAsia="fr-FR"/>
        </w:rPr>
      </w:pPr>
      <w:r>
        <w:t>Arroser régulièrement le chantier ;</w:t>
      </w:r>
    </w:p>
    <w:p w14:paraId="40A920F7" w14:textId="2E580083" w:rsidR="0039322D" w:rsidRPr="002E278A" w:rsidRDefault="0039322D" w:rsidP="000A06E4">
      <w:pPr>
        <w:numPr>
          <w:ilvl w:val="0"/>
          <w:numId w:val="115"/>
        </w:numPr>
        <w:spacing w:after="0" w:line="276" w:lineRule="auto"/>
        <w:ind w:left="924" w:right="57" w:hanging="357"/>
        <w:contextualSpacing/>
        <w:rPr>
          <w:rFonts w:eastAsia="Times New Roman"/>
          <w:szCs w:val="24"/>
          <w:lang w:eastAsia="fr-FR"/>
        </w:rPr>
      </w:pPr>
      <w:r>
        <w:t>Doter les ouvriers d’EPI adaptés et veiller à leur port effectif</w:t>
      </w:r>
    </w:p>
    <w:p w14:paraId="2008A8FD" w14:textId="77777777" w:rsidR="00575EC0" w:rsidRPr="00244A2B" w:rsidRDefault="00575EC0" w:rsidP="00961121">
      <w:pPr>
        <w:spacing w:after="0" w:line="276" w:lineRule="auto"/>
        <w:ind w:right="57"/>
        <w:contextualSpacing/>
        <w:rPr>
          <w:rFonts w:eastAsia="Times New Roman"/>
          <w:szCs w:val="24"/>
          <w:lang w:eastAsia="fr-FR"/>
        </w:rPr>
      </w:pPr>
    </w:p>
    <w:p w14:paraId="0747BBB8" w14:textId="77777777" w:rsidR="00575EC0" w:rsidRPr="00244A2B" w:rsidRDefault="00575EC0" w:rsidP="000A06E4">
      <w:pPr>
        <w:pStyle w:val="Paragraphedeliste"/>
        <w:numPr>
          <w:ilvl w:val="0"/>
          <w:numId w:val="108"/>
        </w:numPr>
        <w:spacing w:line="276" w:lineRule="auto"/>
        <w:ind w:right="57"/>
        <w:rPr>
          <w:rFonts w:ascii="Arial" w:eastAsia="Times New Roman" w:hAnsi="Arial" w:cs="Arial"/>
          <w:b/>
          <w:szCs w:val="24"/>
          <w:lang w:eastAsia="fr-FR"/>
        </w:rPr>
      </w:pPr>
      <w:r w:rsidRPr="00244A2B">
        <w:rPr>
          <w:rFonts w:ascii="Arial" w:eastAsia="Times New Roman" w:hAnsi="Arial" w:cs="Arial"/>
          <w:b/>
          <w:szCs w:val="24"/>
          <w:lang w:eastAsia="fr-FR"/>
        </w:rPr>
        <w:t>Sur le paysage</w:t>
      </w:r>
    </w:p>
    <w:p w14:paraId="65F93218" w14:textId="77777777" w:rsidR="00575EC0" w:rsidRPr="00244A2B" w:rsidRDefault="00575EC0" w:rsidP="000A06E4">
      <w:pPr>
        <w:numPr>
          <w:ilvl w:val="0"/>
          <w:numId w:val="116"/>
        </w:numPr>
        <w:spacing w:after="0" w:line="276" w:lineRule="auto"/>
        <w:ind w:left="1134" w:right="57"/>
        <w:contextualSpacing/>
        <w:rPr>
          <w:rFonts w:eastAsia="Times New Roman"/>
          <w:szCs w:val="24"/>
          <w:lang w:eastAsia="fr-FR"/>
        </w:rPr>
      </w:pPr>
      <w:r w:rsidRPr="00244A2B">
        <w:rPr>
          <w:rFonts w:eastAsia="Times New Roman"/>
          <w:szCs w:val="24"/>
          <w:lang w:eastAsia="fr-FR"/>
        </w:rPr>
        <w:t>Dégradation du paysage par les gravats.</w:t>
      </w:r>
    </w:p>
    <w:p w14:paraId="2403C206" w14:textId="77777777" w:rsidR="00575EC0" w:rsidRPr="00244A2B" w:rsidRDefault="00575EC0" w:rsidP="000A06E4">
      <w:pPr>
        <w:numPr>
          <w:ilvl w:val="0"/>
          <w:numId w:val="116"/>
        </w:numPr>
        <w:spacing w:after="0" w:line="276" w:lineRule="auto"/>
        <w:ind w:left="1134" w:right="57"/>
        <w:contextualSpacing/>
        <w:rPr>
          <w:rFonts w:eastAsia="Times New Roman"/>
          <w:szCs w:val="24"/>
          <w:lang w:eastAsia="fr-FR"/>
        </w:rPr>
      </w:pPr>
      <w:r w:rsidRPr="00244A2B">
        <w:rPr>
          <w:rFonts w:eastAsia="Times New Roman"/>
          <w:szCs w:val="24"/>
          <w:lang w:eastAsia="fr-FR"/>
        </w:rPr>
        <w:t>Perturbation de la circulation des personnes et des biens.</w:t>
      </w:r>
    </w:p>
    <w:p w14:paraId="3F372AF5" w14:textId="77777777" w:rsidR="00575EC0" w:rsidRDefault="00575EC0" w:rsidP="00600F0F">
      <w:pPr>
        <w:spacing w:before="240" w:line="276" w:lineRule="auto"/>
        <w:ind w:right="57"/>
        <w:contextualSpacing/>
        <w:rPr>
          <w:rFonts w:eastAsia="Times New Roman"/>
          <w:szCs w:val="24"/>
          <w:lang w:eastAsia="fr-FR"/>
        </w:rPr>
      </w:pPr>
      <w:r w:rsidRPr="00244A2B">
        <w:rPr>
          <w:rFonts w:eastAsia="Times New Roman"/>
          <w:szCs w:val="24"/>
          <w:lang w:eastAsia="fr-FR"/>
        </w:rPr>
        <w:t xml:space="preserve">D’une manière générale les impacts négatifs des travaux portent sur l’altération des caractéristiques morphologiques et visuelles (structure des composantes du paysage) </w:t>
      </w:r>
      <w:r w:rsidRPr="00244A2B">
        <w:rPr>
          <w:szCs w:val="24"/>
        </w:rPr>
        <w:t>dues</w:t>
      </w:r>
      <w:r w:rsidRPr="00244A2B">
        <w:rPr>
          <w:rFonts w:eastAsia="Times New Roman"/>
          <w:szCs w:val="24"/>
          <w:lang w:eastAsia="fr-FR"/>
        </w:rPr>
        <w:t xml:space="preserve"> aux terrassements, aux fouilles, dépôt en déblai de matériaux et autres produits dans l’emprise du projet. Cette occupation temporaire de l’espace entraine une perturbation de la circulation et des activités surtout en milieu urbain.</w:t>
      </w:r>
    </w:p>
    <w:p w14:paraId="27C0E9AC" w14:textId="77777777" w:rsidR="00600F0F" w:rsidRPr="00244A2B" w:rsidRDefault="00600F0F" w:rsidP="00600F0F">
      <w:pPr>
        <w:spacing w:before="240" w:line="276" w:lineRule="auto"/>
        <w:ind w:right="57"/>
        <w:contextualSpacing/>
        <w:rPr>
          <w:rFonts w:eastAsia="Times New Roman"/>
          <w:szCs w:val="24"/>
          <w:lang w:eastAsia="fr-FR"/>
        </w:rPr>
      </w:pPr>
    </w:p>
    <w:p w14:paraId="4277DD7C" w14:textId="77777777" w:rsidR="00575EC0" w:rsidRPr="00244A2B" w:rsidRDefault="00575EC0" w:rsidP="00961121">
      <w:pPr>
        <w:spacing w:after="0" w:line="276" w:lineRule="auto"/>
        <w:contextualSpacing/>
        <w:rPr>
          <w:rFonts w:eastAsia="Times New Roman"/>
          <w:b/>
          <w:szCs w:val="24"/>
          <w:lang w:eastAsia="fr-FR"/>
        </w:rPr>
      </w:pPr>
      <w:r w:rsidRPr="00244A2B">
        <w:rPr>
          <w:rFonts w:eastAsia="Times New Roman"/>
          <w:b/>
          <w:szCs w:val="24"/>
          <w:lang w:eastAsia="fr-FR"/>
        </w:rPr>
        <w:t>Mesures d’atténuation</w:t>
      </w:r>
    </w:p>
    <w:p w14:paraId="0B78A7C8" w14:textId="77777777" w:rsidR="00575EC0" w:rsidRPr="00244A2B" w:rsidRDefault="00575EC0" w:rsidP="000A06E4">
      <w:pPr>
        <w:numPr>
          <w:ilvl w:val="0"/>
          <w:numId w:val="117"/>
        </w:numPr>
        <w:spacing w:after="0" w:line="276" w:lineRule="auto"/>
        <w:ind w:right="57"/>
        <w:contextualSpacing/>
        <w:rPr>
          <w:rFonts w:eastAsia="Times New Roman"/>
          <w:szCs w:val="24"/>
          <w:lang w:eastAsia="fr-FR"/>
        </w:rPr>
      </w:pPr>
      <w:r w:rsidRPr="00244A2B">
        <w:rPr>
          <w:rFonts w:eastAsia="Times New Roman"/>
          <w:szCs w:val="24"/>
          <w:lang w:eastAsia="fr-FR"/>
        </w:rPr>
        <w:t>Respecter les délais contractuels dans les cahiers de charge.</w:t>
      </w:r>
    </w:p>
    <w:p w14:paraId="2EC94CF1" w14:textId="77777777" w:rsidR="00575EC0" w:rsidRPr="00244A2B" w:rsidRDefault="00575EC0" w:rsidP="000A06E4">
      <w:pPr>
        <w:numPr>
          <w:ilvl w:val="0"/>
          <w:numId w:val="117"/>
        </w:numPr>
        <w:spacing w:after="0" w:line="276" w:lineRule="auto"/>
        <w:ind w:right="57"/>
        <w:contextualSpacing/>
        <w:rPr>
          <w:rFonts w:eastAsia="Times New Roman"/>
          <w:szCs w:val="24"/>
          <w:lang w:eastAsia="fr-FR"/>
        </w:rPr>
      </w:pPr>
      <w:r w:rsidRPr="00244A2B">
        <w:rPr>
          <w:rFonts w:eastAsia="Times New Roman"/>
          <w:szCs w:val="24"/>
          <w:lang w:eastAsia="fr-FR"/>
        </w:rPr>
        <w:t>Eviter les dépôts «sauvages» de gravats.</w:t>
      </w:r>
    </w:p>
    <w:p w14:paraId="7B99969C" w14:textId="77777777" w:rsidR="00575EC0" w:rsidRPr="00244A2B" w:rsidRDefault="00575EC0" w:rsidP="000A06E4">
      <w:pPr>
        <w:numPr>
          <w:ilvl w:val="0"/>
          <w:numId w:val="117"/>
        </w:numPr>
        <w:spacing w:line="276" w:lineRule="auto"/>
        <w:ind w:right="57"/>
        <w:contextualSpacing/>
        <w:rPr>
          <w:rFonts w:eastAsia="Times New Roman"/>
          <w:szCs w:val="24"/>
          <w:lang w:eastAsia="fr-FR"/>
        </w:rPr>
      </w:pPr>
      <w:r w:rsidRPr="00244A2B">
        <w:rPr>
          <w:rFonts w:eastAsia="Times New Roman"/>
          <w:szCs w:val="24"/>
          <w:lang w:eastAsia="fr-FR"/>
        </w:rPr>
        <w:t>Réguler la circulation au niveau des carrefours et des artères en aménagement (panneaux de signalisation, agents munis de fanion).</w:t>
      </w:r>
    </w:p>
    <w:p w14:paraId="4E33CF70" w14:textId="77777777" w:rsidR="00575EC0" w:rsidRPr="00244A2B" w:rsidRDefault="00575EC0" w:rsidP="000A06E4">
      <w:pPr>
        <w:pStyle w:val="Paragraphedeliste"/>
        <w:numPr>
          <w:ilvl w:val="0"/>
          <w:numId w:val="108"/>
        </w:numPr>
        <w:spacing w:line="276" w:lineRule="auto"/>
        <w:ind w:right="57"/>
        <w:rPr>
          <w:rFonts w:ascii="Arial" w:eastAsia="Times New Roman" w:hAnsi="Arial" w:cs="Arial"/>
          <w:szCs w:val="24"/>
          <w:lang w:eastAsia="fr-FR"/>
        </w:rPr>
      </w:pPr>
      <w:r w:rsidRPr="00244A2B">
        <w:rPr>
          <w:rFonts w:ascii="Arial" w:eastAsia="Times New Roman" w:hAnsi="Arial" w:cs="Arial"/>
          <w:b/>
          <w:szCs w:val="24"/>
          <w:lang w:eastAsia="fr-FR"/>
        </w:rPr>
        <w:lastRenderedPageBreak/>
        <w:t>Sur le cadre et les conditions de vie</w:t>
      </w:r>
    </w:p>
    <w:p w14:paraId="34A9E3C4" w14:textId="77777777" w:rsidR="00575EC0" w:rsidRPr="00244A2B" w:rsidRDefault="00575EC0" w:rsidP="000A06E4">
      <w:pPr>
        <w:numPr>
          <w:ilvl w:val="1"/>
          <w:numId w:val="118"/>
        </w:numPr>
        <w:spacing w:after="0" w:line="276" w:lineRule="auto"/>
        <w:ind w:right="57"/>
        <w:contextualSpacing/>
        <w:rPr>
          <w:rFonts w:eastAsia="Times New Roman"/>
          <w:szCs w:val="24"/>
          <w:lang w:eastAsia="fr-FR"/>
        </w:rPr>
      </w:pPr>
      <w:r w:rsidRPr="00244A2B">
        <w:rPr>
          <w:rFonts w:eastAsia="Times New Roman"/>
          <w:szCs w:val="24"/>
          <w:lang w:eastAsia="fr-FR"/>
        </w:rPr>
        <w:t>Augmentation de la pauvreté avec une faible capacité des  PAP à se prendre en charge, à se soigner, à subvenir aux besoins de leurs familles.</w:t>
      </w:r>
    </w:p>
    <w:p w14:paraId="74939524" w14:textId="77777777" w:rsidR="00575EC0" w:rsidRPr="00244A2B" w:rsidRDefault="00575EC0" w:rsidP="000A06E4">
      <w:pPr>
        <w:numPr>
          <w:ilvl w:val="1"/>
          <w:numId w:val="118"/>
        </w:numPr>
        <w:spacing w:after="0" w:line="276" w:lineRule="auto"/>
        <w:ind w:right="57"/>
        <w:contextualSpacing/>
        <w:rPr>
          <w:rFonts w:eastAsia="Times New Roman"/>
          <w:szCs w:val="24"/>
          <w:lang w:eastAsia="fr-FR"/>
        </w:rPr>
      </w:pPr>
      <w:r w:rsidRPr="00244A2B">
        <w:rPr>
          <w:rFonts w:eastAsia="Times New Roman"/>
          <w:szCs w:val="24"/>
          <w:lang w:eastAsia="fr-FR"/>
        </w:rPr>
        <w:t>Retombées négatives sur les conditions de vie des familles concernées.</w:t>
      </w:r>
    </w:p>
    <w:p w14:paraId="5CCD7618" w14:textId="77777777" w:rsidR="00575EC0" w:rsidRPr="00244A2B" w:rsidRDefault="00575EC0" w:rsidP="000A06E4">
      <w:pPr>
        <w:numPr>
          <w:ilvl w:val="1"/>
          <w:numId w:val="118"/>
        </w:numPr>
        <w:spacing w:after="0" w:line="276" w:lineRule="auto"/>
        <w:ind w:right="57"/>
        <w:contextualSpacing/>
        <w:rPr>
          <w:rFonts w:eastAsia="Times New Roman"/>
          <w:szCs w:val="24"/>
          <w:lang w:eastAsia="fr-FR"/>
        </w:rPr>
      </w:pPr>
      <w:r w:rsidRPr="00244A2B">
        <w:rPr>
          <w:rFonts w:eastAsia="Times New Roman"/>
          <w:szCs w:val="24"/>
          <w:lang w:eastAsia="fr-FR"/>
        </w:rPr>
        <w:t>Nuisances sonores.</w:t>
      </w:r>
    </w:p>
    <w:p w14:paraId="513865D6" w14:textId="77777777" w:rsidR="00575EC0" w:rsidRPr="00244A2B" w:rsidRDefault="00575EC0" w:rsidP="000A06E4">
      <w:pPr>
        <w:numPr>
          <w:ilvl w:val="1"/>
          <w:numId w:val="118"/>
        </w:numPr>
        <w:spacing w:after="0" w:line="276" w:lineRule="auto"/>
        <w:ind w:right="57"/>
        <w:contextualSpacing/>
        <w:rPr>
          <w:rFonts w:eastAsia="Times New Roman"/>
          <w:szCs w:val="24"/>
          <w:lang w:eastAsia="fr-FR"/>
        </w:rPr>
      </w:pPr>
      <w:r w:rsidRPr="00244A2B">
        <w:rPr>
          <w:rFonts w:eastAsia="Times New Roman"/>
          <w:szCs w:val="24"/>
          <w:lang w:eastAsia="fr-FR"/>
        </w:rPr>
        <w:t>Conflits entre les ouvriers et les riverains en réaction à la pollution du milieu.</w:t>
      </w:r>
    </w:p>
    <w:p w14:paraId="7BA7AAE4" w14:textId="77777777" w:rsidR="00575EC0" w:rsidRPr="00244A2B" w:rsidRDefault="00575EC0" w:rsidP="00961121">
      <w:pPr>
        <w:spacing w:after="0" w:line="276" w:lineRule="auto"/>
        <w:ind w:right="57"/>
        <w:contextualSpacing/>
        <w:rPr>
          <w:rFonts w:eastAsia="Times New Roman"/>
          <w:szCs w:val="24"/>
          <w:lang w:eastAsia="fr-FR"/>
        </w:rPr>
      </w:pPr>
      <w:r w:rsidRPr="00244A2B">
        <w:rPr>
          <w:rFonts w:eastAsia="Times New Roman"/>
          <w:szCs w:val="24"/>
          <w:lang w:eastAsia="fr-FR"/>
        </w:rPr>
        <w:t xml:space="preserve">Le déplacement d’activité, de biens et de personnes au fur et à mesure de la réalisation des travaux a des conséquences socio-économiques sur des personnes affectées. Les entraves à la circulation et la réduction des accès sont aussi des facteurs qui contribuent à la baisse des chiffres d’affaires, conséquence logique de la pauvreté. Les nuisances générées par les travaux (restriction des accès, inondation, altération de la qualité de l’air, bruit et vibration, difficulté de circulation) et le non-respect des mesures environnementales et sociales peuvent occasionner des conflits. </w:t>
      </w:r>
    </w:p>
    <w:p w14:paraId="6A53D919" w14:textId="77777777" w:rsidR="00575EC0" w:rsidRPr="00244A2B" w:rsidRDefault="00575EC0" w:rsidP="00961121">
      <w:pPr>
        <w:spacing w:after="0" w:line="276" w:lineRule="auto"/>
        <w:ind w:right="57"/>
        <w:contextualSpacing/>
        <w:rPr>
          <w:rFonts w:eastAsia="Times New Roman"/>
          <w:szCs w:val="24"/>
          <w:lang w:eastAsia="fr-FR"/>
        </w:rPr>
      </w:pPr>
      <w:r w:rsidRPr="00244A2B">
        <w:rPr>
          <w:rFonts w:eastAsia="Times New Roman"/>
          <w:szCs w:val="24"/>
          <w:lang w:eastAsia="fr-FR"/>
        </w:rPr>
        <w:t>La cohabitation des ouvriers avec la population locale, le non-respect des us et coutumes et le vandalisme des mesures de sécurité peuvent être sources de conflit entre les populations et le personnel de chantier.</w:t>
      </w:r>
    </w:p>
    <w:p w14:paraId="2DBC800E" w14:textId="77777777" w:rsidR="00E8466A" w:rsidRPr="00244A2B" w:rsidRDefault="00E8466A" w:rsidP="00961121">
      <w:pPr>
        <w:spacing w:after="0" w:line="276" w:lineRule="auto"/>
        <w:ind w:right="57"/>
        <w:contextualSpacing/>
        <w:rPr>
          <w:rFonts w:eastAsia="Times New Roman"/>
          <w:szCs w:val="24"/>
          <w:lang w:eastAsia="fr-FR"/>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668"/>
        <w:gridCol w:w="1670"/>
        <w:gridCol w:w="1711"/>
      </w:tblGrid>
      <w:tr w:rsidR="001A0DF4" w:rsidRPr="00244A2B" w14:paraId="289A47D9"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3389691C"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 xml:space="preserve">Durée </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399230B6"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Etendue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38639248"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Intensité</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5EEF97AA"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Importance</w:t>
            </w:r>
          </w:p>
        </w:tc>
      </w:tr>
      <w:tr w:rsidR="001A0DF4" w:rsidRPr="00244A2B" w14:paraId="01F067FF"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41C329AC"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Temporaire</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77227D27"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Locale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012840ED"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Très forte</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004F6C0A"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Forte</w:t>
            </w:r>
          </w:p>
        </w:tc>
      </w:tr>
    </w:tbl>
    <w:p w14:paraId="7ED24EA0" w14:textId="77777777" w:rsidR="00575EC0" w:rsidRPr="00244A2B" w:rsidRDefault="00575EC0" w:rsidP="00961121">
      <w:pPr>
        <w:spacing w:after="0" w:line="276" w:lineRule="auto"/>
        <w:ind w:right="57"/>
        <w:contextualSpacing/>
        <w:rPr>
          <w:rFonts w:eastAsia="Times New Roman"/>
          <w:szCs w:val="24"/>
          <w:lang w:eastAsia="fr-FR"/>
        </w:rPr>
      </w:pPr>
    </w:p>
    <w:p w14:paraId="651F5246" w14:textId="77777777" w:rsidR="00575EC0" w:rsidRPr="00244A2B" w:rsidRDefault="00575EC0" w:rsidP="00961121">
      <w:pPr>
        <w:spacing w:after="0" w:line="276" w:lineRule="auto"/>
        <w:contextualSpacing/>
        <w:rPr>
          <w:rFonts w:eastAsia="Times New Roman"/>
          <w:b/>
          <w:szCs w:val="24"/>
          <w:lang w:eastAsia="fr-FR"/>
        </w:rPr>
      </w:pPr>
      <w:r w:rsidRPr="00244A2B">
        <w:rPr>
          <w:rFonts w:eastAsia="Times New Roman"/>
          <w:b/>
          <w:szCs w:val="24"/>
          <w:lang w:eastAsia="fr-FR"/>
        </w:rPr>
        <w:t>Mesures d’atténuation</w:t>
      </w:r>
    </w:p>
    <w:p w14:paraId="7DA434E5" w14:textId="77777777" w:rsidR="00575EC0" w:rsidRPr="00244A2B" w:rsidRDefault="00575EC0" w:rsidP="000A06E4">
      <w:pPr>
        <w:numPr>
          <w:ilvl w:val="0"/>
          <w:numId w:val="113"/>
        </w:numPr>
        <w:spacing w:after="0" w:line="276" w:lineRule="auto"/>
        <w:ind w:right="57"/>
        <w:contextualSpacing/>
        <w:rPr>
          <w:rFonts w:eastAsia="Times New Roman"/>
          <w:szCs w:val="24"/>
          <w:lang w:eastAsia="fr-FR"/>
        </w:rPr>
      </w:pPr>
      <w:r w:rsidRPr="00244A2B">
        <w:rPr>
          <w:rFonts w:eastAsia="Times New Roman"/>
          <w:szCs w:val="24"/>
          <w:lang w:eastAsia="fr-FR"/>
        </w:rPr>
        <w:t>Appliquer les dispositions prévues dans le PAR.</w:t>
      </w:r>
    </w:p>
    <w:p w14:paraId="1F8E43DB" w14:textId="77777777" w:rsidR="00575EC0" w:rsidRPr="00244A2B" w:rsidRDefault="00575EC0" w:rsidP="000A06E4">
      <w:pPr>
        <w:numPr>
          <w:ilvl w:val="0"/>
          <w:numId w:val="113"/>
        </w:numPr>
        <w:spacing w:after="0" w:line="276" w:lineRule="auto"/>
        <w:ind w:right="57"/>
        <w:contextualSpacing/>
        <w:rPr>
          <w:rFonts w:eastAsia="Times New Roman"/>
          <w:szCs w:val="24"/>
          <w:lang w:eastAsia="fr-FR"/>
        </w:rPr>
      </w:pPr>
      <w:r w:rsidRPr="00244A2B">
        <w:rPr>
          <w:rFonts w:eastAsia="Times New Roman"/>
          <w:szCs w:val="24"/>
          <w:lang w:eastAsia="fr-FR"/>
        </w:rPr>
        <w:t>Eviter les travaux de nuit (commencer à 7h et arrêter à 18h</w:t>
      </w:r>
      <w:r w:rsidR="00123B4B" w:rsidRPr="00244A2B">
        <w:rPr>
          <w:rFonts w:eastAsia="Times New Roman"/>
          <w:szCs w:val="24"/>
          <w:lang w:eastAsia="fr-FR"/>
        </w:rPr>
        <w:t xml:space="preserve"> 30</w:t>
      </w:r>
      <w:r w:rsidRPr="00244A2B">
        <w:rPr>
          <w:rFonts w:eastAsia="Times New Roman"/>
          <w:szCs w:val="24"/>
          <w:lang w:eastAsia="fr-FR"/>
        </w:rPr>
        <w:t>).</w:t>
      </w:r>
    </w:p>
    <w:p w14:paraId="2FCDFC68" w14:textId="77777777" w:rsidR="00575EC0" w:rsidRPr="00244A2B" w:rsidRDefault="00575EC0" w:rsidP="000A06E4">
      <w:pPr>
        <w:numPr>
          <w:ilvl w:val="0"/>
          <w:numId w:val="113"/>
        </w:numPr>
        <w:spacing w:after="0" w:line="276" w:lineRule="auto"/>
        <w:ind w:right="57"/>
        <w:contextualSpacing/>
        <w:rPr>
          <w:rFonts w:eastAsia="Times New Roman"/>
          <w:szCs w:val="24"/>
          <w:lang w:eastAsia="fr-FR"/>
        </w:rPr>
      </w:pPr>
      <w:r w:rsidRPr="00244A2B">
        <w:rPr>
          <w:rFonts w:eastAsia="Times New Roman"/>
          <w:szCs w:val="24"/>
          <w:lang w:eastAsia="fr-FR"/>
        </w:rPr>
        <w:t>Utiliser les engins moins bruyants.</w:t>
      </w:r>
    </w:p>
    <w:p w14:paraId="0C58DF13" w14:textId="77777777" w:rsidR="00575EC0" w:rsidRPr="00244A2B" w:rsidRDefault="00575EC0" w:rsidP="000A06E4">
      <w:pPr>
        <w:numPr>
          <w:ilvl w:val="0"/>
          <w:numId w:val="113"/>
        </w:numPr>
        <w:spacing w:after="0" w:line="276" w:lineRule="auto"/>
        <w:ind w:right="57"/>
        <w:contextualSpacing/>
        <w:rPr>
          <w:rFonts w:eastAsia="Times New Roman"/>
          <w:szCs w:val="24"/>
          <w:lang w:eastAsia="fr-FR"/>
        </w:rPr>
      </w:pPr>
      <w:r w:rsidRPr="00244A2B">
        <w:rPr>
          <w:rFonts w:eastAsia="Times New Roman"/>
          <w:szCs w:val="24"/>
          <w:lang w:eastAsia="fr-FR"/>
        </w:rPr>
        <w:t>Elaborer et mettre en œuvre une procédure de gestion des plaintes.</w:t>
      </w:r>
    </w:p>
    <w:p w14:paraId="4872A5B5" w14:textId="77777777" w:rsidR="00575EC0" w:rsidRPr="00244A2B" w:rsidRDefault="00575EC0" w:rsidP="000A06E4">
      <w:pPr>
        <w:numPr>
          <w:ilvl w:val="0"/>
          <w:numId w:val="113"/>
        </w:numPr>
        <w:spacing w:after="0" w:line="276" w:lineRule="auto"/>
        <w:ind w:right="57"/>
        <w:contextualSpacing/>
        <w:rPr>
          <w:rFonts w:eastAsia="Times New Roman"/>
          <w:szCs w:val="24"/>
          <w:lang w:eastAsia="fr-FR"/>
        </w:rPr>
      </w:pPr>
      <w:r w:rsidRPr="00244A2B">
        <w:rPr>
          <w:rFonts w:eastAsia="Times New Roman"/>
          <w:szCs w:val="24"/>
          <w:lang w:eastAsia="fr-FR"/>
        </w:rPr>
        <w:t>Veiller à la surveillance environnementale rigoureuse des travaux.</w:t>
      </w:r>
    </w:p>
    <w:p w14:paraId="714BE75E" w14:textId="77777777" w:rsidR="00575EC0" w:rsidRPr="00244A2B" w:rsidRDefault="00575EC0" w:rsidP="000A06E4">
      <w:pPr>
        <w:pStyle w:val="Paragraphedeliste"/>
        <w:numPr>
          <w:ilvl w:val="0"/>
          <w:numId w:val="113"/>
        </w:numPr>
        <w:spacing w:after="160" w:line="276" w:lineRule="auto"/>
        <w:jc w:val="left"/>
        <w:rPr>
          <w:rFonts w:ascii="Arial" w:eastAsia="Times New Roman" w:hAnsi="Arial" w:cs="Arial"/>
          <w:szCs w:val="24"/>
          <w:lang w:eastAsia="fr-FR"/>
        </w:rPr>
      </w:pPr>
      <w:r w:rsidRPr="00244A2B">
        <w:rPr>
          <w:rFonts w:ascii="Arial" w:eastAsia="Times New Roman" w:hAnsi="Arial" w:cs="Arial"/>
          <w:szCs w:val="24"/>
          <w:lang w:eastAsia="fr-FR"/>
        </w:rPr>
        <w:t xml:space="preserve">Sensibiliser les ouvriers sur le respect des us et coutumes.  </w:t>
      </w:r>
    </w:p>
    <w:p w14:paraId="07F80075" w14:textId="2168FC95" w:rsidR="00575EC0" w:rsidRPr="00244A2B" w:rsidRDefault="00575EC0" w:rsidP="00961121">
      <w:pPr>
        <w:spacing w:after="0" w:line="276" w:lineRule="auto"/>
        <w:ind w:right="57"/>
        <w:contextualSpacing/>
        <w:rPr>
          <w:rFonts w:eastAsia="Times New Roman"/>
          <w:b/>
          <w:szCs w:val="24"/>
          <w:lang w:eastAsia="fr-FR"/>
        </w:rPr>
      </w:pPr>
      <w:r w:rsidRPr="00244A2B">
        <w:rPr>
          <w:rFonts w:eastAsia="Times New Roman"/>
          <w:b/>
          <w:szCs w:val="24"/>
          <w:lang w:eastAsia="fr-FR"/>
        </w:rPr>
        <w:t xml:space="preserve">Perturbation de l’accès aux infrastructures </w:t>
      </w:r>
      <w:r w:rsidR="00E8466A" w:rsidRPr="00244A2B">
        <w:rPr>
          <w:rFonts w:eastAsia="Times New Roman"/>
          <w:b/>
          <w:szCs w:val="24"/>
          <w:lang w:eastAsia="fr-FR"/>
        </w:rPr>
        <w:t>sociocommunautaires</w:t>
      </w:r>
      <w:r w:rsidR="00123B4B" w:rsidRPr="00244A2B">
        <w:rPr>
          <w:rFonts w:eastAsia="Times New Roman"/>
          <w:b/>
          <w:szCs w:val="24"/>
          <w:lang w:eastAsia="fr-FR"/>
        </w:rPr>
        <w:t>, aux habitations,</w:t>
      </w:r>
      <w:r w:rsidRPr="00244A2B">
        <w:rPr>
          <w:rFonts w:eastAsia="Times New Roman"/>
          <w:b/>
          <w:szCs w:val="24"/>
          <w:lang w:eastAsia="fr-FR"/>
        </w:rPr>
        <w:t xml:space="preserve"> </w:t>
      </w:r>
      <w:r w:rsidR="00643007" w:rsidRPr="00244A2B">
        <w:rPr>
          <w:rFonts w:eastAsia="Times New Roman"/>
          <w:b/>
          <w:szCs w:val="24"/>
          <w:lang w:eastAsia="fr-FR"/>
        </w:rPr>
        <w:t xml:space="preserve">aux </w:t>
      </w:r>
      <w:r w:rsidRPr="00244A2B">
        <w:rPr>
          <w:rFonts w:eastAsia="Times New Roman"/>
          <w:b/>
          <w:szCs w:val="24"/>
          <w:lang w:eastAsia="fr-FR"/>
        </w:rPr>
        <w:t>lieux de commerce</w:t>
      </w:r>
      <w:r w:rsidR="00123B4B" w:rsidRPr="00244A2B">
        <w:rPr>
          <w:rFonts w:eastAsia="Times New Roman"/>
          <w:b/>
          <w:szCs w:val="24"/>
          <w:lang w:eastAsia="fr-FR"/>
        </w:rPr>
        <w:t xml:space="preserve"> et aux lieux de cultes</w:t>
      </w:r>
      <w:r w:rsidRPr="00244A2B">
        <w:rPr>
          <w:rFonts w:eastAsia="Times New Roman"/>
          <w:b/>
          <w:szCs w:val="24"/>
          <w:lang w:eastAsia="fr-FR"/>
        </w:rPr>
        <w:t xml:space="preserve">. </w:t>
      </w:r>
    </w:p>
    <w:p w14:paraId="50362CFE" w14:textId="77777777" w:rsidR="00575EC0" w:rsidRPr="00244A2B" w:rsidRDefault="00575EC0" w:rsidP="00961121">
      <w:pPr>
        <w:spacing w:after="0" w:line="276" w:lineRule="auto"/>
        <w:ind w:right="57"/>
        <w:contextualSpacing/>
        <w:rPr>
          <w:rFonts w:eastAsia="Times New Roman"/>
          <w:szCs w:val="24"/>
          <w:lang w:eastAsia="fr-FR"/>
        </w:rPr>
      </w:pPr>
      <w:r w:rsidRPr="00244A2B">
        <w:rPr>
          <w:rFonts w:eastAsia="Times New Roman"/>
          <w:szCs w:val="24"/>
          <w:lang w:eastAsia="fr-FR"/>
        </w:rPr>
        <w:t xml:space="preserve">La réalisation des travaux est susceptible de perturber les activités et l’accès aux infrastructures </w:t>
      </w:r>
      <w:r w:rsidR="00E8466A" w:rsidRPr="00244A2B">
        <w:rPr>
          <w:rFonts w:eastAsia="Times New Roman"/>
          <w:szCs w:val="24"/>
          <w:lang w:eastAsia="fr-FR"/>
        </w:rPr>
        <w:t>sociocommunautaires</w:t>
      </w:r>
      <w:r w:rsidRPr="00244A2B">
        <w:rPr>
          <w:rFonts w:eastAsia="Times New Roman"/>
          <w:szCs w:val="24"/>
          <w:lang w:eastAsia="fr-FR"/>
        </w:rPr>
        <w:t xml:space="preserve"> (centre de santé, école, église</w:t>
      </w:r>
      <w:r w:rsidR="00E8466A" w:rsidRPr="00244A2B">
        <w:rPr>
          <w:rFonts w:eastAsia="Times New Roman"/>
          <w:szCs w:val="24"/>
          <w:lang w:eastAsia="fr-FR"/>
        </w:rPr>
        <w:t>, garage et autres ateliers de métiers</w:t>
      </w:r>
      <w:r w:rsidRPr="00244A2B">
        <w:rPr>
          <w:rFonts w:eastAsia="Times New Roman"/>
          <w:szCs w:val="24"/>
          <w:lang w:eastAsia="fr-FR"/>
        </w:rPr>
        <w:t xml:space="preserve">). Les travaux peuvent également affecter quelques biens situés dans l’emprise tels que les </w:t>
      </w:r>
      <w:r w:rsidR="00E8466A" w:rsidRPr="00244A2B">
        <w:rPr>
          <w:rFonts w:eastAsia="Times New Roman"/>
          <w:szCs w:val="24"/>
          <w:lang w:eastAsia="fr-FR"/>
        </w:rPr>
        <w:t xml:space="preserve">clôtures de </w:t>
      </w:r>
      <w:r w:rsidRPr="00244A2B">
        <w:rPr>
          <w:rFonts w:eastAsia="Times New Roman"/>
          <w:szCs w:val="24"/>
          <w:lang w:eastAsia="fr-FR"/>
        </w:rPr>
        <w:t xml:space="preserve">maisons, les puisards, les terrasses, les rampes, les boutiques, </w:t>
      </w:r>
      <w:r w:rsidR="00E8466A" w:rsidRPr="00244A2B">
        <w:rPr>
          <w:rFonts w:eastAsia="Times New Roman"/>
          <w:szCs w:val="24"/>
          <w:lang w:eastAsia="fr-FR"/>
        </w:rPr>
        <w:t xml:space="preserve">les plaques indicatives, les hangars, les apatams </w:t>
      </w:r>
      <w:r w:rsidRPr="00244A2B">
        <w:rPr>
          <w:rFonts w:eastAsia="Times New Roman"/>
          <w:szCs w:val="24"/>
          <w:lang w:eastAsia="fr-FR"/>
        </w:rPr>
        <w:t>etc.</w:t>
      </w:r>
    </w:p>
    <w:p w14:paraId="4968F7B8" w14:textId="77777777" w:rsidR="00575EC0" w:rsidRPr="00244A2B" w:rsidRDefault="00575EC0" w:rsidP="00961121">
      <w:pPr>
        <w:spacing w:after="0" w:line="276" w:lineRule="auto"/>
        <w:ind w:right="57"/>
        <w:contextualSpacing/>
        <w:rPr>
          <w:rFonts w:eastAsia="Times New Roman"/>
          <w:szCs w:val="24"/>
          <w:lang w:eastAsia="fr-FR"/>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668"/>
        <w:gridCol w:w="1670"/>
        <w:gridCol w:w="1711"/>
      </w:tblGrid>
      <w:tr w:rsidR="001A0DF4" w:rsidRPr="00244A2B" w14:paraId="170BB4DE"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5AF439D0"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 xml:space="preserve">Durée </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665AD6F2"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Etendue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45F501D1"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Intensité</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63538B16"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Importance</w:t>
            </w:r>
          </w:p>
        </w:tc>
      </w:tr>
      <w:tr w:rsidR="001A0DF4" w:rsidRPr="00244A2B" w14:paraId="6371E83F"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37267560"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Temporaire</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5971BDB6"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Locale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7B87E726"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Forte</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27BB9C8F"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Moyenne</w:t>
            </w:r>
          </w:p>
        </w:tc>
      </w:tr>
    </w:tbl>
    <w:p w14:paraId="23E7B1F9" w14:textId="77777777" w:rsidR="00575EC0" w:rsidRPr="00244A2B" w:rsidRDefault="00575EC0" w:rsidP="00961121">
      <w:pPr>
        <w:spacing w:after="0" w:line="276" w:lineRule="auto"/>
        <w:ind w:right="57"/>
        <w:contextualSpacing/>
        <w:rPr>
          <w:rFonts w:eastAsia="Times New Roman"/>
          <w:szCs w:val="24"/>
          <w:lang w:eastAsia="fr-FR"/>
        </w:rPr>
      </w:pPr>
    </w:p>
    <w:p w14:paraId="0AA36551" w14:textId="77777777" w:rsidR="00575EC0" w:rsidRPr="00244A2B" w:rsidRDefault="00575EC0" w:rsidP="00961121">
      <w:pPr>
        <w:spacing w:after="0" w:line="276" w:lineRule="auto"/>
        <w:ind w:right="57"/>
        <w:contextualSpacing/>
        <w:rPr>
          <w:rFonts w:eastAsia="Times New Roman"/>
          <w:b/>
          <w:szCs w:val="24"/>
          <w:lang w:eastAsia="fr-FR"/>
        </w:rPr>
      </w:pPr>
      <w:r w:rsidRPr="00244A2B">
        <w:rPr>
          <w:rFonts w:eastAsia="Times New Roman"/>
          <w:b/>
          <w:szCs w:val="24"/>
          <w:lang w:eastAsia="fr-FR"/>
        </w:rPr>
        <w:t>Mesures d’atténuation</w:t>
      </w:r>
    </w:p>
    <w:p w14:paraId="39728F52" w14:textId="77777777" w:rsidR="00575EC0" w:rsidRPr="00244A2B" w:rsidRDefault="00575EC0" w:rsidP="000A06E4">
      <w:pPr>
        <w:numPr>
          <w:ilvl w:val="0"/>
          <w:numId w:val="119"/>
        </w:numPr>
        <w:spacing w:after="0" w:line="276" w:lineRule="auto"/>
        <w:ind w:right="57"/>
        <w:contextualSpacing/>
        <w:rPr>
          <w:rFonts w:eastAsia="Times New Roman"/>
          <w:szCs w:val="24"/>
          <w:lang w:eastAsia="fr-FR"/>
        </w:rPr>
      </w:pPr>
      <w:r w:rsidRPr="00244A2B">
        <w:rPr>
          <w:rFonts w:eastAsia="Times New Roman"/>
          <w:szCs w:val="24"/>
          <w:lang w:eastAsia="fr-FR"/>
        </w:rPr>
        <w:t>Veiller à mettre des passerelles temporaires sécurisées d’accès.</w:t>
      </w:r>
    </w:p>
    <w:p w14:paraId="7AF10DC9" w14:textId="77777777" w:rsidR="00575EC0" w:rsidRPr="00244A2B" w:rsidRDefault="00575EC0" w:rsidP="000A06E4">
      <w:pPr>
        <w:numPr>
          <w:ilvl w:val="0"/>
          <w:numId w:val="119"/>
        </w:numPr>
        <w:spacing w:after="0" w:line="276" w:lineRule="auto"/>
        <w:ind w:right="57"/>
        <w:contextualSpacing/>
        <w:rPr>
          <w:rFonts w:eastAsia="Times New Roman"/>
          <w:szCs w:val="24"/>
          <w:lang w:eastAsia="fr-FR"/>
        </w:rPr>
      </w:pPr>
      <w:r w:rsidRPr="00244A2B">
        <w:rPr>
          <w:rFonts w:eastAsia="Times New Roman"/>
          <w:szCs w:val="24"/>
          <w:lang w:eastAsia="fr-FR"/>
        </w:rPr>
        <w:t>Prévoir des aires de stationnement sécurisées pour abriter les véhicules.</w:t>
      </w:r>
    </w:p>
    <w:p w14:paraId="0CAABF6D" w14:textId="77777777" w:rsidR="00575EC0" w:rsidRPr="00244A2B" w:rsidRDefault="00575EC0" w:rsidP="000A06E4">
      <w:pPr>
        <w:numPr>
          <w:ilvl w:val="0"/>
          <w:numId w:val="119"/>
        </w:numPr>
        <w:spacing w:after="0" w:line="276" w:lineRule="auto"/>
        <w:ind w:right="57"/>
        <w:contextualSpacing/>
        <w:rPr>
          <w:rFonts w:eastAsia="Times New Roman"/>
          <w:b/>
          <w:szCs w:val="24"/>
          <w:lang w:eastAsia="fr-FR"/>
        </w:rPr>
      </w:pPr>
      <w:r w:rsidRPr="00244A2B">
        <w:rPr>
          <w:rFonts w:eastAsia="Times New Roman"/>
          <w:szCs w:val="24"/>
          <w:lang w:eastAsia="fr-FR"/>
        </w:rPr>
        <w:t>Appliquer les dispositions prévues dans le PAR pour la réparation des accès.</w:t>
      </w:r>
    </w:p>
    <w:p w14:paraId="0D7E5F30" w14:textId="77777777" w:rsidR="00575EC0" w:rsidRPr="00244A2B" w:rsidRDefault="00575EC0" w:rsidP="00961121">
      <w:pPr>
        <w:spacing w:after="0" w:line="276" w:lineRule="auto"/>
        <w:ind w:right="57"/>
        <w:contextualSpacing/>
        <w:rPr>
          <w:rFonts w:eastAsia="Times New Roman"/>
          <w:b/>
          <w:szCs w:val="24"/>
          <w:lang w:eastAsia="fr-FR"/>
        </w:rPr>
      </w:pPr>
      <w:r w:rsidRPr="00244A2B">
        <w:rPr>
          <w:rFonts w:eastAsia="Times New Roman"/>
          <w:b/>
          <w:szCs w:val="24"/>
          <w:lang w:eastAsia="fr-FR"/>
        </w:rPr>
        <w:t>Perte de biens</w:t>
      </w:r>
      <w:r w:rsidR="00737ECA" w:rsidRPr="00244A2B">
        <w:rPr>
          <w:rFonts w:eastAsia="Times New Roman"/>
          <w:b/>
          <w:szCs w:val="24"/>
          <w:lang w:eastAsia="fr-FR"/>
        </w:rPr>
        <w:t xml:space="preserve"> immobiliers (parcelles, étalages, apatams</w:t>
      </w:r>
      <w:r w:rsidRPr="00244A2B">
        <w:rPr>
          <w:rFonts w:eastAsia="Times New Roman"/>
          <w:b/>
          <w:szCs w:val="24"/>
          <w:lang w:eastAsia="fr-FR"/>
        </w:rPr>
        <w:t>,</w:t>
      </w:r>
      <w:r w:rsidR="00737ECA" w:rsidRPr="00244A2B">
        <w:rPr>
          <w:rFonts w:eastAsia="Times New Roman"/>
          <w:b/>
          <w:szCs w:val="24"/>
          <w:lang w:eastAsia="fr-FR"/>
        </w:rPr>
        <w:t xml:space="preserve"> hangars, rampes, terrasses, clôtures, baraques, arbre fétiche,</w:t>
      </w:r>
      <w:r w:rsidRPr="00244A2B">
        <w:rPr>
          <w:rFonts w:eastAsia="Times New Roman"/>
          <w:b/>
          <w:szCs w:val="24"/>
          <w:lang w:eastAsia="fr-FR"/>
        </w:rPr>
        <w:t xml:space="preserve"> etc.)</w:t>
      </w:r>
    </w:p>
    <w:p w14:paraId="44167CD1" w14:textId="77777777" w:rsidR="00575EC0" w:rsidRPr="00244A2B" w:rsidRDefault="00575EC0" w:rsidP="00961121">
      <w:pPr>
        <w:spacing w:after="0" w:line="276" w:lineRule="auto"/>
        <w:ind w:right="57"/>
        <w:contextualSpacing/>
        <w:rPr>
          <w:rFonts w:eastAsia="Times New Roman"/>
          <w:szCs w:val="24"/>
          <w:lang w:eastAsia="fr-FR"/>
        </w:rPr>
      </w:pPr>
      <w:r w:rsidRPr="00244A2B">
        <w:rPr>
          <w:rFonts w:eastAsia="Times New Roman"/>
          <w:szCs w:val="24"/>
          <w:lang w:eastAsia="fr-FR"/>
        </w:rPr>
        <w:t xml:space="preserve">Les enquêtes de terrain ont révélé la présence de quelques biens immobiliers dans </w:t>
      </w:r>
      <w:r w:rsidR="00BA6FD3" w:rsidRPr="00244A2B">
        <w:rPr>
          <w:rFonts w:eastAsia="Times New Roman"/>
          <w:szCs w:val="24"/>
          <w:lang w:eastAsia="fr-FR"/>
        </w:rPr>
        <w:t xml:space="preserve">les emprises </w:t>
      </w:r>
      <w:r w:rsidRPr="00244A2B">
        <w:rPr>
          <w:rFonts w:eastAsia="Times New Roman"/>
          <w:szCs w:val="24"/>
          <w:lang w:eastAsia="fr-FR"/>
        </w:rPr>
        <w:t>q</w:t>
      </w:r>
      <w:r w:rsidR="009C5898" w:rsidRPr="00244A2B">
        <w:rPr>
          <w:rFonts w:eastAsia="Times New Roman"/>
          <w:szCs w:val="24"/>
          <w:lang w:eastAsia="fr-FR"/>
        </w:rPr>
        <w:t>ui pourraient être affectés lors</w:t>
      </w:r>
      <w:r w:rsidRPr="00244A2B">
        <w:rPr>
          <w:rFonts w:eastAsia="Times New Roman"/>
          <w:szCs w:val="24"/>
          <w:lang w:eastAsia="fr-FR"/>
        </w:rPr>
        <w:t xml:space="preserve"> des travaux.</w:t>
      </w:r>
    </w:p>
    <w:p w14:paraId="2DBF4999" w14:textId="77777777" w:rsidR="007D3BEC" w:rsidRPr="00244A2B" w:rsidRDefault="007D3BEC" w:rsidP="000A06E4">
      <w:pPr>
        <w:numPr>
          <w:ilvl w:val="0"/>
          <w:numId w:val="120"/>
        </w:numPr>
        <w:spacing w:after="0" w:line="276" w:lineRule="auto"/>
        <w:ind w:right="57"/>
        <w:contextualSpacing/>
        <w:rPr>
          <w:rFonts w:eastAsia="Times New Roman"/>
          <w:szCs w:val="24"/>
          <w:lang w:eastAsia="fr-FR"/>
        </w:rPr>
      </w:pPr>
      <w:r w:rsidRPr="00244A2B">
        <w:rPr>
          <w:rFonts w:eastAsia="Times New Roman"/>
          <w:szCs w:val="24"/>
          <w:lang w:eastAsia="fr-FR"/>
        </w:rPr>
        <w:lastRenderedPageBreak/>
        <w:t>Perturbation de l’approvisionnement des ménages par le déplacement des réseaux.</w:t>
      </w:r>
    </w:p>
    <w:p w14:paraId="1E774D19" w14:textId="77777777" w:rsidR="007D3BEC" w:rsidRPr="00244A2B" w:rsidRDefault="007D3BEC" w:rsidP="000A06E4">
      <w:pPr>
        <w:numPr>
          <w:ilvl w:val="0"/>
          <w:numId w:val="120"/>
        </w:numPr>
        <w:spacing w:after="0" w:line="276" w:lineRule="auto"/>
        <w:ind w:right="57"/>
        <w:contextualSpacing/>
        <w:rPr>
          <w:rFonts w:eastAsia="Times New Roman"/>
          <w:szCs w:val="24"/>
          <w:lang w:eastAsia="fr-FR"/>
        </w:rPr>
      </w:pPr>
      <w:r w:rsidRPr="00244A2B">
        <w:rPr>
          <w:rFonts w:eastAsia="Times New Roman"/>
          <w:szCs w:val="24"/>
          <w:lang w:eastAsia="fr-FR"/>
        </w:rPr>
        <w:t>Perte de revenus pour les commerçants voire utilisateurs et consommateurs des réseaux à déplacer.</w:t>
      </w:r>
    </w:p>
    <w:p w14:paraId="61D57BBE" w14:textId="77777777" w:rsidR="007D3BEC" w:rsidRPr="00244A2B" w:rsidRDefault="007D3BEC" w:rsidP="007D3BEC">
      <w:pPr>
        <w:spacing w:after="0" w:line="276" w:lineRule="auto"/>
        <w:ind w:right="57"/>
        <w:contextualSpacing/>
        <w:rPr>
          <w:rFonts w:eastAsia="Times New Roman"/>
          <w:szCs w:val="24"/>
          <w:lang w:eastAsia="fr-FR"/>
        </w:rPr>
      </w:pPr>
      <w:r w:rsidRPr="00244A2B">
        <w:rPr>
          <w:rFonts w:eastAsia="Times New Roman"/>
          <w:szCs w:val="24"/>
          <w:lang w:eastAsia="fr-FR"/>
        </w:rPr>
        <w:t xml:space="preserve">Les réseaux de concessionnaires susceptibles d’être déplacés </w:t>
      </w:r>
      <w:r w:rsidRPr="00244A2B">
        <w:rPr>
          <w:szCs w:val="24"/>
        </w:rPr>
        <w:t xml:space="preserve">pendant l’exécution </w:t>
      </w:r>
      <w:r w:rsidRPr="00244A2B">
        <w:rPr>
          <w:rFonts w:eastAsia="Times New Roman"/>
          <w:szCs w:val="24"/>
          <w:lang w:eastAsia="fr-FR"/>
        </w:rPr>
        <w:t>des travaux occasionneront des désagréments aux populations dans l’accès aux offres de service, ce qui engendrerait les pertes de revenus aux utilisateurs.</w:t>
      </w:r>
    </w:p>
    <w:p w14:paraId="55F902B0" w14:textId="77777777" w:rsidR="007D3BEC" w:rsidRPr="00244A2B" w:rsidRDefault="007D3BEC" w:rsidP="00961121">
      <w:pPr>
        <w:spacing w:after="0" w:line="276" w:lineRule="auto"/>
        <w:ind w:right="57"/>
        <w:contextualSpacing/>
        <w:rPr>
          <w:rFonts w:eastAsia="Times New Roman"/>
          <w:szCs w:val="24"/>
          <w:lang w:eastAsia="fr-FR"/>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668"/>
        <w:gridCol w:w="1670"/>
        <w:gridCol w:w="1711"/>
      </w:tblGrid>
      <w:tr w:rsidR="001A0DF4" w:rsidRPr="00244A2B" w14:paraId="4FDBDA93"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4CE8EB89"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 xml:space="preserve">Durée </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1EA0B931"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Etendue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16ED5F26"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Intensité</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2B68002F"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Importance</w:t>
            </w:r>
          </w:p>
        </w:tc>
      </w:tr>
      <w:tr w:rsidR="001A0DF4" w:rsidRPr="00244A2B" w14:paraId="41F6A88D"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405D0887"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Permanente</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4C1CF5B0"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Locale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0E0A4831"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Très forte</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3B803ED1"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Forte</w:t>
            </w:r>
          </w:p>
        </w:tc>
      </w:tr>
    </w:tbl>
    <w:p w14:paraId="2EACEDC9" w14:textId="77777777" w:rsidR="00575EC0" w:rsidRPr="00244A2B" w:rsidRDefault="00575EC0" w:rsidP="00961121">
      <w:pPr>
        <w:spacing w:after="0" w:line="276" w:lineRule="auto"/>
        <w:ind w:right="57"/>
        <w:contextualSpacing/>
        <w:rPr>
          <w:rFonts w:eastAsia="Times New Roman"/>
          <w:sz w:val="14"/>
          <w:szCs w:val="24"/>
          <w:lang w:eastAsia="fr-FR"/>
        </w:rPr>
      </w:pPr>
    </w:p>
    <w:p w14:paraId="3B2AF337" w14:textId="77777777" w:rsidR="00575EC0" w:rsidRPr="00244A2B" w:rsidRDefault="00575EC0" w:rsidP="00961121">
      <w:pPr>
        <w:spacing w:after="0" w:line="276" w:lineRule="auto"/>
        <w:ind w:right="57"/>
        <w:contextualSpacing/>
        <w:rPr>
          <w:rFonts w:eastAsia="Times New Roman"/>
          <w:b/>
          <w:szCs w:val="24"/>
          <w:lang w:eastAsia="fr-FR"/>
        </w:rPr>
      </w:pPr>
      <w:r w:rsidRPr="00244A2B">
        <w:rPr>
          <w:rFonts w:eastAsia="Times New Roman"/>
          <w:b/>
          <w:szCs w:val="24"/>
          <w:lang w:eastAsia="fr-FR"/>
        </w:rPr>
        <w:t>Mesures d’atténuation</w:t>
      </w:r>
    </w:p>
    <w:p w14:paraId="79C14B7C" w14:textId="77777777" w:rsidR="00575EC0" w:rsidRPr="00244A2B" w:rsidRDefault="00575EC0" w:rsidP="000A06E4">
      <w:pPr>
        <w:numPr>
          <w:ilvl w:val="0"/>
          <w:numId w:val="121"/>
        </w:numPr>
        <w:spacing w:after="0" w:line="276" w:lineRule="auto"/>
        <w:ind w:right="57"/>
        <w:contextualSpacing/>
        <w:rPr>
          <w:rFonts w:eastAsia="Times New Roman"/>
          <w:szCs w:val="24"/>
          <w:lang w:eastAsia="fr-FR"/>
        </w:rPr>
      </w:pPr>
      <w:r w:rsidRPr="00244A2B">
        <w:rPr>
          <w:rFonts w:eastAsia="Times New Roman"/>
          <w:szCs w:val="24"/>
          <w:lang w:eastAsia="fr-FR"/>
        </w:rPr>
        <w:t>Informer les populations des différents déplacements de réseaux.</w:t>
      </w:r>
    </w:p>
    <w:p w14:paraId="0779D155" w14:textId="77777777" w:rsidR="00575EC0" w:rsidRPr="00244A2B" w:rsidRDefault="00575EC0" w:rsidP="000A06E4">
      <w:pPr>
        <w:numPr>
          <w:ilvl w:val="0"/>
          <w:numId w:val="121"/>
        </w:numPr>
        <w:spacing w:after="0" w:line="276" w:lineRule="auto"/>
        <w:ind w:right="57"/>
        <w:contextualSpacing/>
        <w:rPr>
          <w:rFonts w:eastAsia="Times New Roman"/>
          <w:szCs w:val="24"/>
          <w:lang w:eastAsia="fr-FR"/>
        </w:rPr>
      </w:pPr>
      <w:r w:rsidRPr="00244A2B">
        <w:rPr>
          <w:rFonts w:eastAsia="Times New Roman"/>
          <w:szCs w:val="24"/>
          <w:lang w:eastAsia="fr-FR"/>
        </w:rPr>
        <w:t>Respecter les délais prévus dans les cahiers de charge.</w:t>
      </w:r>
    </w:p>
    <w:p w14:paraId="676051F7" w14:textId="77777777" w:rsidR="00575EC0" w:rsidRPr="00244A2B" w:rsidRDefault="00575EC0" w:rsidP="000A06E4">
      <w:pPr>
        <w:numPr>
          <w:ilvl w:val="0"/>
          <w:numId w:val="121"/>
        </w:numPr>
        <w:spacing w:after="0" w:line="276" w:lineRule="auto"/>
        <w:ind w:right="57"/>
        <w:contextualSpacing/>
        <w:rPr>
          <w:rFonts w:eastAsia="Times New Roman"/>
          <w:szCs w:val="24"/>
          <w:lang w:eastAsia="fr-FR"/>
        </w:rPr>
      </w:pPr>
      <w:r w:rsidRPr="00244A2B">
        <w:rPr>
          <w:rFonts w:eastAsia="Times New Roman"/>
          <w:szCs w:val="24"/>
          <w:lang w:eastAsia="fr-FR"/>
        </w:rPr>
        <w:t>Réduire au minimum le temps de déplacement des réseaux concernés.</w:t>
      </w:r>
    </w:p>
    <w:p w14:paraId="75355163" w14:textId="77777777" w:rsidR="00575EC0" w:rsidRPr="00244A2B" w:rsidRDefault="00575EC0" w:rsidP="000A06E4">
      <w:pPr>
        <w:numPr>
          <w:ilvl w:val="0"/>
          <w:numId w:val="121"/>
        </w:numPr>
        <w:spacing w:after="0" w:line="276" w:lineRule="auto"/>
        <w:ind w:right="57"/>
        <w:contextualSpacing/>
        <w:rPr>
          <w:rFonts w:eastAsia="Times New Roman"/>
          <w:szCs w:val="24"/>
          <w:lang w:eastAsia="fr-FR"/>
        </w:rPr>
      </w:pPr>
      <w:r w:rsidRPr="00244A2B">
        <w:rPr>
          <w:rFonts w:eastAsia="Times New Roman"/>
          <w:szCs w:val="24"/>
          <w:lang w:eastAsia="fr-FR"/>
        </w:rPr>
        <w:t>Impliquer les concessionnaires dès le démarrage du projet pour faciliter les déplacements.</w:t>
      </w:r>
    </w:p>
    <w:p w14:paraId="198028F2" w14:textId="77777777" w:rsidR="00575EC0" w:rsidRPr="00244A2B" w:rsidRDefault="00575EC0" w:rsidP="000A06E4">
      <w:pPr>
        <w:numPr>
          <w:ilvl w:val="0"/>
          <w:numId w:val="121"/>
        </w:numPr>
        <w:spacing w:after="0" w:line="276" w:lineRule="auto"/>
        <w:ind w:right="57"/>
        <w:contextualSpacing/>
        <w:rPr>
          <w:rFonts w:eastAsia="Times New Roman"/>
          <w:szCs w:val="24"/>
          <w:lang w:eastAsia="fr-FR"/>
        </w:rPr>
      </w:pPr>
      <w:r w:rsidRPr="00244A2B">
        <w:rPr>
          <w:rFonts w:eastAsia="Times New Roman"/>
          <w:szCs w:val="24"/>
          <w:lang w:eastAsia="fr-FR"/>
        </w:rPr>
        <w:t>Appliquer les dispositions du PAR aux concessionnaires des réseaux.</w:t>
      </w:r>
    </w:p>
    <w:p w14:paraId="64AF87A1" w14:textId="77777777" w:rsidR="00575EC0" w:rsidRPr="00244A2B" w:rsidRDefault="00575EC0" w:rsidP="00961121">
      <w:pPr>
        <w:spacing w:after="0" w:line="276" w:lineRule="auto"/>
        <w:ind w:right="57"/>
        <w:contextualSpacing/>
        <w:rPr>
          <w:rFonts w:eastAsia="Times New Roman"/>
          <w:b/>
          <w:szCs w:val="24"/>
          <w:lang w:eastAsia="fr-FR"/>
        </w:rPr>
      </w:pPr>
    </w:p>
    <w:p w14:paraId="3CF322C6" w14:textId="77777777" w:rsidR="00575EC0" w:rsidRPr="00244A2B" w:rsidRDefault="00575EC0" w:rsidP="000A06E4">
      <w:pPr>
        <w:pStyle w:val="Paragraphedeliste"/>
        <w:numPr>
          <w:ilvl w:val="0"/>
          <w:numId w:val="108"/>
        </w:numPr>
        <w:spacing w:line="276" w:lineRule="auto"/>
        <w:ind w:right="57"/>
        <w:rPr>
          <w:rFonts w:ascii="Arial" w:eastAsia="Times New Roman" w:hAnsi="Arial" w:cs="Arial"/>
          <w:b/>
          <w:szCs w:val="24"/>
          <w:lang w:eastAsia="fr-FR"/>
        </w:rPr>
      </w:pPr>
      <w:r w:rsidRPr="00244A2B">
        <w:rPr>
          <w:rFonts w:ascii="Arial" w:eastAsia="Times New Roman" w:hAnsi="Arial" w:cs="Arial"/>
          <w:b/>
          <w:szCs w:val="24"/>
          <w:lang w:eastAsia="fr-FR"/>
        </w:rPr>
        <w:t xml:space="preserve">Sur la sécurité </w:t>
      </w:r>
    </w:p>
    <w:p w14:paraId="5689E65D" w14:textId="77777777" w:rsidR="00575EC0" w:rsidRPr="00244A2B" w:rsidRDefault="00575EC0" w:rsidP="000A06E4">
      <w:pPr>
        <w:numPr>
          <w:ilvl w:val="0"/>
          <w:numId w:val="122"/>
        </w:numPr>
        <w:spacing w:after="0" w:line="276" w:lineRule="auto"/>
        <w:ind w:right="57"/>
        <w:contextualSpacing/>
        <w:rPr>
          <w:rFonts w:eastAsia="Times New Roman"/>
          <w:b/>
          <w:szCs w:val="24"/>
          <w:lang w:eastAsia="fr-FR"/>
        </w:rPr>
      </w:pPr>
      <w:r w:rsidRPr="00244A2B">
        <w:rPr>
          <w:rFonts w:eastAsia="Times New Roman"/>
          <w:szCs w:val="24"/>
          <w:lang w:eastAsia="fr-FR"/>
        </w:rPr>
        <w:t>Insécurité et  risques d’accidents  pour les usagers de la route surtout les couches vulnérables.</w:t>
      </w:r>
    </w:p>
    <w:p w14:paraId="03574EDD" w14:textId="77777777" w:rsidR="00575EC0" w:rsidRPr="00244A2B" w:rsidRDefault="005A38C2" w:rsidP="000A06E4">
      <w:pPr>
        <w:numPr>
          <w:ilvl w:val="0"/>
          <w:numId w:val="122"/>
        </w:numPr>
        <w:spacing w:after="0" w:line="276" w:lineRule="auto"/>
        <w:ind w:right="57"/>
        <w:contextualSpacing/>
        <w:rPr>
          <w:rFonts w:eastAsia="Times New Roman"/>
          <w:b/>
          <w:szCs w:val="24"/>
          <w:lang w:eastAsia="fr-FR"/>
        </w:rPr>
      </w:pPr>
      <w:r w:rsidRPr="00244A2B">
        <w:rPr>
          <w:rFonts w:eastAsia="Times New Roman"/>
          <w:szCs w:val="24"/>
          <w:lang w:eastAsia="fr-FR"/>
        </w:rPr>
        <w:t>Survenance d’a</w:t>
      </w:r>
      <w:r w:rsidR="00575EC0" w:rsidRPr="00244A2B">
        <w:rPr>
          <w:rFonts w:eastAsia="Times New Roman"/>
          <w:szCs w:val="24"/>
          <w:lang w:eastAsia="fr-FR"/>
        </w:rPr>
        <w:t>ccident</w:t>
      </w:r>
      <w:r w:rsidRPr="00244A2B">
        <w:rPr>
          <w:rFonts w:eastAsia="Times New Roman"/>
          <w:szCs w:val="24"/>
          <w:lang w:eastAsia="fr-FR"/>
        </w:rPr>
        <w:t>s</w:t>
      </w:r>
      <w:r w:rsidR="00575EC0" w:rsidRPr="00244A2B">
        <w:rPr>
          <w:rFonts w:eastAsia="Times New Roman"/>
          <w:szCs w:val="24"/>
          <w:lang w:eastAsia="fr-FR"/>
        </w:rPr>
        <w:t xml:space="preserve"> pour les populations riveraines et les ouvriers</w:t>
      </w:r>
      <w:r w:rsidR="00575EC0" w:rsidRPr="00244A2B">
        <w:rPr>
          <w:rFonts w:eastAsia="Times New Roman"/>
          <w:b/>
          <w:szCs w:val="24"/>
          <w:lang w:eastAsia="fr-FR"/>
        </w:rPr>
        <w:t>.</w:t>
      </w:r>
    </w:p>
    <w:p w14:paraId="477915EE" w14:textId="77777777" w:rsidR="00575EC0" w:rsidRPr="00244A2B" w:rsidRDefault="00575EC0" w:rsidP="00961121">
      <w:pPr>
        <w:spacing w:after="0" w:line="276" w:lineRule="auto"/>
        <w:ind w:right="57"/>
        <w:contextualSpacing/>
        <w:rPr>
          <w:rFonts w:eastAsia="Times New Roman"/>
          <w:szCs w:val="24"/>
          <w:lang w:eastAsia="fr-FR"/>
        </w:rPr>
      </w:pPr>
      <w:r w:rsidRPr="00244A2B">
        <w:rPr>
          <w:rFonts w:eastAsia="Times New Roman"/>
          <w:szCs w:val="24"/>
          <w:lang w:eastAsia="fr-FR"/>
        </w:rPr>
        <w:t xml:space="preserve">Le trafic des engins et équipements de chantier, l’encombrement du chantier par les matériels et matériaux, etc. augmentent les risques d’accidents de circulation. Le personnel exécutant les travaux est également </w:t>
      </w:r>
      <w:r w:rsidR="005A38C2" w:rsidRPr="00244A2B">
        <w:rPr>
          <w:rFonts w:eastAsia="Times New Roman"/>
          <w:szCs w:val="24"/>
          <w:lang w:eastAsia="fr-FR"/>
        </w:rPr>
        <w:t>exposé aux accidents du travail</w:t>
      </w:r>
      <w:r w:rsidRPr="00244A2B">
        <w:rPr>
          <w:rFonts w:eastAsia="Times New Roman"/>
          <w:szCs w:val="24"/>
          <w:lang w:eastAsia="fr-FR"/>
        </w:rPr>
        <w:t xml:space="preserve">. La restriction des populations aux habitations, lieux publics et les installations commerciales du fait de la présence des fouilles pour la réalisation des ouvrages d’assainissement est aussi source d’accident et d’insécurité pour les populations riveraines. La présence et les activités du chantier sont aussi source d’insécurité, avec des risques pour les usagers de la route surtout les couches vulnérables comme les écoliers et élèves, les malades, les handicapés physiques.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668"/>
        <w:gridCol w:w="1670"/>
        <w:gridCol w:w="1711"/>
      </w:tblGrid>
      <w:tr w:rsidR="001A0DF4" w:rsidRPr="00244A2B" w14:paraId="3C30C4CD"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0B4B144B"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 xml:space="preserve">Durée </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5A564A00"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Etendue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3B61CA27"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Intensité</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31950014"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Importance</w:t>
            </w:r>
          </w:p>
        </w:tc>
      </w:tr>
      <w:tr w:rsidR="001A0DF4" w:rsidRPr="00244A2B" w14:paraId="3D20D33A"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35FAB587"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Temporaire</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6E12D9B3"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Locale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6436AA2D"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Très forte</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202B6DD2"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 xml:space="preserve">forte </w:t>
            </w:r>
          </w:p>
        </w:tc>
      </w:tr>
    </w:tbl>
    <w:p w14:paraId="2F542BEB" w14:textId="77777777" w:rsidR="00575EC0" w:rsidRPr="00244A2B" w:rsidRDefault="00575EC0" w:rsidP="00961121">
      <w:pPr>
        <w:spacing w:after="0" w:line="276" w:lineRule="auto"/>
        <w:contextualSpacing/>
        <w:rPr>
          <w:rFonts w:eastAsia="Times New Roman"/>
          <w:b/>
          <w:szCs w:val="24"/>
          <w:lang w:eastAsia="fr-FR"/>
        </w:rPr>
      </w:pPr>
    </w:p>
    <w:p w14:paraId="4B2593A9" w14:textId="77777777" w:rsidR="00575EC0" w:rsidRPr="00244A2B" w:rsidRDefault="00575EC0" w:rsidP="00961121">
      <w:pPr>
        <w:spacing w:after="0" w:line="276" w:lineRule="auto"/>
        <w:contextualSpacing/>
        <w:rPr>
          <w:rFonts w:eastAsia="Times New Roman"/>
          <w:b/>
          <w:szCs w:val="24"/>
          <w:lang w:eastAsia="fr-FR"/>
        </w:rPr>
      </w:pPr>
      <w:r w:rsidRPr="00244A2B">
        <w:rPr>
          <w:rFonts w:eastAsia="Times New Roman"/>
          <w:b/>
          <w:szCs w:val="24"/>
          <w:lang w:eastAsia="fr-FR"/>
        </w:rPr>
        <w:t xml:space="preserve">Mesures d’atténuation </w:t>
      </w:r>
    </w:p>
    <w:p w14:paraId="7B9EAA8F" w14:textId="1BD3B5FC" w:rsidR="00575EC0" w:rsidRPr="00244A2B" w:rsidRDefault="005A38C2" w:rsidP="000A06E4">
      <w:pPr>
        <w:numPr>
          <w:ilvl w:val="0"/>
          <w:numId w:val="123"/>
        </w:numPr>
        <w:spacing w:after="0" w:line="276" w:lineRule="auto"/>
        <w:contextualSpacing/>
        <w:rPr>
          <w:rFonts w:eastAsia="Times New Roman"/>
          <w:szCs w:val="24"/>
          <w:lang w:eastAsia="fr-FR"/>
        </w:rPr>
      </w:pPr>
      <w:r w:rsidRPr="00244A2B">
        <w:rPr>
          <w:rFonts w:eastAsia="Times New Roman"/>
          <w:szCs w:val="24"/>
          <w:lang w:eastAsia="fr-FR"/>
        </w:rPr>
        <w:t xml:space="preserve">Doter les ouvriers d’EPI </w:t>
      </w:r>
      <w:r w:rsidR="001150FF">
        <w:rPr>
          <w:rFonts w:eastAsia="Times New Roman"/>
          <w:szCs w:val="24"/>
          <w:lang w:eastAsia="fr-FR"/>
        </w:rPr>
        <w:t xml:space="preserve">adaptés </w:t>
      </w:r>
      <w:r w:rsidRPr="00244A2B">
        <w:rPr>
          <w:rFonts w:eastAsia="Times New Roman"/>
          <w:szCs w:val="24"/>
          <w:lang w:eastAsia="fr-FR"/>
        </w:rPr>
        <w:t>et veiller à leur port effectif</w:t>
      </w:r>
      <w:r w:rsidR="00575EC0" w:rsidRPr="00244A2B">
        <w:rPr>
          <w:rFonts w:eastAsia="Times New Roman"/>
          <w:szCs w:val="24"/>
          <w:lang w:eastAsia="fr-FR"/>
        </w:rPr>
        <w:t>.</w:t>
      </w:r>
    </w:p>
    <w:p w14:paraId="11022CEF" w14:textId="77777777" w:rsidR="00575EC0" w:rsidRPr="00244A2B" w:rsidRDefault="00575EC0" w:rsidP="000A06E4">
      <w:pPr>
        <w:numPr>
          <w:ilvl w:val="0"/>
          <w:numId w:val="123"/>
        </w:numPr>
        <w:spacing w:after="0" w:line="276" w:lineRule="auto"/>
        <w:contextualSpacing/>
        <w:rPr>
          <w:rFonts w:eastAsia="Times New Roman"/>
          <w:szCs w:val="24"/>
          <w:lang w:eastAsia="fr-FR"/>
        </w:rPr>
      </w:pPr>
      <w:r w:rsidRPr="00244A2B">
        <w:rPr>
          <w:rFonts w:eastAsia="Times New Roman"/>
          <w:szCs w:val="24"/>
          <w:lang w:eastAsia="fr-FR"/>
        </w:rPr>
        <w:t>Limiter la</w:t>
      </w:r>
      <w:r w:rsidR="005A38C2" w:rsidRPr="00244A2B">
        <w:rPr>
          <w:rFonts w:eastAsia="Times New Roman"/>
          <w:szCs w:val="24"/>
          <w:lang w:eastAsia="fr-FR"/>
        </w:rPr>
        <w:t xml:space="preserve"> vitesse de</w:t>
      </w:r>
      <w:r w:rsidRPr="00244A2B">
        <w:rPr>
          <w:rFonts w:eastAsia="Times New Roman"/>
          <w:szCs w:val="24"/>
          <w:lang w:eastAsia="fr-FR"/>
        </w:rPr>
        <w:t xml:space="preserve"> circulation des engins sur le chantier à 30 Km/h.</w:t>
      </w:r>
    </w:p>
    <w:p w14:paraId="1B827F67" w14:textId="77777777" w:rsidR="00575EC0" w:rsidRPr="00244A2B" w:rsidRDefault="00966C87" w:rsidP="000A06E4">
      <w:pPr>
        <w:numPr>
          <w:ilvl w:val="0"/>
          <w:numId w:val="123"/>
        </w:numPr>
        <w:spacing w:after="0" w:line="276" w:lineRule="auto"/>
        <w:contextualSpacing/>
        <w:rPr>
          <w:rFonts w:eastAsia="Times New Roman"/>
          <w:szCs w:val="24"/>
          <w:lang w:eastAsia="fr-FR"/>
        </w:rPr>
      </w:pPr>
      <w:r w:rsidRPr="00244A2B">
        <w:rPr>
          <w:rFonts w:eastAsia="Times New Roman"/>
          <w:szCs w:val="24"/>
          <w:lang w:eastAsia="fr-FR"/>
        </w:rPr>
        <w:t>Mettre en place les panneaux de signalisation pour annoncer la clôture de la base-vie et d</w:t>
      </w:r>
      <w:r w:rsidR="00575EC0" w:rsidRPr="00244A2B">
        <w:rPr>
          <w:rFonts w:eastAsia="Times New Roman"/>
          <w:szCs w:val="24"/>
          <w:lang w:eastAsia="fr-FR"/>
        </w:rPr>
        <w:t>es chantiers.</w:t>
      </w:r>
    </w:p>
    <w:p w14:paraId="07D922C0" w14:textId="77777777" w:rsidR="00575EC0" w:rsidRPr="00244A2B" w:rsidRDefault="00575EC0" w:rsidP="000A06E4">
      <w:pPr>
        <w:numPr>
          <w:ilvl w:val="0"/>
          <w:numId w:val="123"/>
        </w:numPr>
        <w:spacing w:after="0" w:line="276" w:lineRule="auto"/>
        <w:contextualSpacing/>
        <w:rPr>
          <w:rFonts w:eastAsia="Times New Roman"/>
          <w:szCs w:val="24"/>
          <w:lang w:eastAsia="fr-FR"/>
        </w:rPr>
      </w:pPr>
      <w:r w:rsidRPr="00244A2B">
        <w:rPr>
          <w:rFonts w:eastAsia="Times New Roman"/>
          <w:szCs w:val="24"/>
          <w:lang w:eastAsia="fr-FR"/>
        </w:rPr>
        <w:t xml:space="preserve">Réguler la circulation aux points d’intersection de la base-vie avec la voie </w:t>
      </w:r>
      <w:r w:rsidR="0066001A" w:rsidRPr="00244A2B">
        <w:rPr>
          <w:rFonts w:eastAsia="Times New Roman"/>
          <w:szCs w:val="24"/>
          <w:lang w:eastAsia="fr-FR"/>
        </w:rPr>
        <w:t>publique.</w:t>
      </w:r>
    </w:p>
    <w:p w14:paraId="3016D001" w14:textId="77777777" w:rsidR="00575EC0" w:rsidRPr="00244A2B" w:rsidRDefault="00575EC0" w:rsidP="000A06E4">
      <w:pPr>
        <w:numPr>
          <w:ilvl w:val="0"/>
          <w:numId w:val="123"/>
        </w:numPr>
        <w:spacing w:after="0" w:line="276" w:lineRule="auto"/>
        <w:contextualSpacing/>
        <w:rPr>
          <w:rFonts w:eastAsia="Times New Roman"/>
          <w:szCs w:val="24"/>
          <w:lang w:eastAsia="fr-FR"/>
        </w:rPr>
      </w:pPr>
      <w:r w:rsidRPr="00244A2B">
        <w:rPr>
          <w:rFonts w:eastAsia="Times New Roman"/>
          <w:szCs w:val="24"/>
          <w:lang w:eastAsia="fr-FR"/>
        </w:rPr>
        <w:t>Sensibiliser les usagers des infrastructures sociocommunautaires et les populations riveraines sur les risques d’accident pendant les travaux.</w:t>
      </w:r>
    </w:p>
    <w:p w14:paraId="76368F4D" w14:textId="77777777" w:rsidR="00575EC0" w:rsidRPr="00244A2B" w:rsidRDefault="00575EC0" w:rsidP="000A06E4">
      <w:pPr>
        <w:numPr>
          <w:ilvl w:val="0"/>
          <w:numId w:val="123"/>
        </w:numPr>
        <w:spacing w:line="276" w:lineRule="auto"/>
        <w:contextualSpacing/>
        <w:rPr>
          <w:rFonts w:eastAsia="Times New Roman"/>
          <w:szCs w:val="24"/>
          <w:lang w:eastAsia="fr-FR"/>
        </w:rPr>
      </w:pPr>
      <w:r w:rsidRPr="00244A2B">
        <w:rPr>
          <w:rFonts w:eastAsia="Times New Roman"/>
          <w:szCs w:val="24"/>
          <w:lang w:eastAsia="fr-FR"/>
        </w:rPr>
        <w:t>Veiller à mettre des passerelles temporaires sécurisées d’accès.</w:t>
      </w:r>
    </w:p>
    <w:p w14:paraId="5EA1332A" w14:textId="77777777" w:rsidR="00966C87" w:rsidRPr="00244A2B" w:rsidRDefault="00966C87" w:rsidP="00BA6FD3">
      <w:pPr>
        <w:spacing w:after="0" w:line="276" w:lineRule="auto"/>
        <w:ind w:right="57"/>
        <w:contextualSpacing/>
        <w:rPr>
          <w:rFonts w:eastAsia="Times New Roman"/>
          <w:b/>
          <w:szCs w:val="24"/>
          <w:lang w:eastAsia="fr-FR"/>
        </w:rPr>
      </w:pPr>
    </w:p>
    <w:p w14:paraId="6934A9EC" w14:textId="77777777" w:rsidR="00BA6FD3" w:rsidRPr="00244A2B" w:rsidRDefault="00BA6FD3" w:rsidP="00BA6FD3">
      <w:pPr>
        <w:spacing w:after="0" w:line="276" w:lineRule="auto"/>
        <w:ind w:right="57"/>
        <w:contextualSpacing/>
        <w:rPr>
          <w:rFonts w:eastAsia="Times New Roman"/>
          <w:b/>
          <w:szCs w:val="24"/>
          <w:lang w:eastAsia="fr-FR"/>
        </w:rPr>
      </w:pPr>
      <w:r w:rsidRPr="00244A2B">
        <w:rPr>
          <w:rFonts w:eastAsia="Times New Roman"/>
          <w:b/>
          <w:szCs w:val="24"/>
          <w:lang w:eastAsia="fr-FR"/>
        </w:rPr>
        <w:t xml:space="preserve">Perturbation des lieux de cultes </w:t>
      </w:r>
    </w:p>
    <w:p w14:paraId="2467B082" w14:textId="75BA4FEE" w:rsidR="00BA6FD3" w:rsidRPr="00244A2B" w:rsidRDefault="00BA6FD3" w:rsidP="00BA6FD3">
      <w:pPr>
        <w:spacing w:after="0" w:line="276" w:lineRule="auto"/>
        <w:ind w:right="57"/>
        <w:contextualSpacing/>
        <w:rPr>
          <w:rFonts w:eastAsia="Times New Roman"/>
          <w:szCs w:val="24"/>
          <w:lang w:eastAsia="fr-FR"/>
        </w:rPr>
      </w:pPr>
      <w:r w:rsidRPr="00244A2B">
        <w:rPr>
          <w:rFonts w:eastAsia="Times New Roman"/>
          <w:szCs w:val="24"/>
          <w:lang w:eastAsia="fr-FR"/>
        </w:rPr>
        <w:t>Les enquêtes de terrain ont révélé la présence de lieux culturels à proximité des sites à aménager qui pourraient être perturbé</w:t>
      </w:r>
      <w:r w:rsidR="00966C87" w:rsidRPr="00244A2B">
        <w:rPr>
          <w:rFonts w:eastAsia="Times New Roman"/>
          <w:szCs w:val="24"/>
          <w:lang w:eastAsia="fr-FR"/>
        </w:rPr>
        <w:t>s</w:t>
      </w:r>
      <w:r w:rsidRPr="00244A2B">
        <w:rPr>
          <w:rFonts w:eastAsia="Times New Roman"/>
          <w:szCs w:val="24"/>
          <w:lang w:eastAsia="fr-FR"/>
        </w:rPr>
        <w:t xml:space="preserve"> dans l’exécution des travaux.</w:t>
      </w:r>
    </w:p>
    <w:p w14:paraId="07995563" w14:textId="77777777" w:rsidR="00D60196" w:rsidRPr="00244A2B" w:rsidRDefault="00D60196" w:rsidP="00BA6FD3">
      <w:pPr>
        <w:spacing w:after="0" w:line="276" w:lineRule="auto"/>
        <w:ind w:right="57"/>
        <w:contextualSpacing/>
        <w:rPr>
          <w:rFonts w:eastAsia="Times New Roman"/>
          <w:szCs w:val="24"/>
          <w:lang w:eastAsia="fr-FR"/>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668"/>
        <w:gridCol w:w="1670"/>
        <w:gridCol w:w="1711"/>
      </w:tblGrid>
      <w:tr w:rsidR="001A0DF4" w:rsidRPr="00244A2B" w14:paraId="216F6236"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38EB22AD" w14:textId="77777777" w:rsidR="00BA6FD3" w:rsidRPr="00244A2B" w:rsidRDefault="00BA6FD3" w:rsidP="001A0DF4">
            <w:pPr>
              <w:spacing w:after="0" w:line="276" w:lineRule="auto"/>
              <w:contextualSpacing/>
              <w:rPr>
                <w:rFonts w:eastAsia="Times New Roman"/>
                <w:b/>
                <w:szCs w:val="24"/>
                <w:lang w:eastAsia="fr-FR"/>
              </w:rPr>
            </w:pPr>
            <w:r w:rsidRPr="00244A2B">
              <w:rPr>
                <w:rFonts w:eastAsia="Times New Roman"/>
                <w:b/>
                <w:szCs w:val="24"/>
                <w:lang w:eastAsia="fr-FR"/>
              </w:rPr>
              <w:lastRenderedPageBreak/>
              <w:t xml:space="preserve">Durée </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2F9E0A36" w14:textId="77777777" w:rsidR="00BA6FD3" w:rsidRPr="00244A2B" w:rsidRDefault="00BA6FD3" w:rsidP="001A0DF4">
            <w:pPr>
              <w:spacing w:after="0" w:line="276" w:lineRule="auto"/>
              <w:contextualSpacing/>
              <w:rPr>
                <w:rFonts w:eastAsia="Times New Roman"/>
                <w:b/>
                <w:szCs w:val="24"/>
                <w:lang w:eastAsia="fr-FR"/>
              </w:rPr>
            </w:pPr>
            <w:r w:rsidRPr="00244A2B">
              <w:rPr>
                <w:rFonts w:eastAsia="Times New Roman"/>
                <w:b/>
                <w:szCs w:val="24"/>
                <w:lang w:eastAsia="fr-FR"/>
              </w:rPr>
              <w:t>Etendue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5CFA7868" w14:textId="77777777" w:rsidR="00BA6FD3" w:rsidRPr="00244A2B" w:rsidRDefault="00BA6FD3" w:rsidP="001A0DF4">
            <w:pPr>
              <w:spacing w:after="0" w:line="276" w:lineRule="auto"/>
              <w:contextualSpacing/>
              <w:rPr>
                <w:rFonts w:eastAsia="Times New Roman"/>
                <w:b/>
                <w:szCs w:val="24"/>
                <w:lang w:eastAsia="fr-FR"/>
              </w:rPr>
            </w:pPr>
            <w:r w:rsidRPr="00244A2B">
              <w:rPr>
                <w:rFonts w:eastAsia="Times New Roman"/>
                <w:b/>
                <w:szCs w:val="24"/>
                <w:lang w:eastAsia="fr-FR"/>
              </w:rPr>
              <w:t>Intensité</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0FEA0FDE" w14:textId="77777777" w:rsidR="00BA6FD3" w:rsidRPr="00244A2B" w:rsidRDefault="00BA6FD3" w:rsidP="001A0DF4">
            <w:pPr>
              <w:spacing w:after="0" w:line="276" w:lineRule="auto"/>
              <w:contextualSpacing/>
              <w:rPr>
                <w:rFonts w:eastAsia="Times New Roman"/>
                <w:b/>
                <w:szCs w:val="24"/>
                <w:lang w:eastAsia="fr-FR"/>
              </w:rPr>
            </w:pPr>
            <w:r w:rsidRPr="00244A2B">
              <w:rPr>
                <w:rFonts w:eastAsia="Times New Roman"/>
                <w:b/>
                <w:szCs w:val="24"/>
                <w:lang w:eastAsia="fr-FR"/>
              </w:rPr>
              <w:t>Importance</w:t>
            </w:r>
          </w:p>
        </w:tc>
      </w:tr>
      <w:tr w:rsidR="001A0DF4" w:rsidRPr="00244A2B" w14:paraId="6C6487C3"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49176BB0" w14:textId="77777777" w:rsidR="00BA6FD3" w:rsidRPr="00244A2B" w:rsidRDefault="00BA6FD3" w:rsidP="001A0DF4">
            <w:pPr>
              <w:spacing w:after="0" w:line="276" w:lineRule="auto"/>
              <w:contextualSpacing/>
              <w:rPr>
                <w:rFonts w:eastAsia="Times New Roman"/>
                <w:szCs w:val="24"/>
                <w:lang w:eastAsia="fr-FR"/>
              </w:rPr>
            </w:pPr>
            <w:r w:rsidRPr="00244A2B">
              <w:rPr>
                <w:rFonts w:eastAsia="Times New Roman"/>
                <w:szCs w:val="24"/>
                <w:lang w:eastAsia="fr-FR"/>
              </w:rPr>
              <w:t>Permanente</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228B1003" w14:textId="77777777" w:rsidR="00BA6FD3" w:rsidRPr="00244A2B" w:rsidRDefault="00BA6FD3" w:rsidP="001A0DF4">
            <w:pPr>
              <w:spacing w:after="0" w:line="276" w:lineRule="auto"/>
              <w:contextualSpacing/>
              <w:rPr>
                <w:rFonts w:eastAsia="Times New Roman"/>
                <w:szCs w:val="24"/>
                <w:lang w:eastAsia="fr-FR"/>
              </w:rPr>
            </w:pPr>
            <w:r w:rsidRPr="00244A2B">
              <w:rPr>
                <w:rFonts w:eastAsia="Times New Roman"/>
                <w:szCs w:val="24"/>
                <w:lang w:eastAsia="fr-FR"/>
              </w:rPr>
              <w:t>Locale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4BF20B18" w14:textId="77777777" w:rsidR="00BA6FD3" w:rsidRPr="00244A2B" w:rsidRDefault="00BA6FD3" w:rsidP="001A0DF4">
            <w:pPr>
              <w:spacing w:after="0" w:line="276" w:lineRule="auto"/>
              <w:contextualSpacing/>
              <w:rPr>
                <w:rFonts w:eastAsia="Times New Roman"/>
                <w:szCs w:val="24"/>
                <w:lang w:eastAsia="fr-FR"/>
              </w:rPr>
            </w:pPr>
            <w:r w:rsidRPr="00244A2B">
              <w:rPr>
                <w:rFonts w:eastAsia="Times New Roman"/>
                <w:szCs w:val="24"/>
                <w:lang w:eastAsia="fr-FR"/>
              </w:rPr>
              <w:t>Très forte</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1FA086EA" w14:textId="77777777" w:rsidR="00BA6FD3" w:rsidRPr="00244A2B" w:rsidRDefault="00BA6FD3" w:rsidP="001A0DF4">
            <w:pPr>
              <w:spacing w:after="0" w:line="276" w:lineRule="auto"/>
              <w:contextualSpacing/>
              <w:rPr>
                <w:rFonts w:eastAsia="Times New Roman"/>
                <w:szCs w:val="24"/>
                <w:lang w:eastAsia="fr-FR"/>
              </w:rPr>
            </w:pPr>
            <w:r w:rsidRPr="00244A2B">
              <w:rPr>
                <w:rFonts w:eastAsia="Times New Roman"/>
                <w:szCs w:val="24"/>
                <w:lang w:eastAsia="fr-FR"/>
              </w:rPr>
              <w:t>Forte</w:t>
            </w:r>
          </w:p>
        </w:tc>
      </w:tr>
    </w:tbl>
    <w:p w14:paraId="67B92BFD" w14:textId="77777777" w:rsidR="00BA6FD3" w:rsidRPr="00244A2B" w:rsidRDefault="00BA6FD3" w:rsidP="00BA6FD3">
      <w:pPr>
        <w:spacing w:after="0" w:line="276" w:lineRule="auto"/>
        <w:ind w:right="57"/>
        <w:contextualSpacing/>
        <w:rPr>
          <w:rFonts w:eastAsia="Times New Roman"/>
          <w:b/>
          <w:szCs w:val="24"/>
          <w:lang w:eastAsia="fr-FR"/>
        </w:rPr>
      </w:pPr>
      <w:r w:rsidRPr="00244A2B">
        <w:rPr>
          <w:rFonts w:eastAsia="Times New Roman"/>
          <w:b/>
          <w:szCs w:val="24"/>
          <w:lang w:eastAsia="fr-FR"/>
        </w:rPr>
        <w:t>Mesures d’atténuation</w:t>
      </w:r>
    </w:p>
    <w:p w14:paraId="1EBFDBA3" w14:textId="651FAD84" w:rsidR="00575EC0" w:rsidRPr="001150FF" w:rsidRDefault="001150FF" w:rsidP="000A06E4">
      <w:pPr>
        <w:pStyle w:val="Paragraphedeliste"/>
        <w:numPr>
          <w:ilvl w:val="0"/>
          <w:numId w:val="134"/>
        </w:numPr>
        <w:spacing w:line="276" w:lineRule="auto"/>
        <w:ind w:right="57"/>
        <w:rPr>
          <w:rFonts w:ascii="Arial" w:hAnsi="Arial" w:cs="Arial"/>
          <w:noProof/>
          <w:spacing w:val="2"/>
          <w:szCs w:val="24"/>
          <w:lang w:eastAsia="de-DE"/>
        </w:rPr>
      </w:pPr>
      <w:r w:rsidRPr="001150FF">
        <w:rPr>
          <w:rFonts w:ascii="Arial" w:hAnsi="Arial" w:cs="Arial"/>
          <w:noProof/>
          <w:spacing w:val="2"/>
          <w:szCs w:val="24"/>
          <w:lang w:eastAsia="de-DE"/>
        </w:rPr>
        <w:t>Respecter les normes en matière de fouille ;</w:t>
      </w:r>
    </w:p>
    <w:p w14:paraId="7F6B4922" w14:textId="0A013CBD" w:rsidR="001150FF" w:rsidRPr="001150FF" w:rsidRDefault="001150FF" w:rsidP="000A06E4">
      <w:pPr>
        <w:pStyle w:val="Paragraphedeliste"/>
        <w:numPr>
          <w:ilvl w:val="0"/>
          <w:numId w:val="134"/>
        </w:numPr>
        <w:spacing w:line="276" w:lineRule="auto"/>
        <w:ind w:right="57"/>
        <w:rPr>
          <w:rFonts w:ascii="Arial" w:hAnsi="Arial" w:cs="Arial"/>
          <w:noProof/>
          <w:spacing w:val="2"/>
          <w:szCs w:val="24"/>
          <w:lang w:eastAsia="de-DE"/>
        </w:rPr>
      </w:pPr>
      <w:r w:rsidRPr="001150FF">
        <w:rPr>
          <w:rFonts w:ascii="Arial" w:hAnsi="Arial" w:cs="Arial"/>
          <w:noProof/>
          <w:spacing w:val="2"/>
          <w:szCs w:val="24"/>
          <w:lang w:eastAsia="de-DE"/>
        </w:rPr>
        <w:t>Sensibiliser les ouvriers aux respects des us et coutumes ;</w:t>
      </w:r>
    </w:p>
    <w:p w14:paraId="6C83CCAA" w14:textId="43BA8225" w:rsidR="001150FF" w:rsidRPr="001150FF" w:rsidRDefault="001150FF" w:rsidP="000A06E4">
      <w:pPr>
        <w:pStyle w:val="Paragraphedeliste"/>
        <w:numPr>
          <w:ilvl w:val="0"/>
          <w:numId w:val="134"/>
        </w:numPr>
        <w:spacing w:after="240" w:line="276" w:lineRule="auto"/>
        <w:ind w:right="57"/>
        <w:rPr>
          <w:rFonts w:ascii="Arial" w:hAnsi="Arial" w:cs="Arial"/>
          <w:noProof/>
          <w:spacing w:val="2"/>
          <w:szCs w:val="24"/>
          <w:lang w:eastAsia="de-DE"/>
        </w:rPr>
      </w:pPr>
      <w:r w:rsidRPr="001150FF">
        <w:rPr>
          <w:rFonts w:ascii="Arial" w:hAnsi="Arial" w:cs="Arial"/>
          <w:noProof/>
          <w:spacing w:val="2"/>
          <w:szCs w:val="24"/>
          <w:lang w:eastAsia="de-DE"/>
        </w:rPr>
        <w:t>Négocier en cas de nécessité le déplacement des divinités.</w:t>
      </w:r>
    </w:p>
    <w:p w14:paraId="4159D0F6" w14:textId="6ECA2E73" w:rsidR="00575EC0" w:rsidRPr="00244A2B" w:rsidRDefault="00575EC0" w:rsidP="00D60196">
      <w:pPr>
        <w:pStyle w:val="T3"/>
      </w:pPr>
      <w:bookmarkStart w:id="768" w:name="_Toc531013868"/>
      <w:bookmarkStart w:id="769" w:name="_Toc529199114"/>
      <w:bookmarkStart w:id="770" w:name="_Toc43507856"/>
      <w:bookmarkStart w:id="771" w:name="_Toc43530726"/>
      <w:bookmarkStart w:id="772" w:name="_Toc51611960"/>
      <w:bookmarkStart w:id="773" w:name="_Toc52562454"/>
      <w:r w:rsidRPr="00244A2B">
        <w:t>Phase d’exploitation</w:t>
      </w:r>
      <w:bookmarkEnd w:id="768"/>
      <w:bookmarkEnd w:id="769"/>
      <w:bookmarkEnd w:id="770"/>
      <w:bookmarkEnd w:id="771"/>
      <w:bookmarkEnd w:id="772"/>
      <w:bookmarkEnd w:id="773"/>
    </w:p>
    <w:p w14:paraId="2DB2318E" w14:textId="77777777" w:rsidR="00575EC0" w:rsidRPr="00244A2B" w:rsidRDefault="00575EC0" w:rsidP="0066001A">
      <w:pPr>
        <w:spacing w:line="276" w:lineRule="auto"/>
        <w:ind w:right="57"/>
        <w:rPr>
          <w:noProof/>
          <w:spacing w:val="2"/>
          <w:szCs w:val="24"/>
          <w:lang w:eastAsia="de-DE"/>
        </w:rPr>
      </w:pPr>
      <w:r w:rsidRPr="00244A2B">
        <w:rPr>
          <w:noProof/>
          <w:spacing w:val="2"/>
          <w:szCs w:val="24"/>
          <w:lang w:eastAsia="de-DE"/>
        </w:rPr>
        <w:t>C’est la phase d’exploitation des ouvrages de drainage et d’assainisement.</w:t>
      </w:r>
    </w:p>
    <w:p w14:paraId="2823D34D" w14:textId="46565E5D" w:rsidR="00575EC0" w:rsidRPr="00244A2B" w:rsidRDefault="00575EC0" w:rsidP="00167E02">
      <w:pPr>
        <w:pStyle w:val="T4"/>
      </w:pPr>
      <w:bookmarkStart w:id="774" w:name="_Toc51611961"/>
      <w:bookmarkStart w:id="775" w:name="_Toc52562455"/>
      <w:r w:rsidRPr="00244A2B">
        <w:t>Impacts positifs</w:t>
      </w:r>
      <w:bookmarkEnd w:id="774"/>
      <w:bookmarkEnd w:id="775"/>
    </w:p>
    <w:p w14:paraId="016E0C17" w14:textId="77777777" w:rsidR="00575EC0" w:rsidRPr="00244A2B" w:rsidRDefault="00575EC0" w:rsidP="00961121">
      <w:pPr>
        <w:spacing w:after="0" w:line="276" w:lineRule="auto"/>
        <w:ind w:right="57"/>
        <w:rPr>
          <w:noProof/>
          <w:spacing w:val="2"/>
          <w:szCs w:val="24"/>
          <w:lang w:eastAsia="de-DE"/>
        </w:rPr>
      </w:pPr>
      <w:r w:rsidRPr="00244A2B">
        <w:rPr>
          <w:noProof/>
          <w:spacing w:val="2"/>
          <w:szCs w:val="24"/>
          <w:lang w:eastAsia="de-DE"/>
        </w:rPr>
        <w:t xml:space="preserve">Les activités de </w:t>
      </w:r>
      <w:r w:rsidRPr="00244A2B">
        <w:rPr>
          <w:noProof/>
          <w:spacing w:val="4"/>
          <w:szCs w:val="24"/>
          <w:lang w:eastAsia="de-DE"/>
        </w:rPr>
        <w:t>mise en service</w:t>
      </w:r>
      <w:r w:rsidR="0066001A" w:rsidRPr="00244A2B">
        <w:rPr>
          <w:noProof/>
          <w:spacing w:val="4"/>
          <w:szCs w:val="24"/>
          <w:lang w:eastAsia="de-DE"/>
        </w:rPr>
        <w:t xml:space="preserve"> des rues,</w:t>
      </w:r>
      <w:r w:rsidRPr="00244A2B">
        <w:rPr>
          <w:noProof/>
          <w:spacing w:val="4"/>
          <w:szCs w:val="24"/>
          <w:lang w:eastAsia="de-DE"/>
        </w:rPr>
        <w:t xml:space="preserve"> des collecteurs et d’e</w:t>
      </w:r>
      <w:r w:rsidRPr="00244A2B">
        <w:rPr>
          <w:noProof/>
          <w:spacing w:val="-1"/>
          <w:szCs w:val="24"/>
          <w:lang w:eastAsia="de-DE"/>
        </w:rPr>
        <w:t>n</w:t>
      </w:r>
      <w:r w:rsidRPr="00244A2B">
        <w:rPr>
          <w:noProof/>
          <w:spacing w:val="2"/>
          <w:szCs w:val="24"/>
          <w:lang w:eastAsia="de-DE"/>
        </w:rPr>
        <w:t>t</w:t>
      </w:r>
      <w:r w:rsidRPr="00244A2B">
        <w:rPr>
          <w:noProof/>
          <w:spacing w:val="-1"/>
          <w:szCs w:val="24"/>
          <w:lang w:eastAsia="de-DE"/>
        </w:rPr>
        <w:t>re</w:t>
      </w:r>
      <w:r w:rsidRPr="00244A2B">
        <w:rPr>
          <w:noProof/>
          <w:spacing w:val="2"/>
          <w:szCs w:val="24"/>
          <w:lang w:eastAsia="de-DE"/>
        </w:rPr>
        <w:t>t</w:t>
      </w:r>
      <w:r w:rsidRPr="00244A2B">
        <w:rPr>
          <w:noProof/>
          <w:spacing w:val="-1"/>
          <w:szCs w:val="24"/>
          <w:lang w:eastAsia="de-DE"/>
        </w:rPr>
        <w:t>i</w:t>
      </w:r>
      <w:r w:rsidRPr="00244A2B">
        <w:rPr>
          <w:noProof/>
          <w:spacing w:val="2"/>
          <w:szCs w:val="24"/>
          <w:lang w:eastAsia="de-DE"/>
        </w:rPr>
        <w:t>en</w:t>
      </w:r>
      <w:r w:rsidRPr="00244A2B">
        <w:rPr>
          <w:noProof/>
          <w:spacing w:val="-1"/>
          <w:szCs w:val="24"/>
          <w:lang w:eastAsia="de-DE"/>
        </w:rPr>
        <w:t xml:space="preserve"> de l’exutoire p</w:t>
      </w:r>
      <w:r w:rsidRPr="00244A2B">
        <w:rPr>
          <w:noProof/>
          <w:spacing w:val="2"/>
          <w:szCs w:val="24"/>
          <w:lang w:eastAsia="de-DE"/>
        </w:rPr>
        <w:t>e</w:t>
      </w:r>
      <w:r w:rsidRPr="00244A2B">
        <w:rPr>
          <w:noProof/>
          <w:spacing w:val="-1"/>
          <w:szCs w:val="24"/>
          <w:lang w:eastAsia="de-DE"/>
        </w:rPr>
        <w:t>nd</w:t>
      </w:r>
      <w:r w:rsidRPr="00244A2B">
        <w:rPr>
          <w:noProof/>
          <w:spacing w:val="2"/>
          <w:szCs w:val="24"/>
          <w:lang w:eastAsia="de-DE"/>
        </w:rPr>
        <w:t>a</w:t>
      </w:r>
      <w:r w:rsidRPr="00244A2B">
        <w:rPr>
          <w:noProof/>
          <w:spacing w:val="1"/>
          <w:szCs w:val="24"/>
          <w:lang w:eastAsia="de-DE"/>
        </w:rPr>
        <w:t>n</w:t>
      </w:r>
      <w:r w:rsidRPr="00244A2B">
        <w:rPr>
          <w:noProof/>
          <w:spacing w:val="2"/>
          <w:szCs w:val="24"/>
          <w:lang w:eastAsia="de-DE"/>
        </w:rPr>
        <w:t xml:space="preserve">t la </w:t>
      </w:r>
      <w:r w:rsidRPr="00244A2B">
        <w:rPr>
          <w:noProof/>
          <w:spacing w:val="-1"/>
          <w:szCs w:val="24"/>
          <w:lang w:eastAsia="de-DE"/>
        </w:rPr>
        <w:t>pé</w:t>
      </w:r>
      <w:r w:rsidRPr="00244A2B">
        <w:rPr>
          <w:noProof/>
          <w:spacing w:val="2"/>
          <w:szCs w:val="24"/>
          <w:lang w:eastAsia="de-DE"/>
        </w:rPr>
        <w:t>r</w:t>
      </w:r>
      <w:r w:rsidRPr="00244A2B">
        <w:rPr>
          <w:noProof/>
          <w:spacing w:val="-1"/>
          <w:szCs w:val="24"/>
          <w:lang w:eastAsia="de-DE"/>
        </w:rPr>
        <w:t>i</w:t>
      </w:r>
      <w:r w:rsidRPr="00244A2B">
        <w:rPr>
          <w:noProof/>
          <w:spacing w:val="1"/>
          <w:szCs w:val="24"/>
          <w:lang w:eastAsia="de-DE"/>
        </w:rPr>
        <w:t>o</w:t>
      </w:r>
      <w:r w:rsidRPr="00244A2B">
        <w:rPr>
          <w:noProof/>
          <w:spacing w:val="-1"/>
          <w:szCs w:val="24"/>
          <w:lang w:eastAsia="de-DE"/>
        </w:rPr>
        <w:t>d</w:t>
      </w:r>
      <w:r w:rsidRPr="00244A2B">
        <w:rPr>
          <w:noProof/>
          <w:spacing w:val="2"/>
          <w:szCs w:val="24"/>
          <w:lang w:eastAsia="de-DE"/>
        </w:rPr>
        <w:t>e d’e</w:t>
      </w:r>
      <w:r w:rsidRPr="00244A2B">
        <w:rPr>
          <w:noProof/>
          <w:spacing w:val="1"/>
          <w:szCs w:val="24"/>
          <w:lang w:eastAsia="de-DE"/>
        </w:rPr>
        <w:t>ntretien courant et périodique</w:t>
      </w:r>
      <w:r w:rsidRPr="00244A2B">
        <w:rPr>
          <w:noProof/>
          <w:spacing w:val="2"/>
          <w:szCs w:val="24"/>
          <w:lang w:eastAsia="de-DE"/>
        </w:rPr>
        <w:t xml:space="preserve"> sont des activités qui garantiront la durabilité des ouvrages pour le bien-être de la population, en matière d’assainissement du cadre de vie et de de lutte contre les inondations.</w:t>
      </w:r>
    </w:p>
    <w:p w14:paraId="75D27D08" w14:textId="77777777" w:rsidR="00575EC0" w:rsidRPr="00244A2B" w:rsidRDefault="00575EC0" w:rsidP="00961121">
      <w:pPr>
        <w:spacing w:after="0" w:line="276" w:lineRule="auto"/>
        <w:ind w:right="57"/>
        <w:rPr>
          <w:noProof/>
          <w:spacing w:val="-9"/>
          <w:szCs w:val="24"/>
          <w:lang w:eastAsia="de-DE"/>
        </w:rPr>
      </w:pPr>
      <w:r w:rsidRPr="00244A2B">
        <w:rPr>
          <w:noProof/>
          <w:spacing w:val="2"/>
          <w:szCs w:val="24"/>
          <w:lang w:eastAsia="de-DE"/>
        </w:rPr>
        <w:t>Au nombre des retombées positives issues de ces activités on peut citer :</w:t>
      </w:r>
      <w:r w:rsidRPr="00244A2B">
        <w:rPr>
          <w:noProof/>
          <w:spacing w:val="-9"/>
          <w:szCs w:val="24"/>
          <w:lang w:eastAsia="de-DE"/>
        </w:rPr>
        <w:t xml:space="preserve"> </w:t>
      </w:r>
    </w:p>
    <w:p w14:paraId="2713A255" w14:textId="77777777" w:rsidR="00575EC0" w:rsidRPr="00244A2B" w:rsidRDefault="00575EC0" w:rsidP="000A06E4">
      <w:pPr>
        <w:pStyle w:val="Paragraphedeliste"/>
        <w:numPr>
          <w:ilvl w:val="0"/>
          <w:numId w:val="108"/>
        </w:numPr>
        <w:spacing w:line="276" w:lineRule="auto"/>
        <w:ind w:right="57"/>
        <w:rPr>
          <w:rFonts w:ascii="Arial" w:hAnsi="Arial" w:cs="Arial"/>
          <w:b/>
          <w:noProof/>
          <w:spacing w:val="2"/>
          <w:szCs w:val="24"/>
          <w:lang w:eastAsia="de-DE"/>
        </w:rPr>
      </w:pPr>
      <w:r w:rsidRPr="00244A2B">
        <w:rPr>
          <w:rFonts w:ascii="Arial" w:hAnsi="Arial" w:cs="Arial"/>
          <w:b/>
          <w:noProof/>
          <w:spacing w:val="2"/>
          <w:szCs w:val="24"/>
          <w:lang w:eastAsia="de-DE"/>
        </w:rPr>
        <w:t>Sur les conditions de vie</w:t>
      </w:r>
    </w:p>
    <w:p w14:paraId="374750A6" w14:textId="77777777" w:rsidR="00575EC0" w:rsidRPr="00244A2B" w:rsidRDefault="00575EC0" w:rsidP="000A06E4">
      <w:pPr>
        <w:pStyle w:val="Paragraphedeliste"/>
        <w:numPr>
          <w:ilvl w:val="0"/>
          <w:numId w:val="124"/>
        </w:numPr>
        <w:spacing w:line="276" w:lineRule="auto"/>
        <w:rPr>
          <w:rFonts w:ascii="Arial" w:eastAsia="Times New Roman" w:hAnsi="Arial" w:cs="Arial"/>
          <w:szCs w:val="24"/>
          <w:lang w:eastAsia="fr-FR"/>
        </w:rPr>
      </w:pPr>
      <w:r w:rsidRPr="00244A2B">
        <w:rPr>
          <w:rFonts w:ascii="Arial" w:eastAsia="Times New Roman" w:hAnsi="Arial" w:cs="Arial"/>
          <w:szCs w:val="24"/>
          <w:lang w:eastAsia="fr-FR"/>
        </w:rPr>
        <w:t>Facilité d’écoulement des eaux pluviales et réduction de la fréquence des inondations.</w:t>
      </w:r>
    </w:p>
    <w:p w14:paraId="45EDCBDE" w14:textId="77777777" w:rsidR="00575EC0" w:rsidRPr="00244A2B" w:rsidRDefault="0066001A" w:rsidP="000A06E4">
      <w:pPr>
        <w:pStyle w:val="Paragraphedeliste"/>
        <w:numPr>
          <w:ilvl w:val="0"/>
          <w:numId w:val="124"/>
        </w:numPr>
        <w:spacing w:line="276" w:lineRule="auto"/>
        <w:rPr>
          <w:rFonts w:ascii="Arial" w:eastAsia="Times New Roman" w:hAnsi="Arial" w:cs="Arial"/>
          <w:szCs w:val="24"/>
          <w:lang w:eastAsia="fr-FR"/>
        </w:rPr>
      </w:pPr>
      <w:r w:rsidRPr="00244A2B">
        <w:rPr>
          <w:rFonts w:ascii="Arial" w:eastAsia="Times New Roman" w:hAnsi="Arial" w:cs="Arial"/>
          <w:szCs w:val="24"/>
          <w:lang w:eastAsia="fr-FR"/>
        </w:rPr>
        <w:t>Assainissement de la ville de Ouidah</w:t>
      </w:r>
      <w:r w:rsidR="00575EC0" w:rsidRPr="00244A2B">
        <w:rPr>
          <w:rFonts w:ascii="Arial" w:eastAsia="Times New Roman" w:hAnsi="Arial" w:cs="Arial"/>
          <w:szCs w:val="24"/>
          <w:lang w:eastAsia="fr-FR"/>
        </w:rPr>
        <w:t>.</w:t>
      </w:r>
    </w:p>
    <w:p w14:paraId="4EB2DC23" w14:textId="77777777" w:rsidR="00575EC0" w:rsidRPr="00244A2B" w:rsidRDefault="00575EC0" w:rsidP="000A06E4">
      <w:pPr>
        <w:pStyle w:val="Paragraphedeliste"/>
        <w:numPr>
          <w:ilvl w:val="0"/>
          <w:numId w:val="124"/>
        </w:numPr>
        <w:spacing w:line="276" w:lineRule="auto"/>
        <w:rPr>
          <w:rFonts w:ascii="Arial" w:eastAsia="Times New Roman" w:hAnsi="Arial" w:cs="Arial"/>
          <w:szCs w:val="24"/>
          <w:lang w:eastAsia="fr-FR"/>
        </w:rPr>
      </w:pPr>
      <w:r w:rsidRPr="00244A2B">
        <w:rPr>
          <w:rFonts w:ascii="Arial" w:eastAsia="Times New Roman" w:hAnsi="Arial" w:cs="Arial"/>
          <w:szCs w:val="24"/>
          <w:lang w:eastAsia="fr-FR"/>
        </w:rPr>
        <w:t>Durabilité des ouvrages et des trottoirs. </w:t>
      </w:r>
    </w:p>
    <w:p w14:paraId="3EB41869" w14:textId="77777777" w:rsidR="00575EC0" w:rsidRPr="00244A2B" w:rsidRDefault="00575EC0" w:rsidP="00961121">
      <w:pPr>
        <w:spacing w:after="0" w:line="276" w:lineRule="auto"/>
        <w:contextualSpacing/>
        <w:rPr>
          <w:rFonts w:eastAsia="Times New Roman"/>
          <w:szCs w:val="24"/>
          <w:lang w:eastAsia="fr-FR"/>
        </w:rPr>
      </w:pPr>
      <w:r w:rsidRPr="00244A2B">
        <w:rPr>
          <w:rFonts w:eastAsia="Times New Roman"/>
          <w:szCs w:val="24"/>
          <w:lang w:eastAsia="fr-FR"/>
        </w:rPr>
        <w:t xml:space="preserve">L’assainissement </w:t>
      </w:r>
      <w:r w:rsidR="0066001A" w:rsidRPr="00244A2B">
        <w:rPr>
          <w:rFonts w:eastAsia="Times New Roman"/>
          <w:szCs w:val="24"/>
          <w:lang w:eastAsia="fr-FR"/>
        </w:rPr>
        <w:t>de la ville de Ouidah permettra</w:t>
      </w:r>
      <w:r w:rsidRPr="00244A2B">
        <w:rPr>
          <w:rFonts w:eastAsia="Times New Roman"/>
          <w:szCs w:val="24"/>
          <w:lang w:eastAsia="fr-FR"/>
        </w:rPr>
        <w:t xml:space="preserve"> un drainage et un écoulement efficace des eaux pluviales et aussi la réduction des inondations.</w:t>
      </w:r>
    </w:p>
    <w:p w14:paraId="1E194AFD" w14:textId="77777777" w:rsidR="00575EC0" w:rsidRPr="00244A2B" w:rsidRDefault="00575EC0" w:rsidP="00961121">
      <w:pPr>
        <w:spacing w:after="0" w:line="276" w:lineRule="auto"/>
        <w:ind w:left="993"/>
        <w:contextualSpacing/>
        <w:rPr>
          <w:rFonts w:eastAsia="Times New Roman"/>
          <w:szCs w:val="24"/>
          <w:lang w:eastAsia="fr-FR"/>
        </w:rPr>
      </w:pPr>
    </w:p>
    <w:p w14:paraId="4B5E9364" w14:textId="77777777" w:rsidR="00575EC0" w:rsidRPr="00244A2B" w:rsidRDefault="00575EC0" w:rsidP="00961121">
      <w:pPr>
        <w:spacing w:after="0" w:line="276" w:lineRule="auto"/>
        <w:contextualSpacing/>
        <w:rPr>
          <w:rFonts w:eastAsia="Times New Roman"/>
          <w:b/>
          <w:szCs w:val="24"/>
          <w:lang w:eastAsia="fr-FR"/>
        </w:rPr>
      </w:pPr>
      <w:r w:rsidRPr="00244A2B">
        <w:rPr>
          <w:rFonts w:eastAsia="Times New Roman"/>
          <w:b/>
          <w:szCs w:val="24"/>
          <w:lang w:eastAsia="fr-FR"/>
        </w:rPr>
        <w:t>Mesures de maximisation</w:t>
      </w:r>
    </w:p>
    <w:p w14:paraId="629BFD25" w14:textId="64F6A861" w:rsidR="00147BC2" w:rsidRPr="00147BC2" w:rsidRDefault="00147BC2" w:rsidP="000A06E4">
      <w:pPr>
        <w:numPr>
          <w:ilvl w:val="0"/>
          <w:numId w:val="125"/>
        </w:numPr>
        <w:spacing w:after="0" w:line="276" w:lineRule="auto"/>
        <w:contextualSpacing/>
        <w:rPr>
          <w:szCs w:val="24"/>
        </w:rPr>
      </w:pPr>
      <w:r>
        <w:t>Entretenir les ouvrages construits   ;</w:t>
      </w:r>
    </w:p>
    <w:p w14:paraId="1F84D6D7" w14:textId="155AA76B" w:rsidR="00147BC2" w:rsidRPr="00147BC2" w:rsidRDefault="00147BC2" w:rsidP="000A06E4">
      <w:pPr>
        <w:numPr>
          <w:ilvl w:val="0"/>
          <w:numId w:val="125"/>
        </w:numPr>
        <w:spacing w:after="0" w:line="276" w:lineRule="auto"/>
        <w:contextualSpacing/>
        <w:rPr>
          <w:szCs w:val="24"/>
        </w:rPr>
      </w:pPr>
      <w:r>
        <w:t>Sensibiliser les riverains sur la salubrité et la gestion des déchets solides et liquides ;</w:t>
      </w:r>
    </w:p>
    <w:p w14:paraId="51D55FB4" w14:textId="153AEE6D" w:rsidR="00147BC2" w:rsidRPr="00147BC2" w:rsidRDefault="00147BC2" w:rsidP="000A06E4">
      <w:pPr>
        <w:numPr>
          <w:ilvl w:val="0"/>
          <w:numId w:val="125"/>
        </w:numPr>
        <w:spacing w:after="0" w:line="276" w:lineRule="auto"/>
        <w:contextualSpacing/>
        <w:rPr>
          <w:szCs w:val="24"/>
        </w:rPr>
      </w:pPr>
      <w:r>
        <w:t>Sensibiliser les populations au respect du code de la route ;</w:t>
      </w:r>
    </w:p>
    <w:p w14:paraId="10D97A95" w14:textId="2187E6C4" w:rsidR="00147BC2" w:rsidRPr="00147BC2" w:rsidRDefault="00147BC2" w:rsidP="000A06E4">
      <w:pPr>
        <w:numPr>
          <w:ilvl w:val="0"/>
          <w:numId w:val="125"/>
        </w:numPr>
        <w:spacing w:after="0" w:line="276" w:lineRule="auto"/>
        <w:contextualSpacing/>
        <w:rPr>
          <w:szCs w:val="24"/>
        </w:rPr>
      </w:pPr>
      <w:r>
        <w:t>Prioriser à compétence égale la main d’œuvre locale ;</w:t>
      </w:r>
    </w:p>
    <w:p w14:paraId="75ACA925" w14:textId="0A291426" w:rsidR="00147BC2" w:rsidRPr="00147BC2" w:rsidRDefault="00147BC2" w:rsidP="000A06E4">
      <w:pPr>
        <w:numPr>
          <w:ilvl w:val="0"/>
          <w:numId w:val="125"/>
        </w:numPr>
        <w:spacing w:after="0" w:line="276" w:lineRule="auto"/>
        <w:contextualSpacing/>
        <w:rPr>
          <w:szCs w:val="24"/>
        </w:rPr>
      </w:pPr>
      <w:r>
        <w:t>Veiller aux entretiens périodiques des ouvrages et voiries.</w:t>
      </w:r>
    </w:p>
    <w:p w14:paraId="6A350745" w14:textId="77777777" w:rsidR="00147BC2" w:rsidRPr="00DD04B8" w:rsidRDefault="00147BC2" w:rsidP="00147BC2">
      <w:pPr>
        <w:spacing w:after="0" w:line="276" w:lineRule="auto"/>
        <w:contextualSpacing/>
        <w:rPr>
          <w:rFonts w:eastAsia="Times New Roman"/>
          <w:sz w:val="12"/>
          <w:szCs w:val="24"/>
          <w:lang w:eastAsia="fr-FR"/>
        </w:rPr>
      </w:pPr>
    </w:p>
    <w:p w14:paraId="40A1523B" w14:textId="154B6031" w:rsidR="00575EC0" w:rsidRPr="00244A2B" w:rsidRDefault="00575EC0" w:rsidP="00147BC2">
      <w:pPr>
        <w:spacing w:after="0" w:line="276" w:lineRule="auto"/>
        <w:contextualSpacing/>
        <w:rPr>
          <w:szCs w:val="24"/>
        </w:rPr>
      </w:pPr>
      <w:r w:rsidRPr="00244A2B">
        <w:rPr>
          <w:szCs w:val="24"/>
        </w:rPr>
        <w:t xml:space="preserve">L’utilisation de certaines infrastructures socio communautaires est très difficile en période pluvieuse du fait des inondations. La réalisation des ouvrages résorbera le problème d’inondation et garantira l’accès aux infrastructures </w:t>
      </w:r>
      <w:r w:rsidR="00966C87" w:rsidRPr="00244A2B">
        <w:rPr>
          <w:szCs w:val="24"/>
        </w:rPr>
        <w:t>sociocommunautaires</w:t>
      </w:r>
      <w:r w:rsidRPr="00244A2B">
        <w:rPr>
          <w:szCs w:val="24"/>
        </w:rPr>
        <w:t>.</w:t>
      </w:r>
    </w:p>
    <w:p w14:paraId="07DC67DF" w14:textId="77777777" w:rsidR="00575EC0" w:rsidRPr="00244A2B" w:rsidRDefault="00575EC0" w:rsidP="00961121">
      <w:pPr>
        <w:spacing w:line="276" w:lineRule="auto"/>
        <w:rPr>
          <w:b/>
          <w:szCs w:val="24"/>
        </w:rPr>
      </w:pPr>
      <w:r w:rsidRPr="00244A2B">
        <w:rPr>
          <w:b/>
          <w:szCs w:val="24"/>
        </w:rPr>
        <w:t>Mesures de maximisation</w:t>
      </w:r>
    </w:p>
    <w:p w14:paraId="4A472F73" w14:textId="2118B5BB" w:rsidR="00575EC0" w:rsidRPr="00EF1716" w:rsidRDefault="00575EC0" w:rsidP="000A06E4">
      <w:pPr>
        <w:numPr>
          <w:ilvl w:val="0"/>
          <w:numId w:val="126"/>
        </w:numPr>
        <w:spacing w:after="0" w:line="276" w:lineRule="auto"/>
        <w:contextualSpacing/>
        <w:rPr>
          <w:rFonts w:eastAsia="Times New Roman"/>
          <w:szCs w:val="24"/>
          <w:lang w:eastAsia="fr-FR"/>
        </w:rPr>
      </w:pPr>
      <w:r w:rsidRPr="00244A2B">
        <w:rPr>
          <w:rFonts w:eastAsia="Times New Roman"/>
          <w:szCs w:val="24"/>
          <w:lang w:eastAsia="fr-FR"/>
        </w:rPr>
        <w:t>installer des poubelles au niveau des lieux publics ;</w:t>
      </w:r>
    </w:p>
    <w:p w14:paraId="27F43847" w14:textId="77777777" w:rsidR="00575EC0" w:rsidRPr="00244A2B" w:rsidRDefault="00575EC0" w:rsidP="000A06E4">
      <w:pPr>
        <w:pStyle w:val="Paragraphedeliste"/>
        <w:numPr>
          <w:ilvl w:val="0"/>
          <w:numId w:val="108"/>
        </w:numPr>
        <w:spacing w:line="276" w:lineRule="auto"/>
        <w:ind w:left="426"/>
        <w:rPr>
          <w:rFonts w:ascii="Arial" w:eastAsia="Times New Roman" w:hAnsi="Arial" w:cs="Arial"/>
          <w:b/>
          <w:szCs w:val="24"/>
          <w:lang w:eastAsia="fr-FR"/>
        </w:rPr>
      </w:pPr>
      <w:r w:rsidRPr="00C20C60">
        <w:rPr>
          <w:rFonts w:ascii="Arial" w:eastAsia="Times New Roman" w:hAnsi="Arial" w:cs="Arial"/>
          <w:b/>
          <w:szCs w:val="24"/>
          <w:lang w:eastAsia="fr-FR"/>
        </w:rPr>
        <w:t>Sur la santé</w:t>
      </w:r>
    </w:p>
    <w:p w14:paraId="5F1FCC0A" w14:textId="77777777" w:rsidR="00575EC0" w:rsidRPr="00244A2B" w:rsidRDefault="00575EC0" w:rsidP="000A06E4">
      <w:pPr>
        <w:pStyle w:val="Paragraphedeliste"/>
        <w:numPr>
          <w:ilvl w:val="0"/>
          <w:numId w:val="127"/>
        </w:numPr>
        <w:spacing w:line="276" w:lineRule="auto"/>
        <w:rPr>
          <w:rFonts w:ascii="Arial" w:eastAsia="Times New Roman" w:hAnsi="Arial" w:cs="Arial"/>
          <w:szCs w:val="24"/>
          <w:lang w:eastAsia="fr-FR"/>
        </w:rPr>
      </w:pPr>
      <w:r w:rsidRPr="00244A2B">
        <w:rPr>
          <w:rFonts w:ascii="Arial" w:eastAsia="Times New Roman" w:hAnsi="Arial" w:cs="Arial"/>
          <w:szCs w:val="24"/>
          <w:lang w:eastAsia="fr-FR"/>
        </w:rPr>
        <w:t>la réduction des maladies liées à l’eau, aux inondations et à  l’insalubrité ;</w:t>
      </w:r>
    </w:p>
    <w:p w14:paraId="61E38A13" w14:textId="77777777" w:rsidR="00575EC0" w:rsidRPr="00244A2B" w:rsidRDefault="00575EC0" w:rsidP="000A06E4">
      <w:pPr>
        <w:pStyle w:val="Paragraphedeliste"/>
        <w:numPr>
          <w:ilvl w:val="0"/>
          <w:numId w:val="127"/>
        </w:numPr>
        <w:spacing w:line="276" w:lineRule="auto"/>
        <w:rPr>
          <w:rFonts w:ascii="Arial" w:eastAsia="Times New Roman" w:hAnsi="Arial" w:cs="Arial"/>
          <w:szCs w:val="24"/>
          <w:lang w:eastAsia="fr-FR"/>
        </w:rPr>
      </w:pPr>
      <w:r w:rsidRPr="00244A2B">
        <w:rPr>
          <w:rFonts w:ascii="Arial" w:eastAsia="Times New Roman" w:hAnsi="Arial" w:cs="Arial"/>
          <w:szCs w:val="24"/>
          <w:lang w:eastAsia="fr-FR"/>
        </w:rPr>
        <w:t>les meilleures conditions pour le déplacement des malades, des femmes enceintes et des personnes à motricité réduite.</w:t>
      </w:r>
    </w:p>
    <w:p w14:paraId="7134F110" w14:textId="77777777" w:rsidR="00575EC0" w:rsidRPr="00244A2B" w:rsidRDefault="00575EC0" w:rsidP="00961121">
      <w:pPr>
        <w:spacing w:after="0" w:line="276" w:lineRule="auto"/>
        <w:contextualSpacing/>
        <w:rPr>
          <w:rFonts w:eastAsia="Times New Roman"/>
          <w:szCs w:val="24"/>
          <w:lang w:eastAsia="fr-FR"/>
        </w:rPr>
      </w:pPr>
      <w:r w:rsidRPr="00244A2B">
        <w:rPr>
          <w:rFonts w:eastAsia="Times New Roman"/>
          <w:szCs w:val="24"/>
          <w:lang w:eastAsia="fr-FR"/>
        </w:rPr>
        <w:t>La réalisation des ouvrage</w:t>
      </w:r>
      <w:r w:rsidR="00966C87" w:rsidRPr="00244A2B">
        <w:rPr>
          <w:rFonts w:eastAsia="Times New Roman"/>
          <w:szCs w:val="24"/>
          <w:lang w:eastAsia="fr-FR"/>
        </w:rPr>
        <w:t>s</w:t>
      </w:r>
      <w:r w:rsidRPr="00244A2B">
        <w:rPr>
          <w:rFonts w:eastAsia="Times New Roman"/>
          <w:szCs w:val="24"/>
          <w:lang w:eastAsia="fr-FR"/>
        </w:rPr>
        <w:t xml:space="preserve"> permettra la réduction des inondations, l’assainissement du milieu ce qui contribuera à l’amélioration de la santé des populations. Le drainage efficace des eaux pluviales et l’aménagement des rues garantiraient un confort et</w:t>
      </w:r>
      <w:r w:rsidR="00966C87" w:rsidRPr="00244A2B">
        <w:rPr>
          <w:rFonts w:eastAsia="Times New Roman"/>
          <w:szCs w:val="24"/>
          <w:lang w:eastAsia="fr-FR"/>
        </w:rPr>
        <w:t xml:space="preserve"> une</w:t>
      </w:r>
      <w:r w:rsidRPr="00244A2B">
        <w:rPr>
          <w:rFonts w:eastAsia="Times New Roman"/>
          <w:szCs w:val="24"/>
          <w:lang w:eastAsia="fr-FR"/>
        </w:rPr>
        <w:t xml:space="preserve"> rapidité dans le trafic des personnes surtout en cas de maladies, et des biens.</w:t>
      </w:r>
    </w:p>
    <w:p w14:paraId="1710DDD0" w14:textId="77777777" w:rsidR="00575EC0" w:rsidRPr="00244A2B" w:rsidRDefault="00575EC0" w:rsidP="00961121">
      <w:pPr>
        <w:spacing w:after="0" w:line="276" w:lineRule="auto"/>
        <w:contextualSpacing/>
        <w:rPr>
          <w:rFonts w:eastAsia="Times New Roman"/>
          <w:b/>
          <w:szCs w:val="24"/>
          <w:lang w:eastAsia="fr-FR"/>
        </w:rPr>
      </w:pPr>
    </w:p>
    <w:p w14:paraId="7D1A36B9" w14:textId="77777777" w:rsidR="00575EC0" w:rsidRPr="00244A2B" w:rsidRDefault="00575EC0" w:rsidP="00961121">
      <w:pPr>
        <w:spacing w:after="0" w:line="276" w:lineRule="auto"/>
        <w:contextualSpacing/>
        <w:rPr>
          <w:rFonts w:eastAsia="Times New Roman"/>
          <w:b/>
          <w:szCs w:val="24"/>
          <w:lang w:eastAsia="fr-FR"/>
        </w:rPr>
      </w:pPr>
      <w:r w:rsidRPr="00244A2B">
        <w:rPr>
          <w:rFonts w:eastAsia="Times New Roman"/>
          <w:b/>
          <w:szCs w:val="24"/>
          <w:lang w:eastAsia="fr-FR"/>
        </w:rPr>
        <w:t>Mesure</w:t>
      </w:r>
      <w:r w:rsidR="00966C87" w:rsidRPr="00244A2B">
        <w:rPr>
          <w:rFonts w:eastAsia="Times New Roman"/>
          <w:b/>
          <w:szCs w:val="24"/>
          <w:lang w:eastAsia="fr-FR"/>
        </w:rPr>
        <w:t>s</w:t>
      </w:r>
      <w:r w:rsidRPr="00244A2B">
        <w:rPr>
          <w:rFonts w:eastAsia="Times New Roman"/>
          <w:b/>
          <w:szCs w:val="24"/>
          <w:lang w:eastAsia="fr-FR"/>
        </w:rPr>
        <w:t xml:space="preserve"> de maximisation</w:t>
      </w:r>
    </w:p>
    <w:p w14:paraId="71B23FF4" w14:textId="77777777" w:rsidR="00575EC0" w:rsidRPr="00244A2B" w:rsidRDefault="00575EC0" w:rsidP="000A06E4">
      <w:pPr>
        <w:numPr>
          <w:ilvl w:val="0"/>
          <w:numId w:val="128"/>
        </w:numPr>
        <w:spacing w:after="0" w:line="276" w:lineRule="auto"/>
        <w:contextualSpacing/>
        <w:rPr>
          <w:rFonts w:eastAsia="Times New Roman"/>
          <w:szCs w:val="24"/>
          <w:lang w:eastAsia="fr-FR"/>
        </w:rPr>
      </w:pPr>
      <w:r w:rsidRPr="00244A2B">
        <w:rPr>
          <w:rFonts w:eastAsia="Times New Roman"/>
          <w:szCs w:val="24"/>
          <w:lang w:eastAsia="fr-FR"/>
        </w:rPr>
        <w:lastRenderedPageBreak/>
        <w:t>Sensibiliser les riverains sur la veille citoyenne dans tous les quartiers desservis par les ouvrages</w:t>
      </w:r>
      <w:r w:rsidR="00966C87" w:rsidRPr="00244A2B">
        <w:rPr>
          <w:rFonts w:eastAsia="Times New Roman"/>
          <w:szCs w:val="24"/>
          <w:lang w:eastAsia="fr-FR"/>
        </w:rPr>
        <w:t xml:space="preserve"> aux fins de leur bon entretien</w:t>
      </w:r>
      <w:r w:rsidRPr="00244A2B">
        <w:rPr>
          <w:rFonts w:eastAsia="Times New Roman"/>
          <w:szCs w:val="24"/>
          <w:lang w:eastAsia="fr-FR"/>
        </w:rPr>
        <w:t>.</w:t>
      </w:r>
    </w:p>
    <w:p w14:paraId="5E4C7172" w14:textId="77777777" w:rsidR="00575EC0" w:rsidRPr="00244A2B" w:rsidRDefault="00575EC0" w:rsidP="000A06E4">
      <w:pPr>
        <w:numPr>
          <w:ilvl w:val="0"/>
          <w:numId w:val="128"/>
        </w:numPr>
        <w:spacing w:after="0" w:line="276" w:lineRule="auto"/>
        <w:contextualSpacing/>
        <w:rPr>
          <w:rFonts w:eastAsia="Times New Roman"/>
          <w:szCs w:val="24"/>
          <w:lang w:eastAsia="fr-FR"/>
        </w:rPr>
      </w:pPr>
      <w:r w:rsidRPr="00244A2B">
        <w:rPr>
          <w:rFonts w:eastAsia="Times New Roman"/>
          <w:szCs w:val="24"/>
          <w:lang w:eastAsia="fr-FR"/>
        </w:rPr>
        <w:t>Sensibiliser  les riverains sur la gestion des déchets solides et liquides.</w:t>
      </w:r>
    </w:p>
    <w:p w14:paraId="35A8FB5B" w14:textId="77777777" w:rsidR="00AD7DBD" w:rsidRPr="00244A2B" w:rsidRDefault="00AD7DBD" w:rsidP="00AD7DBD">
      <w:pPr>
        <w:pStyle w:val="Paragraphedeliste"/>
        <w:spacing w:line="276" w:lineRule="auto"/>
        <w:ind w:left="0" w:firstLine="0"/>
        <w:rPr>
          <w:rFonts w:ascii="Arial" w:eastAsia="Times New Roman" w:hAnsi="Arial" w:cs="Arial"/>
          <w:b/>
          <w:szCs w:val="24"/>
          <w:lang w:eastAsia="fr-FR"/>
        </w:rPr>
      </w:pPr>
    </w:p>
    <w:p w14:paraId="2EBF9CD7" w14:textId="77777777" w:rsidR="00575EC0" w:rsidRPr="00244A2B" w:rsidRDefault="00575EC0" w:rsidP="00AD7DBD">
      <w:pPr>
        <w:pStyle w:val="Paragraphedeliste"/>
        <w:spacing w:line="276" w:lineRule="auto"/>
        <w:ind w:left="0" w:firstLine="0"/>
        <w:rPr>
          <w:rFonts w:ascii="Arial" w:eastAsia="Times New Roman" w:hAnsi="Arial" w:cs="Arial"/>
          <w:b/>
          <w:szCs w:val="24"/>
          <w:lang w:eastAsia="fr-FR"/>
        </w:rPr>
      </w:pPr>
      <w:r w:rsidRPr="00244A2B">
        <w:rPr>
          <w:rFonts w:ascii="Arial" w:eastAsia="Times New Roman" w:hAnsi="Arial" w:cs="Arial"/>
          <w:b/>
          <w:szCs w:val="24"/>
          <w:lang w:eastAsia="fr-FR"/>
        </w:rPr>
        <w:t>La création d’emplois temporaires pour les populations locales</w:t>
      </w:r>
    </w:p>
    <w:p w14:paraId="07F0A23A" w14:textId="77777777" w:rsidR="00575EC0" w:rsidRPr="00244A2B" w:rsidRDefault="00575EC0" w:rsidP="00961121">
      <w:pPr>
        <w:spacing w:after="0" w:line="276" w:lineRule="auto"/>
        <w:ind w:right="57"/>
        <w:rPr>
          <w:noProof/>
          <w:spacing w:val="2"/>
          <w:szCs w:val="24"/>
          <w:lang w:eastAsia="de-DE"/>
        </w:rPr>
      </w:pPr>
      <w:r w:rsidRPr="00244A2B">
        <w:rPr>
          <w:noProof/>
          <w:spacing w:val="2"/>
          <w:szCs w:val="24"/>
          <w:lang w:eastAsia="de-DE"/>
        </w:rPr>
        <w:t xml:space="preserve">Les travaux </w:t>
      </w:r>
      <w:r w:rsidR="00AD7DBD" w:rsidRPr="00244A2B">
        <w:rPr>
          <w:noProof/>
          <w:spacing w:val="2"/>
          <w:szCs w:val="24"/>
          <w:lang w:eastAsia="de-DE"/>
        </w:rPr>
        <w:t>d’entretien des ouvrages du PAPVS</w:t>
      </w:r>
      <w:r w:rsidRPr="00244A2B">
        <w:rPr>
          <w:noProof/>
          <w:spacing w:val="2"/>
          <w:szCs w:val="24"/>
          <w:lang w:eastAsia="de-DE"/>
        </w:rPr>
        <w:t xml:space="preserve"> seront source</w:t>
      </w:r>
      <w:r w:rsidR="00AD7DBD" w:rsidRPr="00244A2B">
        <w:rPr>
          <w:noProof/>
          <w:spacing w:val="2"/>
          <w:szCs w:val="24"/>
          <w:lang w:eastAsia="de-DE"/>
        </w:rPr>
        <w:t>s</w:t>
      </w:r>
      <w:r w:rsidRPr="00244A2B">
        <w:rPr>
          <w:noProof/>
          <w:spacing w:val="2"/>
          <w:szCs w:val="24"/>
          <w:lang w:eastAsia="de-DE"/>
        </w:rPr>
        <w:t xml:space="preserve"> d’emplois et d’amélioration de revenus. La création d’emplois mettra les ouvriers à l’abri du chômage, augmentera leurs revenus, améliorera leurs conditions de vie, et par ricochet</w:t>
      </w:r>
      <w:r w:rsidR="00AD7DBD" w:rsidRPr="00244A2B">
        <w:rPr>
          <w:noProof/>
          <w:spacing w:val="2"/>
          <w:szCs w:val="24"/>
          <w:lang w:eastAsia="de-DE"/>
        </w:rPr>
        <w:t xml:space="preserve"> celles</w:t>
      </w:r>
      <w:r w:rsidRPr="00244A2B">
        <w:rPr>
          <w:noProof/>
          <w:spacing w:val="2"/>
          <w:szCs w:val="24"/>
          <w:lang w:eastAsia="de-DE"/>
        </w:rPr>
        <w:t xml:space="preserve"> de toutes leurs familles. Les travaux permettront en outre le renforcement du chiffre d’affaire des entreprises impliquées dans l’entretien et l’acquisition davantage d’expérience.</w:t>
      </w:r>
    </w:p>
    <w:p w14:paraId="358C2E70" w14:textId="77777777" w:rsidR="00575EC0" w:rsidRPr="00244A2B" w:rsidRDefault="00575EC0" w:rsidP="00961121">
      <w:pPr>
        <w:spacing w:after="0" w:line="276" w:lineRule="auto"/>
        <w:ind w:left="993"/>
        <w:contextualSpacing/>
        <w:rPr>
          <w:rFonts w:eastAsia="Times New Roman"/>
          <w:szCs w:val="24"/>
          <w:lang w:eastAsia="fr-FR"/>
        </w:rPr>
      </w:pPr>
    </w:p>
    <w:p w14:paraId="5DDE4E56" w14:textId="476D3822" w:rsidR="00575EC0" w:rsidRPr="00244A2B" w:rsidRDefault="00575EC0" w:rsidP="00167E02">
      <w:pPr>
        <w:pStyle w:val="T4"/>
      </w:pPr>
      <w:bookmarkStart w:id="776" w:name="_Toc51611962"/>
      <w:bookmarkStart w:id="777" w:name="_Toc52562456"/>
      <w:r w:rsidRPr="00244A2B">
        <w:t>Impacts négatifs</w:t>
      </w:r>
      <w:bookmarkEnd w:id="776"/>
      <w:bookmarkEnd w:id="777"/>
    </w:p>
    <w:p w14:paraId="3470164E" w14:textId="77777777" w:rsidR="00575EC0" w:rsidRPr="00244A2B" w:rsidRDefault="00575EC0" w:rsidP="00961121">
      <w:pPr>
        <w:spacing w:after="0" w:line="276" w:lineRule="auto"/>
        <w:ind w:right="57"/>
        <w:rPr>
          <w:rFonts w:eastAsia="Times New Roman"/>
          <w:noProof/>
          <w:spacing w:val="2"/>
          <w:szCs w:val="24"/>
          <w:lang w:eastAsia="de-DE"/>
        </w:rPr>
      </w:pPr>
      <w:r w:rsidRPr="00244A2B">
        <w:rPr>
          <w:noProof/>
          <w:spacing w:val="2"/>
          <w:szCs w:val="24"/>
          <w:lang w:eastAsia="de-DE"/>
        </w:rPr>
        <w:t>La phase d’exploitation s’accompagnera probablement de certains désagréments dont les plus importants sont :</w:t>
      </w:r>
      <w:r w:rsidRPr="00244A2B">
        <w:rPr>
          <w:rFonts w:eastAsia="Times New Roman"/>
          <w:noProof/>
          <w:spacing w:val="2"/>
          <w:szCs w:val="24"/>
          <w:lang w:eastAsia="de-DE"/>
        </w:rPr>
        <w:t xml:space="preserve"> </w:t>
      </w:r>
    </w:p>
    <w:p w14:paraId="4B1478BD" w14:textId="77777777" w:rsidR="00575EC0" w:rsidRPr="00244A2B" w:rsidRDefault="00575EC0" w:rsidP="000A06E4">
      <w:pPr>
        <w:pStyle w:val="Paragraphedeliste"/>
        <w:numPr>
          <w:ilvl w:val="0"/>
          <w:numId w:val="108"/>
        </w:numPr>
        <w:spacing w:line="276" w:lineRule="auto"/>
        <w:ind w:right="57"/>
        <w:rPr>
          <w:rFonts w:ascii="Arial" w:eastAsia="Times New Roman" w:hAnsi="Arial" w:cs="Arial"/>
          <w:b/>
          <w:noProof/>
          <w:spacing w:val="2"/>
          <w:szCs w:val="24"/>
          <w:lang w:eastAsia="de-DE"/>
        </w:rPr>
      </w:pPr>
      <w:r w:rsidRPr="00244A2B">
        <w:rPr>
          <w:rFonts w:ascii="Arial" w:eastAsia="Times New Roman" w:hAnsi="Arial" w:cs="Arial"/>
          <w:b/>
          <w:noProof/>
          <w:spacing w:val="2"/>
          <w:szCs w:val="24"/>
          <w:lang w:eastAsia="de-DE"/>
        </w:rPr>
        <w:t xml:space="preserve">Sur la santé </w:t>
      </w:r>
    </w:p>
    <w:p w14:paraId="6B68D2A9" w14:textId="77777777" w:rsidR="00575EC0" w:rsidRPr="00244A2B" w:rsidRDefault="00575EC0" w:rsidP="00961121">
      <w:pPr>
        <w:spacing w:after="0" w:line="276" w:lineRule="auto"/>
        <w:ind w:left="709" w:hanging="360"/>
        <w:contextualSpacing/>
        <w:rPr>
          <w:b/>
          <w:szCs w:val="24"/>
          <w:lang w:eastAsia="fr-FR"/>
        </w:rPr>
      </w:pPr>
      <w:r w:rsidRPr="00244A2B">
        <w:rPr>
          <w:b/>
          <w:szCs w:val="24"/>
          <w:lang w:eastAsia="fr-FR"/>
        </w:rPr>
        <w:t>Les gênes dues aux mauvaises odeurs lors des travaux de curage. </w:t>
      </w:r>
    </w:p>
    <w:p w14:paraId="2F667BBB" w14:textId="77777777" w:rsidR="00575EC0" w:rsidRPr="00244A2B" w:rsidRDefault="00575EC0" w:rsidP="00961121">
      <w:pPr>
        <w:spacing w:after="0" w:line="276" w:lineRule="auto"/>
        <w:contextualSpacing/>
        <w:rPr>
          <w:szCs w:val="24"/>
          <w:lang w:eastAsia="fr-FR"/>
        </w:rPr>
      </w:pPr>
      <w:r w:rsidRPr="00244A2B">
        <w:rPr>
          <w:szCs w:val="24"/>
          <w:lang w:eastAsia="fr-FR"/>
        </w:rPr>
        <w:t xml:space="preserve">Les travaux d’entretien des ouvrages et de l’exutoire dégageront des odeurs incommodantes, ce qui engendrerait des désagréments aux populations riveraines et aux usagers. </w:t>
      </w:r>
    </w:p>
    <w:p w14:paraId="09A582CA" w14:textId="77777777" w:rsidR="00575EC0" w:rsidRPr="00244A2B" w:rsidRDefault="00575EC0" w:rsidP="00961121">
      <w:pPr>
        <w:spacing w:after="0" w:line="276" w:lineRule="auto"/>
        <w:contextualSpacing/>
        <w:rPr>
          <w:szCs w:val="24"/>
          <w:lang w:eastAsia="fr-FR"/>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668"/>
        <w:gridCol w:w="1670"/>
        <w:gridCol w:w="1711"/>
      </w:tblGrid>
      <w:tr w:rsidR="001A0DF4" w:rsidRPr="00244A2B" w14:paraId="7124B947" w14:textId="77777777" w:rsidTr="001A0DF4">
        <w:trPr>
          <w:trHeight w:val="309"/>
        </w:trPr>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2D97284C"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 xml:space="preserve">Durée </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1AF1A5D5"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Etendue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43739506"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Intensité</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4428ED4F" w14:textId="77777777" w:rsidR="00575EC0" w:rsidRPr="00244A2B" w:rsidRDefault="00575EC0" w:rsidP="001A0DF4">
            <w:pPr>
              <w:spacing w:after="0" w:line="276" w:lineRule="auto"/>
              <w:contextualSpacing/>
              <w:rPr>
                <w:rFonts w:eastAsia="Times New Roman"/>
                <w:b/>
                <w:szCs w:val="24"/>
                <w:lang w:eastAsia="fr-FR"/>
              </w:rPr>
            </w:pPr>
            <w:r w:rsidRPr="00244A2B">
              <w:rPr>
                <w:rFonts w:eastAsia="Times New Roman"/>
                <w:b/>
                <w:szCs w:val="24"/>
                <w:lang w:eastAsia="fr-FR"/>
              </w:rPr>
              <w:t>Importance</w:t>
            </w:r>
          </w:p>
        </w:tc>
      </w:tr>
      <w:tr w:rsidR="001A0DF4" w:rsidRPr="00244A2B" w14:paraId="4AD57B44"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28E4C0DF"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Temporaire</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6AC7EA06"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Locale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1269DF2B"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forte</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02A3392F"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Moyenne</w:t>
            </w:r>
          </w:p>
        </w:tc>
      </w:tr>
    </w:tbl>
    <w:p w14:paraId="7AE6CC93" w14:textId="77777777" w:rsidR="00575EC0" w:rsidRPr="00244A2B" w:rsidRDefault="00575EC0" w:rsidP="00961121">
      <w:pPr>
        <w:spacing w:after="0" w:line="276" w:lineRule="auto"/>
        <w:contextualSpacing/>
        <w:rPr>
          <w:b/>
          <w:szCs w:val="24"/>
          <w:lang w:eastAsia="fr-FR"/>
        </w:rPr>
      </w:pPr>
    </w:p>
    <w:p w14:paraId="03431154" w14:textId="77777777" w:rsidR="00575EC0" w:rsidRPr="00244A2B" w:rsidRDefault="00575EC0" w:rsidP="00961121">
      <w:pPr>
        <w:spacing w:after="0" w:line="276" w:lineRule="auto"/>
        <w:contextualSpacing/>
        <w:rPr>
          <w:b/>
          <w:szCs w:val="24"/>
          <w:lang w:eastAsia="fr-FR"/>
        </w:rPr>
      </w:pPr>
      <w:r w:rsidRPr="00244A2B">
        <w:rPr>
          <w:b/>
          <w:szCs w:val="24"/>
          <w:lang w:eastAsia="fr-FR"/>
        </w:rPr>
        <w:t xml:space="preserve">Mesures d’atténuation </w:t>
      </w:r>
    </w:p>
    <w:p w14:paraId="3EFC629C" w14:textId="77777777" w:rsidR="00575EC0" w:rsidRPr="00244A2B" w:rsidRDefault="00575EC0" w:rsidP="000A06E4">
      <w:pPr>
        <w:numPr>
          <w:ilvl w:val="0"/>
          <w:numId w:val="130"/>
        </w:numPr>
        <w:spacing w:after="0" w:line="276" w:lineRule="auto"/>
        <w:contextualSpacing/>
        <w:rPr>
          <w:szCs w:val="24"/>
          <w:lang w:eastAsia="fr-FR"/>
        </w:rPr>
      </w:pPr>
      <w:r w:rsidRPr="00244A2B">
        <w:rPr>
          <w:szCs w:val="24"/>
          <w:lang w:eastAsia="fr-FR"/>
        </w:rPr>
        <w:t xml:space="preserve">Doter et veiller </w:t>
      </w:r>
      <w:r w:rsidR="00AD7DBD" w:rsidRPr="00244A2B">
        <w:rPr>
          <w:szCs w:val="24"/>
          <w:lang w:eastAsia="fr-FR"/>
        </w:rPr>
        <w:t xml:space="preserve">aux ports effectifs </w:t>
      </w:r>
      <w:r w:rsidRPr="00244A2B">
        <w:rPr>
          <w:szCs w:val="24"/>
          <w:lang w:eastAsia="fr-FR"/>
        </w:rPr>
        <w:t>des EPI par les ouvriers d’entretien.</w:t>
      </w:r>
    </w:p>
    <w:p w14:paraId="735FE31F" w14:textId="77777777" w:rsidR="00575EC0" w:rsidRPr="00244A2B" w:rsidRDefault="00575EC0" w:rsidP="000A06E4">
      <w:pPr>
        <w:numPr>
          <w:ilvl w:val="0"/>
          <w:numId w:val="130"/>
        </w:numPr>
        <w:spacing w:after="0" w:line="276" w:lineRule="auto"/>
        <w:contextualSpacing/>
        <w:rPr>
          <w:szCs w:val="24"/>
          <w:lang w:eastAsia="fr-FR"/>
        </w:rPr>
      </w:pPr>
      <w:r w:rsidRPr="00244A2B">
        <w:rPr>
          <w:szCs w:val="24"/>
          <w:lang w:eastAsia="fr-FR"/>
        </w:rPr>
        <w:t>Sensibiliser les populations riveraines sur les risques d’accident dus à la circulation des engins d’entretien.</w:t>
      </w:r>
    </w:p>
    <w:p w14:paraId="1473B421" w14:textId="77777777" w:rsidR="00575EC0" w:rsidRPr="00244A2B" w:rsidRDefault="00575EC0" w:rsidP="00961121">
      <w:pPr>
        <w:spacing w:after="0" w:line="276" w:lineRule="auto"/>
        <w:contextualSpacing/>
        <w:rPr>
          <w:szCs w:val="24"/>
          <w:lang w:eastAsia="fr-FR"/>
        </w:rPr>
      </w:pPr>
    </w:p>
    <w:p w14:paraId="35D214C7" w14:textId="77777777" w:rsidR="00575EC0" w:rsidRPr="00244A2B" w:rsidRDefault="00575EC0" w:rsidP="000A06E4">
      <w:pPr>
        <w:pStyle w:val="Paragraphedeliste"/>
        <w:numPr>
          <w:ilvl w:val="0"/>
          <w:numId w:val="108"/>
        </w:numPr>
        <w:spacing w:line="276" w:lineRule="auto"/>
        <w:rPr>
          <w:rFonts w:ascii="Arial" w:hAnsi="Arial" w:cs="Arial"/>
          <w:szCs w:val="24"/>
          <w:lang w:eastAsia="fr-FR"/>
        </w:rPr>
      </w:pPr>
      <w:r w:rsidRPr="00244A2B">
        <w:rPr>
          <w:rFonts w:ascii="Arial" w:eastAsia="Times New Roman" w:hAnsi="Arial" w:cs="Arial"/>
          <w:b/>
          <w:szCs w:val="24"/>
          <w:lang w:eastAsia="fr-FR"/>
        </w:rPr>
        <w:t>Cadre de vie</w:t>
      </w:r>
    </w:p>
    <w:p w14:paraId="5773F85F" w14:textId="77777777" w:rsidR="00575EC0" w:rsidRPr="00244A2B" w:rsidRDefault="00575EC0" w:rsidP="000A06E4">
      <w:pPr>
        <w:pStyle w:val="Paragraphedeliste"/>
        <w:numPr>
          <w:ilvl w:val="0"/>
          <w:numId w:val="129"/>
        </w:numPr>
        <w:spacing w:line="276" w:lineRule="auto"/>
        <w:rPr>
          <w:rFonts w:ascii="Arial" w:hAnsi="Arial" w:cs="Arial"/>
          <w:b/>
          <w:szCs w:val="24"/>
          <w:lang w:eastAsia="fr-FR"/>
        </w:rPr>
      </w:pPr>
      <w:r w:rsidRPr="00244A2B">
        <w:rPr>
          <w:rFonts w:ascii="Arial" w:hAnsi="Arial" w:cs="Arial"/>
          <w:b/>
          <w:szCs w:val="24"/>
          <w:lang w:eastAsia="fr-FR"/>
        </w:rPr>
        <w:t>les nuisances pour les riverains provenant de l’augmentation du trafic </w:t>
      </w:r>
    </w:p>
    <w:p w14:paraId="170C4BCD" w14:textId="77777777" w:rsidR="00575EC0" w:rsidRPr="00244A2B" w:rsidRDefault="00575EC0" w:rsidP="00961121">
      <w:pPr>
        <w:spacing w:after="0" w:line="276" w:lineRule="auto"/>
        <w:contextualSpacing/>
        <w:rPr>
          <w:szCs w:val="24"/>
          <w:lang w:eastAsia="fr-FR"/>
        </w:rPr>
      </w:pPr>
      <w:r w:rsidRPr="00244A2B">
        <w:rPr>
          <w:szCs w:val="24"/>
          <w:lang w:eastAsia="fr-FR"/>
        </w:rPr>
        <w:t>La mise en service des ouvrages entrainera l’augmentation du trafic et par ricochet les nuisances sonores et l’altération de la qualité de l’air.</w:t>
      </w:r>
    </w:p>
    <w:p w14:paraId="4DC4B18B" w14:textId="77777777" w:rsidR="00575EC0" w:rsidRPr="00244A2B" w:rsidRDefault="00575EC0" w:rsidP="00961121">
      <w:pPr>
        <w:spacing w:after="0" w:line="276" w:lineRule="auto"/>
        <w:contextualSpacing/>
        <w:rPr>
          <w:szCs w:val="24"/>
          <w:lang w:eastAsia="fr-FR"/>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668"/>
        <w:gridCol w:w="1670"/>
        <w:gridCol w:w="1711"/>
      </w:tblGrid>
      <w:tr w:rsidR="001A0DF4" w:rsidRPr="00244A2B" w14:paraId="1149ABD0"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0DDBF292"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 xml:space="preserve">Durée </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49F5930B"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Etendue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6D16FC30"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Intensité</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25D5AC8F"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Importance</w:t>
            </w:r>
          </w:p>
        </w:tc>
      </w:tr>
      <w:tr w:rsidR="001A0DF4" w:rsidRPr="00244A2B" w14:paraId="67E6ECF3"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52511770"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b/>
                <w:szCs w:val="24"/>
                <w:lang w:eastAsia="fr-FR"/>
              </w:rPr>
              <w:t>Permanente</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0BFD0B77"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b/>
                <w:szCs w:val="24"/>
                <w:lang w:eastAsia="fr-FR"/>
              </w:rPr>
              <w:t>Locale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05AD9DAA"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b/>
                <w:szCs w:val="24"/>
                <w:lang w:eastAsia="fr-FR"/>
              </w:rPr>
              <w:t>Forte</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70863688"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Moyenne</w:t>
            </w:r>
          </w:p>
        </w:tc>
      </w:tr>
    </w:tbl>
    <w:p w14:paraId="73D62B52" w14:textId="77777777" w:rsidR="00682C13" w:rsidRPr="00244A2B" w:rsidRDefault="00682C13" w:rsidP="00961121">
      <w:pPr>
        <w:spacing w:after="0" w:line="276" w:lineRule="auto"/>
        <w:ind w:left="360" w:hanging="360"/>
        <w:contextualSpacing/>
        <w:rPr>
          <w:rFonts w:eastAsia="Times New Roman"/>
          <w:b/>
          <w:szCs w:val="24"/>
          <w:lang w:eastAsia="fr-FR"/>
        </w:rPr>
      </w:pPr>
    </w:p>
    <w:p w14:paraId="7A48EAF0" w14:textId="77777777" w:rsidR="00575EC0" w:rsidRPr="00244A2B" w:rsidRDefault="00575EC0" w:rsidP="00961121">
      <w:pPr>
        <w:spacing w:after="0" w:line="276" w:lineRule="auto"/>
        <w:ind w:left="360" w:hanging="360"/>
        <w:contextualSpacing/>
        <w:rPr>
          <w:rFonts w:eastAsia="Times New Roman"/>
          <w:b/>
          <w:szCs w:val="24"/>
          <w:lang w:eastAsia="fr-FR"/>
        </w:rPr>
      </w:pPr>
      <w:r w:rsidRPr="00244A2B">
        <w:rPr>
          <w:rFonts w:eastAsia="Times New Roman"/>
          <w:b/>
          <w:szCs w:val="24"/>
          <w:lang w:eastAsia="fr-FR"/>
        </w:rPr>
        <w:t>Mesures d’atténuation</w:t>
      </w:r>
    </w:p>
    <w:p w14:paraId="5A69E6A8" w14:textId="77777777" w:rsidR="00575EC0" w:rsidRPr="00244A2B" w:rsidRDefault="00575EC0" w:rsidP="000A06E4">
      <w:pPr>
        <w:numPr>
          <w:ilvl w:val="0"/>
          <w:numId w:val="131"/>
        </w:numPr>
        <w:spacing w:after="0" w:line="276" w:lineRule="auto"/>
        <w:contextualSpacing/>
        <w:rPr>
          <w:rFonts w:eastAsia="Times New Roman"/>
          <w:szCs w:val="24"/>
          <w:lang w:eastAsia="fr-FR"/>
        </w:rPr>
      </w:pPr>
      <w:r w:rsidRPr="00244A2B">
        <w:rPr>
          <w:rFonts w:eastAsia="Times New Roman"/>
          <w:szCs w:val="24"/>
          <w:lang w:eastAsia="fr-FR"/>
        </w:rPr>
        <w:t>Sensibiliser les usagers sur le code de la route.</w:t>
      </w:r>
    </w:p>
    <w:p w14:paraId="2BC2A368" w14:textId="77777777" w:rsidR="00575EC0" w:rsidRPr="00244A2B" w:rsidRDefault="00575EC0" w:rsidP="000A06E4">
      <w:pPr>
        <w:numPr>
          <w:ilvl w:val="0"/>
          <w:numId w:val="131"/>
        </w:numPr>
        <w:spacing w:after="0" w:line="276" w:lineRule="auto"/>
        <w:contextualSpacing/>
        <w:rPr>
          <w:rFonts w:eastAsia="Times New Roman"/>
          <w:szCs w:val="24"/>
          <w:lang w:eastAsia="fr-FR"/>
        </w:rPr>
      </w:pPr>
      <w:r w:rsidRPr="00244A2B">
        <w:rPr>
          <w:rFonts w:eastAsia="Times New Roman"/>
          <w:szCs w:val="24"/>
          <w:lang w:eastAsia="fr-FR"/>
        </w:rPr>
        <w:t>Appliquer le principe du pollueur-payeur, à travers les contrôles des gaz d’échappement.</w:t>
      </w:r>
    </w:p>
    <w:p w14:paraId="6503A798" w14:textId="77777777" w:rsidR="00575EC0" w:rsidRPr="00244A2B" w:rsidRDefault="00575EC0" w:rsidP="00961121">
      <w:pPr>
        <w:spacing w:after="0" w:line="276" w:lineRule="auto"/>
        <w:ind w:left="720"/>
        <w:contextualSpacing/>
        <w:rPr>
          <w:rFonts w:eastAsia="Times New Roman"/>
          <w:szCs w:val="24"/>
          <w:lang w:eastAsia="fr-FR"/>
        </w:rPr>
      </w:pPr>
    </w:p>
    <w:p w14:paraId="584151C0" w14:textId="77777777" w:rsidR="00575EC0" w:rsidRPr="00244A2B" w:rsidRDefault="00575EC0" w:rsidP="000A06E4">
      <w:pPr>
        <w:pStyle w:val="Paragraphedeliste"/>
        <w:numPr>
          <w:ilvl w:val="0"/>
          <w:numId w:val="108"/>
        </w:numPr>
        <w:spacing w:line="276" w:lineRule="auto"/>
        <w:rPr>
          <w:rFonts w:ascii="Arial" w:hAnsi="Arial" w:cs="Arial"/>
          <w:b/>
          <w:szCs w:val="24"/>
          <w:lang w:eastAsia="fr-FR"/>
        </w:rPr>
      </w:pPr>
      <w:r w:rsidRPr="00244A2B">
        <w:rPr>
          <w:rFonts w:ascii="Arial" w:hAnsi="Arial" w:cs="Arial"/>
          <w:b/>
          <w:szCs w:val="24"/>
          <w:lang w:eastAsia="fr-FR"/>
        </w:rPr>
        <w:t>Sur la sécurité</w:t>
      </w:r>
    </w:p>
    <w:p w14:paraId="5CEA234A" w14:textId="77777777" w:rsidR="00575EC0" w:rsidRPr="00244A2B" w:rsidRDefault="00575EC0" w:rsidP="000A06E4">
      <w:pPr>
        <w:pStyle w:val="Paragraphedeliste"/>
        <w:numPr>
          <w:ilvl w:val="0"/>
          <w:numId w:val="132"/>
        </w:numPr>
        <w:spacing w:line="276" w:lineRule="auto"/>
        <w:rPr>
          <w:rFonts w:ascii="Arial" w:hAnsi="Arial" w:cs="Arial"/>
          <w:b/>
          <w:szCs w:val="24"/>
          <w:lang w:eastAsia="fr-FR"/>
        </w:rPr>
      </w:pPr>
      <w:r w:rsidRPr="00244A2B">
        <w:rPr>
          <w:rFonts w:ascii="Arial" w:eastAsia="Times New Roman" w:hAnsi="Arial" w:cs="Arial"/>
          <w:b/>
          <w:szCs w:val="24"/>
          <w:lang w:eastAsia="fr-FR"/>
        </w:rPr>
        <w:t>Les risques d’accidents pendant les entretiens</w:t>
      </w:r>
      <w:r w:rsidR="001B243C" w:rsidRPr="00244A2B">
        <w:rPr>
          <w:rFonts w:ascii="Arial" w:eastAsia="Times New Roman" w:hAnsi="Arial" w:cs="Arial"/>
          <w:b/>
          <w:szCs w:val="24"/>
          <w:lang w:eastAsia="fr-FR"/>
        </w:rPr>
        <w:t xml:space="preserve"> des ouvrages</w:t>
      </w:r>
    </w:p>
    <w:p w14:paraId="1D58C758" w14:textId="77777777" w:rsidR="00575EC0" w:rsidRPr="00244A2B" w:rsidRDefault="00575EC0" w:rsidP="00961121">
      <w:pPr>
        <w:spacing w:after="0" w:line="276" w:lineRule="auto"/>
        <w:contextualSpacing/>
        <w:rPr>
          <w:rFonts w:eastAsia="Times New Roman"/>
          <w:szCs w:val="24"/>
          <w:lang w:eastAsia="fr-FR"/>
        </w:rPr>
      </w:pPr>
      <w:r w:rsidRPr="00244A2B">
        <w:rPr>
          <w:rFonts w:eastAsia="Times New Roman"/>
          <w:szCs w:val="24"/>
          <w:lang w:eastAsia="fr-FR"/>
        </w:rPr>
        <w:t>Lors de l’entretie</w:t>
      </w:r>
      <w:r w:rsidR="001B243C" w:rsidRPr="00244A2B">
        <w:rPr>
          <w:rFonts w:eastAsia="Times New Roman"/>
          <w:szCs w:val="24"/>
          <w:lang w:eastAsia="fr-FR"/>
        </w:rPr>
        <w:t>n des ouvrages, des accidents du</w:t>
      </w:r>
      <w:r w:rsidRPr="00244A2B">
        <w:rPr>
          <w:rFonts w:eastAsia="Times New Roman"/>
          <w:szCs w:val="24"/>
          <w:lang w:eastAsia="fr-FR"/>
        </w:rPr>
        <w:t xml:space="preserve"> travail pourraient survenir dans le rang des ouvriers, des usagers et des populations riveraines.</w:t>
      </w:r>
    </w:p>
    <w:p w14:paraId="71E43F4D" w14:textId="77777777" w:rsidR="00575EC0" w:rsidRPr="00244A2B" w:rsidRDefault="00575EC0" w:rsidP="00961121">
      <w:pPr>
        <w:spacing w:after="0" w:line="276" w:lineRule="auto"/>
        <w:ind w:left="360" w:hanging="360"/>
        <w:contextualSpacing/>
        <w:rPr>
          <w:rFonts w:eastAsia="Times New Roman"/>
          <w:szCs w:val="24"/>
          <w:lang w:eastAsia="fr-FR"/>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668"/>
        <w:gridCol w:w="1670"/>
        <w:gridCol w:w="1711"/>
      </w:tblGrid>
      <w:tr w:rsidR="001A0DF4" w:rsidRPr="00244A2B" w14:paraId="085FCAB3"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5C5D5FFC"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 xml:space="preserve">Durée </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05383FDC"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Etendue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59F69152"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Intensité</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6331CBAE"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Importance</w:t>
            </w:r>
          </w:p>
        </w:tc>
      </w:tr>
      <w:tr w:rsidR="001A0DF4" w:rsidRPr="00244A2B" w14:paraId="497EADC6" w14:textId="77777777" w:rsidTr="001A0DF4">
        <w:tc>
          <w:tcPr>
            <w:tcW w:w="1634" w:type="dxa"/>
            <w:tcBorders>
              <w:top w:val="single" w:sz="4" w:space="0" w:color="auto"/>
              <w:left w:val="single" w:sz="4" w:space="0" w:color="auto"/>
              <w:bottom w:val="single" w:sz="4" w:space="0" w:color="auto"/>
              <w:right w:val="single" w:sz="4" w:space="0" w:color="auto"/>
            </w:tcBorders>
            <w:shd w:val="clear" w:color="auto" w:fill="auto"/>
            <w:hideMark/>
          </w:tcPr>
          <w:p w14:paraId="5DEFEB80"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b/>
                <w:szCs w:val="24"/>
                <w:lang w:eastAsia="fr-FR"/>
              </w:rPr>
              <w:lastRenderedPageBreak/>
              <w:t>Temporaire</w:t>
            </w:r>
          </w:p>
        </w:tc>
        <w:tc>
          <w:tcPr>
            <w:tcW w:w="1668" w:type="dxa"/>
            <w:tcBorders>
              <w:top w:val="single" w:sz="4" w:space="0" w:color="auto"/>
              <w:left w:val="single" w:sz="4" w:space="0" w:color="auto"/>
              <w:bottom w:val="single" w:sz="4" w:space="0" w:color="auto"/>
              <w:right w:val="single" w:sz="4" w:space="0" w:color="auto"/>
            </w:tcBorders>
            <w:shd w:val="clear" w:color="auto" w:fill="auto"/>
            <w:hideMark/>
          </w:tcPr>
          <w:p w14:paraId="582A695C"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b/>
                <w:szCs w:val="24"/>
                <w:lang w:eastAsia="fr-FR"/>
              </w:rPr>
              <w:t>Locale</w:t>
            </w:r>
          </w:p>
        </w:tc>
        <w:tc>
          <w:tcPr>
            <w:tcW w:w="1670" w:type="dxa"/>
            <w:tcBorders>
              <w:top w:val="single" w:sz="4" w:space="0" w:color="auto"/>
              <w:left w:val="single" w:sz="4" w:space="0" w:color="auto"/>
              <w:bottom w:val="single" w:sz="4" w:space="0" w:color="auto"/>
              <w:right w:val="single" w:sz="4" w:space="0" w:color="auto"/>
            </w:tcBorders>
            <w:shd w:val="clear" w:color="auto" w:fill="auto"/>
            <w:hideMark/>
          </w:tcPr>
          <w:p w14:paraId="6E18E2C8"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b/>
                <w:szCs w:val="24"/>
                <w:lang w:eastAsia="fr-FR"/>
              </w:rPr>
              <w:t>Forte</w:t>
            </w:r>
          </w:p>
        </w:tc>
        <w:tc>
          <w:tcPr>
            <w:tcW w:w="1711" w:type="dxa"/>
            <w:tcBorders>
              <w:top w:val="single" w:sz="4" w:space="0" w:color="auto"/>
              <w:left w:val="single" w:sz="4" w:space="0" w:color="auto"/>
              <w:bottom w:val="single" w:sz="4" w:space="0" w:color="auto"/>
              <w:right w:val="single" w:sz="4" w:space="0" w:color="auto"/>
            </w:tcBorders>
            <w:shd w:val="clear" w:color="auto" w:fill="auto"/>
            <w:hideMark/>
          </w:tcPr>
          <w:p w14:paraId="4BC1163B" w14:textId="77777777" w:rsidR="00575EC0" w:rsidRPr="00244A2B" w:rsidRDefault="00575EC0" w:rsidP="001A0DF4">
            <w:pPr>
              <w:spacing w:after="0" w:line="276" w:lineRule="auto"/>
              <w:contextualSpacing/>
              <w:rPr>
                <w:rFonts w:eastAsia="Times New Roman"/>
                <w:szCs w:val="24"/>
                <w:lang w:eastAsia="fr-FR"/>
              </w:rPr>
            </w:pPr>
            <w:r w:rsidRPr="00244A2B">
              <w:rPr>
                <w:rFonts w:eastAsia="Times New Roman"/>
                <w:szCs w:val="24"/>
                <w:lang w:eastAsia="fr-FR"/>
              </w:rPr>
              <w:t>Moyenne</w:t>
            </w:r>
          </w:p>
        </w:tc>
      </w:tr>
    </w:tbl>
    <w:p w14:paraId="1BDD64B1" w14:textId="77777777" w:rsidR="00575EC0" w:rsidRPr="00244A2B" w:rsidRDefault="00575EC0" w:rsidP="00961121">
      <w:pPr>
        <w:spacing w:after="0" w:line="276" w:lineRule="auto"/>
        <w:ind w:left="360" w:hanging="360"/>
        <w:contextualSpacing/>
        <w:rPr>
          <w:rFonts w:eastAsia="Times New Roman"/>
          <w:szCs w:val="24"/>
          <w:lang w:eastAsia="fr-FR"/>
        </w:rPr>
      </w:pPr>
    </w:p>
    <w:p w14:paraId="176C9306" w14:textId="77777777" w:rsidR="00575EC0" w:rsidRPr="00244A2B" w:rsidRDefault="00575EC0" w:rsidP="00961121">
      <w:pPr>
        <w:spacing w:after="0" w:line="276" w:lineRule="auto"/>
        <w:ind w:left="360" w:hanging="360"/>
        <w:contextualSpacing/>
        <w:rPr>
          <w:rFonts w:eastAsia="Times New Roman"/>
          <w:b/>
          <w:szCs w:val="24"/>
          <w:lang w:eastAsia="fr-FR"/>
        </w:rPr>
      </w:pPr>
      <w:r w:rsidRPr="00244A2B">
        <w:rPr>
          <w:rFonts w:eastAsia="Times New Roman"/>
          <w:b/>
          <w:szCs w:val="24"/>
          <w:lang w:eastAsia="fr-FR"/>
        </w:rPr>
        <w:t>Mesures d’atténuation</w:t>
      </w:r>
    </w:p>
    <w:p w14:paraId="3B5113EA" w14:textId="77777777" w:rsidR="00575EC0" w:rsidRPr="00244A2B" w:rsidRDefault="001B243C" w:rsidP="000A06E4">
      <w:pPr>
        <w:numPr>
          <w:ilvl w:val="0"/>
          <w:numId w:val="133"/>
        </w:numPr>
        <w:spacing w:after="0" w:line="276" w:lineRule="auto"/>
        <w:contextualSpacing/>
        <w:rPr>
          <w:rFonts w:eastAsia="Times New Roman"/>
          <w:szCs w:val="24"/>
          <w:lang w:eastAsia="fr-FR"/>
        </w:rPr>
      </w:pPr>
      <w:r w:rsidRPr="00244A2B">
        <w:rPr>
          <w:rFonts w:eastAsia="Times New Roman"/>
          <w:szCs w:val="24"/>
          <w:lang w:eastAsia="fr-FR"/>
        </w:rPr>
        <w:t>Signaler les lieux d’entretien d’ouvrages</w:t>
      </w:r>
    </w:p>
    <w:p w14:paraId="3075BD78" w14:textId="77777777" w:rsidR="00575EC0" w:rsidRPr="00244A2B" w:rsidRDefault="00575EC0" w:rsidP="000A06E4">
      <w:pPr>
        <w:numPr>
          <w:ilvl w:val="0"/>
          <w:numId w:val="133"/>
        </w:numPr>
        <w:spacing w:after="0" w:line="276" w:lineRule="auto"/>
        <w:contextualSpacing/>
        <w:rPr>
          <w:rFonts w:eastAsia="Times New Roman"/>
          <w:szCs w:val="24"/>
          <w:lang w:eastAsia="fr-FR"/>
        </w:rPr>
      </w:pPr>
      <w:r w:rsidRPr="00244A2B">
        <w:rPr>
          <w:rFonts w:eastAsia="Times New Roman"/>
          <w:szCs w:val="24"/>
          <w:lang w:eastAsia="fr-FR"/>
        </w:rPr>
        <w:t xml:space="preserve">Doter </w:t>
      </w:r>
      <w:r w:rsidR="001B243C" w:rsidRPr="00244A2B">
        <w:rPr>
          <w:rFonts w:eastAsia="Times New Roman"/>
          <w:szCs w:val="24"/>
          <w:lang w:eastAsia="fr-FR"/>
        </w:rPr>
        <w:t>les ouvriers d’EPI</w:t>
      </w:r>
      <w:r w:rsidRPr="00244A2B">
        <w:rPr>
          <w:rFonts w:eastAsia="Times New Roman"/>
          <w:szCs w:val="24"/>
          <w:lang w:eastAsia="fr-FR"/>
        </w:rPr>
        <w:t xml:space="preserve"> </w:t>
      </w:r>
      <w:r w:rsidR="001B243C" w:rsidRPr="00244A2B">
        <w:rPr>
          <w:rFonts w:eastAsia="Times New Roman"/>
          <w:szCs w:val="24"/>
          <w:lang w:eastAsia="fr-FR"/>
        </w:rPr>
        <w:t xml:space="preserve">et veiller à leur port effectif </w:t>
      </w:r>
      <w:r w:rsidRPr="00244A2B">
        <w:rPr>
          <w:rFonts w:eastAsia="Times New Roman"/>
          <w:szCs w:val="24"/>
          <w:lang w:eastAsia="fr-FR"/>
        </w:rPr>
        <w:t>pendant les travaux d’entretien.</w:t>
      </w:r>
    </w:p>
    <w:p w14:paraId="2FF266AF" w14:textId="77777777" w:rsidR="00575EC0" w:rsidRPr="00244A2B" w:rsidRDefault="00575EC0" w:rsidP="000A06E4">
      <w:pPr>
        <w:numPr>
          <w:ilvl w:val="0"/>
          <w:numId w:val="133"/>
        </w:numPr>
        <w:spacing w:after="0" w:line="276" w:lineRule="auto"/>
        <w:contextualSpacing/>
        <w:rPr>
          <w:rFonts w:eastAsia="Times New Roman"/>
          <w:szCs w:val="24"/>
          <w:lang w:eastAsia="fr-FR"/>
        </w:rPr>
      </w:pPr>
      <w:r w:rsidRPr="00244A2B">
        <w:rPr>
          <w:rFonts w:eastAsia="Times New Roman"/>
          <w:szCs w:val="24"/>
          <w:lang w:eastAsia="fr-FR"/>
        </w:rPr>
        <w:t>Sensibiliser les populations riveraines sur les risques d’accident liés à la circulation des engins d’entretiens.</w:t>
      </w:r>
    </w:p>
    <w:p w14:paraId="015A02FF" w14:textId="77777777" w:rsidR="00575EC0" w:rsidRPr="00244A2B" w:rsidRDefault="00575EC0" w:rsidP="00961121">
      <w:pPr>
        <w:spacing w:after="0" w:line="276" w:lineRule="auto"/>
        <w:ind w:left="360" w:hanging="360"/>
        <w:contextualSpacing/>
        <w:rPr>
          <w:rFonts w:eastAsia="Times New Roman"/>
          <w:szCs w:val="24"/>
          <w:lang w:eastAsia="fr-FR"/>
        </w:rPr>
      </w:pPr>
    </w:p>
    <w:p w14:paraId="7531A5AF" w14:textId="77777777" w:rsidR="00575EC0" w:rsidRPr="00244A2B" w:rsidRDefault="00575EC0" w:rsidP="00961121">
      <w:pPr>
        <w:spacing w:after="0" w:line="276" w:lineRule="auto"/>
        <w:ind w:right="57"/>
        <w:rPr>
          <w:noProof/>
          <w:spacing w:val="2"/>
          <w:szCs w:val="24"/>
          <w:lang w:eastAsia="de-DE"/>
        </w:rPr>
      </w:pPr>
      <w:r w:rsidRPr="00244A2B">
        <w:rPr>
          <w:noProof/>
          <w:spacing w:val="2"/>
          <w:szCs w:val="24"/>
          <w:lang w:eastAsia="de-DE"/>
        </w:rPr>
        <w:t xml:space="preserve">Pour une compréhension aisée du rapport, les impacts positifs et négatifs ont été intégrés dans une matrice qui prend </w:t>
      </w:r>
      <w:r w:rsidR="001B243C" w:rsidRPr="00244A2B">
        <w:rPr>
          <w:noProof/>
          <w:spacing w:val="2"/>
          <w:szCs w:val="24"/>
          <w:lang w:eastAsia="de-DE"/>
        </w:rPr>
        <w:t>en compte les activités, les</w:t>
      </w:r>
      <w:r w:rsidRPr="00244A2B">
        <w:rPr>
          <w:noProof/>
          <w:spacing w:val="2"/>
          <w:szCs w:val="24"/>
          <w:lang w:eastAsia="de-DE"/>
        </w:rPr>
        <w:t xml:space="preserve"> impacts</w:t>
      </w:r>
      <w:r w:rsidR="001B243C" w:rsidRPr="00244A2B">
        <w:rPr>
          <w:noProof/>
          <w:spacing w:val="2"/>
          <w:szCs w:val="24"/>
          <w:lang w:eastAsia="de-DE"/>
        </w:rPr>
        <w:t xml:space="preserve"> y afférant</w:t>
      </w:r>
      <w:r w:rsidRPr="00244A2B">
        <w:rPr>
          <w:noProof/>
          <w:spacing w:val="2"/>
          <w:szCs w:val="24"/>
          <w:lang w:eastAsia="de-DE"/>
        </w:rPr>
        <w:t xml:space="preserve"> et la proposition des mesures  de maximisation et d’atténuation liées à chaque impact.</w:t>
      </w:r>
    </w:p>
    <w:p w14:paraId="0CAE1B7F" w14:textId="77777777" w:rsidR="00CD4DCB" w:rsidRPr="00244A2B" w:rsidRDefault="00CD4DCB" w:rsidP="00961121">
      <w:pPr>
        <w:spacing w:before="240" w:after="60" w:line="276" w:lineRule="auto"/>
        <w:rPr>
          <w:rFonts w:eastAsia="Times New Roman"/>
          <w:szCs w:val="24"/>
          <w:lang w:eastAsia="de-DE"/>
        </w:rPr>
        <w:sectPr w:rsidR="00CD4DCB" w:rsidRPr="00244A2B" w:rsidSect="00904587">
          <w:pgSz w:w="11906" w:h="16838"/>
          <w:pgMar w:top="1417" w:right="1417" w:bottom="1417" w:left="1417" w:header="708" w:footer="708" w:gutter="0"/>
          <w:cols w:space="708"/>
          <w:titlePg/>
          <w:docGrid w:linePitch="360"/>
        </w:sectPr>
      </w:pPr>
    </w:p>
    <w:p w14:paraId="0E618BF7" w14:textId="5C385793" w:rsidR="00513CBB" w:rsidRPr="00244A2B" w:rsidRDefault="004D2317" w:rsidP="003A307C">
      <w:pPr>
        <w:pStyle w:val="T2"/>
        <w:rPr>
          <w:iCs/>
          <w:lang w:eastAsia="en-US"/>
        </w:rPr>
      </w:pPr>
      <w:bookmarkStart w:id="778" w:name="_Toc40018779"/>
      <w:bookmarkStart w:id="779" w:name="_Toc40018502"/>
      <w:bookmarkStart w:id="780" w:name="_Toc34393848"/>
      <w:bookmarkStart w:id="781" w:name="_Toc32136191"/>
      <w:bookmarkStart w:id="782" w:name="_Toc18929056"/>
      <w:bookmarkStart w:id="783" w:name="_Toc18405701"/>
      <w:bookmarkStart w:id="784" w:name="_Toc18404955"/>
      <w:bookmarkStart w:id="785" w:name="_Toc18073246"/>
      <w:bookmarkStart w:id="786" w:name="_Toc8999908"/>
      <w:bookmarkStart w:id="787" w:name="_Toc451162"/>
      <w:bookmarkStart w:id="788" w:name="_Toc523421003"/>
      <w:bookmarkStart w:id="789" w:name="_Toc519502613"/>
      <w:bookmarkStart w:id="790" w:name="_Toc471427943"/>
      <w:bookmarkStart w:id="791" w:name="_Toc468984257"/>
      <w:bookmarkStart w:id="792" w:name="_Toc467168010"/>
      <w:bookmarkStart w:id="793" w:name="_Toc52562457"/>
      <w:bookmarkStart w:id="794" w:name="_Hlk10721431"/>
      <w:r w:rsidRPr="00C20C60">
        <w:lastRenderedPageBreak/>
        <w:t>Synthèse</w:t>
      </w:r>
      <w:r w:rsidR="00513CBB" w:rsidRPr="00244A2B">
        <w:t xml:space="preserve"> des impacts et mesures d’atténuation et de maximisation</w:t>
      </w:r>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p>
    <w:p w14:paraId="4F433861" w14:textId="3B92B6BE" w:rsidR="007615C3" w:rsidRPr="00AB7DA2" w:rsidRDefault="00513CBB" w:rsidP="00AB7DA2">
      <w:pPr>
        <w:pStyle w:val="DateduCV"/>
        <w:rPr>
          <w:rFonts w:ascii="Arial" w:hAnsi="Arial" w:cs="Arial"/>
          <w:b/>
          <w:i/>
          <w:sz w:val="22"/>
          <w:szCs w:val="22"/>
        </w:rPr>
      </w:pPr>
      <w:bookmarkStart w:id="795" w:name="_Toc43530728"/>
      <w:bookmarkStart w:id="796" w:name="_Toc43531272"/>
      <w:bookmarkStart w:id="797" w:name="_Toc43507451"/>
      <w:bookmarkStart w:id="798" w:name="_Toc43507723"/>
      <w:bookmarkStart w:id="799" w:name="_Toc43507858"/>
      <w:r w:rsidRPr="00EB1393">
        <w:rPr>
          <w:rFonts w:ascii="Arial" w:hAnsi="Arial" w:cs="Arial"/>
          <w:color w:val="auto"/>
          <w:sz w:val="22"/>
          <w:szCs w:val="22"/>
        </w:rPr>
        <w:t xml:space="preserve">Le </w:t>
      </w:r>
      <w:r w:rsidR="007615C3" w:rsidRPr="00EB1393">
        <w:rPr>
          <w:rFonts w:ascii="Arial" w:hAnsi="Arial" w:cs="Arial"/>
          <w:color w:val="auto"/>
          <w:sz w:val="22"/>
          <w:szCs w:val="22"/>
        </w:rPr>
        <w:t>tableau </w:t>
      </w:r>
      <w:r w:rsidR="000135BB" w:rsidRPr="00EB1393">
        <w:rPr>
          <w:rFonts w:ascii="Arial" w:hAnsi="Arial" w:cs="Arial"/>
          <w:b/>
          <w:color w:val="auto"/>
          <w:sz w:val="22"/>
          <w:szCs w:val="22"/>
        </w:rPr>
        <w:t>20</w:t>
      </w:r>
      <w:r w:rsidR="00514318" w:rsidRPr="00EB1393">
        <w:rPr>
          <w:rFonts w:ascii="Arial" w:hAnsi="Arial" w:cs="Arial"/>
          <w:b/>
          <w:i/>
          <w:color w:val="auto"/>
          <w:sz w:val="22"/>
          <w:szCs w:val="22"/>
        </w:rPr>
        <w:t xml:space="preserve"> </w:t>
      </w:r>
      <w:r w:rsidRPr="00EB1393">
        <w:rPr>
          <w:rFonts w:ascii="Arial" w:hAnsi="Arial" w:cs="Arial"/>
          <w:color w:val="auto"/>
          <w:sz w:val="22"/>
          <w:szCs w:val="22"/>
        </w:rPr>
        <w:t xml:space="preserve">présente les différentes activités du projet et la synthèse des principaux impacts de ce projet </w:t>
      </w:r>
      <w:r w:rsidRPr="00AB7DA2">
        <w:rPr>
          <w:rFonts w:ascii="Arial" w:hAnsi="Arial" w:cs="Arial"/>
          <w:sz w:val="22"/>
          <w:szCs w:val="22"/>
        </w:rPr>
        <w:t>dans les localités</w:t>
      </w:r>
      <w:bookmarkStart w:id="800" w:name="_Toc40362318"/>
      <w:bookmarkStart w:id="801" w:name="_Toc40018780"/>
      <w:bookmarkStart w:id="802" w:name="_Toc40018503"/>
      <w:bookmarkEnd w:id="795"/>
      <w:bookmarkEnd w:id="796"/>
      <w:r w:rsidRPr="00AB7DA2">
        <w:rPr>
          <w:rFonts w:ascii="Arial" w:hAnsi="Arial" w:cs="Arial"/>
          <w:sz w:val="22"/>
          <w:szCs w:val="22"/>
        </w:rPr>
        <w:t xml:space="preserve"> </w:t>
      </w:r>
    </w:p>
    <w:p w14:paraId="60D6BD2C" w14:textId="790BC110" w:rsidR="00513CBB" w:rsidRPr="00EB1393" w:rsidRDefault="00AB7DA2" w:rsidP="00AB7DA2">
      <w:pPr>
        <w:pStyle w:val="Lgende"/>
      </w:pPr>
      <w:r>
        <w:t>Tableau</w:t>
      </w:r>
      <w:r w:rsidR="00514318">
        <w:t xml:space="preserve"> </w:t>
      </w:r>
      <w:r w:rsidR="000135BB">
        <w:t>20</w:t>
      </w:r>
      <w:r w:rsidR="00513CBB" w:rsidRPr="00244A2B">
        <w:rPr>
          <w:rFonts w:cs="Arial"/>
          <w:b w:val="0"/>
          <w:sz w:val="24"/>
          <w:szCs w:val="24"/>
        </w:rPr>
        <w:t>:</w:t>
      </w:r>
      <w:r w:rsidR="00513CBB" w:rsidRPr="00244A2B">
        <w:rPr>
          <w:rFonts w:cs="Arial"/>
          <w:sz w:val="24"/>
          <w:szCs w:val="24"/>
        </w:rPr>
        <w:t xml:space="preserve"> </w:t>
      </w:r>
      <w:r w:rsidR="00513CBB" w:rsidRPr="00EB1393">
        <w:t>Différentes activités du projet et la synthèse des principaux impacts de ce projet dans les localités</w:t>
      </w:r>
      <w:bookmarkEnd w:id="797"/>
      <w:bookmarkEnd w:id="798"/>
      <w:bookmarkEnd w:id="799"/>
      <w:bookmarkEnd w:id="800"/>
      <w:bookmarkEnd w:id="801"/>
      <w:bookmarkEnd w:id="802"/>
    </w:p>
    <w:p w14:paraId="29243C51" w14:textId="77777777" w:rsidR="00513CBB" w:rsidRPr="00244A2B" w:rsidRDefault="00513CBB" w:rsidP="00513CBB">
      <w:pPr>
        <w:rPr>
          <w:sz w:val="2"/>
          <w:lang w:eastAsia="fr-FR"/>
        </w:rPr>
      </w:pPr>
    </w:p>
    <w:tbl>
      <w:tblPr>
        <w:tblpPr w:leftFromText="141" w:rightFromText="141" w:bottomFromText="160" w:vertAnchor="text" w:tblpY="1"/>
        <w:tblOverlap w:val="never"/>
        <w:tblW w:w="145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6"/>
        <w:gridCol w:w="2452"/>
        <w:gridCol w:w="2153"/>
        <w:gridCol w:w="2278"/>
        <w:gridCol w:w="1915"/>
        <w:gridCol w:w="2467"/>
        <w:gridCol w:w="2566"/>
      </w:tblGrid>
      <w:tr w:rsidR="00067525" w14:paraId="19DF51BB" w14:textId="77777777" w:rsidTr="00067525">
        <w:trPr>
          <w:trHeight w:val="565"/>
          <w:tblHeader/>
        </w:trPr>
        <w:tc>
          <w:tcPr>
            <w:tcW w:w="663" w:type="dxa"/>
            <w:tcBorders>
              <w:top w:val="single" w:sz="4" w:space="0" w:color="auto"/>
              <w:left w:val="single" w:sz="4" w:space="0" w:color="auto"/>
              <w:bottom w:val="single" w:sz="4" w:space="0" w:color="auto"/>
              <w:right w:val="single" w:sz="4" w:space="0" w:color="auto"/>
            </w:tcBorders>
            <w:shd w:val="clear" w:color="auto" w:fill="00B0F0"/>
            <w:hideMark/>
          </w:tcPr>
          <w:p w14:paraId="1A69F1C6" w14:textId="77777777" w:rsidR="00067525" w:rsidRDefault="00067525">
            <w:pPr>
              <w:rPr>
                <w:rFonts w:asciiTheme="minorHAnsi" w:hAnsiTheme="minorHAnsi"/>
              </w:rPr>
            </w:pPr>
            <w:r>
              <w:t xml:space="preserve">N° </w:t>
            </w:r>
          </w:p>
        </w:tc>
        <w:tc>
          <w:tcPr>
            <w:tcW w:w="2458" w:type="dxa"/>
            <w:tcBorders>
              <w:top w:val="single" w:sz="4" w:space="0" w:color="auto"/>
              <w:left w:val="single" w:sz="4" w:space="0" w:color="auto"/>
              <w:bottom w:val="single" w:sz="4" w:space="0" w:color="auto"/>
              <w:right w:val="single" w:sz="4" w:space="0" w:color="auto"/>
            </w:tcBorders>
            <w:shd w:val="clear" w:color="auto" w:fill="00B0F0"/>
            <w:hideMark/>
          </w:tcPr>
          <w:p w14:paraId="6D6CF9F7" w14:textId="77777777" w:rsidR="00067525" w:rsidRDefault="00067525">
            <w:r>
              <w:t>Activités par phase</w:t>
            </w:r>
          </w:p>
        </w:tc>
        <w:tc>
          <w:tcPr>
            <w:tcW w:w="2159" w:type="dxa"/>
            <w:tcBorders>
              <w:top w:val="single" w:sz="4" w:space="0" w:color="auto"/>
              <w:left w:val="single" w:sz="4" w:space="0" w:color="auto"/>
              <w:bottom w:val="single" w:sz="4" w:space="0" w:color="auto"/>
              <w:right w:val="single" w:sz="4" w:space="0" w:color="auto"/>
            </w:tcBorders>
            <w:shd w:val="clear" w:color="auto" w:fill="00B0F0"/>
            <w:hideMark/>
          </w:tcPr>
          <w:p w14:paraId="08BE6C0C" w14:textId="77777777" w:rsidR="00067525" w:rsidRDefault="00067525">
            <w:r>
              <w:t>Impacts positifs</w:t>
            </w:r>
          </w:p>
        </w:tc>
        <w:tc>
          <w:tcPr>
            <w:tcW w:w="2282" w:type="dxa"/>
            <w:tcBorders>
              <w:top w:val="single" w:sz="4" w:space="0" w:color="auto"/>
              <w:left w:val="single" w:sz="4" w:space="0" w:color="auto"/>
              <w:bottom w:val="single" w:sz="4" w:space="0" w:color="auto"/>
              <w:right w:val="single" w:sz="4" w:space="0" w:color="auto"/>
            </w:tcBorders>
            <w:shd w:val="clear" w:color="auto" w:fill="00B0F0"/>
            <w:hideMark/>
          </w:tcPr>
          <w:p w14:paraId="0C43D0D2" w14:textId="77777777" w:rsidR="00067525" w:rsidRDefault="00067525">
            <w:r>
              <w:t>Impacts négatifs</w:t>
            </w:r>
          </w:p>
        </w:tc>
        <w:tc>
          <w:tcPr>
            <w:tcW w:w="1924" w:type="dxa"/>
            <w:tcBorders>
              <w:top w:val="single" w:sz="4" w:space="0" w:color="auto"/>
              <w:left w:val="single" w:sz="4" w:space="0" w:color="auto"/>
              <w:bottom w:val="single" w:sz="4" w:space="0" w:color="auto"/>
              <w:right w:val="single" w:sz="4" w:space="0" w:color="auto"/>
            </w:tcBorders>
            <w:shd w:val="clear" w:color="auto" w:fill="00B0F0"/>
            <w:hideMark/>
          </w:tcPr>
          <w:p w14:paraId="20AEAE34" w14:textId="77777777" w:rsidR="00067525" w:rsidRDefault="00067525">
            <w:r>
              <w:t xml:space="preserve">Importance </w:t>
            </w:r>
          </w:p>
        </w:tc>
        <w:tc>
          <w:tcPr>
            <w:tcW w:w="2474" w:type="dxa"/>
            <w:tcBorders>
              <w:top w:val="single" w:sz="4" w:space="0" w:color="auto"/>
              <w:left w:val="single" w:sz="4" w:space="0" w:color="auto"/>
              <w:bottom w:val="single" w:sz="4" w:space="0" w:color="auto"/>
              <w:right w:val="single" w:sz="4" w:space="0" w:color="auto"/>
            </w:tcBorders>
            <w:shd w:val="clear" w:color="auto" w:fill="00B0F0"/>
            <w:hideMark/>
          </w:tcPr>
          <w:p w14:paraId="685DD748" w14:textId="77777777" w:rsidR="00067525" w:rsidRDefault="00067525">
            <w:r>
              <w:t>Mesures d’atténuation</w:t>
            </w:r>
          </w:p>
        </w:tc>
        <w:tc>
          <w:tcPr>
            <w:tcW w:w="2577" w:type="dxa"/>
            <w:tcBorders>
              <w:top w:val="single" w:sz="4" w:space="0" w:color="auto"/>
              <w:left w:val="single" w:sz="4" w:space="0" w:color="auto"/>
              <w:bottom w:val="single" w:sz="4" w:space="0" w:color="auto"/>
              <w:right w:val="single" w:sz="4" w:space="0" w:color="auto"/>
            </w:tcBorders>
            <w:shd w:val="clear" w:color="auto" w:fill="00B0F0"/>
            <w:hideMark/>
          </w:tcPr>
          <w:p w14:paraId="7318CF8D" w14:textId="77777777" w:rsidR="00067525" w:rsidRDefault="00067525">
            <w:r>
              <w:t>Mesures de maximisation</w:t>
            </w:r>
          </w:p>
        </w:tc>
      </w:tr>
      <w:tr w:rsidR="00067525" w14:paraId="23F14B44" w14:textId="77777777" w:rsidTr="00067525">
        <w:trPr>
          <w:trHeight w:val="290"/>
        </w:trPr>
        <w:tc>
          <w:tcPr>
            <w:tcW w:w="14537" w:type="dxa"/>
            <w:gridSpan w:val="7"/>
            <w:tcBorders>
              <w:top w:val="single" w:sz="4" w:space="0" w:color="auto"/>
              <w:left w:val="single" w:sz="4" w:space="0" w:color="auto"/>
              <w:bottom w:val="single" w:sz="4" w:space="0" w:color="auto"/>
              <w:right w:val="single" w:sz="4" w:space="0" w:color="auto"/>
            </w:tcBorders>
            <w:shd w:val="clear" w:color="auto" w:fill="FFD966" w:themeFill="accent4" w:themeFillTint="99"/>
            <w:hideMark/>
          </w:tcPr>
          <w:p w14:paraId="274F3001" w14:textId="77777777" w:rsidR="00067525" w:rsidRDefault="00067525">
            <w:pPr>
              <w:rPr>
                <w:b/>
                <w:sz w:val="28"/>
                <w:szCs w:val="28"/>
              </w:rPr>
            </w:pPr>
            <w:r>
              <w:rPr>
                <w:b/>
                <w:sz w:val="28"/>
                <w:szCs w:val="28"/>
              </w:rPr>
              <w:t xml:space="preserve">Phase préparatoire des travaux </w:t>
            </w:r>
          </w:p>
        </w:tc>
      </w:tr>
      <w:tr w:rsidR="00067525" w14:paraId="7101B3B4" w14:textId="77777777" w:rsidTr="00067525">
        <w:trPr>
          <w:trHeight w:val="958"/>
        </w:trPr>
        <w:tc>
          <w:tcPr>
            <w:tcW w:w="663" w:type="dxa"/>
            <w:vMerge w:val="restart"/>
            <w:tcBorders>
              <w:top w:val="single" w:sz="4" w:space="0" w:color="auto"/>
              <w:left w:val="single" w:sz="4" w:space="0" w:color="auto"/>
              <w:bottom w:val="single" w:sz="4" w:space="0" w:color="auto"/>
              <w:right w:val="single" w:sz="4" w:space="0" w:color="auto"/>
            </w:tcBorders>
            <w:hideMark/>
          </w:tcPr>
          <w:p w14:paraId="7AE12C51" w14:textId="77777777" w:rsidR="00067525" w:rsidRDefault="00067525">
            <w:r>
              <w:t xml:space="preserve">1.1. </w:t>
            </w:r>
          </w:p>
        </w:tc>
        <w:tc>
          <w:tcPr>
            <w:tcW w:w="2458" w:type="dxa"/>
            <w:vMerge w:val="restart"/>
            <w:tcBorders>
              <w:top w:val="single" w:sz="4" w:space="0" w:color="auto"/>
              <w:left w:val="single" w:sz="4" w:space="0" w:color="auto"/>
              <w:bottom w:val="single" w:sz="4" w:space="0" w:color="auto"/>
              <w:right w:val="single" w:sz="4" w:space="0" w:color="auto"/>
            </w:tcBorders>
            <w:hideMark/>
          </w:tcPr>
          <w:p w14:paraId="2B6E1D9B" w14:textId="77777777" w:rsidR="00067525" w:rsidRDefault="00067525">
            <w:r>
              <w:t xml:space="preserve">Installation de chantier </w:t>
            </w:r>
          </w:p>
        </w:tc>
        <w:tc>
          <w:tcPr>
            <w:tcW w:w="2159" w:type="dxa"/>
            <w:vMerge w:val="restart"/>
            <w:tcBorders>
              <w:top w:val="single" w:sz="4" w:space="0" w:color="auto"/>
              <w:left w:val="single" w:sz="4" w:space="0" w:color="auto"/>
              <w:bottom w:val="single" w:sz="4" w:space="0" w:color="auto"/>
              <w:right w:val="single" w:sz="4" w:space="0" w:color="auto"/>
            </w:tcBorders>
          </w:tcPr>
          <w:p w14:paraId="3A7298A7" w14:textId="77777777" w:rsidR="00067525" w:rsidRDefault="00067525">
            <w:r>
              <w:t>1.1.a.1. Augmentation de revenus pour les populations (locations, restauration, commerce, etc.)</w:t>
            </w:r>
          </w:p>
          <w:p w14:paraId="5957143C" w14:textId="77777777" w:rsidR="00067525" w:rsidRDefault="00067525"/>
          <w:p w14:paraId="7CB02C44" w14:textId="77777777" w:rsidR="00067525" w:rsidRDefault="00067525">
            <w:r>
              <w:t xml:space="preserve">1.1.a.2. Création d’emplois temporaires </w:t>
            </w:r>
          </w:p>
          <w:p w14:paraId="0D9F312E" w14:textId="77777777" w:rsidR="00067525" w:rsidRDefault="00067525"/>
        </w:tc>
        <w:tc>
          <w:tcPr>
            <w:tcW w:w="2282" w:type="dxa"/>
            <w:vMerge w:val="restart"/>
            <w:tcBorders>
              <w:top w:val="single" w:sz="4" w:space="0" w:color="auto"/>
              <w:left w:val="single" w:sz="4" w:space="0" w:color="auto"/>
              <w:bottom w:val="single" w:sz="4" w:space="0" w:color="auto"/>
              <w:right w:val="single" w:sz="4" w:space="0" w:color="auto"/>
            </w:tcBorders>
            <w:hideMark/>
          </w:tcPr>
          <w:p w14:paraId="2F2E6A95" w14:textId="77777777" w:rsidR="00067525" w:rsidRDefault="00067525">
            <w:r>
              <w:t>1.1.b.1. Dégradation du couvert végétal (coupe d’arbres)</w:t>
            </w:r>
          </w:p>
        </w:tc>
        <w:tc>
          <w:tcPr>
            <w:tcW w:w="1924" w:type="dxa"/>
            <w:vMerge w:val="restart"/>
            <w:tcBorders>
              <w:top w:val="single" w:sz="4" w:space="0" w:color="auto"/>
              <w:left w:val="single" w:sz="4" w:space="0" w:color="auto"/>
              <w:bottom w:val="single" w:sz="4" w:space="0" w:color="auto"/>
              <w:right w:val="single" w:sz="4" w:space="0" w:color="auto"/>
            </w:tcBorders>
            <w:hideMark/>
          </w:tcPr>
          <w:p w14:paraId="22BBAACD"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149437B1" w14:textId="77777777" w:rsidR="00067525" w:rsidRDefault="00067525">
            <w:r>
              <w:t>1.1.b.1.1. Veiller à une installation qui préserve les ligneux en place</w:t>
            </w:r>
          </w:p>
          <w:p w14:paraId="15294424" w14:textId="77777777" w:rsidR="00067525" w:rsidRDefault="00067525">
            <w:r>
              <w:t>1.1.a.1.1. Planter et entretenir des arbres sur un autre site que la mairie mettra à disposition</w:t>
            </w:r>
          </w:p>
        </w:tc>
        <w:tc>
          <w:tcPr>
            <w:tcW w:w="2577" w:type="dxa"/>
            <w:tcBorders>
              <w:top w:val="single" w:sz="4" w:space="0" w:color="auto"/>
              <w:left w:val="single" w:sz="4" w:space="0" w:color="auto"/>
              <w:bottom w:val="single" w:sz="4" w:space="0" w:color="auto"/>
              <w:right w:val="single" w:sz="4" w:space="0" w:color="auto"/>
            </w:tcBorders>
            <w:hideMark/>
          </w:tcPr>
          <w:p w14:paraId="6B27CD73" w14:textId="77777777" w:rsidR="00067525" w:rsidRDefault="00067525">
            <w:r>
              <w:t xml:space="preserve"> 1.1.a1.1. Sensibiliser à l’épargne ou au réinvestissement</w:t>
            </w:r>
          </w:p>
        </w:tc>
      </w:tr>
      <w:tr w:rsidR="00067525" w14:paraId="44AB34A8" w14:textId="77777777" w:rsidTr="00067525">
        <w:trPr>
          <w:trHeight w:val="26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957F534"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66AC9F"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F93CB4"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9AC9CA"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C3C22B9" w14:textId="77777777" w:rsidR="00067525" w:rsidRDefault="00067525">
            <w:pPr>
              <w:spacing w:after="0"/>
            </w:pPr>
          </w:p>
        </w:tc>
        <w:tc>
          <w:tcPr>
            <w:tcW w:w="2474" w:type="dxa"/>
            <w:tcBorders>
              <w:top w:val="single" w:sz="4" w:space="0" w:color="auto"/>
              <w:left w:val="single" w:sz="4" w:space="0" w:color="auto"/>
              <w:bottom w:val="single" w:sz="4" w:space="0" w:color="auto"/>
              <w:right w:val="single" w:sz="4" w:space="0" w:color="auto"/>
            </w:tcBorders>
          </w:tcPr>
          <w:p w14:paraId="6A0CF2F7" w14:textId="77777777" w:rsidR="00067525" w:rsidRDefault="00067525"/>
        </w:tc>
        <w:tc>
          <w:tcPr>
            <w:tcW w:w="2577" w:type="dxa"/>
            <w:tcBorders>
              <w:top w:val="single" w:sz="4" w:space="0" w:color="auto"/>
              <w:left w:val="single" w:sz="4" w:space="0" w:color="auto"/>
              <w:bottom w:val="single" w:sz="4" w:space="0" w:color="auto"/>
              <w:right w:val="single" w:sz="4" w:space="0" w:color="auto"/>
            </w:tcBorders>
            <w:hideMark/>
          </w:tcPr>
          <w:p w14:paraId="0DD1CCD1" w14:textId="77777777" w:rsidR="00067525" w:rsidRDefault="00067525">
            <w:r>
              <w:t>1.1.a.1.2 Prioriser à  compétence égale la main d’œuvre locale</w:t>
            </w:r>
          </w:p>
        </w:tc>
      </w:tr>
      <w:tr w:rsidR="00067525" w14:paraId="1DB7FD10" w14:textId="77777777" w:rsidTr="00067525">
        <w:trPr>
          <w:trHeight w:val="82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0FFCDA"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641FA5" w14:textId="77777777" w:rsidR="00067525" w:rsidRDefault="00067525">
            <w:pPr>
              <w:spacing w:after="0"/>
            </w:pPr>
          </w:p>
        </w:tc>
        <w:tc>
          <w:tcPr>
            <w:tcW w:w="2159" w:type="dxa"/>
            <w:vMerge w:val="restart"/>
            <w:tcBorders>
              <w:top w:val="single" w:sz="4" w:space="0" w:color="auto"/>
              <w:left w:val="single" w:sz="4" w:space="0" w:color="auto"/>
              <w:bottom w:val="single" w:sz="4" w:space="0" w:color="auto"/>
              <w:right w:val="single" w:sz="4" w:space="0" w:color="auto"/>
            </w:tcBorders>
          </w:tcPr>
          <w:p w14:paraId="0B1EDEE0" w14:textId="77777777" w:rsidR="00067525" w:rsidRDefault="00067525"/>
        </w:tc>
        <w:tc>
          <w:tcPr>
            <w:tcW w:w="2282" w:type="dxa"/>
            <w:vMerge w:val="restart"/>
            <w:tcBorders>
              <w:top w:val="single" w:sz="4" w:space="0" w:color="auto"/>
              <w:left w:val="single" w:sz="4" w:space="0" w:color="auto"/>
              <w:bottom w:val="single" w:sz="4" w:space="0" w:color="auto"/>
              <w:right w:val="single" w:sz="4" w:space="0" w:color="auto"/>
            </w:tcBorders>
            <w:hideMark/>
          </w:tcPr>
          <w:p w14:paraId="3A58FA5D" w14:textId="77777777" w:rsidR="00067525" w:rsidRDefault="00067525">
            <w:r>
              <w:t>1.1. b.2. Augmentation du taux de prévalence des IST/VIH SIDA et les maladies transmissibles</w:t>
            </w:r>
          </w:p>
        </w:tc>
        <w:tc>
          <w:tcPr>
            <w:tcW w:w="1924" w:type="dxa"/>
            <w:vMerge w:val="restart"/>
            <w:tcBorders>
              <w:top w:val="single" w:sz="4" w:space="0" w:color="auto"/>
              <w:left w:val="single" w:sz="4" w:space="0" w:color="auto"/>
              <w:bottom w:val="single" w:sz="4" w:space="0" w:color="auto"/>
              <w:right w:val="single" w:sz="4" w:space="0" w:color="auto"/>
            </w:tcBorders>
            <w:hideMark/>
          </w:tcPr>
          <w:p w14:paraId="0289841A"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709D8367" w14:textId="77777777" w:rsidR="00067525" w:rsidRDefault="00067525">
            <w:r>
              <w:t>1.1.b.2.1. Sensibiliser les ouvriers sur les IST/VIH SIDA et les maladies transmissibles</w:t>
            </w:r>
          </w:p>
        </w:tc>
        <w:tc>
          <w:tcPr>
            <w:tcW w:w="2577" w:type="dxa"/>
            <w:tcBorders>
              <w:top w:val="single" w:sz="4" w:space="0" w:color="auto"/>
              <w:left w:val="single" w:sz="4" w:space="0" w:color="auto"/>
              <w:bottom w:val="single" w:sz="4" w:space="0" w:color="auto"/>
              <w:right w:val="single" w:sz="4" w:space="0" w:color="auto"/>
            </w:tcBorders>
            <w:hideMark/>
          </w:tcPr>
          <w:p w14:paraId="65C6FBD5" w14:textId="77777777" w:rsidR="00067525" w:rsidRDefault="00067525">
            <w:r>
              <w:t>1.1. a.2.1.  A  compétence égale recruter la main- d’œuvre locale</w:t>
            </w:r>
          </w:p>
        </w:tc>
      </w:tr>
      <w:tr w:rsidR="00067525" w14:paraId="3F1487CA" w14:textId="77777777" w:rsidTr="00067525">
        <w:trPr>
          <w:trHeight w:val="31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740AC2"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CD73F1"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E5B8A0"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E87DF5"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3503D0" w14:textId="77777777" w:rsidR="00067525" w:rsidRDefault="00067525">
            <w:pPr>
              <w:spacing w:after="0"/>
            </w:pPr>
          </w:p>
        </w:tc>
        <w:tc>
          <w:tcPr>
            <w:tcW w:w="2474" w:type="dxa"/>
            <w:tcBorders>
              <w:top w:val="single" w:sz="4" w:space="0" w:color="auto"/>
              <w:left w:val="single" w:sz="4" w:space="0" w:color="auto"/>
              <w:bottom w:val="single" w:sz="4" w:space="0" w:color="auto"/>
              <w:right w:val="single" w:sz="4" w:space="0" w:color="auto"/>
            </w:tcBorders>
            <w:hideMark/>
          </w:tcPr>
          <w:p w14:paraId="45DFF3F1" w14:textId="77777777" w:rsidR="00067525" w:rsidRDefault="00067525">
            <w:r>
              <w:t>2.1.b .2 .1. Sensibiliser les ouvriers sur le respect des règles d’hygiène.</w:t>
            </w:r>
          </w:p>
        </w:tc>
        <w:tc>
          <w:tcPr>
            <w:tcW w:w="2577" w:type="dxa"/>
            <w:tcBorders>
              <w:top w:val="single" w:sz="4" w:space="0" w:color="auto"/>
              <w:left w:val="single" w:sz="4" w:space="0" w:color="auto"/>
              <w:bottom w:val="single" w:sz="4" w:space="0" w:color="auto"/>
              <w:right w:val="single" w:sz="4" w:space="0" w:color="auto"/>
            </w:tcBorders>
          </w:tcPr>
          <w:p w14:paraId="3B9E32ED" w14:textId="77777777" w:rsidR="00067525" w:rsidRDefault="00067525"/>
        </w:tc>
      </w:tr>
      <w:tr w:rsidR="00067525" w14:paraId="1F795BA8" w14:textId="77777777" w:rsidTr="00067525">
        <w:trPr>
          <w:trHeight w:val="82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1AA141F"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D2A488"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FEC2E1"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4B872AE6" w14:textId="77777777" w:rsidR="00067525" w:rsidRDefault="00067525">
            <w:r>
              <w:t>1.1.b.3. Nuisances sonores</w:t>
            </w:r>
          </w:p>
        </w:tc>
        <w:tc>
          <w:tcPr>
            <w:tcW w:w="1924" w:type="dxa"/>
            <w:tcBorders>
              <w:top w:val="single" w:sz="4" w:space="0" w:color="auto"/>
              <w:left w:val="single" w:sz="4" w:space="0" w:color="auto"/>
              <w:bottom w:val="single" w:sz="4" w:space="0" w:color="auto"/>
              <w:right w:val="single" w:sz="4" w:space="0" w:color="auto"/>
            </w:tcBorders>
            <w:hideMark/>
          </w:tcPr>
          <w:p w14:paraId="1B858862"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6CCDCE5F" w14:textId="77777777" w:rsidR="00067525" w:rsidRDefault="00067525">
            <w:r>
              <w:t>1.1.b.3.1. Eviter les activités bruyantes aux heures de repos</w:t>
            </w:r>
          </w:p>
          <w:p w14:paraId="2E730A40" w14:textId="77777777" w:rsidR="00067525" w:rsidRDefault="00067525">
            <w:r>
              <w:t xml:space="preserve">2.1.b.3.2. Doter les ouvriers d’EPI et veiller à leur port effectif </w:t>
            </w:r>
          </w:p>
        </w:tc>
        <w:tc>
          <w:tcPr>
            <w:tcW w:w="2577" w:type="dxa"/>
            <w:tcBorders>
              <w:top w:val="single" w:sz="4" w:space="0" w:color="auto"/>
              <w:left w:val="single" w:sz="4" w:space="0" w:color="auto"/>
              <w:bottom w:val="single" w:sz="4" w:space="0" w:color="auto"/>
              <w:right w:val="single" w:sz="4" w:space="0" w:color="auto"/>
            </w:tcBorders>
          </w:tcPr>
          <w:p w14:paraId="0E5CF6EB" w14:textId="77777777" w:rsidR="00067525" w:rsidRDefault="00067525"/>
        </w:tc>
      </w:tr>
      <w:tr w:rsidR="00067525" w14:paraId="3B5942E7" w14:textId="77777777" w:rsidTr="00067525">
        <w:trPr>
          <w:trHeight w:val="82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BDFE0C"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C7C6CF"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22D2BC"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7DFB4079" w14:textId="77777777" w:rsidR="00067525" w:rsidRDefault="00067525">
            <w:r>
              <w:t xml:space="preserve">1.1.b.4.  Émissions de particules de poussière et de gaz d’échappement </w:t>
            </w:r>
          </w:p>
        </w:tc>
        <w:tc>
          <w:tcPr>
            <w:tcW w:w="1924" w:type="dxa"/>
            <w:tcBorders>
              <w:top w:val="single" w:sz="4" w:space="0" w:color="auto"/>
              <w:left w:val="single" w:sz="4" w:space="0" w:color="auto"/>
              <w:bottom w:val="single" w:sz="4" w:space="0" w:color="auto"/>
              <w:right w:val="single" w:sz="4" w:space="0" w:color="auto"/>
            </w:tcBorders>
            <w:hideMark/>
          </w:tcPr>
          <w:p w14:paraId="2AE55B6B"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3BF0DC48" w14:textId="77777777" w:rsidR="00067525" w:rsidRDefault="00067525">
            <w:r>
              <w:t>1.1.b.5.1. Arroser régulièrement le chantier</w:t>
            </w:r>
          </w:p>
          <w:p w14:paraId="223F89C7" w14:textId="77777777" w:rsidR="00067525" w:rsidRDefault="00067525">
            <w:r>
              <w:t>1.1.b.5. utiliser des engins en bon état de fonctionnement</w:t>
            </w:r>
          </w:p>
          <w:p w14:paraId="7A95660A" w14:textId="77777777" w:rsidR="00067525" w:rsidRDefault="00067525">
            <w:r>
              <w:t xml:space="preserve">1.1.b.5.3.  Doter les ouvriers d’EPI et veiller à leur port effectif </w:t>
            </w:r>
          </w:p>
        </w:tc>
        <w:tc>
          <w:tcPr>
            <w:tcW w:w="2577" w:type="dxa"/>
            <w:tcBorders>
              <w:top w:val="single" w:sz="4" w:space="0" w:color="auto"/>
              <w:left w:val="single" w:sz="4" w:space="0" w:color="auto"/>
              <w:bottom w:val="single" w:sz="4" w:space="0" w:color="auto"/>
              <w:right w:val="single" w:sz="4" w:space="0" w:color="auto"/>
            </w:tcBorders>
          </w:tcPr>
          <w:p w14:paraId="50788A2A" w14:textId="77777777" w:rsidR="00067525" w:rsidRDefault="00067525"/>
        </w:tc>
      </w:tr>
      <w:tr w:rsidR="00067525" w14:paraId="7F8C4E77" w14:textId="77777777" w:rsidTr="00067525">
        <w:trPr>
          <w:trHeight w:val="68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A6862FE"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1AAAAA0"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609BBC"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54434C71" w14:textId="77777777" w:rsidR="00067525" w:rsidRDefault="00067525">
            <w:r>
              <w:t>1.1.b.5. Pollution du sol par les huiles</w:t>
            </w:r>
          </w:p>
        </w:tc>
        <w:tc>
          <w:tcPr>
            <w:tcW w:w="1924" w:type="dxa"/>
            <w:tcBorders>
              <w:top w:val="single" w:sz="4" w:space="0" w:color="auto"/>
              <w:left w:val="single" w:sz="4" w:space="0" w:color="auto"/>
              <w:bottom w:val="single" w:sz="4" w:space="0" w:color="auto"/>
              <w:right w:val="single" w:sz="4" w:space="0" w:color="auto"/>
            </w:tcBorders>
            <w:hideMark/>
          </w:tcPr>
          <w:p w14:paraId="34D88064" w14:textId="77777777" w:rsidR="00067525" w:rsidRDefault="00067525">
            <w:r>
              <w:t xml:space="preserve">Faible </w:t>
            </w:r>
          </w:p>
        </w:tc>
        <w:tc>
          <w:tcPr>
            <w:tcW w:w="2474" w:type="dxa"/>
            <w:tcBorders>
              <w:top w:val="single" w:sz="4" w:space="0" w:color="auto"/>
              <w:left w:val="single" w:sz="4" w:space="0" w:color="auto"/>
              <w:bottom w:val="single" w:sz="4" w:space="0" w:color="auto"/>
              <w:right w:val="single" w:sz="4" w:space="0" w:color="auto"/>
            </w:tcBorders>
            <w:hideMark/>
          </w:tcPr>
          <w:p w14:paraId="70C24109" w14:textId="77777777" w:rsidR="00067525" w:rsidRDefault="00067525">
            <w:r>
              <w:t>1.1.b.6.1. utiliser des matières absorbantes pour récupérer les huiles déversées</w:t>
            </w:r>
          </w:p>
        </w:tc>
        <w:tc>
          <w:tcPr>
            <w:tcW w:w="2577" w:type="dxa"/>
            <w:tcBorders>
              <w:top w:val="single" w:sz="4" w:space="0" w:color="auto"/>
              <w:left w:val="single" w:sz="4" w:space="0" w:color="auto"/>
              <w:bottom w:val="single" w:sz="4" w:space="0" w:color="auto"/>
              <w:right w:val="single" w:sz="4" w:space="0" w:color="auto"/>
            </w:tcBorders>
          </w:tcPr>
          <w:p w14:paraId="6745E5C3" w14:textId="77777777" w:rsidR="00067525" w:rsidRDefault="00067525"/>
        </w:tc>
      </w:tr>
      <w:tr w:rsidR="00067525" w14:paraId="795394C0" w14:textId="77777777" w:rsidTr="00067525">
        <w:tc>
          <w:tcPr>
            <w:tcW w:w="663" w:type="dxa"/>
            <w:vMerge w:val="restart"/>
            <w:tcBorders>
              <w:top w:val="single" w:sz="4" w:space="0" w:color="auto"/>
              <w:left w:val="single" w:sz="4" w:space="0" w:color="auto"/>
              <w:bottom w:val="single" w:sz="4" w:space="0" w:color="auto"/>
              <w:right w:val="single" w:sz="4" w:space="0" w:color="auto"/>
            </w:tcBorders>
            <w:hideMark/>
          </w:tcPr>
          <w:p w14:paraId="44AB2943" w14:textId="77777777" w:rsidR="00067525" w:rsidRDefault="00067525">
            <w:r>
              <w:t>1.2</w:t>
            </w:r>
          </w:p>
        </w:tc>
        <w:tc>
          <w:tcPr>
            <w:tcW w:w="2458" w:type="dxa"/>
            <w:vMerge w:val="restart"/>
            <w:tcBorders>
              <w:top w:val="single" w:sz="4" w:space="0" w:color="auto"/>
              <w:left w:val="single" w:sz="4" w:space="0" w:color="auto"/>
              <w:bottom w:val="single" w:sz="4" w:space="0" w:color="auto"/>
              <w:right w:val="single" w:sz="4" w:space="0" w:color="auto"/>
            </w:tcBorders>
            <w:hideMark/>
          </w:tcPr>
          <w:p w14:paraId="755AB6E5" w14:textId="77777777" w:rsidR="00067525" w:rsidRDefault="00067525">
            <w:r>
              <w:t>Transport et installation de la machinerie</w:t>
            </w:r>
          </w:p>
        </w:tc>
        <w:tc>
          <w:tcPr>
            <w:tcW w:w="2159" w:type="dxa"/>
            <w:vMerge w:val="restart"/>
            <w:tcBorders>
              <w:top w:val="single" w:sz="4" w:space="0" w:color="auto"/>
              <w:left w:val="single" w:sz="4" w:space="0" w:color="auto"/>
              <w:bottom w:val="single" w:sz="4" w:space="0" w:color="auto"/>
              <w:right w:val="single" w:sz="4" w:space="0" w:color="auto"/>
            </w:tcBorders>
          </w:tcPr>
          <w:p w14:paraId="34275AF0"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64D88AD1" w14:textId="77777777" w:rsidR="00067525" w:rsidRDefault="00067525">
            <w:r>
              <w:t xml:space="preserve">1.2.b.1 </w:t>
            </w:r>
            <w:r>
              <w:rPr>
                <w:sz w:val="20"/>
                <w:szCs w:val="20"/>
              </w:rPr>
              <w:t>Pollutions sonores</w:t>
            </w:r>
          </w:p>
        </w:tc>
        <w:tc>
          <w:tcPr>
            <w:tcW w:w="1924" w:type="dxa"/>
            <w:vMerge w:val="restart"/>
            <w:tcBorders>
              <w:top w:val="single" w:sz="4" w:space="0" w:color="auto"/>
              <w:left w:val="single" w:sz="4" w:space="0" w:color="auto"/>
              <w:bottom w:val="single" w:sz="4" w:space="0" w:color="auto"/>
              <w:right w:val="single" w:sz="4" w:space="0" w:color="auto"/>
            </w:tcBorders>
            <w:hideMark/>
          </w:tcPr>
          <w:p w14:paraId="625267C3" w14:textId="77777777" w:rsidR="00067525" w:rsidRDefault="00067525">
            <w:pPr>
              <w:spacing w:line="276" w:lineRule="auto"/>
              <w:rPr>
                <w:sz w:val="20"/>
                <w:szCs w:val="20"/>
              </w:rPr>
            </w:pPr>
            <w:r>
              <w:rPr>
                <w:sz w:val="20"/>
                <w:szCs w:val="20"/>
              </w:rPr>
              <w:t>Moyenne</w:t>
            </w:r>
          </w:p>
        </w:tc>
        <w:tc>
          <w:tcPr>
            <w:tcW w:w="2474" w:type="dxa"/>
            <w:tcBorders>
              <w:top w:val="single" w:sz="4" w:space="0" w:color="auto"/>
              <w:left w:val="single" w:sz="4" w:space="0" w:color="auto"/>
              <w:bottom w:val="single" w:sz="4" w:space="0" w:color="auto"/>
              <w:right w:val="single" w:sz="4" w:space="0" w:color="auto"/>
            </w:tcBorders>
            <w:hideMark/>
          </w:tcPr>
          <w:p w14:paraId="0E639D01" w14:textId="77777777" w:rsidR="00067525" w:rsidRDefault="00067525">
            <w:pPr>
              <w:spacing w:line="276" w:lineRule="auto"/>
              <w:rPr>
                <w:rFonts w:cstheme="minorBidi"/>
              </w:rPr>
            </w:pPr>
            <w:r>
              <w:t>1.1.b.3.1. Eviter les activités bruyantes aux heures de repos</w:t>
            </w:r>
          </w:p>
          <w:p w14:paraId="1E8AD7D4" w14:textId="77777777" w:rsidR="00067525" w:rsidRDefault="00067525">
            <w:pPr>
              <w:spacing w:line="276" w:lineRule="auto"/>
              <w:rPr>
                <w:sz w:val="20"/>
                <w:szCs w:val="20"/>
              </w:rPr>
            </w:pPr>
            <w:r>
              <w:t>2.1.b.3.2. Doter les ouvriers d’EPI et veiller à leur port effectif</w:t>
            </w:r>
            <w:r>
              <w:rPr>
                <w:sz w:val="20"/>
                <w:szCs w:val="20"/>
              </w:rPr>
              <w:t xml:space="preserve"> </w:t>
            </w:r>
          </w:p>
        </w:tc>
        <w:tc>
          <w:tcPr>
            <w:tcW w:w="2577" w:type="dxa"/>
            <w:tcBorders>
              <w:top w:val="single" w:sz="4" w:space="0" w:color="auto"/>
              <w:left w:val="single" w:sz="4" w:space="0" w:color="auto"/>
              <w:bottom w:val="single" w:sz="4" w:space="0" w:color="auto"/>
              <w:right w:val="single" w:sz="4" w:space="0" w:color="auto"/>
            </w:tcBorders>
          </w:tcPr>
          <w:p w14:paraId="4F8696CA" w14:textId="77777777" w:rsidR="00067525" w:rsidRDefault="00067525">
            <w:pPr>
              <w:rPr>
                <w:rFonts w:cstheme="minorBidi"/>
              </w:rPr>
            </w:pPr>
          </w:p>
        </w:tc>
      </w:tr>
      <w:tr w:rsidR="00067525" w14:paraId="55A6D6CC"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167E93FF"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005610"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F24EAC"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6EC0F26D" w14:textId="77777777" w:rsidR="00067525" w:rsidRDefault="00067525">
            <w:pPr>
              <w:rPr>
                <w:sz w:val="20"/>
                <w:szCs w:val="20"/>
              </w:rPr>
            </w:pPr>
            <w:r>
              <w:t xml:space="preserve">1.2.b.2 </w:t>
            </w:r>
            <w:r>
              <w:rPr>
                <w:sz w:val="20"/>
                <w:szCs w:val="20"/>
              </w:rPr>
              <w:t xml:space="preserve">Accident du travail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B21268C" w14:textId="77777777" w:rsidR="00067525" w:rsidRDefault="00067525">
            <w:pPr>
              <w:spacing w:after="0"/>
              <w:rPr>
                <w:sz w:val="20"/>
                <w:szCs w:val="20"/>
              </w:rPr>
            </w:pPr>
          </w:p>
        </w:tc>
        <w:tc>
          <w:tcPr>
            <w:tcW w:w="2474" w:type="dxa"/>
            <w:tcBorders>
              <w:top w:val="single" w:sz="4" w:space="0" w:color="auto"/>
              <w:left w:val="single" w:sz="4" w:space="0" w:color="auto"/>
              <w:bottom w:val="single" w:sz="4" w:space="0" w:color="auto"/>
              <w:right w:val="single" w:sz="4" w:space="0" w:color="auto"/>
            </w:tcBorders>
            <w:hideMark/>
          </w:tcPr>
          <w:p w14:paraId="41D0B8E1" w14:textId="77777777" w:rsidR="00067525" w:rsidRDefault="00067525">
            <w:pPr>
              <w:rPr>
                <w:rFonts w:cstheme="minorBidi"/>
              </w:rPr>
            </w:pPr>
            <w:r>
              <w:t>1.1.b.7.1. Sensibiliser les ouvriers sur le respect des mesures de sécurité au travail</w:t>
            </w:r>
          </w:p>
          <w:p w14:paraId="7F51587D" w14:textId="77777777" w:rsidR="00067525" w:rsidRDefault="00067525">
            <w:r>
              <w:lastRenderedPageBreak/>
              <w:t xml:space="preserve">1.1.b.7.2. Sensibiliser les travailleurs sur les accidents du travail </w:t>
            </w:r>
          </w:p>
          <w:p w14:paraId="6EBCC1EC" w14:textId="77777777" w:rsidR="00067525" w:rsidRDefault="00067525">
            <w:r>
              <w:t xml:space="preserve">1.1.b.7.1. Doter le chantier d’une infirmerie fonctionnelle  </w:t>
            </w:r>
          </w:p>
          <w:p w14:paraId="5A686728" w14:textId="77777777" w:rsidR="00067525" w:rsidRDefault="00067525">
            <w:r>
              <w:t>1.1.b.7.3. Souscrire à un système de protection sociale au profit des ouvriers (assurance maladie)</w:t>
            </w:r>
          </w:p>
          <w:p w14:paraId="724A3D13" w14:textId="77777777" w:rsidR="00067525" w:rsidRDefault="00067525">
            <w:r>
              <w:t>1.1.b.7.4. Doter les ouvriers des EPI adaptés au poste de travail</w:t>
            </w:r>
          </w:p>
        </w:tc>
        <w:tc>
          <w:tcPr>
            <w:tcW w:w="2577" w:type="dxa"/>
            <w:tcBorders>
              <w:top w:val="single" w:sz="4" w:space="0" w:color="auto"/>
              <w:left w:val="single" w:sz="4" w:space="0" w:color="auto"/>
              <w:bottom w:val="single" w:sz="4" w:space="0" w:color="auto"/>
              <w:right w:val="single" w:sz="4" w:space="0" w:color="auto"/>
            </w:tcBorders>
          </w:tcPr>
          <w:p w14:paraId="2515F00D" w14:textId="77777777" w:rsidR="00067525" w:rsidRDefault="00067525"/>
        </w:tc>
      </w:tr>
      <w:tr w:rsidR="00067525" w14:paraId="2FBC417A"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7C8B3329"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336B10C"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432C44B"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0AA14E2A" w14:textId="77777777" w:rsidR="00067525" w:rsidRDefault="00067525">
            <w:pPr>
              <w:rPr>
                <w:sz w:val="20"/>
                <w:szCs w:val="20"/>
              </w:rPr>
            </w:pPr>
            <w:r>
              <w:t xml:space="preserve">1.2.b.3 </w:t>
            </w:r>
            <w:r>
              <w:rPr>
                <w:sz w:val="20"/>
                <w:szCs w:val="20"/>
              </w:rPr>
              <w:t>Accident de circulation</w:t>
            </w:r>
          </w:p>
        </w:tc>
        <w:tc>
          <w:tcPr>
            <w:tcW w:w="1924" w:type="dxa"/>
            <w:tcBorders>
              <w:top w:val="single" w:sz="4" w:space="0" w:color="auto"/>
              <w:left w:val="single" w:sz="4" w:space="0" w:color="auto"/>
              <w:bottom w:val="single" w:sz="4" w:space="0" w:color="auto"/>
              <w:right w:val="single" w:sz="4" w:space="0" w:color="auto"/>
            </w:tcBorders>
            <w:hideMark/>
          </w:tcPr>
          <w:p w14:paraId="69404E5D" w14:textId="77777777" w:rsidR="00067525" w:rsidRDefault="00067525">
            <w:pPr>
              <w:rPr>
                <w:rFonts w:cstheme="minorBidi"/>
              </w:rPr>
            </w:pPr>
            <w:r>
              <w:t>Moyenne</w:t>
            </w:r>
          </w:p>
        </w:tc>
        <w:tc>
          <w:tcPr>
            <w:tcW w:w="2474" w:type="dxa"/>
            <w:tcBorders>
              <w:top w:val="single" w:sz="4" w:space="0" w:color="auto"/>
              <w:left w:val="single" w:sz="4" w:space="0" w:color="auto"/>
              <w:bottom w:val="single" w:sz="4" w:space="0" w:color="auto"/>
              <w:right w:val="single" w:sz="4" w:space="0" w:color="auto"/>
            </w:tcBorders>
          </w:tcPr>
          <w:p w14:paraId="630B2CF6" w14:textId="77777777" w:rsidR="00067525" w:rsidRDefault="00067525">
            <w:r>
              <w:t>1.2.b.3.1. Réaliser une  signalisation du chantier</w:t>
            </w:r>
          </w:p>
          <w:p w14:paraId="3EC8B7C7" w14:textId="77777777" w:rsidR="00067525" w:rsidRDefault="00067525"/>
          <w:p w14:paraId="353F220A" w14:textId="77777777" w:rsidR="00067525" w:rsidRDefault="00067525">
            <w:r>
              <w:t>1.2.b.3.2. Sensibiliser les conducteurs sur le code de la route et la limitation de vitesse</w:t>
            </w:r>
          </w:p>
          <w:p w14:paraId="52099DD1" w14:textId="77777777" w:rsidR="00067525" w:rsidRDefault="00067525">
            <w:r>
              <w:t>1.2.b.3.3. Allumer les phares des engins et des véhicules sur le chantier</w:t>
            </w:r>
          </w:p>
        </w:tc>
        <w:tc>
          <w:tcPr>
            <w:tcW w:w="2577" w:type="dxa"/>
            <w:tcBorders>
              <w:top w:val="single" w:sz="4" w:space="0" w:color="auto"/>
              <w:left w:val="single" w:sz="4" w:space="0" w:color="auto"/>
              <w:bottom w:val="single" w:sz="4" w:space="0" w:color="auto"/>
              <w:right w:val="single" w:sz="4" w:space="0" w:color="auto"/>
            </w:tcBorders>
          </w:tcPr>
          <w:p w14:paraId="55F84001" w14:textId="77777777" w:rsidR="00067525" w:rsidRDefault="00067525"/>
        </w:tc>
      </w:tr>
      <w:tr w:rsidR="00067525" w14:paraId="05E00770" w14:textId="77777777" w:rsidTr="00067525">
        <w:tc>
          <w:tcPr>
            <w:tcW w:w="663" w:type="dxa"/>
            <w:tcBorders>
              <w:top w:val="single" w:sz="4" w:space="0" w:color="auto"/>
              <w:left w:val="single" w:sz="4" w:space="0" w:color="auto"/>
              <w:bottom w:val="single" w:sz="4" w:space="0" w:color="auto"/>
              <w:right w:val="single" w:sz="4" w:space="0" w:color="auto"/>
            </w:tcBorders>
            <w:hideMark/>
          </w:tcPr>
          <w:p w14:paraId="6428BA5D" w14:textId="77777777" w:rsidR="00067525" w:rsidRDefault="00067525">
            <w:r>
              <w:t>1.3.</w:t>
            </w:r>
          </w:p>
        </w:tc>
        <w:tc>
          <w:tcPr>
            <w:tcW w:w="2458" w:type="dxa"/>
            <w:tcBorders>
              <w:top w:val="single" w:sz="4" w:space="0" w:color="auto"/>
              <w:left w:val="single" w:sz="4" w:space="0" w:color="auto"/>
              <w:bottom w:val="single" w:sz="4" w:space="0" w:color="auto"/>
              <w:right w:val="single" w:sz="4" w:space="0" w:color="auto"/>
            </w:tcBorders>
            <w:hideMark/>
          </w:tcPr>
          <w:p w14:paraId="098261D9" w14:textId="77777777" w:rsidR="00067525" w:rsidRDefault="00067525">
            <w:r>
              <w:t>Travaux de levé topographique</w:t>
            </w:r>
          </w:p>
        </w:tc>
        <w:tc>
          <w:tcPr>
            <w:tcW w:w="2159" w:type="dxa"/>
            <w:tcBorders>
              <w:top w:val="single" w:sz="4" w:space="0" w:color="auto"/>
              <w:left w:val="single" w:sz="4" w:space="0" w:color="auto"/>
              <w:bottom w:val="single" w:sz="4" w:space="0" w:color="auto"/>
              <w:right w:val="single" w:sz="4" w:space="0" w:color="auto"/>
            </w:tcBorders>
            <w:hideMark/>
          </w:tcPr>
          <w:p w14:paraId="69F07010" w14:textId="77777777" w:rsidR="00067525" w:rsidRDefault="00067525">
            <w:r>
              <w:t>1.3.a.1. Création d’emplois temporaires</w:t>
            </w:r>
          </w:p>
        </w:tc>
        <w:tc>
          <w:tcPr>
            <w:tcW w:w="2282" w:type="dxa"/>
            <w:tcBorders>
              <w:top w:val="single" w:sz="4" w:space="0" w:color="auto"/>
              <w:left w:val="single" w:sz="4" w:space="0" w:color="auto"/>
              <w:bottom w:val="single" w:sz="4" w:space="0" w:color="auto"/>
              <w:right w:val="single" w:sz="4" w:space="0" w:color="auto"/>
            </w:tcBorders>
            <w:hideMark/>
          </w:tcPr>
          <w:p w14:paraId="4807F26C" w14:textId="77777777" w:rsidR="00067525" w:rsidRDefault="00067525">
            <w:pPr>
              <w:rPr>
                <w:sz w:val="20"/>
                <w:szCs w:val="20"/>
              </w:rPr>
            </w:pPr>
            <w:r>
              <w:t>1.3.b.1. Psychose au sein de la population concernée</w:t>
            </w:r>
          </w:p>
        </w:tc>
        <w:tc>
          <w:tcPr>
            <w:tcW w:w="1924" w:type="dxa"/>
            <w:tcBorders>
              <w:top w:val="single" w:sz="4" w:space="0" w:color="auto"/>
              <w:left w:val="single" w:sz="4" w:space="0" w:color="auto"/>
              <w:bottom w:val="single" w:sz="4" w:space="0" w:color="auto"/>
              <w:right w:val="single" w:sz="4" w:space="0" w:color="auto"/>
            </w:tcBorders>
            <w:hideMark/>
          </w:tcPr>
          <w:p w14:paraId="73EC068D" w14:textId="77777777" w:rsidR="00067525" w:rsidRDefault="00067525">
            <w:pPr>
              <w:rPr>
                <w:rFonts w:cstheme="minorBidi"/>
              </w:rPr>
            </w:pPr>
            <w:r>
              <w:t>Moyenne</w:t>
            </w:r>
          </w:p>
        </w:tc>
        <w:tc>
          <w:tcPr>
            <w:tcW w:w="2474" w:type="dxa"/>
            <w:tcBorders>
              <w:top w:val="single" w:sz="4" w:space="0" w:color="auto"/>
              <w:left w:val="single" w:sz="4" w:space="0" w:color="auto"/>
              <w:bottom w:val="single" w:sz="4" w:space="0" w:color="auto"/>
              <w:right w:val="single" w:sz="4" w:space="0" w:color="auto"/>
            </w:tcBorders>
            <w:hideMark/>
          </w:tcPr>
          <w:p w14:paraId="40C44FF3" w14:textId="77777777" w:rsidR="00067525" w:rsidRDefault="00067525">
            <w:r>
              <w:t xml:space="preserve">1.3.b.1.1. Sensibiliser /informer les </w:t>
            </w:r>
            <w:r>
              <w:lastRenderedPageBreak/>
              <w:t>populations sur le projet</w:t>
            </w:r>
          </w:p>
        </w:tc>
        <w:tc>
          <w:tcPr>
            <w:tcW w:w="2577" w:type="dxa"/>
            <w:tcBorders>
              <w:top w:val="single" w:sz="4" w:space="0" w:color="auto"/>
              <w:left w:val="single" w:sz="4" w:space="0" w:color="auto"/>
              <w:bottom w:val="single" w:sz="4" w:space="0" w:color="auto"/>
              <w:right w:val="single" w:sz="4" w:space="0" w:color="auto"/>
            </w:tcBorders>
            <w:hideMark/>
          </w:tcPr>
          <w:p w14:paraId="463BF984" w14:textId="77777777" w:rsidR="00067525" w:rsidRDefault="00067525">
            <w:r>
              <w:lastRenderedPageBreak/>
              <w:t>1.3.a.1.1 Prioriser  à  compétence égale la main d’œuvre locale</w:t>
            </w:r>
          </w:p>
        </w:tc>
      </w:tr>
      <w:tr w:rsidR="00067525" w14:paraId="29084057" w14:textId="77777777" w:rsidTr="00067525">
        <w:tc>
          <w:tcPr>
            <w:tcW w:w="663" w:type="dxa"/>
            <w:tcBorders>
              <w:top w:val="single" w:sz="4" w:space="0" w:color="auto"/>
              <w:left w:val="single" w:sz="4" w:space="0" w:color="auto"/>
              <w:bottom w:val="single" w:sz="4" w:space="0" w:color="auto"/>
              <w:right w:val="single" w:sz="4" w:space="0" w:color="auto"/>
            </w:tcBorders>
            <w:hideMark/>
          </w:tcPr>
          <w:p w14:paraId="7E89F5ED" w14:textId="77777777" w:rsidR="00067525" w:rsidRDefault="00067525">
            <w:r>
              <w:t>1.4.</w:t>
            </w:r>
          </w:p>
        </w:tc>
        <w:tc>
          <w:tcPr>
            <w:tcW w:w="2458" w:type="dxa"/>
            <w:tcBorders>
              <w:top w:val="single" w:sz="4" w:space="0" w:color="auto"/>
              <w:left w:val="single" w:sz="4" w:space="0" w:color="auto"/>
              <w:bottom w:val="single" w:sz="4" w:space="0" w:color="auto"/>
              <w:right w:val="single" w:sz="4" w:space="0" w:color="auto"/>
            </w:tcBorders>
            <w:hideMark/>
          </w:tcPr>
          <w:p w14:paraId="0DAC85AE" w14:textId="77777777" w:rsidR="00067525" w:rsidRDefault="00067525">
            <w:r>
              <w:t xml:space="preserve">Recrutement de la main d’œuvre </w:t>
            </w:r>
          </w:p>
        </w:tc>
        <w:tc>
          <w:tcPr>
            <w:tcW w:w="2159" w:type="dxa"/>
            <w:tcBorders>
              <w:top w:val="single" w:sz="4" w:space="0" w:color="auto"/>
              <w:left w:val="single" w:sz="4" w:space="0" w:color="auto"/>
              <w:bottom w:val="single" w:sz="4" w:space="0" w:color="auto"/>
              <w:right w:val="single" w:sz="4" w:space="0" w:color="auto"/>
            </w:tcBorders>
            <w:hideMark/>
          </w:tcPr>
          <w:p w14:paraId="2E910C00" w14:textId="77777777" w:rsidR="00067525" w:rsidRDefault="00067525">
            <w:r>
              <w:t xml:space="preserve">1.4.a.1. </w:t>
            </w:r>
            <w:r>
              <w:rPr>
                <w:sz w:val="20"/>
                <w:szCs w:val="20"/>
              </w:rPr>
              <w:t>Création d’emplois temporaires</w:t>
            </w:r>
          </w:p>
        </w:tc>
        <w:tc>
          <w:tcPr>
            <w:tcW w:w="2282" w:type="dxa"/>
            <w:tcBorders>
              <w:top w:val="single" w:sz="4" w:space="0" w:color="auto"/>
              <w:left w:val="single" w:sz="4" w:space="0" w:color="auto"/>
              <w:bottom w:val="single" w:sz="4" w:space="0" w:color="auto"/>
              <w:right w:val="single" w:sz="4" w:space="0" w:color="auto"/>
            </w:tcBorders>
            <w:hideMark/>
          </w:tcPr>
          <w:p w14:paraId="0D8620CA" w14:textId="77777777" w:rsidR="00067525" w:rsidRDefault="00067525">
            <w:pPr>
              <w:spacing w:line="276" w:lineRule="auto"/>
              <w:rPr>
                <w:sz w:val="20"/>
                <w:szCs w:val="20"/>
              </w:rPr>
            </w:pPr>
            <w:r>
              <w:t>1.4.b.1. Augmentation du taux de prévalence des IST/VIH SIDA et les maladies transmissibles</w:t>
            </w:r>
          </w:p>
        </w:tc>
        <w:tc>
          <w:tcPr>
            <w:tcW w:w="1924" w:type="dxa"/>
            <w:tcBorders>
              <w:top w:val="single" w:sz="4" w:space="0" w:color="auto"/>
              <w:left w:val="single" w:sz="4" w:space="0" w:color="auto"/>
              <w:bottom w:val="single" w:sz="4" w:space="0" w:color="auto"/>
              <w:right w:val="single" w:sz="4" w:space="0" w:color="auto"/>
            </w:tcBorders>
            <w:hideMark/>
          </w:tcPr>
          <w:p w14:paraId="6DA48F1E" w14:textId="77777777" w:rsidR="00067525" w:rsidRDefault="00067525">
            <w:pPr>
              <w:spacing w:line="276" w:lineRule="auto"/>
              <w:rPr>
                <w:sz w:val="20"/>
                <w:szCs w:val="20"/>
              </w:rPr>
            </w:pPr>
            <w:r>
              <w:rPr>
                <w:sz w:val="20"/>
                <w:szCs w:val="20"/>
              </w:rPr>
              <w:t>Moyenne</w:t>
            </w:r>
          </w:p>
        </w:tc>
        <w:tc>
          <w:tcPr>
            <w:tcW w:w="2474" w:type="dxa"/>
            <w:tcBorders>
              <w:top w:val="single" w:sz="4" w:space="0" w:color="auto"/>
              <w:left w:val="single" w:sz="4" w:space="0" w:color="auto"/>
              <w:bottom w:val="single" w:sz="4" w:space="0" w:color="auto"/>
              <w:right w:val="single" w:sz="4" w:space="0" w:color="auto"/>
            </w:tcBorders>
            <w:hideMark/>
          </w:tcPr>
          <w:p w14:paraId="5D135268" w14:textId="77777777" w:rsidR="00067525" w:rsidRDefault="00067525">
            <w:pPr>
              <w:rPr>
                <w:rFonts w:cstheme="minorBidi"/>
              </w:rPr>
            </w:pPr>
            <w:r>
              <w:t>1.4.b.1.1. Sensibiliser les ouvriers sur les IST/VIH SIDA et les maladies transmissibles</w:t>
            </w:r>
          </w:p>
          <w:p w14:paraId="494D37D2" w14:textId="77777777" w:rsidR="00067525" w:rsidRDefault="00067525">
            <w:r>
              <w:t>1.1.b.1.2. Sensibiliser les ouvriers sur le respect des règles d’hygiènes.</w:t>
            </w:r>
          </w:p>
        </w:tc>
        <w:tc>
          <w:tcPr>
            <w:tcW w:w="2577" w:type="dxa"/>
            <w:tcBorders>
              <w:top w:val="single" w:sz="4" w:space="0" w:color="auto"/>
              <w:left w:val="single" w:sz="4" w:space="0" w:color="auto"/>
              <w:bottom w:val="single" w:sz="4" w:space="0" w:color="auto"/>
              <w:right w:val="single" w:sz="4" w:space="0" w:color="auto"/>
            </w:tcBorders>
            <w:hideMark/>
          </w:tcPr>
          <w:p w14:paraId="32635D8A" w14:textId="77777777" w:rsidR="00067525" w:rsidRDefault="00067525">
            <w:r>
              <w:t xml:space="preserve">1.4.a.1.1. </w:t>
            </w:r>
            <w:r>
              <w:rPr>
                <w:sz w:val="20"/>
                <w:szCs w:val="20"/>
              </w:rPr>
              <w:t xml:space="preserve">Prioriser à  compétence égale la main d’œuvre locale, </w:t>
            </w:r>
          </w:p>
        </w:tc>
      </w:tr>
      <w:tr w:rsidR="00067525" w14:paraId="56DB21A6" w14:textId="77777777" w:rsidTr="00067525">
        <w:trPr>
          <w:trHeight w:val="490"/>
        </w:trPr>
        <w:tc>
          <w:tcPr>
            <w:tcW w:w="14537" w:type="dxa"/>
            <w:gridSpan w:val="7"/>
            <w:tcBorders>
              <w:top w:val="single" w:sz="4" w:space="0" w:color="auto"/>
              <w:left w:val="single" w:sz="4" w:space="0" w:color="auto"/>
              <w:bottom w:val="single" w:sz="4" w:space="0" w:color="auto"/>
              <w:right w:val="single" w:sz="4" w:space="0" w:color="auto"/>
            </w:tcBorders>
            <w:shd w:val="clear" w:color="auto" w:fill="FFD966" w:themeFill="accent4" w:themeFillTint="99"/>
            <w:hideMark/>
          </w:tcPr>
          <w:p w14:paraId="3C990ED7" w14:textId="77777777" w:rsidR="00067525" w:rsidRDefault="00067525">
            <w:pPr>
              <w:rPr>
                <w:b/>
                <w:sz w:val="28"/>
                <w:szCs w:val="28"/>
              </w:rPr>
            </w:pPr>
            <w:r>
              <w:rPr>
                <w:b/>
                <w:sz w:val="28"/>
                <w:szCs w:val="28"/>
              </w:rPr>
              <w:t>Phase des travaux</w:t>
            </w:r>
          </w:p>
        </w:tc>
      </w:tr>
      <w:tr w:rsidR="00067525" w14:paraId="08432526" w14:textId="77777777" w:rsidTr="00067525">
        <w:tc>
          <w:tcPr>
            <w:tcW w:w="663" w:type="dxa"/>
            <w:vMerge w:val="restart"/>
            <w:tcBorders>
              <w:top w:val="single" w:sz="4" w:space="0" w:color="auto"/>
              <w:left w:val="single" w:sz="4" w:space="0" w:color="auto"/>
              <w:bottom w:val="single" w:sz="4" w:space="0" w:color="auto"/>
              <w:right w:val="single" w:sz="4" w:space="0" w:color="auto"/>
            </w:tcBorders>
            <w:hideMark/>
          </w:tcPr>
          <w:p w14:paraId="2FA6CB73" w14:textId="77777777" w:rsidR="00067525" w:rsidRDefault="00067525">
            <w:r>
              <w:t>2.1.</w:t>
            </w:r>
          </w:p>
        </w:tc>
        <w:tc>
          <w:tcPr>
            <w:tcW w:w="2458" w:type="dxa"/>
            <w:vMerge w:val="restart"/>
            <w:tcBorders>
              <w:top w:val="single" w:sz="4" w:space="0" w:color="auto"/>
              <w:left w:val="single" w:sz="4" w:space="0" w:color="auto"/>
              <w:bottom w:val="single" w:sz="4" w:space="0" w:color="auto"/>
              <w:right w:val="single" w:sz="4" w:space="0" w:color="auto"/>
            </w:tcBorders>
            <w:hideMark/>
          </w:tcPr>
          <w:p w14:paraId="2CD7D511" w14:textId="77777777" w:rsidR="00067525" w:rsidRDefault="00067525">
            <w:r>
              <w:t>Libération des emprises</w:t>
            </w:r>
          </w:p>
        </w:tc>
        <w:tc>
          <w:tcPr>
            <w:tcW w:w="2159" w:type="dxa"/>
            <w:tcBorders>
              <w:top w:val="single" w:sz="4" w:space="0" w:color="auto"/>
              <w:left w:val="single" w:sz="4" w:space="0" w:color="auto"/>
              <w:bottom w:val="single" w:sz="4" w:space="0" w:color="auto"/>
              <w:right w:val="single" w:sz="4" w:space="0" w:color="auto"/>
            </w:tcBorders>
          </w:tcPr>
          <w:p w14:paraId="6F15C24B" w14:textId="77777777" w:rsidR="00067525" w:rsidRDefault="00067525">
            <w:r>
              <w:t xml:space="preserve"> </w:t>
            </w:r>
          </w:p>
          <w:p w14:paraId="30CB9E46"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0E83B3FB" w14:textId="77777777" w:rsidR="00067525" w:rsidRDefault="00067525">
            <w:r>
              <w:t>2.1.b.1. Perte temporaire d‘emplois et de revenus pour les riverains exerçant des activités économiques dans l’emprise</w:t>
            </w:r>
          </w:p>
        </w:tc>
        <w:tc>
          <w:tcPr>
            <w:tcW w:w="1924" w:type="dxa"/>
            <w:tcBorders>
              <w:top w:val="single" w:sz="4" w:space="0" w:color="auto"/>
              <w:left w:val="single" w:sz="4" w:space="0" w:color="auto"/>
              <w:bottom w:val="single" w:sz="4" w:space="0" w:color="auto"/>
              <w:right w:val="single" w:sz="4" w:space="0" w:color="auto"/>
            </w:tcBorders>
            <w:hideMark/>
          </w:tcPr>
          <w:p w14:paraId="6D9C61C6" w14:textId="77777777" w:rsidR="00067525" w:rsidRDefault="00067525">
            <w:r>
              <w:t xml:space="preserve">Forte </w:t>
            </w:r>
          </w:p>
        </w:tc>
        <w:tc>
          <w:tcPr>
            <w:tcW w:w="2474" w:type="dxa"/>
            <w:tcBorders>
              <w:top w:val="single" w:sz="4" w:space="0" w:color="auto"/>
              <w:left w:val="single" w:sz="4" w:space="0" w:color="auto"/>
              <w:bottom w:val="single" w:sz="4" w:space="0" w:color="auto"/>
              <w:right w:val="single" w:sz="4" w:space="0" w:color="auto"/>
            </w:tcBorders>
            <w:hideMark/>
          </w:tcPr>
          <w:p w14:paraId="235FCE9C" w14:textId="77777777" w:rsidR="00067525" w:rsidRDefault="00067525">
            <w:r>
              <w:t xml:space="preserve">2.1.b.1.1.  Dédommager les Personnes Affectées par le Projet (PAP) </w:t>
            </w:r>
          </w:p>
        </w:tc>
        <w:tc>
          <w:tcPr>
            <w:tcW w:w="2577" w:type="dxa"/>
            <w:tcBorders>
              <w:top w:val="single" w:sz="4" w:space="0" w:color="auto"/>
              <w:left w:val="single" w:sz="4" w:space="0" w:color="auto"/>
              <w:bottom w:val="single" w:sz="4" w:space="0" w:color="auto"/>
              <w:right w:val="single" w:sz="4" w:space="0" w:color="auto"/>
            </w:tcBorders>
          </w:tcPr>
          <w:p w14:paraId="2D85FCE2" w14:textId="77777777" w:rsidR="00067525" w:rsidRDefault="00067525"/>
        </w:tc>
      </w:tr>
      <w:tr w:rsidR="00067525" w14:paraId="21CE7876" w14:textId="77777777" w:rsidTr="00067525">
        <w:trPr>
          <w:trHeight w:val="84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2F4DB61"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90D108" w14:textId="77777777" w:rsidR="00067525" w:rsidRDefault="00067525">
            <w:pPr>
              <w:spacing w:after="0"/>
            </w:pPr>
          </w:p>
        </w:tc>
        <w:tc>
          <w:tcPr>
            <w:tcW w:w="2159" w:type="dxa"/>
            <w:vMerge w:val="restart"/>
            <w:tcBorders>
              <w:top w:val="single" w:sz="4" w:space="0" w:color="auto"/>
              <w:left w:val="single" w:sz="4" w:space="0" w:color="auto"/>
              <w:bottom w:val="single" w:sz="4" w:space="0" w:color="auto"/>
              <w:right w:val="single" w:sz="4" w:space="0" w:color="auto"/>
            </w:tcBorders>
            <w:hideMark/>
          </w:tcPr>
          <w:p w14:paraId="0CB013F9" w14:textId="77777777" w:rsidR="00067525" w:rsidRDefault="00067525">
            <w:pPr>
              <w:rPr>
                <w:color w:val="FF0000"/>
              </w:rPr>
            </w:pPr>
            <w:r>
              <w:t>2.1.a.3.  Destruction  des  dépotoirs sauvages dans les</w:t>
            </w:r>
            <w:r>
              <w:rPr>
                <w:color w:val="FF0000"/>
              </w:rPr>
              <w:t xml:space="preserve"> </w:t>
            </w:r>
            <w:r>
              <w:t xml:space="preserve">rues </w:t>
            </w:r>
          </w:p>
        </w:tc>
        <w:tc>
          <w:tcPr>
            <w:tcW w:w="2282" w:type="dxa"/>
            <w:tcBorders>
              <w:top w:val="single" w:sz="4" w:space="0" w:color="auto"/>
              <w:left w:val="single" w:sz="4" w:space="0" w:color="auto"/>
              <w:bottom w:val="single" w:sz="4" w:space="0" w:color="auto"/>
              <w:right w:val="single" w:sz="4" w:space="0" w:color="auto"/>
            </w:tcBorders>
          </w:tcPr>
          <w:p w14:paraId="59FAF8CB" w14:textId="77777777" w:rsidR="00067525" w:rsidRDefault="00067525">
            <w:r>
              <w:t>2.1.b.2.  Abattage 229 pieds  d’arbres à valeur économique situés dans l’emprise du projet</w:t>
            </w:r>
          </w:p>
          <w:p w14:paraId="0C276C93" w14:textId="77777777" w:rsidR="00067525" w:rsidRDefault="00067525"/>
        </w:tc>
        <w:tc>
          <w:tcPr>
            <w:tcW w:w="1924" w:type="dxa"/>
            <w:tcBorders>
              <w:top w:val="single" w:sz="4" w:space="0" w:color="auto"/>
              <w:left w:val="single" w:sz="4" w:space="0" w:color="auto"/>
              <w:bottom w:val="single" w:sz="4" w:space="0" w:color="auto"/>
              <w:right w:val="single" w:sz="4" w:space="0" w:color="auto"/>
            </w:tcBorders>
          </w:tcPr>
          <w:p w14:paraId="5F7CFB4C" w14:textId="77777777" w:rsidR="00067525" w:rsidRDefault="00067525">
            <w:r>
              <w:t>Forte</w:t>
            </w:r>
          </w:p>
          <w:p w14:paraId="58C17FC7" w14:textId="77777777" w:rsidR="00067525" w:rsidRDefault="00067525"/>
          <w:p w14:paraId="124FE816" w14:textId="77777777" w:rsidR="00067525" w:rsidRDefault="00067525"/>
          <w:p w14:paraId="1E8751F6" w14:textId="77777777" w:rsidR="00067525" w:rsidRDefault="00067525">
            <w:r>
              <w:t xml:space="preserve"> </w:t>
            </w:r>
          </w:p>
        </w:tc>
        <w:tc>
          <w:tcPr>
            <w:tcW w:w="2474" w:type="dxa"/>
            <w:tcBorders>
              <w:top w:val="single" w:sz="4" w:space="0" w:color="auto"/>
              <w:left w:val="single" w:sz="4" w:space="0" w:color="auto"/>
              <w:bottom w:val="single" w:sz="4" w:space="0" w:color="auto"/>
              <w:right w:val="single" w:sz="4" w:space="0" w:color="auto"/>
            </w:tcBorders>
            <w:hideMark/>
          </w:tcPr>
          <w:p w14:paraId="48600629" w14:textId="77777777" w:rsidR="00067525" w:rsidRDefault="00067525">
            <w:r>
              <w:t>2.1.b.2.1.    .Dédommager les Personnes Affectées par le Projet (PAP)</w:t>
            </w:r>
          </w:p>
          <w:p w14:paraId="26D92ACA" w14:textId="77777777" w:rsidR="00067525" w:rsidRDefault="00067525">
            <w:r>
              <w:t xml:space="preserve">2.1.b.2.2.    Planter en compensation 1145 pieds d’arbres  d’alignement </w:t>
            </w:r>
          </w:p>
          <w:p w14:paraId="744B3D54" w14:textId="77777777" w:rsidR="00067525" w:rsidRDefault="00067525">
            <w:r>
              <w:t xml:space="preserve"> </w:t>
            </w:r>
          </w:p>
        </w:tc>
        <w:tc>
          <w:tcPr>
            <w:tcW w:w="2577" w:type="dxa"/>
            <w:tcBorders>
              <w:top w:val="single" w:sz="4" w:space="0" w:color="auto"/>
              <w:left w:val="single" w:sz="4" w:space="0" w:color="auto"/>
              <w:bottom w:val="single" w:sz="4" w:space="0" w:color="auto"/>
              <w:right w:val="single" w:sz="4" w:space="0" w:color="auto"/>
            </w:tcBorders>
            <w:hideMark/>
          </w:tcPr>
          <w:p w14:paraId="057CB754" w14:textId="77777777" w:rsidR="00067525" w:rsidRDefault="00067525">
            <w:r>
              <w:t xml:space="preserve">2.1.a.3.1. Transporter les déchets sur des sites appropriés </w:t>
            </w:r>
          </w:p>
          <w:p w14:paraId="1C91D614" w14:textId="77777777" w:rsidR="00067525" w:rsidRDefault="00067525">
            <w:r>
              <w:t xml:space="preserve">2.1.a.3.2. Sensibiliser et mettre en place un système de collecte des déchets solides ménagers en lien avec les structures compétentes </w:t>
            </w:r>
          </w:p>
        </w:tc>
      </w:tr>
      <w:tr w:rsidR="00067525" w14:paraId="33FC90B1"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08F00D61"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3DF2CA"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982432" w14:textId="77777777" w:rsidR="00067525" w:rsidRDefault="00067525">
            <w:pPr>
              <w:spacing w:after="0"/>
              <w:rPr>
                <w:color w:val="FF0000"/>
              </w:rPr>
            </w:pPr>
          </w:p>
        </w:tc>
        <w:tc>
          <w:tcPr>
            <w:tcW w:w="2282" w:type="dxa"/>
            <w:tcBorders>
              <w:top w:val="single" w:sz="4" w:space="0" w:color="auto"/>
              <w:left w:val="single" w:sz="4" w:space="0" w:color="auto"/>
              <w:bottom w:val="single" w:sz="4" w:space="0" w:color="auto"/>
              <w:right w:val="single" w:sz="4" w:space="0" w:color="auto"/>
            </w:tcBorders>
            <w:hideMark/>
          </w:tcPr>
          <w:p w14:paraId="3AB172E6" w14:textId="77777777" w:rsidR="00067525" w:rsidRDefault="00067525">
            <w:r>
              <w:t xml:space="preserve">2.1.b.3.  Abattage 1282 autres pieds  </w:t>
            </w:r>
            <w:r>
              <w:lastRenderedPageBreak/>
              <w:t>d’arbres (alignement) situés dans l’emprise du projet</w:t>
            </w:r>
          </w:p>
        </w:tc>
        <w:tc>
          <w:tcPr>
            <w:tcW w:w="1924" w:type="dxa"/>
            <w:tcBorders>
              <w:top w:val="single" w:sz="4" w:space="0" w:color="auto"/>
              <w:left w:val="single" w:sz="4" w:space="0" w:color="auto"/>
              <w:bottom w:val="single" w:sz="4" w:space="0" w:color="auto"/>
              <w:right w:val="single" w:sz="4" w:space="0" w:color="auto"/>
            </w:tcBorders>
            <w:hideMark/>
          </w:tcPr>
          <w:p w14:paraId="4491A836" w14:textId="77777777" w:rsidR="00067525" w:rsidRDefault="00067525">
            <w:r>
              <w:lastRenderedPageBreak/>
              <w:t>Forte</w:t>
            </w:r>
          </w:p>
        </w:tc>
        <w:tc>
          <w:tcPr>
            <w:tcW w:w="2474" w:type="dxa"/>
            <w:tcBorders>
              <w:top w:val="single" w:sz="4" w:space="0" w:color="auto"/>
              <w:left w:val="single" w:sz="4" w:space="0" w:color="auto"/>
              <w:bottom w:val="single" w:sz="4" w:space="0" w:color="auto"/>
              <w:right w:val="single" w:sz="4" w:space="0" w:color="auto"/>
            </w:tcBorders>
            <w:hideMark/>
          </w:tcPr>
          <w:p w14:paraId="22EF0479" w14:textId="77777777" w:rsidR="00067525" w:rsidRDefault="00067525">
            <w:r>
              <w:t xml:space="preserve">2.1.b.3.1.     Dédommager les </w:t>
            </w:r>
            <w:r>
              <w:lastRenderedPageBreak/>
              <w:t>Personnes Affectées par le Projet (PAP)</w:t>
            </w:r>
          </w:p>
          <w:p w14:paraId="468B5C2A" w14:textId="77777777" w:rsidR="00067525" w:rsidRDefault="00067525">
            <w:r>
              <w:t>2.1.b.3.2.  Planter en compensation 952 pieds d’arbres  d’alignement</w:t>
            </w:r>
          </w:p>
        </w:tc>
        <w:tc>
          <w:tcPr>
            <w:tcW w:w="2577" w:type="dxa"/>
            <w:tcBorders>
              <w:top w:val="single" w:sz="4" w:space="0" w:color="auto"/>
              <w:left w:val="single" w:sz="4" w:space="0" w:color="auto"/>
              <w:bottom w:val="single" w:sz="4" w:space="0" w:color="auto"/>
              <w:right w:val="single" w:sz="4" w:space="0" w:color="auto"/>
            </w:tcBorders>
          </w:tcPr>
          <w:p w14:paraId="6B5B98AA" w14:textId="77777777" w:rsidR="00067525" w:rsidRDefault="00067525"/>
        </w:tc>
      </w:tr>
      <w:tr w:rsidR="00067525" w14:paraId="1961E4A3"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7B47B588"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90C1D71"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D2356B" w14:textId="77777777" w:rsidR="00067525" w:rsidRDefault="00067525">
            <w:pPr>
              <w:spacing w:after="0"/>
              <w:rPr>
                <w:color w:val="FF0000"/>
              </w:rPr>
            </w:pPr>
          </w:p>
        </w:tc>
        <w:tc>
          <w:tcPr>
            <w:tcW w:w="2282" w:type="dxa"/>
            <w:tcBorders>
              <w:top w:val="single" w:sz="4" w:space="0" w:color="auto"/>
              <w:left w:val="single" w:sz="4" w:space="0" w:color="auto"/>
              <w:bottom w:val="single" w:sz="4" w:space="0" w:color="auto"/>
              <w:right w:val="single" w:sz="4" w:space="0" w:color="auto"/>
            </w:tcBorders>
            <w:hideMark/>
          </w:tcPr>
          <w:p w14:paraId="0B581AA6" w14:textId="77777777" w:rsidR="00067525" w:rsidRDefault="00067525">
            <w:r>
              <w:t>2.1.b.4.  Démolition et expropriation  de 1499 biens à usage d’habitation et socioéconomiques (terrasse, rampes, clôtures, parcelle, etc.)</w:t>
            </w:r>
          </w:p>
        </w:tc>
        <w:tc>
          <w:tcPr>
            <w:tcW w:w="1924" w:type="dxa"/>
            <w:tcBorders>
              <w:top w:val="single" w:sz="4" w:space="0" w:color="auto"/>
              <w:left w:val="single" w:sz="4" w:space="0" w:color="auto"/>
              <w:bottom w:val="single" w:sz="4" w:space="0" w:color="auto"/>
              <w:right w:val="single" w:sz="4" w:space="0" w:color="auto"/>
            </w:tcBorders>
            <w:hideMark/>
          </w:tcPr>
          <w:p w14:paraId="4E02FE70" w14:textId="77777777" w:rsidR="00067525" w:rsidRDefault="00067525">
            <w:r>
              <w:t>Forte</w:t>
            </w:r>
          </w:p>
        </w:tc>
        <w:tc>
          <w:tcPr>
            <w:tcW w:w="2474" w:type="dxa"/>
            <w:tcBorders>
              <w:top w:val="single" w:sz="4" w:space="0" w:color="auto"/>
              <w:left w:val="single" w:sz="4" w:space="0" w:color="auto"/>
              <w:bottom w:val="single" w:sz="4" w:space="0" w:color="auto"/>
              <w:right w:val="single" w:sz="4" w:space="0" w:color="auto"/>
            </w:tcBorders>
            <w:hideMark/>
          </w:tcPr>
          <w:p w14:paraId="63E7E800" w14:textId="77777777" w:rsidR="00067525" w:rsidRDefault="00067525">
            <w:r>
              <w:t xml:space="preserve">2.1.b.4.1.     Dédommager les Personnes Affectées par le Projet (PAP) </w:t>
            </w:r>
          </w:p>
        </w:tc>
        <w:tc>
          <w:tcPr>
            <w:tcW w:w="2577" w:type="dxa"/>
            <w:tcBorders>
              <w:top w:val="single" w:sz="4" w:space="0" w:color="auto"/>
              <w:left w:val="single" w:sz="4" w:space="0" w:color="auto"/>
              <w:bottom w:val="single" w:sz="4" w:space="0" w:color="auto"/>
              <w:right w:val="single" w:sz="4" w:space="0" w:color="auto"/>
            </w:tcBorders>
          </w:tcPr>
          <w:p w14:paraId="52BC359F" w14:textId="77777777" w:rsidR="00067525" w:rsidRDefault="00067525"/>
        </w:tc>
      </w:tr>
      <w:tr w:rsidR="00067525" w14:paraId="35AE3C8B"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5B8D0CD1"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319254" w14:textId="77777777" w:rsidR="00067525" w:rsidRDefault="00067525">
            <w:pPr>
              <w:spacing w:after="0"/>
            </w:pPr>
          </w:p>
        </w:tc>
        <w:tc>
          <w:tcPr>
            <w:tcW w:w="2159" w:type="dxa"/>
            <w:tcBorders>
              <w:top w:val="single" w:sz="4" w:space="0" w:color="auto"/>
              <w:left w:val="single" w:sz="4" w:space="0" w:color="auto"/>
              <w:bottom w:val="single" w:sz="4" w:space="0" w:color="auto"/>
              <w:right w:val="single" w:sz="4" w:space="0" w:color="auto"/>
            </w:tcBorders>
          </w:tcPr>
          <w:p w14:paraId="01C789A5"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5EF82C59" w14:textId="77777777" w:rsidR="00067525" w:rsidRDefault="00067525">
            <w:r>
              <w:t>2.1.b.5.  Accès difficile aux habitations des populations riveraines</w:t>
            </w:r>
          </w:p>
        </w:tc>
        <w:tc>
          <w:tcPr>
            <w:tcW w:w="1924" w:type="dxa"/>
            <w:tcBorders>
              <w:top w:val="single" w:sz="4" w:space="0" w:color="auto"/>
              <w:left w:val="single" w:sz="4" w:space="0" w:color="auto"/>
              <w:bottom w:val="single" w:sz="4" w:space="0" w:color="auto"/>
              <w:right w:val="single" w:sz="4" w:space="0" w:color="auto"/>
            </w:tcBorders>
            <w:hideMark/>
          </w:tcPr>
          <w:p w14:paraId="71CA2F05" w14:textId="77777777" w:rsidR="00067525" w:rsidRDefault="00067525">
            <w:r>
              <w:t>Forte</w:t>
            </w:r>
          </w:p>
        </w:tc>
        <w:tc>
          <w:tcPr>
            <w:tcW w:w="2474" w:type="dxa"/>
            <w:tcBorders>
              <w:top w:val="single" w:sz="4" w:space="0" w:color="auto"/>
              <w:left w:val="single" w:sz="4" w:space="0" w:color="auto"/>
              <w:bottom w:val="single" w:sz="4" w:space="0" w:color="auto"/>
              <w:right w:val="single" w:sz="4" w:space="0" w:color="auto"/>
            </w:tcBorders>
            <w:hideMark/>
          </w:tcPr>
          <w:p w14:paraId="747AB7BE" w14:textId="77777777" w:rsidR="00067525" w:rsidRDefault="00067525">
            <w:r>
              <w:t xml:space="preserve">2.1.b.5.1.    mettre en place  des dispositifs provisoires d’accès aux infrastructures d’habitations et socioéconomiques </w:t>
            </w:r>
          </w:p>
        </w:tc>
        <w:tc>
          <w:tcPr>
            <w:tcW w:w="2577" w:type="dxa"/>
            <w:tcBorders>
              <w:top w:val="single" w:sz="4" w:space="0" w:color="auto"/>
              <w:left w:val="single" w:sz="4" w:space="0" w:color="auto"/>
              <w:bottom w:val="single" w:sz="4" w:space="0" w:color="auto"/>
              <w:right w:val="single" w:sz="4" w:space="0" w:color="auto"/>
            </w:tcBorders>
          </w:tcPr>
          <w:p w14:paraId="22E7E7A4" w14:textId="77777777" w:rsidR="00067525" w:rsidRDefault="00067525"/>
        </w:tc>
      </w:tr>
      <w:tr w:rsidR="00067525" w14:paraId="384A8818"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785582A6"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3821890" w14:textId="77777777" w:rsidR="00067525" w:rsidRDefault="00067525">
            <w:pPr>
              <w:spacing w:after="0"/>
            </w:pPr>
          </w:p>
        </w:tc>
        <w:tc>
          <w:tcPr>
            <w:tcW w:w="2159" w:type="dxa"/>
            <w:tcBorders>
              <w:top w:val="single" w:sz="4" w:space="0" w:color="auto"/>
              <w:left w:val="single" w:sz="4" w:space="0" w:color="auto"/>
              <w:bottom w:val="single" w:sz="4" w:space="0" w:color="auto"/>
              <w:right w:val="single" w:sz="4" w:space="0" w:color="auto"/>
            </w:tcBorders>
          </w:tcPr>
          <w:p w14:paraId="30F50256"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426775A8" w14:textId="77777777" w:rsidR="00067525" w:rsidRDefault="00067525">
            <w:r>
              <w:t>2.1.b.6. Pollution sonore</w:t>
            </w:r>
          </w:p>
        </w:tc>
        <w:tc>
          <w:tcPr>
            <w:tcW w:w="1924" w:type="dxa"/>
            <w:tcBorders>
              <w:top w:val="single" w:sz="4" w:space="0" w:color="auto"/>
              <w:left w:val="single" w:sz="4" w:space="0" w:color="auto"/>
              <w:bottom w:val="single" w:sz="4" w:space="0" w:color="auto"/>
              <w:right w:val="single" w:sz="4" w:space="0" w:color="auto"/>
            </w:tcBorders>
            <w:hideMark/>
          </w:tcPr>
          <w:p w14:paraId="161994C3"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6E6CB170" w14:textId="77777777" w:rsidR="00067525" w:rsidRDefault="00067525">
            <w:r>
              <w:t>2.1.b.6.1. Eviter les activités bruyantes aux heures de repos</w:t>
            </w:r>
          </w:p>
          <w:p w14:paraId="5AE00328" w14:textId="77777777" w:rsidR="00067525" w:rsidRDefault="00067525">
            <w:r>
              <w:t xml:space="preserve">2.1.b.6.2. Doter les ouvriers d’EPI et veiller à leur port effectif </w:t>
            </w:r>
          </w:p>
        </w:tc>
        <w:tc>
          <w:tcPr>
            <w:tcW w:w="2577" w:type="dxa"/>
            <w:tcBorders>
              <w:top w:val="single" w:sz="4" w:space="0" w:color="auto"/>
              <w:left w:val="single" w:sz="4" w:space="0" w:color="auto"/>
              <w:bottom w:val="single" w:sz="4" w:space="0" w:color="auto"/>
              <w:right w:val="single" w:sz="4" w:space="0" w:color="auto"/>
            </w:tcBorders>
          </w:tcPr>
          <w:p w14:paraId="5EE5FDE8" w14:textId="77777777" w:rsidR="00067525" w:rsidRDefault="00067525"/>
        </w:tc>
      </w:tr>
      <w:tr w:rsidR="00067525" w14:paraId="127AA8A2"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1E53E041"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CEE7CC" w14:textId="77777777" w:rsidR="00067525" w:rsidRDefault="00067525">
            <w:pPr>
              <w:spacing w:after="0"/>
            </w:pPr>
          </w:p>
        </w:tc>
        <w:tc>
          <w:tcPr>
            <w:tcW w:w="2159" w:type="dxa"/>
            <w:tcBorders>
              <w:top w:val="single" w:sz="4" w:space="0" w:color="auto"/>
              <w:left w:val="single" w:sz="4" w:space="0" w:color="auto"/>
              <w:bottom w:val="single" w:sz="4" w:space="0" w:color="auto"/>
              <w:right w:val="single" w:sz="4" w:space="0" w:color="auto"/>
            </w:tcBorders>
          </w:tcPr>
          <w:p w14:paraId="269F29D8"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431507CE" w14:textId="77777777" w:rsidR="00067525" w:rsidRDefault="00067525">
            <w:r>
              <w:t xml:space="preserve">2.1.b.7.  Émissions de particules de poussière et de gaz d’échappement </w:t>
            </w:r>
          </w:p>
        </w:tc>
        <w:tc>
          <w:tcPr>
            <w:tcW w:w="1924" w:type="dxa"/>
            <w:tcBorders>
              <w:top w:val="single" w:sz="4" w:space="0" w:color="auto"/>
              <w:left w:val="single" w:sz="4" w:space="0" w:color="auto"/>
              <w:bottom w:val="single" w:sz="4" w:space="0" w:color="auto"/>
              <w:right w:val="single" w:sz="4" w:space="0" w:color="auto"/>
            </w:tcBorders>
            <w:hideMark/>
          </w:tcPr>
          <w:p w14:paraId="18D9367E"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600C2C47" w14:textId="77777777" w:rsidR="00067525" w:rsidRDefault="00067525">
            <w:r>
              <w:t>2.1.b.7.1. Arroser régulièrement le chantier</w:t>
            </w:r>
          </w:p>
          <w:p w14:paraId="4E0B9BF3" w14:textId="77777777" w:rsidR="00067525" w:rsidRDefault="00067525">
            <w:r>
              <w:lastRenderedPageBreak/>
              <w:t>2.1.b.7.2. utiliser des engins en bon état de fonctionnement</w:t>
            </w:r>
          </w:p>
          <w:p w14:paraId="2E6A924B" w14:textId="77777777" w:rsidR="00067525" w:rsidRDefault="00067525">
            <w:r>
              <w:t xml:space="preserve">2.1.b.7.3.  Doter les ouvriers d’EPI adaptés et veiller à leur port effectif </w:t>
            </w:r>
          </w:p>
        </w:tc>
        <w:tc>
          <w:tcPr>
            <w:tcW w:w="2577" w:type="dxa"/>
            <w:tcBorders>
              <w:top w:val="single" w:sz="4" w:space="0" w:color="auto"/>
              <w:left w:val="single" w:sz="4" w:space="0" w:color="auto"/>
              <w:bottom w:val="single" w:sz="4" w:space="0" w:color="auto"/>
              <w:right w:val="single" w:sz="4" w:space="0" w:color="auto"/>
            </w:tcBorders>
          </w:tcPr>
          <w:p w14:paraId="497B18FE" w14:textId="77777777" w:rsidR="00067525" w:rsidRDefault="00067525"/>
        </w:tc>
      </w:tr>
      <w:tr w:rsidR="00067525" w14:paraId="2C9A4913"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06A418F6"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5E3B21" w14:textId="77777777" w:rsidR="00067525" w:rsidRDefault="00067525">
            <w:pPr>
              <w:spacing w:after="0"/>
            </w:pPr>
          </w:p>
        </w:tc>
        <w:tc>
          <w:tcPr>
            <w:tcW w:w="2159" w:type="dxa"/>
            <w:tcBorders>
              <w:top w:val="single" w:sz="4" w:space="0" w:color="auto"/>
              <w:left w:val="single" w:sz="4" w:space="0" w:color="auto"/>
              <w:bottom w:val="single" w:sz="4" w:space="0" w:color="auto"/>
              <w:right w:val="single" w:sz="4" w:space="0" w:color="auto"/>
            </w:tcBorders>
          </w:tcPr>
          <w:p w14:paraId="1A0F4FCF"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5875847A" w14:textId="77777777" w:rsidR="00067525" w:rsidRDefault="00067525">
            <w:r>
              <w:t>2.1.b.8. Pollution du sol par les huiles</w:t>
            </w:r>
          </w:p>
        </w:tc>
        <w:tc>
          <w:tcPr>
            <w:tcW w:w="1924" w:type="dxa"/>
            <w:tcBorders>
              <w:top w:val="single" w:sz="4" w:space="0" w:color="auto"/>
              <w:left w:val="single" w:sz="4" w:space="0" w:color="auto"/>
              <w:bottom w:val="single" w:sz="4" w:space="0" w:color="auto"/>
              <w:right w:val="single" w:sz="4" w:space="0" w:color="auto"/>
            </w:tcBorders>
            <w:hideMark/>
          </w:tcPr>
          <w:p w14:paraId="2F6812B7" w14:textId="77777777" w:rsidR="00067525" w:rsidRDefault="00067525">
            <w:r>
              <w:t xml:space="preserve">Faible </w:t>
            </w:r>
          </w:p>
        </w:tc>
        <w:tc>
          <w:tcPr>
            <w:tcW w:w="2474" w:type="dxa"/>
            <w:tcBorders>
              <w:top w:val="single" w:sz="4" w:space="0" w:color="auto"/>
              <w:left w:val="single" w:sz="4" w:space="0" w:color="auto"/>
              <w:bottom w:val="single" w:sz="4" w:space="0" w:color="auto"/>
              <w:right w:val="single" w:sz="4" w:space="0" w:color="auto"/>
            </w:tcBorders>
            <w:hideMark/>
          </w:tcPr>
          <w:p w14:paraId="46A2BA84" w14:textId="77777777" w:rsidR="00067525" w:rsidRDefault="00067525">
            <w:r>
              <w:t>2.1.b.8.1. utiliser des matières absorbantes pour récupérer ces huiles déversées</w:t>
            </w:r>
          </w:p>
        </w:tc>
        <w:tc>
          <w:tcPr>
            <w:tcW w:w="2577" w:type="dxa"/>
            <w:tcBorders>
              <w:top w:val="single" w:sz="4" w:space="0" w:color="auto"/>
              <w:left w:val="single" w:sz="4" w:space="0" w:color="auto"/>
              <w:bottom w:val="single" w:sz="4" w:space="0" w:color="auto"/>
              <w:right w:val="single" w:sz="4" w:space="0" w:color="auto"/>
            </w:tcBorders>
          </w:tcPr>
          <w:p w14:paraId="6BDA3118" w14:textId="77777777" w:rsidR="00067525" w:rsidRDefault="00067525"/>
        </w:tc>
      </w:tr>
      <w:tr w:rsidR="00067525" w14:paraId="3699BF9B"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35F23259"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824F02" w14:textId="77777777" w:rsidR="00067525" w:rsidRDefault="00067525">
            <w:pPr>
              <w:spacing w:after="0"/>
            </w:pPr>
          </w:p>
        </w:tc>
        <w:tc>
          <w:tcPr>
            <w:tcW w:w="2159" w:type="dxa"/>
            <w:tcBorders>
              <w:top w:val="single" w:sz="4" w:space="0" w:color="auto"/>
              <w:left w:val="single" w:sz="4" w:space="0" w:color="auto"/>
              <w:bottom w:val="single" w:sz="4" w:space="0" w:color="auto"/>
              <w:right w:val="single" w:sz="4" w:space="0" w:color="auto"/>
            </w:tcBorders>
          </w:tcPr>
          <w:p w14:paraId="4D1DCEED"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0B9833B7" w14:textId="77777777" w:rsidR="00067525" w:rsidRDefault="00067525">
            <w:r>
              <w:t>2.1.b.9.  Encombrement du sol par les déchets solides (gravas, branchages d’arbres, etc.)</w:t>
            </w:r>
          </w:p>
        </w:tc>
        <w:tc>
          <w:tcPr>
            <w:tcW w:w="1924" w:type="dxa"/>
            <w:tcBorders>
              <w:top w:val="single" w:sz="4" w:space="0" w:color="auto"/>
              <w:left w:val="single" w:sz="4" w:space="0" w:color="auto"/>
              <w:bottom w:val="single" w:sz="4" w:space="0" w:color="auto"/>
              <w:right w:val="single" w:sz="4" w:space="0" w:color="auto"/>
            </w:tcBorders>
            <w:hideMark/>
          </w:tcPr>
          <w:p w14:paraId="6904B03F"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73EA46A3" w14:textId="77777777" w:rsidR="00067525" w:rsidRDefault="00067525">
            <w:r>
              <w:t>2.1.b.9.1.  Collecter et convoyer les déchets vers les sites de regroupement identifiés par la mairie</w:t>
            </w:r>
          </w:p>
        </w:tc>
        <w:tc>
          <w:tcPr>
            <w:tcW w:w="2577" w:type="dxa"/>
            <w:tcBorders>
              <w:top w:val="single" w:sz="4" w:space="0" w:color="auto"/>
              <w:left w:val="single" w:sz="4" w:space="0" w:color="auto"/>
              <w:bottom w:val="single" w:sz="4" w:space="0" w:color="auto"/>
              <w:right w:val="single" w:sz="4" w:space="0" w:color="auto"/>
            </w:tcBorders>
          </w:tcPr>
          <w:p w14:paraId="7DA4CEAD" w14:textId="77777777" w:rsidR="00067525" w:rsidRDefault="00067525"/>
        </w:tc>
      </w:tr>
      <w:tr w:rsidR="00067525" w14:paraId="0E16DFD7"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4358616B"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9E23FB" w14:textId="77777777" w:rsidR="00067525" w:rsidRDefault="00067525">
            <w:pPr>
              <w:spacing w:after="0"/>
            </w:pPr>
          </w:p>
        </w:tc>
        <w:tc>
          <w:tcPr>
            <w:tcW w:w="2159" w:type="dxa"/>
            <w:tcBorders>
              <w:top w:val="single" w:sz="4" w:space="0" w:color="auto"/>
              <w:left w:val="single" w:sz="4" w:space="0" w:color="auto"/>
              <w:bottom w:val="single" w:sz="4" w:space="0" w:color="auto"/>
              <w:right w:val="single" w:sz="4" w:space="0" w:color="auto"/>
            </w:tcBorders>
          </w:tcPr>
          <w:p w14:paraId="3DD7336B"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03DC648B" w14:textId="77777777" w:rsidR="00067525" w:rsidRDefault="00067525">
            <w:r>
              <w:t xml:space="preserve">2.1.b.10.  </w:t>
            </w:r>
            <w:r>
              <w:rPr>
                <w:sz w:val="20"/>
                <w:szCs w:val="20"/>
              </w:rPr>
              <w:t xml:space="preserve">Accident du travail </w:t>
            </w:r>
          </w:p>
        </w:tc>
        <w:tc>
          <w:tcPr>
            <w:tcW w:w="1924" w:type="dxa"/>
            <w:tcBorders>
              <w:top w:val="single" w:sz="4" w:space="0" w:color="auto"/>
              <w:left w:val="single" w:sz="4" w:space="0" w:color="auto"/>
              <w:bottom w:val="single" w:sz="4" w:space="0" w:color="auto"/>
              <w:right w:val="single" w:sz="4" w:space="0" w:color="auto"/>
            </w:tcBorders>
            <w:hideMark/>
          </w:tcPr>
          <w:p w14:paraId="3909E5B7"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4BBE6051" w14:textId="77777777" w:rsidR="00067525" w:rsidRDefault="00067525">
            <w:r>
              <w:t>2.1.b.10.1.  Sensibiliser les ouvriers sur le respect des mesures de sécurités au travail</w:t>
            </w:r>
          </w:p>
          <w:p w14:paraId="6181DE2A" w14:textId="77777777" w:rsidR="00067525" w:rsidRDefault="00067525">
            <w:r>
              <w:t xml:space="preserve">2.1.b.10.2.  Sensibiliser les travailleurs sur les accidents du travail </w:t>
            </w:r>
          </w:p>
          <w:p w14:paraId="4E34C9D3" w14:textId="77777777" w:rsidR="00067525" w:rsidRDefault="00067525">
            <w:r>
              <w:t xml:space="preserve">2.1.b.10.3.  Doter le chantier d’une infirmerie fonctionnelle  </w:t>
            </w:r>
          </w:p>
          <w:p w14:paraId="5A2F71F3" w14:textId="77777777" w:rsidR="00067525" w:rsidRDefault="00067525">
            <w:r>
              <w:t xml:space="preserve">2.1.b.10.4.  Souscrire à un système de </w:t>
            </w:r>
            <w:r>
              <w:lastRenderedPageBreak/>
              <w:t>protection sociale au profit des ouvriers (assurance maladie)</w:t>
            </w:r>
          </w:p>
          <w:p w14:paraId="6933705C" w14:textId="77777777" w:rsidR="00067525" w:rsidRDefault="00067525">
            <w:r>
              <w:t>2.1.b.10.5. Doter les ouvriers des EPI adaptés au poste de travail</w:t>
            </w:r>
          </w:p>
        </w:tc>
        <w:tc>
          <w:tcPr>
            <w:tcW w:w="2577" w:type="dxa"/>
            <w:tcBorders>
              <w:top w:val="single" w:sz="4" w:space="0" w:color="auto"/>
              <w:left w:val="single" w:sz="4" w:space="0" w:color="auto"/>
              <w:bottom w:val="single" w:sz="4" w:space="0" w:color="auto"/>
              <w:right w:val="single" w:sz="4" w:space="0" w:color="auto"/>
            </w:tcBorders>
          </w:tcPr>
          <w:p w14:paraId="756A67A3" w14:textId="77777777" w:rsidR="00067525" w:rsidRDefault="00067525"/>
        </w:tc>
      </w:tr>
      <w:tr w:rsidR="00067525" w14:paraId="67F1AD50"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1E95E5E4"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A12ACD" w14:textId="77777777" w:rsidR="00067525" w:rsidRDefault="00067525">
            <w:pPr>
              <w:spacing w:after="0"/>
            </w:pPr>
          </w:p>
        </w:tc>
        <w:tc>
          <w:tcPr>
            <w:tcW w:w="2159" w:type="dxa"/>
            <w:tcBorders>
              <w:top w:val="single" w:sz="4" w:space="0" w:color="auto"/>
              <w:left w:val="single" w:sz="4" w:space="0" w:color="auto"/>
              <w:bottom w:val="single" w:sz="4" w:space="0" w:color="auto"/>
              <w:right w:val="single" w:sz="4" w:space="0" w:color="auto"/>
            </w:tcBorders>
          </w:tcPr>
          <w:p w14:paraId="7CF3E58B"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33B9F511" w14:textId="77777777" w:rsidR="00067525" w:rsidRDefault="00067525">
            <w:r>
              <w:t xml:space="preserve">2.1.b.11. </w:t>
            </w:r>
            <w:r>
              <w:rPr>
                <w:sz w:val="20"/>
                <w:szCs w:val="20"/>
              </w:rPr>
              <w:t>Accident de la circulation</w:t>
            </w:r>
          </w:p>
        </w:tc>
        <w:tc>
          <w:tcPr>
            <w:tcW w:w="1924" w:type="dxa"/>
            <w:tcBorders>
              <w:top w:val="single" w:sz="4" w:space="0" w:color="auto"/>
              <w:left w:val="single" w:sz="4" w:space="0" w:color="auto"/>
              <w:bottom w:val="single" w:sz="4" w:space="0" w:color="auto"/>
              <w:right w:val="single" w:sz="4" w:space="0" w:color="auto"/>
            </w:tcBorders>
            <w:hideMark/>
          </w:tcPr>
          <w:p w14:paraId="7FFB527B"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6798398F" w14:textId="77777777" w:rsidR="00067525" w:rsidRDefault="00067525">
            <w:r>
              <w:t>2.1.b.11.1. Réaliser une  signalisation du chantier</w:t>
            </w:r>
          </w:p>
          <w:p w14:paraId="55E50CF9" w14:textId="77777777" w:rsidR="00067525" w:rsidRDefault="00067525">
            <w:r>
              <w:t>2.1.b.11.2. Sensibiliser les conducteurs sur le code de la route et la limitation de vitesse</w:t>
            </w:r>
          </w:p>
          <w:p w14:paraId="4F2F871F" w14:textId="77777777" w:rsidR="00067525" w:rsidRDefault="00067525">
            <w:r>
              <w:t>2.1.b.11.3. Allumer les phares des engins et des véhicules sur le chantier</w:t>
            </w:r>
          </w:p>
          <w:p w14:paraId="6D5F81DB" w14:textId="77777777" w:rsidR="00067525" w:rsidRDefault="00067525">
            <w:r>
              <w:t>2.1.b.11.4. Sensibiliser et communiquer à la population les plans de circulations</w:t>
            </w:r>
          </w:p>
        </w:tc>
        <w:tc>
          <w:tcPr>
            <w:tcW w:w="2577" w:type="dxa"/>
            <w:tcBorders>
              <w:top w:val="single" w:sz="4" w:space="0" w:color="auto"/>
              <w:left w:val="single" w:sz="4" w:space="0" w:color="auto"/>
              <w:bottom w:val="single" w:sz="4" w:space="0" w:color="auto"/>
              <w:right w:val="single" w:sz="4" w:space="0" w:color="auto"/>
            </w:tcBorders>
          </w:tcPr>
          <w:p w14:paraId="0405A759" w14:textId="77777777" w:rsidR="00067525" w:rsidRDefault="00067525"/>
        </w:tc>
      </w:tr>
      <w:tr w:rsidR="00067525" w14:paraId="45E99E8B" w14:textId="77777777" w:rsidTr="00067525">
        <w:tc>
          <w:tcPr>
            <w:tcW w:w="663" w:type="dxa"/>
            <w:vMerge w:val="restart"/>
            <w:tcBorders>
              <w:top w:val="single" w:sz="4" w:space="0" w:color="auto"/>
              <w:left w:val="single" w:sz="4" w:space="0" w:color="auto"/>
              <w:bottom w:val="single" w:sz="4" w:space="0" w:color="auto"/>
              <w:right w:val="single" w:sz="4" w:space="0" w:color="auto"/>
            </w:tcBorders>
            <w:hideMark/>
          </w:tcPr>
          <w:p w14:paraId="3D92C7CE" w14:textId="77777777" w:rsidR="00067525" w:rsidRDefault="00067525">
            <w:r>
              <w:t xml:space="preserve">2.2. </w:t>
            </w:r>
          </w:p>
        </w:tc>
        <w:tc>
          <w:tcPr>
            <w:tcW w:w="2458" w:type="dxa"/>
            <w:vMerge w:val="restart"/>
            <w:tcBorders>
              <w:top w:val="single" w:sz="4" w:space="0" w:color="auto"/>
              <w:left w:val="single" w:sz="4" w:space="0" w:color="auto"/>
              <w:bottom w:val="single" w:sz="4" w:space="0" w:color="auto"/>
              <w:right w:val="single" w:sz="4" w:space="0" w:color="auto"/>
            </w:tcBorders>
          </w:tcPr>
          <w:p w14:paraId="4307F956" w14:textId="77777777" w:rsidR="00067525" w:rsidRDefault="00067525">
            <w:r>
              <w:t xml:space="preserve">Décapage et mis en dépôt </w:t>
            </w:r>
          </w:p>
          <w:p w14:paraId="23F5275E" w14:textId="77777777" w:rsidR="00067525" w:rsidRDefault="00067525"/>
        </w:tc>
        <w:tc>
          <w:tcPr>
            <w:tcW w:w="2159" w:type="dxa"/>
            <w:tcBorders>
              <w:top w:val="single" w:sz="4" w:space="0" w:color="auto"/>
              <w:left w:val="single" w:sz="4" w:space="0" w:color="auto"/>
              <w:bottom w:val="single" w:sz="4" w:space="0" w:color="auto"/>
              <w:right w:val="single" w:sz="4" w:space="0" w:color="auto"/>
            </w:tcBorders>
          </w:tcPr>
          <w:p w14:paraId="0EF413CC"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44A839FF" w14:textId="77777777" w:rsidR="00067525" w:rsidRDefault="00067525">
            <w:r>
              <w:t xml:space="preserve">2.2.b.1. Émissions de particules de poussière et de gaz d’échappement </w:t>
            </w:r>
          </w:p>
        </w:tc>
        <w:tc>
          <w:tcPr>
            <w:tcW w:w="1924" w:type="dxa"/>
            <w:tcBorders>
              <w:top w:val="single" w:sz="4" w:space="0" w:color="auto"/>
              <w:left w:val="single" w:sz="4" w:space="0" w:color="auto"/>
              <w:bottom w:val="single" w:sz="4" w:space="0" w:color="auto"/>
              <w:right w:val="single" w:sz="4" w:space="0" w:color="auto"/>
            </w:tcBorders>
            <w:hideMark/>
          </w:tcPr>
          <w:p w14:paraId="04C5D105"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33F05714" w14:textId="77777777" w:rsidR="00067525" w:rsidRDefault="00067525">
            <w:r>
              <w:t xml:space="preserve">2.2.b.1.1. Arroser régulièrement les voies de circulation </w:t>
            </w:r>
          </w:p>
          <w:p w14:paraId="26495ED4" w14:textId="77777777" w:rsidR="00067525" w:rsidRDefault="00067525">
            <w:r>
              <w:t>2.2.b.1.2. utiliser des engins en bon état de fonctionnement</w:t>
            </w:r>
          </w:p>
          <w:p w14:paraId="67C7A635" w14:textId="77777777" w:rsidR="00067525" w:rsidRDefault="00067525">
            <w:r>
              <w:t xml:space="preserve">2.2.b.1.3. Doter les ouvriers d’EPI adaptés </w:t>
            </w:r>
            <w:r>
              <w:lastRenderedPageBreak/>
              <w:t xml:space="preserve">et veiller à leur port effectif </w:t>
            </w:r>
          </w:p>
        </w:tc>
        <w:tc>
          <w:tcPr>
            <w:tcW w:w="2577" w:type="dxa"/>
            <w:tcBorders>
              <w:top w:val="single" w:sz="4" w:space="0" w:color="auto"/>
              <w:left w:val="single" w:sz="4" w:space="0" w:color="auto"/>
              <w:bottom w:val="single" w:sz="4" w:space="0" w:color="auto"/>
              <w:right w:val="single" w:sz="4" w:space="0" w:color="auto"/>
            </w:tcBorders>
          </w:tcPr>
          <w:p w14:paraId="71402C1F" w14:textId="77777777" w:rsidR="00067525" w:rsidRDefault="00067525"/>
        </w:tc>
      </w:tr>
      <w:tr w:rsidR="00067525" w14:paraId="56BC7D8E"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2E7408F3"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880C93" w14:textId="77777777" w:rsidR="00067525" w:rsidRDefault="00067525">
            <w:pPr>
              <w:spacing w:after="0"/>
            </w:pPr>
          </w:p>
        </w:tc>
        <w:tc>
          <w:tcPr>
            <w:tcW w:w="2159" w:type="dxa"/>
            <w:tcBorders>
              <w:top w:val="single" w:sz="4" w:space="0" w:color="auto"/>
              <w:left w:val="single" w:sz="4" w:space="0" w:color="auto"/>
              <w:bottom w:val="single" w:sz="4" w:space="0" w:color="auto"/>
              <w:right w:val="single" w:sz="4" w:space="0" w:color="auto"/>
            </w:tcBorders>
          </w:tcPr>
          <w:p w14:paraId="62572304"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43E73276" w14:textId="77777777" w:rsidR="00067525" w:rsidRDefault="00067525">
            <w:r>
              <w:t xml:space="preserve">2.2.b.2. </w:t>
            </w:r>
            <w:r>
              <w:rPr>
                <w:sz w:val="20"/>
                <w:szCs w:val="20"/>
              </w:rPr>
              <w:t xml:space="preserve">Accident du travail </w:t>
            </w:r>
          </w:p>
        </w:tc>
        <w:tc>
          <w:tcPr>
            <w:tcW w:w="1924" w:type="dxa"/>
            <w:tcBorders>
              <w:top w:val="single" w:sz="4" w:space="0" w:color="auto"/>
              <w:left w:val="single" w:sz="4" w:space="0" w:color="auto"/>
              <w:bottom w:val="single" w:sz="4" w:space="0" w:color="auto"/>
              <w:right w:val="single" w:sz="4" w:space="0" w:color="auto"/>
            </w:tcBorders>
            <w:hideMark/>
          </w:tcPr>
          <w:p w14:paraId="1787A2D3"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497E36D8" w14:textId="77777777" w:rsidR="00067525" w:rsidRDefault="00067525">
            <w:r>
              <w:t>2.2.b.2.1. Sensibiliser les ouvriers sur le respect des mesures de sécurités au travail</w:t>
            </w:r>
          </w:p>
          <w:p w14:paraId="0A0ACD2C" w14:textId="77777777" w:rsidR="00067525" w:rsidRDefault="00067525">
            <w:r>
              <w:t xml:space="preserve">2.2.b.2.2. Sensibiliser les travailleurs sur les accidents du travail </w:t>
            </w:r>
          </w:p>
          <w:p w14:paraId="5B6DB626" w14:textId="77777777" w:rsidR="00067525" w:rsidRDefault="00067525">
            <w:r>
              <w:t xml:space="preserve">2.2.b.2.3. Doter le chantier d’une infirmerie fonctionnelle  </w:t>
            </w:r>
          </w:p>
          <w:p w14:paraId="1AF1AD3E" w14:textId="77777777" w:rsidR="00067525" w:rsidRDefault="00067525">
            <w:r>
              <w:t>2.2.b.2.4. Souscrire à un système de protection sociale au profit des ouvriers (assurance maladie)</w:t>
            </w:r>
          </w:p>
          <w:p w14:paraId="448FEA68" w14:textId="77777777" w:rsidR="00067525" w:rsidRDefault="00067525">
            <w:r>
              <w:t>2.2.b.2.5. Doter les ouvriers des EPI adaptés au poste de travail</w:t>
            </w:r>
          </w:p>
        </w:tc>
        <w:tc>
          <w:tcPr>
            <w:tcW w:w="2577" w:type="dxa"/>
            <w:tcBorders>
              <w:top w:val="single" w:sz="4" w:space="0" w:color="auto"/>
              <w:left w:val="single" w:sz="4" w:space="0" w:color="auto"/>
              <w:bottom w:val="single" w:sz="4" w:space="0" w:color="auto"/>
              <w:right w:val="single" w:sz="4" w:space="0" w:color="auto"/>
            </w:tcBorders>
          </w:tcPr>
          <w:p w14:paraId="60206B2D" w14:textId="77777777" w:rsidR="00067525" w:rsidRDefault="00067525"/>
        </w:tc>
      </w:tr>
      <w:tr w:rsidR="00067525" w14:paraId="5B752029"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1829931F"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FDBA45" w14:textId="77777777" w:rsidR="00067525" w:rsidRDefault="00067525">
            <w:pPr>
              <w:spacing w:after="0"/>
            </w:pPr>
          </w:p>
        </w:tc>
        <w:tc>
          <w:tcPr>
            <w:tcW w:w="2159" w:type="dxa"/>
            <w:tcBorders>
              <w:top w:val="single" w:sz="4" w:space="0" w:color="auto"/>
              <w:left w:val="single" w:sz="4" w:space="0" w:color="auto"/>
              <w:bottom w:val="single" w:sz="4" w:space="0" w:color="auto"/>
              <w:right w:val="single" w:sz="4" w:space="0" w:color="auto"/>
            </w:tcBorders>
          </w:tcPr>
          <w:p w14:paraId="59DFB0C6"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758D6F3F" w14:textId="77777777" w:rsidR="00067525" w:rsidRDefault="00067525">
            <w:r>
              <w:t xml:space="preserve">2.2.b.3. </w:t>
            </w:r>
            <w:r>
              <w:rPr>
                <w:sz w:val="20"/>
                <w:szCs w:val="20"/>
              </w:rPr>
              <w:t>Accident de la circulation</w:t>
            </w:r>
          </w:p>
        </w:tc>
        <w:tc>
          <w:tcPr>
            <w:tcW w:w="1924" w:type="dxa"/>
            <w:tcBorders>
              <w:top w:val="single" w:sz="4" w:space="0" w:color="auto"/>
              <w:left w:val="single" w:sz="4" w:space="0" w:color="auto"/>
              <w:bottom w:val="single" w:sz="4" w:space="0" w:color="auto"/>
              <w:right w:val="single" w:sz="4" w:space="0" w:color="auto"/>
            </w:tcBorders>
            <w:hideMark/>
          </w:tcPr>
          <w:p w14:paraId="4DF1C37D"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4EE57923" w14:textId="77777777" w:rsidR="00067525" w:rsidRDefault="00067525">
            <w:r>
              <w:t>2.2.b.3.1. Réaliser une  signalisation du chantier</w:t>
            </w:r>
          </w:p>
          <w:p w14:paraId="54650EAD" w14:textId="77777777" w:rsidR="00067525" w:rsidRDefault="00067525">
            <w:r>
              <w:t>2.2.b.3.2. Sensibiliser les conducteurs sur le code de la route et la limitation de vitesse</w:t>
            </w:r>
          </w:p>
          <w:p w14:paraId="43F0F051" w14:textId="77777777" w:rsidR="00067525" w:rsidRDefault="00067525">
            <w:r>
              <w:t xml:space="preserve">2.2.b.3.3. Allumer les phares des engins et </w:t>
            </w:r>
            <w:r>
              <w:lastRenderedPageBreak/>
              <w:t>des véhicules sur le chantier</w:t>
            </w:r>
          </w:p>
          <w:p w14:paraId="0D403BBB" w14:textId="77777777" w:rsidR="00067525" w:rsidRDefault="00067525">
            <w:r>
              <w:t xml:space="preserve">2.2.b.3.4. Bâcher les camions transportant les terres mortes </w:t>
            </w:r>
          </w:p>
        </w:tc>
        <w:tc>
          <w:tcPr>
            <w:tcW w:w="2577" w:type="dxa"/>
            <w:tcBorders>
              <w:top w:val="single" w:sz="4" w:space="0" w:color="auto"/>
              <w:left w:val="single" w:sz="4" w:space="0" w:color="auto"/>
              <w:bottom w:val="single" w:sz="4" w:space="0" w:color="auto"/>
              <w:right w:val="single" w:sz="4" w:space="0" w:color="auto"/>
            </w:tcBorders>
          </w:tcPr>
          <w:p w14:paraId="7440226A" w14:textId="77777777" w:rsidR="00067525" w:rsidRDefault="00067525"/>
        </w:tc>
      </w:tr>
      <w:tr w:rsidR="00067525" w14:paraId="37BBC6EA"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375FB537"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B7BD2B" w14:textId="77777777" w:rsidR="00067525" w:rsidRDefault="00067525">
            <w:pPr>
              <w:spacing w:after="0"/>
            </w:pPr>
          </w:p>
        </w:tc>
        <w:tc>
          <w:tcPr>
            <w:tcW w:w="2159" w:type="dxa"/>
            <w:vMerge w:val="restart"/>
            <w:tcBorders>
              <w:top w:val="single" w:sz="4" w:space="0" w:color="auto"/>
              <w:left w:val="single" w:sz="4" w:space="0" w:color="auto"/>
              <w:bottom w:val="single" w:sz="4" w:space="0" w:color="auto"/>
              <w:right w:val="single" w:sz="4" w:space="0" w:color="auto"/>
            </w:tcBorders>
          </w:tcPr>
          <w:p w14:paraId="3CE111AF"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2170322E" w14:textId="77777777" w:rsidR="00067525" w:rsidRDefault="00067525">
            <w:r>
              <w:t>2.2.b.4. Pollution sonore</w:t>
            </w:r>
          </w:p>
        </w:tc>
        <w:tc>
          <w:tcPr>
            <w:tcW w:w="1924" w:type="dxa"/>
            <w:tcBorders>
              <w:top w:val="single" w:sz="4" w:space="0" w:color="auto"/>
              <w:left w:val="single" w:sz="4" w:space="0" w:color="auto"/>
              <w:bottom w:val="single" w:sz="4" w:space="0" w:color="auto"/>
              <w:right w:val="single" w:sz="4" w:space="0" w:color="auto"/>
            </w:tcBorders>
            <w:hideMark/>
          </w:tcPr>
          <w:p w14:paraId="6841CCC0"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3F58CAE0" w14:textId="77777777" w:rsidR="00067525" w:rsidRDefault="00067525">
            <w:r>
              <w:t>2.2.b.4.1. Eviter les activités bruyantes aux heures de repos</w:t>
            </w:r>
          </w:p>
          <w:p w14:paraId="4C6BC725" w14:textId="77777777" w:rsidR="00067525" w:rsidRDefault="00067525">
            <w:r>
              <w:t xml:space="preserve">2.2.b.4.2. Doter les ouvriers d’EPI adaptés et veiller à leur port effectif </w:t>
            </w:r>
          </w:p>
        </w:tc>
        <w:tc>
          <w:tcPr>
            <w:tcW w:w="2577" w:type="dxa"/>
            <w:tcBorders>
              <w:top w:val="single" w:sz="4" w:space="0" w:color="auto"/>
              <w:left w:val="single" w:sz="4" w:space="0" w:color="auto"/>
              <w:bottom w:val="single" w:sz="4" w:space="0" w:color="auto"/>
              <w:right w:val="single" w:sz="4" w:space="0" w:color="auto"/>
            </w:tcBorders>
          </w:tcPr>
          <w:p w14:paraId="5DC3B320" w14:textId="77777777" w:rsidR="00067525" w:rsidRDefault="00067525"/>
        </w:tc>
      </w:tr>
      <w:tr w:rsidR="00067525" w14:paraId="4B0E81E6"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39CAD540"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63D4B6"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E42980"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3918F61B" w14:textId="77777777" w:rsidR="00067525" w:rsidRDefault="00067525">
            <w:r>
              <w:t>2.2.b.5.  Encombrement du sol par les déblais</w:t>
            </w:r>
          </w:p>
        </w:tc>
        <w:tc>
          <w:tcPr>
            <w:tcW w:w="1924" w:type="dxa"/>
            <w:tcBorders>
              <w:top w:val="single" w:sz="4" w:space="0" w:color="auto"/>
              <w:left w:val="single" w:sz="4" w:space="0" w:color="auto"/>
              <w:bottom w:val="single" w:sz="4" w:space="0" w:color="auto"/>
              <w:right w:val="single" w:sz="4" w:space="0" w:color="auto"/>
            </w:tcBorders>
            <w:hideMark/>
          </w:tcPr>
          <w:p w14:paraId="0DA64526"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3EB78664" w14:textId="77777777" w:rsidR="00067525" w:rsidRDefault="00067525">
            <w:r>
              <w:t xml:space="preserve">2.2.b.5.1.  Identifier un site de stockage des déblais en lien avec la mairie  </w:t>
            </w:r>
          </w:p>
        </w:tc>
        <w:tc>
          <w:tcPr>
            <w:tcW w:w="2577" w:type="dxa"/>
            <w:tcBorders>
              <w:top w:val="single" w:sz="4" w:space="0" w:color="auto"/>
              <w:left w:val="single" w:sz="4" w:space="0" w:color="auto"/>
              <w:bottom w:val="single" w:sz="4" w:space="0" w:color="auto"/>
              <w:right w:val="single" w:sz="4" w:space="0" w:color="auto"/>
            </w:tcBorders>
          </w:tcPr>
          <w:p w14:paraId="21AB7E06" w14:textId="77777777" w:rsidR="00067525" w:rsidRDefault="00067525"/>
        </w:tc>
      </w:tr>
      <w:tr w:rsidR="00067525" w14:paraId="5A08E6C3" w14:textId="77777777" w:rsidTr="00067525">
        <w:tc>
          <w:tcPr>
            <w:tcW w:w="663" w:type="dxa"/>
            <w:tcBorders>
              <w:top w:val="single" w:sz="4" w:space="0" w:color="auto"/>
              <w:left w:val="single" w:sz="4" w:space="0" w:color="auto"/>
              <w:bottom w:val="single" w:sz="4" w:space="0" w:color="auto"/>
              <w:right w:val="single" w:sz="4" w:space="0" w:color="auto"/>
            </w:tcBorders>
          </w:tcPr>
          <w:p w14:paraId="069A269B" w14:textId="77777777" w:rsidR="00067525" w:rsidRDefault="00067525"/>
        </w:tc>
        <w:tc>
          <w:tcPr>
            <w:tcW w:w="2458" w:type="dxa"/>
            <w:tcBorders>
              <w:top w:val="single" w:sz="4" w:space="0" w:color="auto"/>
              <w:left w:val="single" w:sz="4" w:space="0" w:color="auto"/>
              <w:bottom w:val="single" w:sz="4" w:space="0" w:color="auto"/>
              <w:right w:val="single" w:sz="4" w:space="0" w:color="auto"/>
            </w:tcBorders>
          </w:tcPr>
          <w:p w14:paraId="62C7B7D0" w14:textId="77777777" w:rsidR="00067525" w:rsidRDefault="00067525"/>
        </w:tc>
        <w:tc>
          <w:tcPr>
            <w:tcW w:w="0" w:type="auto"/>
            <w:vMerge/>
            <w:tcBorders>
              <w:top w:val="single" w:sz="4" w:space="0" w:color="auto"/>
              <w:left w:val="single" w:sz="4" w:space="0" w:color="auto"/>
              <w:bottom w:val="single" w:sz="4" w:space="0" w:color="auto"/>
              <w:right w:val="single" w:sz="4" w:space="0" w:color="auto"/>
            </w:tcBorders>
            <w:vAlign w:val="center"/>
            <w:hideMark/>
          </w:tcPr>
          <w:p w14:paraId="22E3868C"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0DAD767D" w14:textId="77777777" w:rsidR="00067525" w:rsidRDefault="00067525">
            <w:r>
              <w:t xml:space="preserve">2.2.b.6.  Perturbation de la circulation </w:t>
            </w:r>
          </w:p>
        </w:tc>
        <w:tc>
          <w:tcPr>
            <w:tcW w:w="1924" w:type="dxa"/>
            <w:tcBorders>
              <w:top w:val="single" w:sz="4" w:space="0" w:color="auto"/>
              <w:left w:val="single" w:sz="4" w:space="0" w:color="auto"/>
              <w:bottom w:val="single" w:sz="4" w:space="0" w:color="auto"/>
              <w:right w:val="single" w:sz="4" w:space="0" w:color="auto"/>
            </w:tcBorders>
            <w:hideMark/>
          </w:tcPr>
          <w:p w14:paraId="52A753C7" w14:textId="77777777" w:rsidR="00067525" w:rsidRDefault="00067525">
            <w:r>
              <w:t xml:space="preserve">Moyenne </w:t>
            </w:r>
          </w:p>
        </w:tc>
        <w:tc>
          <w:tcPr>
            <w:tcW w:w="2474" w:type="dxa"/>
            <w:tcBorders>
              <w:top w:val="single" w:sz="4" w:space="0" w:color="auto"/>
              <w:left w:val="single" w:sz="4" w:space="0" w:color="auto"/>
              <w:bottom w:val="single" w:sz="4" w:space="0" w:color="auto"/>
              <w:right w:val="single" w:sz="4" w:space="0" w:color="auto"/>
            </w:tcBorders>
            <w:hideMark/>
          </w:tcPr>
          <w:p w14:paraId="7845E63C" w14:textId="77777777" w:rsidR="00067525" w:rsidRDefault="00067525">
            <w:r>
              <w:t xml:space="preserve">2.2.b.6.1  Prévoir les drapeautiers </w:t>
            </w:r>
          </w:p>
        </w:tc>
        <w:tc>
          <w:tcPr>
            <w:tcW w:w="2577" w:type="dxa"/>
            <w:tcBorders>
              <w:top w:val="single" w:sz="4" w:space="0" w:color="auto"/>
              <w:left w:val="single" w:sz="4" w:space="0" w:color="auto"/>
              <w:bottom w:val="single" w:sz="4" w:space="0" w:color="auto"/>
              <w:right w:val="single" w:sz="4" w:space="0" w:color="auto"/>
            </w:tcBorders>
          </w:tcPr>
          <w:p w14:paraId="2C9E900C" w14:textId="77777777" w:rsidR="00067525" w:rsidRDefault="00067525"/>
        </w:tc>
      </w:tr>
      <w:tr w:rsidR="00067525" w14:paraId="313F49A5" w14:textId="77777777" w:rsidTr="00067525">
        <w:tc>
          <w:tcPr>
            <w:tcW w:w="663" w:type="dxa"/>
            <w:tcBorders>
              <w:top w:val="single" w:sz="4" w:space="0" w:color="auto"/>
              <w:left w:val="single" w:sz="4" w:space="0" w:color="auto"/>
              <w:bottom w:val="single" w:sz="4" w:space="0" w:color="auto"/>
              <w:right w:val="single" w:sz="4" w:space="0" w:color="auto"/>
            </w:tcBorders>
            <w:hideMark/>
          </w:tcPr>
          <w:p w14:paraId="2289AED8" w14:textId="77777777" w:rsidR="00067525" w:rsidRDefault="00067525">
            <w:r>
              <w:t>2.3.</w:t>
            </w:r>
          </w:p>
        </w:tc>
        <w:tc>
          <w:tcPr>
            <w:tcW w:w="2458" w:type="dxa"/>
            <w:tcBorders>
              <w:top w:val="single" w:sz="4" w:space="0" w:color="auto"/>
              <w:left w:val="single" w:sz="4" w:space="0" w:color="auto"/>
              <w:bottom w:val="single" w:sz="4" w:space="0" w:color="auto"/>
              <w:right w:val="single" w:sz="4" w:space="0" w:color="auto"/>
            </w:tcBorders>
            <w:hideMark/>
          </w:tcPr>
          <w:p w14:paraId="17054C71" w14:textId="77777777" w:rsidR="00067525" w:rsidRDefault="00067525">
            <w:r>
              <w:t>Déplacement des réseaux divers (eau, électricité, téléphonique  et fibres optiques)</w:t>
            </w:r>
          </w:p>
        </w:tc>
        <w:tc>
          <w:tcPr>
            <w:tcW w:w="2159" w:type="dxa"/>
            <w:tcBorders>
              <w:top w:val="single" w:sz="4" w:space="0" w:color="auto"/>
              <w:left w:val="single" w:sz="4" w:space="0" w:color="auto"/>
              <w:bottom w:val="single" w:sz="4" w:space="0" w:color="auto"/>
              <w:right w:val="single" w:sz="4" w:space="0" w:color="auto"/>
            </w:tcBorders>
          </w:tcPr>
          <w:p w14:paraId="415258D4"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0F268553" w14:textId="77777777" w:rsidR="00067525" w:rsidRDefault="00067525">
            <w:r>
              <w:t xml:space="preserve">2.3.b.1. Perturbation de la fourniture d’eau, d’électricité, du téléphone  et de  l’internet </w:t>
            </w:r>
          </w:p>
        </w:tc>
        <w:tc>
          <w:tcPr>
            <w:tcW w:w="1924" w:type="dxa"/>
            <w:tcBorders>
              <w:top w:val="single" w:sz="4" w:space="0" w:color="auto"/>
              <w:left w:val="single" w:sz="4" w:space="0" w:color="auto"/>
              <w:bottom w:val="single" w:sz="4" w:space="0" w:color="auto"/>
              <w:right w:val="single" w:sz="4" w:space="0" w:color="auto"/>
            </w:tcBorders>
            <w:hideMark/>
          </w:tcPr>
          <w:p w14:paraId="53D57F7E"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4088E368" w14:textId="77777777" w:rsidR="00067525" w:rsidRDefault="00067525">
            <w:pPr>
              <w:spacing w:before="120" w:after="120"/>
            </w:pPr>
            <w:r>
              <w:t>2.3.b.1.1. Planifier et communiquer à la population des programmes d’interruption de la fourniture des services (eau, électricité, téléphone  et  internet)</w:t>
            </w:r>
          </w:p>
          <w:p w14:paraId="5E88F66E" w14:textId="77777777" w:rsidR="00067525" w:rsidRDefault="00067525">
            <w:pPr>
              <w:spacing w:before="120" w:after="120"/>
            </w:pPr>
            <w:r>
              <w:t xml:space="preserve">2.3.b.1.2. Impliquer les concessionnaires dès le démarrage du projet pour faciliter le </w:t>
            </w:r>
            <w:r>
              <w:lastRenderedPageBreak/>
              <w:t>déplacement des réseaux</w:t>
            </w:r>
          </w:p>
        </w:tc>
        <w:tc>
          <w:tcPr>
            <w:tcW w:w="2577" w:type="dxa"/>
            <w:tcBorders>
              <w:top w:val="single" w:sz="4" w:space="0" w:color="auto"/>
              <w:left w:val="single" w:sz="4" w:space="0" w:color="auto"/>
              <w:bottom w:val="single" w:sz="4" w:space="0" w:color="auto"/>
              <w:right w:val="single" w:sz="4" w:space="0" w:color="auto"/>
            </w:tcBorders>
          </w:tcPr>
          <w:p w14:paraId="4762B825" w14:textId="77777777" w:rsidR="00067525" w:rsidRDefault="00067525"/>
        </w:tc>
      </w:tr>
      <w:tr w:rsidR="00067525" w14:paraId="3C35839B" w14:textId="77777777" w:rsidTr="00067525">
        <w:trPr>
          <w:trHeight w:val="3098"/>
        </w:trPr>
        <w:tc>
          <w:tcPr>
            <w:tcW w:w="663" w:type="dxa"/>
            <w:vMerge w:val="restart"/>
            <w:tcBorders>
              <w:top w:val="single" w:sz="4" w:space="0" w:color="auto"/>
              <w:left w:val="single" w:sz="4" w:space="0" w:color="auto"/>
              <w:bottom w:val="single" w:sz="4" w:space="0" w:color="auto"/>
              <w:right w:val="single" w:sz="4" w:space="0" w:color="auto"/>
            </w:tcBorders>
            <w:hideMark/>
          </w:tcPr>
          <w:p w14:paraId="63F90F7D" w14:textId="77777777" w:rsidR="00067525" w:rsidRDefault="00067525">
            <w:r>
              <w:t>2.4.</w:t>
            </w:r>
          </w:p>
        </w:tc>
        <w:tc>
          <w:tcPr>
            <w:tcW w:w="2458" w:type="dxa"/>
            <w:vMerge w:val="restart"/>
            <w:tcBorders>
              <w:top w:val="single" w:sz="4" w:space="0" w:color="auto"/>
              <w:left w:val="single" w:sz="4" w:space="0" w:color="auto"/>
              <w:bottom w:val="single" w:sz="4" w:space="0" w:color="auto"/>
              <w:right w:val="single" w:sz="4" w:space="0" w:color="auto"/>
            </w:tcBorders>
            <w:hideMark/>
          </w:tcPr>
          <w:p w14:paraId="64D4125D" w14:textId="77777777" w:rsidR="00067525" w:rsidRDefault="00067525">
            <w:r>
              <w:t>Aménagement des déviations</w:t>
            </w:r>
          </w:p>
        </w:tc>
        <w:tc>
          <w:tcPr>
            <w:tcW w:w="2159" w:type="dxa"/>
            <w:vMerge w:val="restart"/>
            <w:tcBorders>
              <w:top w:val="single" w:sz="4" w:space="0" w:color="auto"/>
              <w:left w:val="single" w:sz="4" w:space="0" w:color="auto"/>
              <w:bottom w:val="single" w:sz="4" w:space="0" w:color="auto"/>
              <w:right w:val="single" w:sz="4" w:space="0" w:color="auto"/>
            </w:tcBorders>
          </w:tcPr>
          <w:p w14:paraId="36D15F77"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19481E5E" w14:textId="77777777" w:rsidR="00067525" w:rsidRDefault="00067525">
            <w:pPr>
              <w:rPr>
                <w:color w:val="FF0000"/>
              </w:rPr>
            </w:pPr>
            <w:r>
              <w:t xml:space="preserve">2.4.b.2.  Émissions de particules de poussière et de gaz d’échappement </w:t>
            </w:r>
          </w:p>
        </w:tc>
        <w:tc>
          <w:tcPr>
            <w:tcW w:w="1924" w:type="dxa"/>
            <w:tcBorders>
              <w:top w:val="single" w:sz="4" w:space="0" w:color="auto"/>
              <w:left w:val="single" w:sz="4" w:space="0" w:color="auto"/>
              <w:bottom w:val="single" w:sz="4" w:space="0" w:color="auto"/>
              <w:right w:val="single" w:sz="4" w:space="0" w:color="auto"/>
            </w:tcBorders>
            <w:hideMark/>
          </w:tcPr>
          <w:p w14:paraId="7EC1B038" w14:textId="77777777" w:rsidR="00067525" w:rsidRDefault="00067525">
            <w:pPr>
              <w:rPr>
                <w:color w:val="FF0000"/>
              </w:rPr>
            </w:pPr>
            <w:r>
              <w:t>Moyenne</w:t>
            </w:r>
          </w:p>
        </w:tc>
        <w:tc>
          <w:tcPr>
            <w:tcW w:w="2474" w:type="dxa"/>
            <w:tcBorders>
              <w:top w:val="single" w:sz="4" w:space="0" w:color="auto"/>
              <w:left w:val="single" w:sz="4" w:space="0" w:color="auto"/>
              <w:bottom w:val="single" w:sz="4" w:space="0" w:color="auto"/>
              <w:right w:val="single" w:sz="4" w:space="0" w:color="auto"/>
            </w:tcBorders>
            <w:hideMark/>
          </w:tcPr>
          <w:p w14:paraId="67925DC3" w14:textId="77777777" w:rsidR="00067525" w:rsidRDefault="00067525">
            <w:r>
              <w:t>2.4.b.2.1. Arroser régulièrement le chantier</w:t>
            </w:r>
          </w:p>
          <w:p w14:paraId="7523E0C5" w14:textId="77777777" w:rsidR="00067525" w:rsidRDefault="00067525">
            <w:r>
              <w:t>2.4.b.2.2. utiliser des engins en bon état de fonctionnement</w:t>
            </w:r>
          </w:p>
          <w:p w14:paraId="7C72EB16" w14:textId="77777777" w:rsidR="00067525" w:rsidRDefault="00067525">
            <w:pPr>
              <w:rPr>
                <w:color w:val="FF0000"/>
              </w:rPr>
            </w:pPr>
            <w:r>
              <w:t xml:space="preserve">2.4.b.2.3. Doter les ouvriers d’EPI adaptés et veiller à leur port effectif </w:t>
            </w:r>
          </w:p>
        </w:tc>
        <w:tc>
          <w:tcPr>
            <w:tcW w:w="2577" w:type="dxa"/>
            <w:vMerge w:val="restart"/>
            <w:tcBorders>
              <w:top w:val="single" w:sz="4" w:space="0" w:color="auto"/>
              <w:left w:val="single" w:sz="4" w:space="0" w:color="auto"/>
              <w:bottom w:val="single" w:sz="4" w:space="0" w:color="auto"/>
              <w:right w:val="single" w:sz="4" w:space="0" w:color="auto"/>
            </w:tcBorders>
          </w:tcPr>
          <w:p w14:paraId="5FB19F34" w14:textId="77777777" w:rsidR="00067525" w:rsidRDefault="00067525">
            <w:pPr>
              <w:rPr>
                <w:color w:val="FF0000"/>
              </w:rPr>
            </w:pPr>
          </w:p>
        </w:tc>
      </w:tr>
      <w:tr w:rsidR="00067525" w14:paraId="30C792C0"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6C06927E"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32EED06"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47E5C2"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43461081" w14:textId="77777777" w:rsidR="00067525" w:rsidRDefault="00067525">
            <w:r>
              <w:t xml:space="preserve">2.4.b.3. </w:t>
            </w:r>
            <w:r>
              <w:rPr>
                <w:sz w:val="20"/>
                <w:szCs w:val="20"/>
              </w:rPr>
              <w:t xml:space="preserve">Accident du travail </w:t>
            </w:r>
          </w:p>
        </w:tc>
        <w:tc>
          <w:tcPr>
            <w:tcW w:w="1924" w:type="dxa"/>
            <w:tcBorders>
              <w:top w:val="single" w:sz="4" w:space="0" w:color="auto"/>
              <w:left w:val="single" w:sz="4" w:space="0" w:color="auto"/>
              <w:bottom w:val="single" w:sz="4" w:space="0" w:color="auto"/>
              <w:right w:val="single" w:sz="4" w:space="0" w:color="auto"/>
            </w:tcBorders>
            <w:hideMark/>
          </w:tcPr>
          <w:p w14:paraId="71F3F436"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36ECA32B" w14:textId="77777777" w:rsidR="00067525" w:rsidRDefault="00067525">
            <w:r>
              <w:t>2.4.b.3.1. Sensibiliser les ouvriers sur le respect des mesures de sécurités au travail</w:t>
            </w:r>
          </w:p>
          <w:p w14:paraId="2F3C83A9" w14:textId="77777777" w:rsidR="00067525" w:rsidRDefault="00067525">
            <w:r>
              <w:t xml:space="preserve">2.4.b.3.2. Sensibiliser les travailleurs sur les accidents du travail </w:t>
            </w:r>
          </w:p>
          <w:p w14:paraId="3F93B878" w14:textId="77777777" w:rsidR="00067525" w:rsidRDefault="00067525">
            <w:r>
              <w:t xml:space="preserve">2.4.b.3.3. Doter le chantier d’une infirmerie fonctionnelle  </w:t>
            </w:r>
          </w:p>
          <w:p w14:paraId="2118B7C6" w14:textId="77777777" w:rsidR="00067525" w:rsidRDefault="00067525">
            <w:r>
              <w:t>2.4.b.3.4. Souscrire à un système de protection sociale au profit des ouvriers (assurance maladie)</w:t>
            </w:r>
          </w:p>
          <w:p w14:paraId="4C4EFB26" w14:textId="77777777" w:rsidR="00067525" w:rsidRDefault="00067525">
            <w:r>
              <w:t xml:space="preserve">2.4.b.3.5. Doter les ouvriers des EPI </w:t>
            </w:r>
            <w:r>
              <w:lastRenderedPageBreak/>
              <w:t>adaptés au poste de travail</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05C0F1" w14:textId="77777777" w:rsidR="00067525" w:rsidRDefault="00067525">
            <w:pPr>
              <w:spacing w:after="0"/>
              <w:rPr>
                <w:color w:val="FF0000"/>
              </w:rPr>
            </w:pPr>
          </w:p>
        </w:tc>
      </w:tr>
      <w:tr w:rsidR="00067525" w14:paraId="6FEC6AEC"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7355A83D"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2419DB"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00BD66"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236EDFE7" w14:textId="77777777" w:rsidR="00067525" w:rsidRDefault="00067525">
            <w:r>
              <w:t xml:space="preserve">2.4.b.4. </w:t>
            </w:r>
            <w:r>
              <w:rPr>
                <w:sz w:val="20"/>
                <w:szCs w:val="20"/>
              </w:rPr>
              <w:t>Accident de la circulation</w:t>
            </w:r>
          </w:p>
        </w:tc>
        <w:tc>
          <w:tcPr>
            <w:tcW w:w="1924" w:type="dxa"/>
            <w:tcBorders>
              <w:top w:val="single" w:sz="4" w:space="0" w:color="auto"/>
              <w:left w:val="single" w:sz="4" w:space="0" w:color="auto"/>
              <w:bottom w:val="single" w:sz="4" w:space="0" w:color="auto"/>
              <w:right w:val="single" w:sz="4" w:space="0" w:color="auto"/>
            </w:tcBorders>
            <w:hideMark/>
          </w:tcPr>
          <w:p w14:paraId="6F905F55"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10A6257C" w14:textId="77777777" w:rsidR="00067525" w:rsidRDefault="00067525">
            <w:r>
              <w:t xml:space="preserve">2.4.b.4.1. Signaler et informer des populations  des déviations </w:t>
            </w:r>
          </w:p>
          <w:p w14:paraId="50F8C536" w14:textId="77777777" w:rsidR="00067525" w:rsidRDefault="00067525">
            <w:r>
              <w:t>2.4.b.4.2. Sensibiliser les conducteurs sur le code de la route et la limitation de vitesse</w:t>
            </w:r>
          </w:p>
          <w:p w14:paraId="72B2872D" w14:textId="77777777" w:rsidR="00067525" w:rsidRDefault="00067525">
            <w:r>
              <w:t>2.4.b.4.3. Allumer les phares des engins et des véhicules sur le chantier</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5F8AC07" w14:textId="77777777" w:rsidR="00067525" w:rsidRDefault="00067525">
            <w:pPr>
              <w:spacing w:after="0"/>
              <w:rPr>
                <w:color w:val="FF0000"/>
              </w:rPr>
            </w:pPr>
          </w:p>
        </w:tc>
      </w:tr>
      <w:tr w:rsidR="00067525" w14:paraId="7C8B9CB9"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5BCECC87"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894D5B"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696EA1"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3CC5F6C6" w14:textId="77777777" w:rsidR="00067525" w:rsidRDefault="00067525">
            <w:r>
              <w:t>2.4.b.5. Pollution sonore</w:t>
            </w:r>
          </w:p>
        </w:tc>
        <w:tc>
          <w:tcPr>
            <w:tcW w:w="1924" w:type="dxa"/>
            <w:tcBorders>
              <w:top w:val="single" w:sz="4" w:space="0" w:color="auto"/>
              <w:left w:val="single" w:sz="4" w:space="0" w:color="auto"/>
              <w:bottom w:val="single" w:sz="4" w:space="0" w:color="auto"/>
              <w:right w:val="single" w:sz="4" w:space="0" w:color="auto"/>
            </w:tcBorders>
            <w:hideMark/>
          </w:tcPr>
          <w:p w14:paraId="1198CD12"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2DFFD56D" w14:textId="77777777" w:rsidR="00067525" w:rsidRDefault="00067525">
            <w:r>
              <w:t>2.4.b.5.1. Eviter les activités bruyantes aux heures de repos</w:t>
            </w:r>
          </w:p>
          <w:p w14:paraId="4AAB7EAE" w14:textId="77777777" w:rsidR="00067525" w:rsidRDefault="00067525">
            <w:r>
              <w:t xml:space="preserve">2.4.b.5.2. Doter les ouvriers d’EPI et veiller à leur port effectif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27A903" w14:textId="77777777" w:rsidR="00067525" w:rsidRDefault="00067525">
            <w:pPr>
              <w:spacing w:after="0"/>
              <w:rPr>
                <w:color w:val="FF0000"/>
              </w:rPr>
            </w:pPr>
          </w:p>
        </w:tc>
      </w:tr>
      <w:tr w:rsidR="00067525" w14:paraId="5A273279"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13084DBC"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9AE7C2"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B9DBBD"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222FA878" w14:textId="77777777" w:rsidR="00067525" w:rsidRDefault="00067525">
            <w:r>
              <w:t xml:space="preserve">2.4.b.6. Dégradation des déviations </w:t>
            </w:r>
          </w:p>
        </w:tc>
        <w:tc>
          <w:tcPr>
            <w:tcW w:w="1924" w:type="dxa"/>
            <w:tcBorders>
              <w:top w:val="single" w:sz="4" w:space="0" w:color="auto"/>
              <w:left w:val="single" w:sz="4" w:space="0" w:color="auto"/>
              <w:bottom w:val="single" w:sz="4" w:space="0" w:color="auto"/>
              <w:right w:val="single" w:sz="4" w:space="0" w:color="auto"/>
            </w:tcBorders>
            <w:hideMark/>
          </w:tcPr>
          <w:p w14:paraId="195ED006"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655F3425" w14:textId="77777777" w:rsidR="00067525" w:rsidRDefault="00067525">
            <w:r>
              <w:t xml:space="preserve">2.4.b.6.1.   Maintenir les voies de déviations en bon état de circulation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60519A" w14:textId="77777777" w:rsidR="00067525" w:rsidRDefault="00067525">
            <w:pPr>
              <w:spacing w:after="0"/>
              <w:rPr>
                <w:color w:val="FF0000"/>
              </w:rPr>
            </w:pPr>
          </w:p>
        </w:tc>
      </w:tr>
      <w:tr w:rsidR="00067525" w14:paraId="5944492D" w14:textId="77777777" w:rsidTr="00067525">
        <w:tc>
          <w:tcPr>
            <w:tcW w:w="663" w:type="dxa"/>
            <w:vMerge w:val="restart"/>
            <w:tcBorders>
              <w:top w:val="single" w:sz="4" w:space="0" w:color="auto"/>
              <w:left w:val="single" w:sz="4" w:space="0" w:color="auto"/>
              <w:bottom w:val="single" w:sz="4" w:space="0" w:color="auto"/>
              <w:right w:val="single" w:sz="4" w:space="0" w:color="auto"/>
            </w:tcBorders>
            <w:hideMark/>
          </w:tcPr>
          <w:p w14:paraId="2CC82845" w14:textId="77777777" w:rsidR="00067525" w:rsidRDefault="00067525">
            <w:r>
              <w:t>2.5.</w:t>
            </w:r>
          </w:p>
        </w:tc>
        <w:tc>
          <w:tcPr>
            <w:tcW w:w="2458" w:type="dxa"/>
            <w:vMerge w:val="restart"/>
            <w:tcBorders>
              <w:top w:val="single" w:sz="4" w:space="0" w:color="auto"/>
              <w:left w:val="single" w:sz="4" w:space="0" w:color="auto"/>
              <w:bottom w:val="single" w:sz="4" w:space="0" w:color="auto"/>
              <w:right w:val="single" w:sz="4" w:space="0" w:color="auto"/>
            </w:tcBorders>
          </w:tcPr>
          <w:p w14:paraId="15BDB084" w14:textId="77777777" w:rsidR="00067525" w:rsidRDefault="00067525">
            <w:r>
              <w:t>Circulation des équipements et matériels de chantiers/transport de matériaux</w:t>
            </w:r>
          </w:p>
          <w:p w14:paraId="29297C70" w14:textId="77777777" w:rsidR="00067525" w:rsidRDefault="00067525"/>
        </w:tc>
        <w:tc>
          <w:tcPr>
            <w:tcW w:w="2159" w:type="dxa"/>
            <w:vMerge w:val="restart"/>
            <w:tcBorders>
              <w:top w:val="single" w:sz="4" w:space="0" w:color="auto"/>
              <w:left w:val="single" w:sz="4" w:space="0" w:color="auto"/>
              <w:bottom w:val="single" w:sz="4" w:space="0" w:color="auto"/>
              <w:right w:val="single" w:sz="4" w:space="0" w:color="auto"/>
            </w:tcBorders>
          </w:tcPr>
          <w:p w14:paraId="3797AF47"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512C016C" w14:textId="77777777" w:rsidR="00067525" w:rsidRDefault="00067525">
            <w:r>
              <w:t xml:space="preserve">2.5.b.1. Émissions de particules de poussière et de gaz d’échappement </w:t>
            </w:r>
          </w:p>
        </w:tc>
        <w:tc>
          <w:tcPr>
            <w:tcW w:w="1924" w:type="dxa"/>
            <w:tcBorders>
              <w:top w:val="single" w:sz="4" w:space="0" w:color="auto"/>
              <w:left w:val="single" w:sz="4" w:space="0" w:color="auto"/>
              <w:bottom w:val="single" w:sz="4" w:space="0" w:color="auto"/>
              <w:right w:val="single" w:sz="4" w:space="0" w:color="auto"/>
            </w:tcBorders>
            <w:hideMark/>
          </w:tcPr>
          <w:p w14:paraId="203F62C7"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3ABD3E44" w14:textId="77777777" w:rsidR="00067525" w:rsidRDefault="00067525">
            <w:r>
              <w:t>2.5.b.1.1. Arroser régulièrement le chantier</w:t>
            </w:r>
          </w:p>
          <w:p w14:paraId="090A859B" w14:textId="77777777" w:rsidR="00067525" w:rsidRDefault="00067525">
            <w:r>
              <w:t>2.5.b.1.2. utiliser des engins en bon état de fonctionnement</w:t>
            </w:r>
          </w:p>
          <w:p w14:paraId="73B4490C" w14:textId="77777777" w:rsidR="00067525" w:rsidRDefault="00067525">
            <w:r>
              <w:lastRenderedPageBreak/>
              <w:t>2.5.b.1.3. Bâcher les camions transporteurs de matériaux depuis les lieux de prélèvement jusqu’au chantier</w:t>
            </w:r>
          </w:p>
          <w:p w14:paraId="666344F9" w14:textId="77777777" w:rsidR="00067525" w:rsidRDefault="00067525">
            <w:r>
              <w:t xml:space="preserve">2.5.b.1.4. Doter les ouvriers d’EPI et veiller à leur port effectif </w:t>
            </w:r>
          </w:p>
        </w:tc>
        <w:tc>
          <w:tcPr>
            <w:tcW w:w="2577" w:type="dxa"/>
            <w:tcBorders>
              <w:top w:val="single" w:sz="4" w:space="0" w:color="auto"/>
              <w:left w:val="single" w:sz="4" w:space="0" w:color="auto"/>
              <w:bottom w:val="single" w:sz="4" w:space="0" w:color="auto"/>
              <w:right w:val="single" w:sz="4" w:space="0" w:color="auto"/>
            </w:tcBorders>
          </w:tcPr>
          <w:p w14:paraId="0959E8CA" w14:textId="77777777" w:rsidR="00067525" w:rsidRDefault="00067525"/>
        </w:tc>
      </w:tr>
      <w:tr w:rsidR="00067525" w14:paraId="37E1F13F"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2BB81B3D"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F9CF79"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992668"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00632845" w14:textId="77777777" w:rsidR="00067525" w:rsidRDefault="00067525">
            <w:r>
              <w:t xml:space="preserve">2.5.b.2. </w:t>
            </w:r>
            <w:r>
              <w:rPr>
                <w:sz w:val="20"/>
                <w:szCs w:val="20"/>
              </w:rPr>
              <w:t xml:space="preserve">Accident du travail </w:t>
            </w:r>
          </w:p>
        </w:tc>
        <w:tc>
          <w:tcPr>
            <w:tcW w:w="1924" w:type="dxa"/>
            <w:tcBorders>
              <w:top w:val="single" w:sz="4" w:space="0" w:color="auto"/>
              <w:left w:val="single" w:sz="4" w:space="0" w:color="auto"/>
              <w:bottom w:val="single" w:sz="4" w:space="0" w:color="auto"/>
              <w:right w:val="single" w:sz="4" w:space="0" w:color="auto"/>
            </w:tcBorders>
            <w:hideMark/>
          </w:tcPr>
          <w:p w14:paraId="770C934A"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387B6EE0" w14:textId="77777777" w:rsidR="00067525" w:rsidRDefault="00067525">
            <w:r>
              <w:t>2.5.b.2.1. Sensibiliser les ouvriers sur le respect des mesures de sécurités au travail</w:t>
            </w:r>
          </w:p>
          <w:p w14:paraId="72596C4D" w14:textId="77777777" w:rsidR="00067525" w:rsidRDefault="00067525">
            <w:r>
              <w:t xml:space="preserve">2.5.b.2.2. Sensibiliser les travailleurs sur les accidents du travail </w:t>
            </w:r>
          </w:p>
          <w:p w14:paraId="6B9CB982" w14:textId="77777777" w:rsidR="00067525" w:rsidRDefault="00067525">
            <w:r>
              <w:t xml:space="preserve">2.5.b.2.3. Doter le chantier d’une infirmerie fonctionnelle  </w:t>
            </w:r>
          </w:p>
          <w:p w14:paraId="7685B406" w14:textId="77777777" w:rsidR="00067525" w:rsidRDefault="00067525">
            <w:r>
              <w:t>2.5.b.2.4. Souscrire à un système de protection sociale au profit des ouvriers (assurance maladie)</w:t>
            </w:r>
          </w:p>
          <w:p w14:paraId="02583781" w14:textId="77777777" w:rsidR="00067525" w:rsidRDefault="00067525">
            <w:r>
              <w:t>2.5.b.2.5. Doter les ouvriers des EPI adaptés au poste de travail</w:t>
            </w:r>
          </w:p>
        </w:tc>
        <w:tc>
          <w:tcPr>
            <w:tcW w:w="2577" w:type="dxa"/>
            <w:tcBorders>
              <w:top w:val="single" w:sz="4" w:space="0" w:color="auto"/>
              <w:left w:val="single" w:sz="4" w:space="0" w:color="auto"/>
              <w:bottom w:val="single" w:sz="4" w:space="0" w:color="auto"/>
              <w:right w:val="single" w:sz="4" w:space="0" w:color="auto"/>
            </w:tcBorders>
          </w:tcPr>
          <w:p w14:paraId="0D5603F1" w14:textId="77777777" w:rsidR="00067525" w:rsidRDefault="00067525"/>
        </w:tc>
      </w:tr>
      <w:tr w:rsidR="00067525" w14:paraId="470648F9"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71F0CD4C"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00E235"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F2DFFF"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7A88242E" w14:textId="77777777" w:rsidR="00067525" w:rsidRDefault="00067525">
            <w:r>
              <w:t xml:space="preserve">2.5.b.3. </w:t>
            </w:r>
            <w:r>
              <w:rPr>
                <w:sz w:val="20"/>
                <w:szCs w:val="20"/>
              </w:rPr>
              <w:t>Accident de la circulation</w:t>
            </w:r>
          </w:p>
        </w:tc>
        <w:tc>
          <w:tcPr>
            <w:tcW w:w="1924" w:type="dxa"/>
            <w:tcBorders>
              <w:top w:val="single" w:sz="4" w:space="0" w:color="auto"/>
              <w:left w:val="single" w:sz="4" w:space="0" w:color="auto"/>
              <w:bottom w:val="single" w:sz="4" w:space="0" w:color="auto"/>
              <w:right w:val="single" w:sz="4" w:space="0" w:color="auto"/>
            </w:tcBorders>
            <w:hideMark/>
          </w:tcPr>
          <w:p w14:paraId="53E10427"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7A69275A" w14:textId="77777777" w:rsidR="00067525" w:rsidRDefault="00067525">
            <w:r>
              <w:t>2.5.b.3.1. Réaliser une  signalisation du chantier</w:t>
            </w:r>
          </w:p>
          <w:p w14:paraId="2F17AA12" w14:textId="77777777" w:rsidR="00067525" w:rsidRDefault="00067525">
            <w:r>
              <w:lastRenderedPageBreak/>
              <w:t>2.5.b.3.2. Sensibiliser les conducteurs sur le code de la route et la limitation de vitesse</w:t>
            </w:r>
          </w:p>
          <w:p w14:paraId="39E4507A" w14:textId="77777777" w:rsidR="00067525" w:rsidRDefault="00067525">
            <w:r>
              <w:t>2.5.b.3.3. Allumer les phares des engins et des véhicules sur le chantier</w:t>
            </w:r>
          </w:p>
        </w:tc>
        <w:tc>
          <w:tcPr>
            <w:tcW w:w="2577" w:type="dxa"/>
            <w:tcBorders>
              <w:top w:val="single" w:sz="4" w:space="0" w:color="auto"/>
              <w:left w:val="single" w:sz="4" w:space="0" w:color="auto"/>
              <w:bottom w:val="single" w:sz="4" w:space="0" w:color="auto"/>
              <w:right w:val="single" w:sz="4" w:space="0" w:color="auto"/>
            </w:tcBorders>
          </w:tcPr>
          <w:p w14:paraId="06F02D4B" w14:textId="77777777" w:rsidR="00067525" w:rsidRDefault="00067525"/>
        </w:tc>
      </w:tr>
      <w:tr w:rsidR="00067525" w14:paraId="5EB4069F"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572A512C"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78E139"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165122F"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4D77840B" w14:textId="77777777" w:rsidR="00067525" w:rsidRDefault="00067525">
            <w:r>
              <w:t>2.5.b.4. Pollution sonore</w:t>
            </w:r>
          </w:p>
        </w:tc>
        <w:tc>
          <w:tcPr>
            <w:tcW w:w="1924" w:type="dxa"/>
            <w:tcBorders>
              <w:top w:val="single" w:sz="4" w:space="0" w:color="auto"/>
              <w:left w:val="single" w:sz="4" w:space="0" w:color="auto"/>
              <w:bottom w:val="single" w:sz="4" w:space="0" w:color="auto"/>
              <w:right w:val="single" w:sz="4" w:space="0" w:color="auto"/>
            </w:tcBorders>
            <w:hideMark/>
          </w:tcPr>
          <w:p w14:paraId="7D117448"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21A6E9A4" w14:textId="77777777" w:rsidR="00067525" w:rsidRDefault="00067525">
            <w:r>
              <w:t>2.5.b.4.1. Eviter les activités bruyantes aux heures de repos</w:t>
            </w:r>
          </w:p>
          <w:p w14:paraId="1B5DF93E" w14:textId="77777777" w:rsidR="00067525" w:rsidRDefault="00067525">
            <w:r>
              <w:t xml:space="preserve">2.5.b.4.2. Doter les ouvriers d’EPI et veiller à leur port effectif </w:t>
            </w:r>
          </w:p>
        </w:tc>
        <w:tc>
          <w:tcPr>
            <w:tcW w:w="2577" w:type="dxa"/>
            <w:tcBorders>
              <w:top w:val="single" w:sz="4" w:space="0" w:color="auto"/>
              <w:left w:val="single" w:sz="4" w:space="0" w:color="auto"/>
              <w:bottom w:val="single" w:sz="4" w:space="0" w:color="auto"/>
              <w:right w:val="single" w:sz="4" w:space="0" w:color="auto"/>
            </w:tcBorders>
          </w:tcPr>
          <w:p w14:paraId="7F2F8FFE" w14:textId="77777777" w:rsidR="00067525" w:rsidRDefault="00067525"/>
        </w:tc>
      </w:tr>
      <w:tr w:rsidR="00067525" w14:paraId="343EE903" w14:textId="77777777" w:rsidTr="00067525">
        <w:trPr>
          <w:trHeight w:val="669"/>
        </w:trPr>
        <w:tc>
          <w:tcPr>
            <w:tcW w:w="663" w:type="dxa"/>
            <w:vMerge w:val="restart"/>
            <w:tcBorders>
              <w:top w:val="single" w:sz="4" w:space="0" w:color="auto"/>
              <w:left w:val="single" w:sz="4" w:space="0" w:color="auto"/>
              <w:bottom w:val="single" w:sz="4" w:space="0" w:color="auto"/>
              <w:right w:val="single" w:sz="4" w:space="0" w:color="auto"/>
            </w:tcBorders>
            <w:hideMark/>
          </w:tcPr>
          <w:p w14:paraId="3B6EEBA3" w14:textId="77777777" w:rsidR="00067525" w:rsidRDefault="00067525">
            <w:r>
              <w:t>2.6.</w:t>
            </w:r>
          </w:p>
        </w:tc>
        <w:tc>
          <w:tcPr>
            <w:tcW w:w="2458" w:type="dxa"/>
            <w:vMerge w:val="restart"/>
            <w:tcBorders>
              <w:top w:val="single" w:sz="4" w:space="0" w:color="auto"/>
              <w:left w:val="single" w:sz="4" w:space="0" w:color="auto"/>
              <w:bottom w:val="single" w:sz="4" w:space="0" w:color="auto"/>
              <w:right w:val="single" w:sz="4" w:space="0" w:color="auto"/>
            </w:tcBorders>
            <w:hideMark/>
          </w:tcPr>
          <w:p w14:paraId="295298F1" w14:textId="77777777" w:rsidR="00067525" w:rsidRDefault="00067525">
            <w:r>
              <w:t>Fonctionnement des bases (vie et technique)</w:t>
            </w:r>
          </w:p>
        </w:tc>
        <w:tc>
          <w:tcPr>
            <w:tcW w:w="2159" w:type="dxa"/>
            <w:vMerge w:val="restart"/>
            <w:tcBorders>
              <w:top w:val="single" w:sz="4" w:space="0" w:color="auto"/>
              <w:left w:val="single" w:sz="4" w:space="0" w:color="auto"/>
              <w:bottom w:val="single" w:sz="4" w:space="0" w:color="auto"/>
              <w:right w:val="single" w:sz="4" w:space="0" w:color="auto"/>
            </w:tcBorders>
            <w:hideMark/>
          </w:tcPr>
          <w:p w14:paraId="60C22F63" w14:textId="77777777" w:rsidR="00067525" w:rsidRDefault="00067525">
            <w:r>
              <w:t>2.6.a.1. Augmentation de revenus des structures de pré-collecte de déchets solides et liquides</w:t>
            </w:r>
          </w:p>
        </w:tc>
        <w:tc>
          <w:tcPr>
            <w:tcW w:w="2282" w:type="dxa"/>
            <w:tcBorders>
              <w:top w:val="single" w:sz="4" w:space="0" w:color="auto"/>
              <w:left w:val="single" w:sz="4" w:space="0" w:color="auto"/>
              <w:bottom w:val="single" w:sz="4" w:space="0" w:color="auto"/>
              <w:right w:val="single" w:sz="4" w:space="0" w:color="auto"/>
            </w:tcBorders>
            <w:hideMark/>
          </w:tcPr>
          <w:p w14:paraId="14A0E101" w14:textId="77777777" w:rsidR="00067525" w:rsidRDefault="00067525">
            <w:r>
              <w:t xml:space="preserve">2.6.b.1. Pollution du sol par les déchets solides ménagers </w:t>
            </w:r>
          </w:p>
        </w:tc>
        <w:tc>
          <w:tcPr>
            <w:tcW w:w="1924" w:type="dxa"/>
            <w:tcBorders>
              <w:top w:val="single" w:sz="4" w:space="0" w:color="auto"/>
              <w:left w:val="single" w:sz="4" w:space="0" w:color="auto"/>
              <w:bottom w:val="single" w:sz="4" w:space="0" w:color="auto"/>
              <w:right w:val="single" w:sz="4" w:space="0" w:color="auto"/>
            </w:tcBorders>
            <w:hideMark/>
          </w:tcPr>
          <w:p w14:paraId="7AE49663"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2E6A488E" w14:textId="77777777" w:rsidR="00067525" w:rsidRDefault="00067525">
            <w:r>
              <w:t>2.6.b.1.1 Disposer de bacs à ordures</w:t>
            </w:r>
          </w:p>
          <w:p w14:paraId="3E6E3B57" w14:textId="77777777" w:rsidR="00067525" w:rsidRDefault="00067525">
            <w:r>
              <w:t>2.6.b.1.3 S’aborner aux structures agréés de pré-collecte de déchets</w:t>
            </w:r>
          </w:p>
        </w:tc>
        <w:tc>
          <w:tcPr>
            <w:tcW w:w="2577" w:type="dxa"/>
            <w:tcBorders>
              <w:top w:val="single" w:sz="4" w:space="0" w:color="auto"/>
              <w:left w:val="single" w:sz="4" w:space="0" w:color="auto"/>
              <w:bottom w:val="single" w:sz="4" w:space="0" w:color="auto"/>
              <w:right w:val="single" w:sz="4" w:space="0" w:color="auto"/>
            </w:tcBorders>
            <w:hideMark/>
          </w:tcPr>
          <w:p w14:paraId="25E74496" w14:textId="77777777" w:rsidR="00067525" w:rsidRDefault="00067525">
            <w:r>
              <w:t>2.6.a.1.1. Sensibiliser les ouvriers pour la gestion des déchets</w:t>
            </w:r>
          </w:p>
        </w:tc>
      </w:tr>
      <w:tr w:rsidR="00067525" w14:paraId="18440F0F" w14:textId="77777777" w:rsidTr="00067525">
        <w:trPr>
          <w:trHeight w:val="66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C7DEC9B"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EAF251"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5ED895"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7EA786B8" w14:textId="77777777" w:rsidR="00067525" w:rsidRDefault="00067525">
            <w:r>
              <w:t>2.6.b.2. Pollution du sol par les déchets liquides</w:t>
            </w:r>
          </w:p>
        </w:tc>
        <w:tc>
          <w:tcPr>
            <w:tcW w:w="1924" w:type="dxa"/>
            <w:tcBorders>
              <w:top w:val="single" w:sz="4" w:space="0" w:color="auto"/>
              <w:left w:val="single" w:sz="4" w:space="0" w:color="auto"/>
              <w:bottom w:val="single" w:sz="4" w:space="0" w:color="auto"/>
              <w:right w:val="single" w:sz="4" w:space="0" w:color="auto"/>
            </w:tcBorders>
            <w:hideMark/>
          </w:tcPr>
          <w:p w14:paraId="7BE842B1" w14:textId="77777777" w:rsidR="00067525" w:rsidRDefault="00067525">
            <w:r>
              <w:t xml:space="preserve">Moyenne </w:t>
            </w:r>
          </w:p>
        </w:tc>
        <w:tc>
          <w:tcPr>
            <w:tcW w:w="2474" w:type="dxa"/>
            <w:tcBorders>
              <w:top w:val="single" w:sz="4" w:space="0" w:color="auto"/>
              <w:left w:val="single" w:sz="4" w:space="0" w:color="auto"/>
              <w:bottom w:val="single" w:sz="4" w:space="0" w:color="auto"/>
              <w:right w:val="single" w:sz="4" w:space="0" w:color="auto"/>
            </w:tcBorders>
            <w:hideMark/>
          </w:tcPr>
          <w:p w14:paraId="18537844" w14:textId="77777777" w:rsidR="00067525" w:rsidRDefault="00067525">
            <w:r>
              <w:t>2.6.b.1.2 Disposer de toilettes appropriées</w:t>
            </w:r>
          </w:p>
        </w:tc>
        <w:tc>
          <w:tcPr>
            <w:tcW w:w="2577" w:type="dxa"/>
            <w:tcBorders>
              <w:top w:val="single" w:sz="4" w:space="0" w:color="auto"/>
              <w:left w:val="single" w:sz="4" w:space="0" w:color="auto"/>
              <w:bottom w:val="single" w:sz="4" w:space="0" w:color="auto"/>
              <w:right w:val="single" w:sz="4" w:space="0" w:color="auto"/>
            </w:tcBorders>
          </w:tcPr>
          <w:p w14:paraId="553974D6" w14:textId="77777777" w:rsidR="00067525" w:rsidRDefault="00067525"/>
        </w:tc>
      </w:tr>
      <w:tr w:rsidR="00067525" w14:paraId="770AD9D0" w14:textId="77777777" w:rsidTr="00067525">
        <w:trPr>
          <w:trHeight w:val="66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60279B6"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03E4A1"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66C017"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58E416C2" w14:textId="77777777" w:rsidR="00067525" w:rsidRDefault="00067525">
            <w:r>
              <w:t>2.6.b.</w:t>
            </w:r>
            <w:r w:rsidRPr="00B25A46">
              <w:t>3</w:t>
            </w:r>
            <w:r>
              <w:t>. Pollution du sol par les huiles usagers</w:t>
            </w:r>
          </w:p>
        </w:tc>
        <w:tc>
          <w:tcPr>
            <w:tcW w:w="1924" w:type="dxa"/>
            <w:tcBorders>
              <w:top w:val="single" w:sz="4" w:space="0" w:color="auto"/>
              <w:left w:val="single" w:sz="4" w:space="0" w:color="auto"/>
              <w:bottom w:val="single" w:sz="4" w:space="0" w:color="auto"/>
              <w:right w:val="single" w:sz="4" w:space="0" w:color="auto"/>
            </w:tcBorders>
            <w:hideMark/>
          </w:tcPr>
          <w:p w14:paraId="4149F99A" w14:textId="77777777" w:rsidR="00067525" w:rsidRDefault="00067525">
            <w:r>
              <w:t xml:space="preserve">Moyen </w:t>
            </w:r>
          </w:p>
        </w:tc>
        <w:tc>
          <w:tcPr>
            <w:tcW w:w="2474" w:type="dxa"/>
            <w:tcBorders>
              <w:top w:val="single" w:sz="4" w:space="0" w:color="auto"/>
              <w:left w:val="single" w:sz="4" w:space="0" w:color="auto"/>
              <w:bottom w:val="single" w:sz="4" w:space="0" w:color="auto"/>
              <w:right w:val="single" w:sz="4" w:space="0" w:color="auto"/>
            </w:tcBorders>
            <w:hideMark/>
          </w:tcPr>
          <w:p w14:paraId="4DF95CB7" w14:textId="77777777" w:rsidR="00067525" w:rsidRDefault="00067525">
            <w:r>
              <w:t>2.6.b.6.1. Utiliser des matières absorbantes pour récupérer ces huiles déversées</w:t>
            </w:r>
          </w:p>
          <w:p w14:paraId="7266B52A" w14:textId="77777777" w:rsidR="00067525" w:rsidRDefault="00067525">
            <w:r>
              <w:t xml:space="preserve">2.6.b.6.2. Mettre en place un dispositif de décantation de la laitance de bétonnière </w:t>
            </w:r>
            <w:r>
              <w:lastRenderedPageBreak/>
              <w:t>et réutiliser les produits sur le chantier</w:t>
            </w:r>
          </w:p>
          <w:p w14:paraId="6941008B" w14:textId="77777777" w:rsidR="00067525" w:rsidRDefault="00067525">
            <w:r>
              <w:t xml:space="preserve">2.6.b.6.3. </w:t>
            </w:r>
            <w:r>
              <w:rPr>
                <w:bCs/>
              </w:rPr>
              <w:t>Collecter des huiles usagées dans des bacs apprêtés à cet effet et veiller à leur enlèvement</w:t>
            </w:r>
          </w:p>
          <w:p w14:paraId="7DBED119" w14:textId="77777777" w:rsidR="00067525" w:rsidRDefault="00067525">
            <w:r>
              <w:t>2.6.b.6.4. Mettre en place une plate-forme étanche</w:t>
            </w:r>
          </w:p>
        </w:tc>
        <w:tc>
          <w:tcPr>
            <w:tcW w:w="2577" w:type="dxa"/>
            <w:tcBorders>
              <w:top w:val="single" w:sz="4" w:space="0" w:color="auto"/>
              <w:left w:val="single" w:sz="4" w:space="0" w:color="auto"/>
              <w:bottom w:val="single" w:sz="4" w:space="0" w:color="auto"/>
              <w:right w:val="single" w:sz="4" w:space="0" w:color="auto"/>
            </w:tcBorders>
          </w:tcPr>
          <w:p w14:paraId="1C68AEE9" w14:textId="77777777" w:rsidR="00067525" w:rsidRDefault="00067525"/>
        </w:tc>
      </w:tr>
      <w:tr w:rsidR="00067525" w14:paraId="11B06E26" w14:textId="77777777" w:rsidTr="00067525">
        <w:trPr>
          <w:trHeight w:val="66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652F11A"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6F86C0D"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56276E"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7B3398B3" w14:textId="77777777" w:rsidR="00067525" w:rsidRDefault="00067525">
            <w:r>
              <w:t>2.6.b.3. Pollution sonore</w:t>
            </w:r>
          </w:p>
        </w:tc>
        <w:tc>
          <w:tcPr>
            <w:tcW w:w="1924" w:type="dxa"/>
            <w:tcBorders>
              <w:top w:val="single" w:sz="4" w:space="0" w:color="auto"/>
              <w:left w:val="single" w:sz="4" w:space="0" w:color="auto"/>
              <w:bottom w:val="single" w:sz="4" w:space="0" w:color="auto"/>
              <w:right w:val="single" w:sz="4" w:space="0" w:color="auto"/>
            </w:tcBorders>
            <w:hideMark/>
          </w:tcPr>
          <w:p w14:paraId="057600E5"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1B0CFA08" w14:textId="77777777" w:rsidR="00067525" w:rsidRDefault="00067525">
            <w:r>
              <w:t>2.6.b.3.1. Eviter les activités bruyantes aux heures de repos</w:t>
            </w:r>
          </w:p>
          <w:p w14:paraId="5BE0B828" w14:textId="77777777" w:rsidR="00067525" w:rsidRDefault="00067525">
            <w:r>
              <w:t xml:space="preserve">2.6.b.3.2. Doter les ouvriers d’EPI et veiller à leur port effectif </w:t>
            </w:r>
          </w:p>
        </w:tc>
        <w:tc>
          <w:tcPr>
            <w:tcW w:w="2577" w:type="dxa"/>
            <w:tcBorders>
              <w:top w:val="single" w:sz="4" w:space="0" w:color="auto"/>
              <w:left w:val="single" w:sz="4" w:space="0" w:color="auto"/>
              <w:bottom w:val="single" w:sz="4" w:space="0" w:color="auto"/>
              <w:right w:val="single" w:sz="4" w:space="0" w:color="auto"/>
            </w:tcBorders>
          </w:tcPr>
          <w:p w14:paraId="5705B9A9" w14:textId="77777777" w:rsidR="00067525" w:rsidRDefault="00067525"/>
        </w:tc>
      </w:tr>
      <w:tr w:rsidR="00067525" w14:paraId="21B1C97E" w14:textId="77777777" w:rsidTr="00067525">
        <w:trPr>
          <w:trHeight w:val="66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87E74E8"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657BE99"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37D703"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2C40695B" w14:textId="77777777" w:rsidR="00067525" w:rsidRDefault="00067525">
            <w:r>
              <w:t xml:space="preserve">2.6.b.4. Émissions de particules de poussière et de gaz d’échappement </w:t>
            </w:r>
          </w:p>
        </w:tc>
        <w:tc>
          <w:tcPr>
            <w:tcW w:w="1924" w:type="dxa"/>
            <w:tcBorders>
              <w:top w:val="single" w:sz="4" w:space="0" w:color="auto"/>
              <w:left w:val="single" w:sz="4" w:space="0" w:color="auto"/>
              <w:bottom w:val="single" w:sz="4" w:space="0" w:color="auto"/>
              <w:right w:val="single" w:sz="4" w:space="0" w:color="auto"/>
            </w:tcBorders>
            <w:hideMark/>
          </w:tcPr>
          <w:p w14:paraId="3E1684AD"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00ECB8AB" w14:textId="77777777" w:rsidR="00067525" w:rsidRDefault="00067525">
            <w:r>
              <w:t xml:space="preserve">2.6.b.4.1. Arroser régulièrement le site </w:t>
            </w:r>
          </w:p>
          <w:p w14:paraId="1475271B" w14:textId="77777777" w:rsidR="00067525" w:rsidRDefault="00067525">
            <w:r>
              <w:t>2.6.b.4.2. utiliser des engins en bon état de fonctionnement</w:t>
            </w:r>
          </w:p>
          <w:p w14:paraId="6D69E603" w14:textId="77777777" w:rsidR="00067525" w:rsidRDefault="00067525">
            <w:r>
              <w:t>2.6.b.4.3. Bâcher les camions transporteurs de matériaux depuis les lieux de prélèvement jusqu’au chantier</w:t>
            </w:r>
          </w:p>
          <w:p w14:paraId="12A9F711" w14:textId="77777777" w:rsidR="00067525" w:rsidRDefault="00067525">
            <w:r>
              <w:t xml:space="preserve">2.6.b.4.4. Doter les ouvriers d’EPI adaptés </w:t>
            </w:r>
            <w:r>
              <w:lastRenderedPageBreak/>
              <w:t xml:space="preserve">et veiller à leur port effectif </w:t>
            </w:r>
          </w:p>
        </w:tc>
        <w:tc>
          <w:tcPr>
            <w:tcW w:w="2577" w:type="dxa"/>
            <w:tcBorders>
              <w:top w:val="single" w:sz="4" w:space="0" w:color="auto"/>
              <w:left w:val="single" w:sz="4" w:space="0" w:color="auto"/>
              <w:bottom w:val="single" w:sz="4" w:space="0" w:color="auto"/>
              <w:right w:val="single" w:sz="4" w:space="0" w:color="auto"/>
            </w:tcBorders>
          </w:tcPr>
          <w:p w14:paraId="1D780DB0" w14:textId="77777777" w:rsidR="00067525" w:rsidRDefault="00067525"/>
        </w:tc>
      </w:tr>
      <w:tr w:rsidR="00067525" w14:paraId="4B57BEA1" w14:textId="77777777" w:rsidTr="00067525">
        <w:trPr>
          <w:trHeight w:val="66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C8BB539"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B42C5D"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16D1C3"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5B7A07D8" w14:textId="77777777" w:rsidR="00067525" w:rsidRDefault="00067525">
            <w:r>
              <w:t xml:space="preserve">2.6.b.5. </w:t>
            </w:r>
            <w:r>
              <w:rPr>
                <w:sz w:val="20"/>
                <w:szCs w:val="20"/>
              </w:rPr>
              <w:t xml:space="preserve">Accident du travail </w:t>
            </w:r>
          </w:p>
        </w:tc>
        <w:tc>
          <w:tcPr>
            <w:tcW w:w="1924" w:type="dxa"/>
            <w:tcBorders>
              <w:top w:val="single" w:sz="4" w:space="0" w:color="auto"/>
              <w:left w:val="single" w:sz="4" w:space="0" w:color="auto"/>
              <w:bottom w:val="single" w:sz="4" w:space="0" w:color="auto"/>
              <w:right w:val="single" w:sz="4" w:space="0" w:color="auto"/>
            </w:tcBorders>
            <w:hideMark/>
          </w:tcPr>
          <w:p w14:paraId="738BD9C9"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572ED892" w14:textId="77777777" w:rsidR="00067525" w:rsidRDefault="00067525">
            <w:r>
              <w:t>2.6.b.5.1. Sensibiliser les ouvriers sur le respect des mesures de sécurités au travail</w:t>
            </w:r>
          </w:p>
          <w:p w14:paraId="3B375040" w14:textId="77777777" w:rsidR="00067525" w:rsidRDefault="00067525">
            <w:r>
              <w:t xml:space="preserve">2.6.b.5.2. Sensibiliser les travailleurs sur les accidents du travail </w:t>
            </w:r>
          </w:p>
          <w:p w14:paraId="540E80B7" w14:textId="77777777" w:rsidR="00067525" w:rsidRDefault="00067525">
            <w:r>
              <w:t xml:space="preserve">2.6.b.5.3. Doter le chantier d’une infirmerie fonctionnelle  </w:t>
            </w:r>
          </w:p>
          <w:p w14:paraId="4B6CC1AC" w14:textId="77777777" w:rsidR="00067525" w:rsidRDefault="00067525">
            <w:r>
              <w:t>2.6.b.5.4. Souscrire à un système de protection sociale au profit des ouvriers (assurance maladie)</w:t>
            </w:r>
          </w:p>
          <w:p w14:paraId="264ED17B" w14:textId="77777777" w:rsidR="00067525" w:rsidRDefault="00067525">
            <w:r>
              <w:t>2.6.b.5.5. Doter les ouvriers des EPI adaptés au poste de travail</w:t>
            </w:r>
          </w:p>
        </w:tc>
        <w:tc>
          <w:tcPr>
            <w:tcW w:w="2577" w:type="dxa"/>
            <w:tcBorders>
              <w:top w:val="single" w:sz="4" w:space="0" w:color="auto"/>
              <w:left w:val="single" w:sz="4" w:space="0" w:color="auto"/>
              <w:bottom w:val="single" w:sz="4" w:space="0" w:color="auto"/>
              <w:right w:val="single" w:sz="4" w:space="0" w:color="auto"/>
            </w:tcBorders>
          </w:tcPr>
          <w:p w14:paraId="38C72809" w14:textId="77777777" w:rsidR="00067525" w:rsidRDefault="00067525"/>
        </w:tc>
      </w:tr>
      <w:tr w:rsidR="00067525" w14:paraId="39A49814" w14:textId="77777777" w:rsidTr="00067525">
        <w:trPr>
          <w:trHeight w:val="66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0390CC5"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AB92B9"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287CAD"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3843ED49" w14:textId="77777777" w:rsidR="00067525" w:rsidRDefault="00067525">
            <w:r>
              <w:t>2.5.b.6. Augmentation du taux de prévalence des IST/VIH SIDA et les maladies transmissibles</w:t>
            </w:r>
          </w:p>
        </w:tc>
        <w:tc>
          <w:tcPr>
            <w:tcW w:w="1924" w:type="dxa"/>
            <w:tcBorders>
              <w:top w:val="single" w:sz="4" w:space="0" w:color="auto"/>
              <w:left w:val="single" w:sz="4" w:space="0" w:color="auto"/>
              <w:bottom w:val="single" w:sz="4" w:space="0" w:color="auto"/>
              <w:right w:val="single" w:sz="4" w:space="0" w:color="auto"/>
            </w:tcBorders>
            <w:hideMark/>
          </w:tcPr>
          <w:p w14:paraId="20F2EDDA" w14:textId="77777777" w:rsidR="00067525" w:rsidRDefault="00067525">
            <w:r>
              <w:rPr>
                <w:sz w:val="20"/>
                <w:szCs w:val="20"/>
              </w:rPr>
              <w:t>Moyenne</w:t>
            </w:r>
          </w:p>
        </w:tc>
        <w:tc>
          <w:tcPr>
            <w:tcW w:w="2474" w:type="dxa"/>
            <w:tcBorders>
              <w:top w:val="single" w:sz="4" w:space="0" w:color="auto"/>
              <w:left w:val="single" w:sz="4" w:space="0" w:color="auto"/>
              <w:bottom w:val="single" w:sz="4" w:space="0" w:color="auto"/>
              <w:right w:val="single" w:sz="4" w:space="0" w:color="auto"/>
            </w:tcBorders>
            <w:hideMark/>
          </w:tcPr>
          <w:p w14:paraId="229B7FFD" w14:textId="77777777" w:rsidR="00067525" w:rsidRDefault="00067525">
            <w:r>
              <w:t>2.5.b.6.1. Sensibiliser les ouvriers sur les IST/VIH SIDA et les maladies transmissibles</w:t>
            </w:r>
          </w:p>
          <w:p w14:paraId="4289E4CD" w14:textId="77777777" w:rsidR="00067525" w:rsidRDefault="00067525">
            <w:r>
              <w:t>2.5.b.6.2. Sensibiliser les ouvriers sur le respect des règles d’hygiènes.</w:t>
            </w:r>
          </w:p>
          <w:p w14:paraId="3F1B68C9" w14:textId="77777777" w:rsidR="00067525" w:rsidRDefault="00067525">
            <w:pPr>
              <w:rPr>
                <w:highlight w:val="yellow"/>
              </w:rPr>
            </w:pPr>
            <w:r>
              <w:lastRenderedPageBreak/>
              <w:t xml:space="preserve">2.5.b.6.2. Elaborer et appliquer un Plan d’Hygiène Sécurité Santé et Environnement (PHSSE) </w:t>
            </w:r>
          </w:p>
        </w:tc>
        <w:tc>
          <w:tcPr>
            <w:tcW w:w="2577" w:type="dxa"/>
            <w:tcBorders>
              <w:top w:val="single" w:sz="4" w:space="0" w:color="auto"/>
              <w:left w:val="single" w:sz="4" w:space="0" w:color="auto"/>
              <w:bottom w:val="single" w:sz="4" w:space="0" w:color="auto"/>
              <w:right w:val="single" w:sz="4" w:space="0" w:color="auto"/>
            </w:tcBorders>
          </w:tcPr>
          <w:p w14:paraId="198FB878" w14:textId="77777777" w:rsidR="00067525" w:rsidRDefault="00067525"/>
        </w:tc>
      </w:tr>
      <w:tr w:rsidR="00067525" w14:paraId="35398B4A" w14:textId="77777777" w:rsidTr="00067525">
        <w:tc>
          <w:tcPr>
            <w:tcW w:w="663" w:type="dxa"/>
            <w:vMerge w:val="restart"/>
            <w:tcBorders>
              <w:top w:val="single" w:sz="4" w:space="0" w:color="auto"/>
              <w:left w:val="single" w:sz="4" w:space="0" w:color="auto"/>
              <w:bottom w:val="single" w:sz="4" w:space="0" w:color="auto"/>
              <w:right w:val="single" w:sz="4" w:space="0" w:color="auto"/>
            </w:tcBorders>
            <w:hideMark/>
          </w:tcPr>
          <w:p w14:paraId="7A6B11DA" w14:textId="77777777" w:rsidR="00067525" w:rsidRDefault="00067525">
            <w:r>
              <w:t>2.7.</w:t>
            </w:r>
          </w:p>
        </w:tc>
        <w:tc>
          <w:tcPr>
            <w:tcW w:w="2458" w:type="dxa"/>
            <w:vMerge w:val="restart"/>
            <w:tcBorders>
              <w:top w:val="single" w:sz="4" w:space="0" w:color="auto"/>
              <w:left w:val="single" w:sz="4" w:space="0" w:color="auto"/>
              <w:bottom w:val="single" w:sz="4" w:space="0" w:color="auto"/>
              <w:right w:val="single" w:sz="4" w:space="0" w:color="auto"/>
            </w:tcBorders>
            <w:hideMark/>
          </w:tcPr>
          <w:p w14:paraId="7898C92F" w14:textId="77777777" w:rsidR="00067525" w:rsidRDefault="00067525">
            <w:r>
              <w:t xml:space="preserve"> Travaux de fouilles (déblai et remblai)</w:t>
            </w:r>
          </w:p>
        </w:tc>
        <w:tc>
          <w:tcPr>
            <w:tcW w:w="2159" w:type="dxa"/>
            <w:vMerge w:val="restart"/>
            <w:tcBorders>
              <w:top w:val="single" w:sz="4" w:space="0" w:color="auto"/>
              <w:left w:val="single" w:sz="4" w:space="0" w:color="auto"/>
              <w:bottom w:val="single" w:sz="4" w:space="0" w:color="auto"/>
              <w:right w:val="single" w:sz="4" w:space="0" w:color="auto"/>
            </w:tcBorders>
          </w:tcPr>
          <w:p w14:paraId="186B0CFC"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5DDDCB3B" w14:textId="77777777" w:rsidR="00067525" w:rsidRDefault="00067525">
            <w:r>
              <w:t>2.7.b.1. pollution sonore</w:t>
            </w:r>
          </w:p>
        </w:tc>
        <w:tc>
          <w:tcPr>
            <w:tcW w:w="1924" w:type="dxa"/>
            <w:tcBorders>
              <w:top w:val="single" w:sz="4" w:space="0" w:color="auto"/>
              <w:left w:val="single" w:sz="4" w:space="0" w:color="auto"/>
              <w:bottom w:val="single" w:sz="4" w:space="0" w:color="auto"/>
              <w:right w:val="single" w:sz="4" w:space="0" w:color="auto"/>
            </w:tcBorders>
            <w:hideMark/>
          </w:tcPr>
          <w:p w14:paraId="20CA6C4E"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10A9A5F6" w14:textId="77777777" w:rsidR="00067525" w:rsidRDefault="00067525">
            <w:r>
              <w:t>2.7.b.1.1. Eviter les activités bruyantes aux heures de repos</w:t>
            </w:r>
          </w:p>
          <w:p w14:paraId="575075A1" w14:textId="77777777" w:rsidR="00067525" w:rsidRDefault="00067525">
            <w:r>
              <w:t xml:space="preserve">2.7.b.1.2. Doter les ouvriers d’EPI et veiller à leur port effectif </w:t>
            </w:r>
          </w:p>
        </w:tc>
        <w:tc>
          <w:tcPr>
            <w:tcW w:w="2577" w:type="dxa"/>
            <w:tcBorders>
              <w:top w:val="single" w:sz="4" w:space="0" w:color="auto"/>
              <w:left w:val="single" w:sz="4" w:space="0" w:color="auto"/>
              <w:bottom w:val="single" w:sz="4" w:space="0" w:color="auto"/>
              <w:right w:val="single" w:sz="4" w:space="0" w:color="auto"/>
            </w:tcBorders>
          </w:tcPr>
          <w:p w14:paraId="44BD8239" w14:textId="77777777" w:rsidR="00067525" w:rsidRDefault="00067525"/>
        </w:tc>
      </w:tr>
      <w:tr w:rsidR="00067525" w14:paraId="55DAB105"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7BA173C4"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BE316E4"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F23039"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5330DD3D" w14:textId="77777777" w:rsidR="00067525" w:rsidRDefault="00067525">
            <w:r>
              <w:t xml:space="preserve">2.7.b.2. </w:t>
            </w:r>
            <w:r>
              <w:rPr>
                <w:sz w:val="20"/>
                <w:szCs w:val="20"/>
              </w:rPr>
              <w:t xml:space="preserve">Accident du travail </w:t>
            </w:r>
          </w:p>
        </w:tc>
        <w:tc>
          <w:tcPr>
            <w:tcW w:w="1924" w:type="dxa"/>
            <w:tcBorders>
              <w:top w:val="single" w:sz="4" w:space="0" w:color="auto"/>
              <w:left w:val="single" w:sz="4" w:space="0" w:color="auto"/>
              <w:bottom w:val="single" w:sz="4" w:space="0" w:color="auto"/>
              <w:right w:val="single" w:sz="4" w:space="0" w:color="auto"/>
            </w:tcBorders>
            <w:hideMark/>
          </w:tcPr>
          <w:p w14:paraId="14A44188"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7C72C61C" w14:textId="77777777" w:rsidR="00067525" w:rsidRDefault="00067525">
            <w:r>
              <w:t>2.7.b.2.1. Sensibiliser les ouvriers sur le respect des mesures de sécurités au travail</w:t>
            </w:r>
          </w:p>
          <w:p w14:paraId="5A2719DB" w14:textId="77777777" w:rsidR="00067525" w:rsidRDefault="00067525">
            <w:r>
              <w:t xml:space="preserve">2.7.b.2.2. Sensibiliser les travailleurs sur les accidents du travail </w:t>
            </w:r>
          </w:p>
          <w:p w14:paraId="2917BFCD" w14:textId="77777777" w:rsidR="00067525" w:rsidRDefault="00067525">
            <w:r>
              <w:t xml:space="preserve">2.7.b.2.3. Doter le chantier d’une infirmerie fonctionnelle  </w:t>
            </w:r>
          </w:p>
          <w:p w14:paraId="0F25DBC4" w14:textId="77777777" w:rsidR="00067525" w:rsidRDefault="00067525">
            <w:r>
              <w:t>2.7.b.2.4. Souscrire à un système de protection sociale au profit des ouvriers (assurance maladie)</w:t>
            </w:r>
          </w:p>
          <w:p w14:paraId="3A6C9BD6" w14:textId="77777777" w:rsidR="00067525" w:rsidRDefault="00067525">
            <w:r>
              <w:t>2.7.b.2.5. Doter les ouvriers des EPI adaptés au poste de travail</w:t>
            </w:r>
          </w:p>
        </w:tc>
        <w:tc>
          <w:tcPr>
            <w:tcW w:w="2577" w:type="dxa"/>
            <w:tcBorders>
              <w:top w:val="single" w:sz="4" w:space="0" w:color="auto"/>
              <w:left w:val="single" w:sz="4" w:space="0" w:color="auto"/>
              <w:bottom w:val="single" w:sz="4" w:space="0" w:color="auto"/>
              <w:right w:val="single" w:sz="4" w:space="0" w:color="auto"/>
            </w:tcBorders>
          </w:tcPr>
          <w:p w14:paraId="73A32BF8" w14:textId="77777777" w:rsidR="00067525" w:rsidRDefault="00067525"/>
        </w:tc>
      </w:tr>
      <w:tr w:rsidR="00067525" w14:paraId="59618DBF"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41C5E442"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D290D7"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0B7248"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4E2BF664" w14:textId="77777777" w:rsidR="00067525" w:rsidRDefault="00067525">
            <w:r>
              <w:t xml:space="preserve">2.7.b.3. Destruction des divinités </w:t>
            </w:r>
          </w:p>
        </w:tc>
        <w:tc>
          <w:tcPr>
            <w:tcW w:w="1924" w:type="dxa"/>
            <w:tcBorders>
              <w:top w:val="single" w:sz="4" w:space="0" w:color="auto"/>
              <w:left w:val="single" w:sz="4" w:space="0" w:color="auto"/>
              <w:bottom w:val="single" w:sz="4" w:space="0" w:color="auto"/>
              <w:right w:val="single" w:sz="4" w:space="0" w:color="auto"/>
            </w:tcBorders>
            <w:hideMark/>
          </w:tcPr>
          <w:p w14:paraId="07984A0D" w14:textId="77777777" w:rsidR="00067525" w:rsidRDefault="00067525">
            <w:r>
              <w:t xml:space="preserve">Forte </w:t>
            </w:r>
          </w:p>
        </w:tc>
        <w:tc>
          <w:tcPr>
            <w:tcW w:w="2474" w:type="dxa"/>
            <w:tcBorders>
              <w:top w:val="single" w:sz="4" w:space="0" w:color="auto"/>
              <w:left w:val="single" w:sz="4" w:space="0" w:color="auto"/>
              <w:bottom w:val="single" w:sz="4" w:space="0" w:color="auto"/>
              <w:right w:val="single" w:sz="4" w:space="0" w:color="auto"/>
            </w:tcBorders>
          </w:tcPr>
          <w:p w14:paraId="785D8187" w14:textId="77777777" w:rsidR="00067525" w:rsidRDefault="00067525">
            <w:r>
              <w:t xml:space="preserve">2.7.b.3.1 Respecter les normes en matière de fouille </w:t>
            </w:r>
          </w:p>
          <w:p w14:paraId="363F09B6" w14:textId="77777777" w:rsidR="00067525" w:rsidRDefault="00067525">
            <w:r>
              <w:t xml:space="preserve">2.7.b.3.2. Sensibiliser les ouvriers aux respects des us et coutumes </w:t>
            </w:r>
          </w:p>
          <w:p w14:paraId="2B6453B9" w14:textId="77777777" w:rsidR="00067525" w:rsidRDefault="00067525">
            <w:r>
              <w:t xml:space="preserve">2.7.b.3.3. Négocier en cas de nécessité le déplacement des divinités  </w:t>
            </w:r>
          </w:p>
          <w:p w14:paraId="42ECBA6C" w14:textId="77777777" w:rsidR="00067525" w:rsidRDefault="00067525"/>
        </w:tc>
        <w:tc>
          <w:tcPr>
            <w:tcW w:w="2577" w:type="dxa"/>
            <w:tcBorders>
              <w:top w:val="single" w:sz="4" w:space="0" w:color="auto"/>
              <w:left w:val="single" w:sz="4" w:space="0" w:color="auto"/>
              <w:bottom w:val="single" w:sz="4" w:space="0" w:color="auto"/>
              <w:right w:val="single" w:sz="4" w:space="0" w:color="auto"/>
            </w:tcBorders>
          </w:tcPr>
          <w:p w14:paraId="0EB88F63" w14:textId="77777777" w:rsidR="00067525" w:rsidRDefault="00067525"/>
        </w:tc>
      </w:tr>
      <w:tr w:rsidR="00067525" w14:paraId="668BB1AB" w14:textId="77777777" w:rsidTr="00067525">
        <w:tc>
          <w:tcPr>
            <w:tcW w:w="663" w:type="dxa"/>
            <w:vMerge w:val="restart"/>
            <w:tcBorders>
              <w:top w:val="single" w:sz="4" w:space="0" w:color="auto"/>
              <w:left w:val="single" w:sz="4" w:space="0" w:color="auto"/>
              <w:bottom w:val="single" w:sz="4" w:space="0" w:color="auto"/>
              <w:right w:val="single" w:sz="4" w:space="0" w:color="auto"/>
            </w:tcBorders>
            <w:hideMark/>
          </w:tcPr>
          <w:p w14:paraId="0E87CEDA" w14:textId="77777777" w:rsidR="00067525" w:rsidRDefault="00067525">
            <w:r>
              <w:t>2.8.</w:t>
            </w:r>
          </w:p>
        </w:tc>
        <w:tc>
          <w:tcPr>
            <w:tcW w:w="2458" w:type="dxa"/>
            <w:vMerge w:val="restart"/>
            <w:tcBorders>
              <w:top w:val="single" w:sz="4" w:space="0" w:color="auto"/>
              <w:left w:val="single" w:sz="4" w:space="0" w:color="auto"/>
              <w:bottom w:val="single" w:sz="4" w:space="0" w:color="auto"/>
              <w:right w:val="single" w:sz="4" w:space="0" w:color="auto"/>
            </w:tcBorders>
            <w:hideMark/>
          </w:tcPr>
          <w:p w14:paraId="0B173B58" w14:textId="77777777" w:rsidR="00067525" w:rsidRDefault="00067525">
            <w:r>
              <w:t>Purge et mise en dépôt des produits</w:t>
            </w:r>
          </w:p>
        </w:tc>
        <w:tc>
          <w:tcPr>
            <w:tcW w:w="2159" w:type="dxa"/>
            <w:vMerge w:val="restart"/>
            <w:tcBorders>
              <w:top w:val="single" w:sz="4" w:space="0" w:color="auto"/>
              <w:left w:val="single" w:sz="4" w:space="0" w:color="auto"/>
              <w:bottom w:val="single" w:sz="4" w:space="0" w:color="auto"/>
              <w:right w:val="single" w:sz="4" w:space="0" w:color="auto"/>
            </w:tcBorders>
          </w:tcPr>
          <w:p w14:paraId="154C50A6"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2BBEB431" w14:textId="77777777" w:rsidR="00067525" w:rsidRDefault="00067525">
            <w:r>
              <w:t>2.8.b.1. Pollution  de l’air par les odeurs</w:t>
            </w:r>
          </w:p>
        </w:tc>
        <w:tc>
          <w:tcPr>
            <w:tcW w:w="1924" w:type="dxa"/>
            <w:tcBorders>
              <w:top w:val="single" w:sz="4" w:space="0" w:color="auto"/>
              <w:left w:val="single" w:sz="4" w:space="0" w:color="auto"/>
              <w:bottom w:val="single" w:sz="4" w:space="0" w:color="auto"/>
              <w:right w:val="single" w:sz="4" w:space="0" w:color="auto"/>
            </w:tcBorders>
            <w:hideMark/>
          </w:tcPr>
          <w:p w14:paraId="4E138501" w14:textId="77777777" w:rsidR="00067525" w:rsidRDefault="00067525">
            <w:r>
              <w:t xml:space="preserve">Moyenne </w:t>
            </w:r>
          </w:p>
        </w:tc>
        <w:tc>
          <w:tcPr>
            <w:tcW w:w="2474" w:type="dxa"/>
            <w:tcBorders>
              <w:top w:val="single" w:sz="4" w:space="0" w:color="auto"/>
              <w:left w:val="single" w:sz="4" w:space="0" w:color="auto"/>
              <w:bottom w:val="single" w:sz="4" w:space="0" w:color="auto"/>
              <w:right w:val="single" w:sz="4" w:space="0" w:color="auto"/>
            </w:tcBorders>
            <w:hideMark/>
          </w:tcPr>
          <w:p w14:paraId="5DE262F5" w14:textId="77777777" w:rsidR="00067525" w:rsidRDefault="00067525">
            <w:r>
              <w:t>2.8.b.1.1.  Doter les ouvriers des EPI adaptés au poste de travail</w:t>
            </w:r>
          </w:p>
          <w:p w14:paraId="50FB4AE9" w14:textId="77777777" w:rsidR="00067525" w:rsidRDefault="00067525">
            <w:r>
              <w:t xml:space="preserve">2.8.b.1.2. Evacuer au fur et à mesure les boues de déchets vers les sites appropriés </w:t>
            </w:r>
          </w:p>
        </w:tc>
        <w:tc>
          <w:tcPr>
            <w:tcW w:w="2577" w:type="dxa"/>
            <w:tcBorders>
              <w:top w:val="single" w:sz="4" w:space="0" w:color="auto"/>
              <w:left w:val="single" w:sz="4" w:space="0" w:color="auto"/>
              <w:bottom w:val="single" w:sz="4" w:space="0" w:color="auto"/>
              <w:right w:val="single" w:sz="4" w:space="0" w:color="auto"/>
            </w:tcBorders>
          </w:tcPr>
          <w:p w14:paraId="5375BACA" w14:textId="77777777" w:rsidR="00067525" w:rsidRDefault="00067525"/>
        </w:tc>
      </w:tr>
      <w:tr w:rsidR="00067525" w14:paraId="4559F8A8"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182BE89B"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8742F8"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211AEE"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5012F972" w14:textId="77777777" w:rsidR="00067525" w:rsidRDefault="00067525">
            <w:r>
              <w:t>2.8.b.2. Pollution sonore</w:t>
            </w:r>
          </w:p>
        </w:tc>
        <w:tc>
          <w:tcPr>
            <w:tcW w:w="1924" w:type="dxa"/>
            <w:tcBorders>
              <w:top w:val="single" w:sz="4" w:space="0" w:color="auto"/>
              <w:left w:val="single" w:sz="4" w:space="0" w:color="auto"/>
              <w:bottom w:val="single" w:sz="4" w:space="0" w:color="auto"/>
              <w:right w:val="single" w:sz="4" w:space="0" w:color="auto"/>
            </w:tcBorders>
            <w:hideMark/>
          </w:tcPr>
          <w:p w14:paraId="02F87438"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108F27BE" w14:textId="77777777" w:rsidR="00067525" w:rsidRDefault="00067525">
            <w:r>
              <w:t>2.8.b.2.1. Eviter les activités bruyantes aux heures de repos</w:t>
            </w:r>
          </w:p>
          <w:p w14:paraId="5EF45B9F" w14:textId="77777777" w:rsidR="00067525" w:rsidRDefault="00067525">
            <w:r>
              <w:t xml:space="preserve">2.8.b.2.2. Doter les ouvriers d’EPI et veiller à leur port effectif </w:t>
            </w:r>
          </w:p>
        </w:tc>
        <w:tc>
          <w:tcPr>
            <w:tcW w:w="2577" w:type="dxa"/>
            <w:tcBorders>
              <w:top w:val="single" w:sz="4" w:space="0" w:color="auto"/>
              <w:left w:val="single" w:sz="4" w:space="0" w:color="auto"/>
              <w:bottom w:val="single" w:sz="4" w:space="0" w:color="auto"/>
              <w:right w:val="single" w:sz="4" w:space="0" w:color="auto"/>
            </w:tcBorders>
          </w:tcPr>
          <w:p w14:paraId="5F6BCB0F" w14:textId="77777777" w:rsidR="00067525" w:rsidRDefault="00067525"/>
        </w:tc>
      </w:tr>
      <w:tr w:rsidR="00067525" w14:paraId="0370935A"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27A528B0"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16B1BF"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AD9CA4"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325F1885" w14:textId="77777777" w:rsidR="00067525" w:rsidRDefault="00067525">
            <w:r>
              <w:t xml:space="preserve">2.8.b.3. </w:t>
            </w:r>
            <w:r>
              <w:rPr>
                <w:sz w:val="20"/>
                <w:szCs w:val="20"/>
              </w:rPr>
              <w:t xml:space="preserve">Accident du travail </w:t>
            </w:r>
          </w:p>
        </w:tc>
        <w:tc>
          <w:tcPr>
            <w:tcW w:w="1924" w:type="dxa"/>
            <w:tcBorders>
              <w:top w:val="single" w:sz="4" w:space="0" w:color="auto"/>
              <w:left w:val="single" w:sz="4" w:space="0" w:color="auto"/>
              <w:bottom w:val="single" w:sz="4" w:space="0" w:color="auto"/>
              <w:right w:val="single" w:sz="4" w:space="0" w:color="auto"/>
            </w:tcBorders>
            <w:hideMark/>
          </w:tcPr>
          <w:p w14:paraId="053C7119"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7ACB8A32" w14:textId="77777777" w:rsidR="00067525" w:rsidRDefault="00067525">
            <w:r>
              <w:t>2.8.b.3.1. Sensibiliser les ouvriers sur le respect des mesures de sécurités au travail</w:t>
            </w:r>
          </w:p>
          <w:p w14:paraId="6D819041" w14:textId="77777777" w:rsidR="00067525" w:rsidRDefault="00067525">
            <w:r>
              <w:lastRenderedPageBreak/>
              <w:t xml:space="preserve">2.8.b.3.2. Sensibiliser les travailleurs sur les accidents du travail </w:t>
            </w:r>
          </w:p>
          <w:p w14:paraId="1E8803A1" w14:textId="77777777" w:rsidR="00067525" w:rsidRDefault="00067525">
            <w:r>
              <w:t xml:space="preserve">2.8.b.3.3. Doter le chantier d’une infirmerie fonctionnelle  </w:t>
            </w:r>
          </w:p>
          <w:p w14:paraId="62FFEE42" w14:textId="77777777" w:rsidR="00067525" w:rsidRDefault="00067525">
            <w:r>
              <w:t>2.8.b.3.4. Souscrire à un système de protection sociale au profit des ouvriers (assurance maladie)</w:t>
            </w:r>
          </w:p>
          <w:p w14:paraId="0F6451B7" w14:textId="77777777" w:rsidR="00067525" w:rsidRDefault="00067525">
            <w:r>
              <w:t>2.8.b.3.5. Doter les ouvriers des EPI adaptés au poste de travail</w:t>
            </w:r>
          </w:p>
        </w:tc>
        <w:tc>
          <w:tcPr>
            <w:tcW w:w="2577" w:type="dxa"/>
            <w:tcBorders>
              <w:top w:val="single" w:sz="4" w:space="0" w:color="auto"/>
              <w:left w:val="single" w:sz="4" w:space="0" w:color="auto"/>
              <w:bottom w:val="single" w:sz="4" w:space="0" w:color="auto"/>
              <w:right w:val="single" w:sz="4" w:space="0" w:color="auto"/>
            </w:tcBorders>
          </w:tcPr>
          <w:p w14:paraId="169F9700" w14:textId="77777777" w:rsidR="00067525" w:rsidRDefault="00067525"/>
        </w:tc>
      </w:tr>
      <w:tr w:rsidR="00067525" w14:paraId="0E0BA817" w14:textId="77777777" w:rsidTr="00067525">
        <w:trPr>
          <w:trHeight w:val="124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D18797"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4B5F8E"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39DB129"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63A26548" w14:textId="77777777" w:rsidR="00067525" w:rsidRDefault="00067525">
            <w:r>
              <w:t xml:space="preserve">2.8.b.4. Abattage de la végétation au niveau des emprises des rues à aménager </w:t>
            </w:r>
          </w:p>
        </w:tc>
        <w:tc>
          <w:tcPr>
            <w:tcW w:w="1924" w:type="dxa"/>
            <w:tcBorders>
              <w:top w:val="single" w:sz="4" w:space="0" w:color="auto"/>
              <w:left w:val="single" w:sz="4" w:space="0" w:color="auto"/>
              <w:bottom w:val="single" w:sz="4" w:space="0" w:color="auto"/>
              <w:right w:val="single" w:sz="4" w:space="0" w:color="auto"/>
            </w:tcBorders>
            <w:hideMark/>
          </w:tcPr>
          <w:p w14:paraId="681470DE" w14:textId="77777777" w:rsidR="00067525" w:rsidRDefault="00067525">
            <w:r>
              <w:t>Faible</w:t>
            </w:r>
          </w:p>
        </w:tc>
        <w:tc>
          <w:tcPr>
            <w:tcW w:w="2474" w:type="dxa"/>
            <w:tcBorders>
              <w:top w:val="single" w:sz="4" w:space="0" w:color="auto"/>
              <w:left w:val="single" w:sz="4" w:space="0" w:color="auto"/>
              <w:bottom w:val="single" w:sz="4" w:space="0" w:color="auto"/>
              <w:right w:val="single" w:sz="4" w:space="0" w:color="auto"/>
            </w:tcBorders>
            <w:hideMark/>
          </w:tcPr>
          <w:p w14:paraId="733ADC32" w14:textId="77777777" w:rsidR="00067525" w:rsidRDefault="00067525">
            <w:r>
              <w:t xml:space="preserve">2.8.b.4.1. Planter des arbres d’alignement </w:t>
            </w:r>
          </w:p>
        </w:tc>
        <w:tc>
          <w:tcPr>
            <w:tcW w:w="2577" w:type="dxa"/>
            <w:tcBorders>
              <w:top w:val="single" w:sz="4" w:space="0" w:color="auto"/>
              <w:left w:val="single" w:sz="4" w:space="0" w:color="auto"/>
              <w:bottom w:val="single" w:sz="4" w:space="0" w:color="auto"/>
              <w:right w:val="single" w:sz="4" w:space="0" w:color="auto"/>
            </w:tcBorders>
          </w:tcPr>
          <w:p w14:paraId="341E6B6B" w14:textId="77777777" w:rsidR="00067525" w:rsidRDefault="00067525"/>
        </w:tc>
      </w:tr>
      <w:tr w:rsidR="00067525" w14:paraId="4D726BEF" w14:textId="77777777" w:rsidTr="00067525">
        <w:trPr>
          <w:trHeight w:val="98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03C2104"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CB8C2A"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CD0EE3"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19C0D5F6" w14:textId="77777777" w:rsidR="00067525" w:rsidRDefault="00067525">
            <w:r>
              <w:t>2.8.b.6. Pollution du sol par les boues issues des purges/curages des collecteurs</w:t>
            </w:r>
          </w:p>
        </w:tc>
        <w:tc>
          <w:tcPr>
            <w:tcW w:w="1924" w:type="dxa"/>
            <w:tcBorders>
              <w:top w:val="single" w:sz="4" w:space="0" w:color="auto"/>
              <w:left w:val="single" w:sz="4" w:space="0" w:color="auto"/>
              <w:bottom w:val="single" w:sz="4" w:space="0" w:color="auto"/>
              <w:right w:val="single" w:sz="4" w:space="0" w:color="auto"/>
            </w:tcBorders>
            <w:hideMark/>
          </w:tcPr>
          <w:p w14:paraId="15DCFA63"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597E6E65" w14:textId="77777777" w:rsidR="00067525" w:rsidRDefault="00067525">
            <w:r>
              <w:t>2.8.b.6.1. Convoyer au fur et à mesure les boues issues des  purges/curages des collecteurs vers les sites appropriés</w:t>
            </w:r>
          </w:p>
        </w:tc>
        <w:tc>
          <w:tcPr>
            <w:tcW w:w="2577" w:type="dxa"/>
            <w:tcBorders>
              <w:top w:val="single" w:sz="4" w:space="0" w:color="auto"/>
              <w:left w:val="single" w:sz="4" w:space="0" w:color="auto"/>
              <w:bottom w:val="single" w:sz="4" w:space="0" w:color="auto"/>
              <w:right w:val="single" w:sz="4" w:space="0" w:color="auto"/>
            </w:tcBorders>
          </w:tcPr>
          <w:p w14:paraId="625E0F00" w14:textId="77777777" w:rsidR="00067525" w:rsidRDefault="00067525"/>
        </w:tc>
      </w:tr>
      <w:tr w:rsidR="00067525" w14:paraId="4B5AFAF4"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39A3901C"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DC454F"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5BB7F2"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44ACAD5C" w14:textId="77777777" w:rsidR="00067525" w:rsidRDefault="00067525">
            <w:r>
              <w:t>2.8.b.7. Pollution de l’eau par fuite de lubrifiants et carburants des engins de purge/curage</w:t>
            </w:r>
          </w:p>
        </w:tc>
        <w:tc>
          <w:tcPr>
            <w:tcW w:w="1924" w:type="dxa"/>
            <w:tcBorders>
              <w:top w:val="single" w:sz="4" w:space="0" w:color="auto"/>
              <w:left w:val="single" w:sz="4" w:space="0" w:color="auto"/>
              <w:bottom w:val="single" w:sz="4" w:space="0" w:color="auto"/>
              <w:right w:val="single" w:sz="4" w:space="0" w:color="auto"/>
            </w:tcBorders>
            <w:hideMark/>
          </w:tcPr>
          <w:p w14:paraId="2F837239"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60C1B957" w14:textId="77777777" w:rsidR="00067525" w:rsidRDefault="00067525">
            <w:r>
              <w:t>2.8.b.7.1. Utiliser des engins en bon état pour les travaux de purge</w:t>
            </w:r>
          </w:p>
          <w:p w14:paraId="02F02722" w14:textId="77777777" w:rsidR="00067525" w:rsidRDefault="00067525">
            <w:r>
              <w:t xml:space="preserve">2.8.b.7.2 Utiliser des dispositifs de confinement et de </w:t>
            </w:r>
            <w:r>
              <w:lastRenderedPageBreak/>
              <w:t xml:space="preserve">rétention des produits déversés  </w:t>
            </w:r>
          </w:p>
        </w:tc>
        <w:tc>
          <w:tcPr>
            <w:tcW w:w="2577" w:type="dxa"/>
            <w:tcBorders>
              <w:top w:val="single" w:sz="4" w:space="0" w:color="auto"/>
              <w:left w:val="single" w:sz="4" w:space="0" w:color="auto"/>
              <w:bottom w:val="single" w:sz="4" w:space="0" w:color="auto"/>
              <w:right w:val="single" w:sz="4" w:space="0" w:color="auto"/>
            </w:tcBorders>
          </w:tcPr>
          <w:p w14:paraId="521A05BD" w14:textId="77777777" w:rsidR="00067525" w:rsidRDefault="00067525"/>
        </w:tc>
      </w:tr>
      <w:tr w:rsidR="00067525" w14:paraId="6EF00840" w14:textId="77777777" w:rsidTr="00067525">
        <w:trPr>
          <w:trHeight w:val="199"/>
        </w:trPr>
        <w:tc>
          <w:tcPr>
            <w:tcW w:w="663" w:type="dxa"/>
            <w:vMerge w:val="restart"/>
            <w:tcBorders>
              <w:top w:val="single" w:sz="4" w:space="0" w:color="auto"/>
              <w:left w:val="single" w:sz="4" w:space="0" w:color="auto"/>
              <w:bottom w:val="single" w:sz="4" w:space="0" w:color="auto"/>
              <w:right w:val="single" w:sz="4" w:space="0" w:color="auto"/>
            </w:tcBorders>
            <w:hideMark/>
          </w:tcPr>
          <w:p w14:paraId="7C5A4492" w14:textId="77777777" w:rsidR="00067525" w:rsidRDefault="00067525">
            <w:r>
              <w:t>2.9.</w:t>
            </w:r>
          </w:p>
        </w:tc>
        <w:tc>
          <w:tcPr>
            <w:tcW w:w="2458" w:type="dxa"/>
            <w:vMerge w:val="restart"/>
            <w:tcBorders>
              <w:top w:val="single" w:sz="4" w:space="0" w:color="auto"/>
              <w:left w:val="single" w:sz="4" w:space="0" w:color="auto"/>
              <w:bottom w:val="single" w:sz="4" w:space="0" w:color="auto"/>
              <w:right w:val="single" w:sz="4" w:space="0" w:color="auto"/>
            </w:tcBorders>
            <w:hideMark/>
          </w:tcPr>
          <w:p w14:paraId="2E057E64" w14:textId="77777777" w:rsidR="00067525" w:rsidRDefault="00067525">
            <w:r>
              <w:t>Construction des ouvrages d’assainissement en béton armé</w:t>
            </w:r>
          </w:p>
        </w:tc>
        <w:tc>
          <w:tcPr>
            <w:tcW w:w="2159" w:type="dxa"/>
            <w:vMerge w:val="restart"/>
            <w:tcBorders>
              <w:top w:val="single" w:sz="4" w:space="0" w:color="auto"/>
              <w:left w:val="single" w:sz="4" w:space="0" w:color="auto"/>
              <w:bottom w:val="single" w:sz="4" w:space="0" w:color="auto"/>
              <w:right w:val="single" w:sz="4" w:space="0" w:color="auto"/>
            </w:tcBorders>
          </w:tcPr>
          <w:p w14:paraId="23CE84CB"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44C917A5" w14:textId="77777777" w:rsidR="00067525" w:rsidRDefault="00067525">
            <w:r>
              <w:t>2.9.b.1. Pollution sonore</w:t>
            </w:r>
          </w:p>
        </w:tc>
        <w:tc>
          <w:tcPr>
            <w:tcW w:w="1924" w:type="dxa"/>
            <w:tcBorders>
              <w:top w:val="single" w:sz="4" w:space="0" w:color="auto"/>
              <w:left w:val="single" w:sz="4" w:space="0" w:color="auto"/>
              <w:bottom w:val="single" w:sz="4" w:space="0" w:color="auto"/>
              <w:right w:val="single" w:sz="4" w:space="0" w:color="auto"/>
            </w:tcBorders>
            <w:hideMark/>
          </w:tcPr>
          <w:p w14:paraId="719CDBBF"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29A7212E" w14:textId="77777777" w:rsidR="00067525" w:rsidRDefault="00067525">
            <w:r>
              <w:t>2.9.b.1.1. Eviter les activités bruyantes aux heures de repos</w:t>
            </w:r>
          </w:p>
          <w:p w14:paraId="0BB09FAE" w14:textId="77777777" w:rsidR="00067525" w:rsidRDefault="00067525">
            <w:r>
              <w:t xml:space="preserve">2.9.b.1.2. Doter les ouvriers d’EPI et veiller à leur port effectif </w:t>
            </w:r>
          </w:p>
        </w:tc>
        <w:tc>
          <w:tcPr>
            <w:tcW w:w="2577" w:type="dxa"/>
            <w:tcBorders>
              <w:top w:val="single" w:sz="4" w:space="0" w:color="auto"/>
              <w:left w:val="single" w:sz="4" w:space="0" w:color="auto"/>
              <w:bottom w:val="single" w:sz="4" w:space="0" w:color="auto"/>
              <w:right w:val="single" w:sz="4" w:space="0" w:color="auto"/>
            </w:tcBorders>
          </w:tcPr>
          <w:p w14:paraId="11EA9202" w14:textId="77777777" w:rsidR="00067525" w:rsidRDefault="00067525"/>
        </w:tc>
      </w:tr>
      <w:tr w:rsidR="00067525" w14:paraId="19C056BD"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097981EE"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7A328C"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F1E959"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5A91AF8E" w14:textId="77777777" w:rsidR="00067525" w:rsidRDefault="00067525">
            <w:r>
              <w:t xml:space="preserve">2.9.b.2. </w:t>
            </w:r>
            <w:r>
              <w:rPr>
                <w:sz w:val="20"/>
                <w:szCs w:val="20"/>
              </w:rPr>
              <w:t xml:space="preserve">Accident du travail </w:t>
            </w:r>
          </w:p>
        </w:tc>
        <w:tc>
          <w:tcPr>
            <w:tcW w:w="1924" w:type="dxa"/>
            <w:tcBorders>
              <w:top w:val="single" w:sz="4" w:space="0" w:color="auto"/>
              <w:left w:val="single" w:sz="4" w:space="0" w:color="auto"/>
              <w:bottom w:val="single" w:sz="4" w:space="0" w:color="auto"/>
              <w:right w:val="single" w:sz="4" w:space="0" w:color="auto"/>
            </w:tcBorders>
            <w:hideMark/>
          </w:tcPr>
          <w:p w14:paraId="2208CB94"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4676C34F" w14:textId="77777777" w:rsidR="00067525" w:rsidRDefault="00067525">
            <w:r>
              <w:t>2.9.b.2.1. Sensibiliser les ouvriers sur le respect des mesures de sécurités au travail</w:t>
            </w:r>
          </w:p>
          <w:p w14:paraId="552F7FAB" w14:textId="77777777" w:rsidR="00067525" w:rsidRDefault="00067525">
            <w:r>
              <w:t xml:space="preserve">2.9.b.2.2. Sensibiliser les travailleurs sur les accidents du travail </w:t>
            </w:r>
          </w:p>
          <w:p w14:paraId="1A41B863" w14:textId="77777777" w:rsidR="00067525" w:rsidRDefault="00067525">
            <w:r>
              <w:t xml:space="preserve">2.9.b.2.3. Doter le chantier d’une infirmerie fonctionnelle  </w:t>
            </w:r>
          </w:p>
          <w:p w14:paraId="664B6BB4" w14:textId="77777777" w:rsidR="00067525" w:rsidRDefault="00067525">
            <w:r>
              <w:t>2.9.b.2.4. Souscrire à un système de protection sociale au profit des ouvriers (assurance maladie)</w:t>
            </w:r>
          </w:p>
          <w:p w14:paraId="766FCC01" w14:textId="77777777" w:rsidR="00067525" w:rsidRDefault="00067525">
            <w:r>
              <w:t>2.9.b.2.5. Doter les ouvriers des EPI adaptés au poste de travail</w:t>
            </w:r>
          </w:p>
        </w:tc>
        <w:tc>
          <w:tcPr>
            <w:tcW w:w="2577" w:type="dxa"/>
            <w:tcBorders>
              <w:top w:val="single" w:sz="4" w:space="0" w:color="auto"/>
              <w:left w:val="single" w:sz="4" w:space="0" w:color="auto"/>
              <w:bottom w:val="single" w:sz="4" w:space="0" w:color="auto"/>
              <w:right w:val="single" w:sz="4" w:space="0" w:color="auto"/>
            </w:tcBorders>
          </w:tcPr>
          <w:p w14:paraId="39F2269E" w14:textId="77777777" w:rsidR="00067525" w:rsidRDefault="00067525"/>
        </w:tc>
      </w:tr>
      <w:tr w:rsidR="00067525" w14:paraId="0ED87B86"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02CC5440"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C8C894"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C3D1D9"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0B565AF6" w14:textId="77777777" w:rsidR="00067525" w:rsidRDefault="00067525">
            <w:r>
              <w:t xml:space="preserve">2.9.b.3. Pollution de la nappe phréatique </w:t>
            </w:r>
            <w:r>
              <w:lastRenderedPageBreak/>
              <w:t xml:space="preserve">par les huiles de décoffrage </w:t>
            </w:r>
          </w:p>
        </w:tc>
        <w:tc>
          <w:tcPr>
            <w:tcW w:w="1924" w:type="dxa"/>
            <w:tcBorders>
              <w:top w:val="single" w:sz="4" w:space="0" w:color="auto"/>
              <w:left w:val="single" w:sz="4" w:space="0" w:color="auto"/>
              <w:bottom w:val="single" w:sz="4" w:space="0" w:color="auto"/>
              <w:right w:val="single" w:sz="4" w:space="0" w:color="auto"/>
            </w:tcBorders>
            <w:hideMark/>
          </w:tcPr>
          <w:p w14:paraId="0AEC3CDA" w14:textId="77777777" w:rsidR="00067525" w:rsidRDefault="00067525">
            <w:r>
              <w:lastRenderedPageBreak/>
              <w:t xml:space="preserve">Moyenne </w:t>
            </w:r>
          </w:p>
        </w:tc>
        <w:tc>
          <w:tcPr>
            <w:tcW w:w="2474" w:type="dxa"/>
            <w:tcBorders>
              <w:top w:val="single" w:sz="4" w:space="0" w:color="auto"/>
              <w:left w:val="single" w:sz="4" w:space="0" w:color="auto"/>
              <w:bottom w:val="single" w:sz="4" w:space="0" w:color="auto"/>
              <w:right w:val="single" w:sz="4" w:space="0" w:color="auto"/>
            </w:tcBorders>
            <w:hideMark/>
          </w:tcPr>
          <w:p w14:paraId="23E7347D" w14:textId="77777777" w:rsidR="00067525" w:rsidRDefault="00067525">
            <w:r>
              <w:t xml:space="preserve">2.9.b.3.1. Respecter les normes techniques </w:t>
            </w:r>
            <w:r>
              <w:lastRenderedPageBreak/>
              <w:t>de construction d’ouvrage</w:t>
            </w:r>
          </w:p>
          <w:p w14:paraId="77D56936" w14:textId="77777777" w:rsidR="00067525" w:rsidRDefault="00067525">
            <w:r>
              <w:t xml:space="preserve">2.9.b.3.2. utiliser les huiles appropriées </w:t>
            </w:r>
          </w:p>
        </w:tc>
        <w:tc>
          <w:tcPr>
            <w:tcW w:w="2577" w:type="dxa"/>
            <w:tcBorders>
              <w:top w:val="single" w:sz="4" w:space="0" w:color="auto"/>
              <w:left w:val="single" w:sz="4" w:space="0" w:color="auto"/>
              <w:bottom w:val="single" w:sz="4" w:space="0" w:color="auto"/>
              <w:right w:val="single" w:sz="4" w:space="0" w:color="auto"/>
            </w:tcBorders>
          </w:tcPr>
          <w:p w14:paraId="51323999" w14:textId="77777777" w:rsidR="00067525" w:rsidRDefault="00067525"/>
        </w:tc>
      </w:tr>
      <w:tr w:rsidR="00067525" w14:paraId="765A291C" w14:textId="77777777" w:rsidTr="00067525">
        <w:trPr>
          <w:trHeight w:val="821"/>
        </w:trPr>
        <w:tc>
          <w:tcPr>
            <w:tcW w:w="663" w:type="dxa"/>
            <w:vMerge w:val="restart"/>
            <w:tcBorders>
              <w:top w:val="single" w:sz="4" w:space="0" w:color="auto"/>
              <w:left w:val="single" w:sz="4" w:space="0" w:color="auto"/>
              <w:bottom w:val="single" w:sz="4" w:space="0" w:color="auto"/>
              <w:right w:val="single" w:sz="4" w:space="0" w:color="auto"/>
            </w:tcBorders>
            <w:hideMark/>
          </w:tcPr>
          <w:p w14:paraId="22078E76" w14:textId="77777777" w:rsidR="00067525" w:rsidRDefault="00067525">
            <w:r>
              <w:t>2.10.</w:t>
            </w:r>
          </w:p>
        </w:tc>
        <w:tc>
          <w:tcPr>
            <w:tcW w:w="2458" w:type="dxa"/>
            <w:vMerge w:val="restart"/>
            <w:tcBorders>
              <w:top w:val="single" w:sz="4" w:space="0" w:color="auto"/>
              <w:left w:val="single" w:sz="4" w:space="0" w:color="auto"/>
              <w:bottom w:val="single" w:sz="4" w:space="0" w:color="auto"/>
              <w:right w:val="single" w:sz="4" w:space="0" w:color="auto"/>
            </w:tcBorders>
            <w:hideMark/>
          </w:tcPr>
          <w:p w14:paraId="16F102FC" w14:textId="77777777" w:rsidR="00067525" w:rsidRDefault="00067525">
            <w:r>
              <w:t>Mise en place de remblai compacté</w:t>
            </w:r>
          </w:p>
        </w:tc>
        <w:tc>
          <w:tcPr>
            <w:tcW w:w="2159" w:type="dxa"/>
            <w:vMerge w:val="restart"/>
            <w:tcBorders>
              <w:top w:val="single" w:sz="4" w:space="0" w:color="auto"/>
              <w:left w:val="single" w:sz="4" w:space="0" w:color="auto"/>
              <w:bottom w:val="single" w:sz="4" w:space="0" w:color="auto"/>
              <w:right w:val="single" w:sz="4" w:space="0" w:color="auto"/>
            </w:tcBorders>
          </w:tcPr>
          <w:p w14:paraId="370C4747"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6D173E70" w14:textId="77777777" w:rsidR="00067525" w:rsidRDefault="00067525">
            <w:r>
              <w:t xml:space="preserve">2.10.b.1.  Émissions de particules de poussière et de gaz d’échappement </w:t>
            </w:r>
          </w:p>
        </w:tc>
        <w:tc>
          <w:tcPr>
            <w:tcW w:w="1924" w:type="dxa"/>
            <w:tcBorders>
              <w:top w:val="single" w:sz="4" w:space="0" w:color="auto"/>
              <w:left w:val="single" w:sz="4" w:space="0" w:color="auto"/>
              <w:bottom w:val="single" w:sz="4" w:space="0" w:color="auto"/>
              <w:right w:val="single" w:sz="4" w:space="0" w:color="auto"/>
            </w:tcBorders>
            <w:hideMark/>
          </w:tcPr>
          <w:p w14:paraId="2FC3521D"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7331ED16" w14:textId="77777777" w:rsidR="00067525" w:rsidRDefault="00067525">
            <w:r>
              <w:t>2.10.b.1.1. Arroser régulièrement le chantier</w:t>
            </w:r>
          </w:p>
          <w:p w14:paraId="5D615AEE" w14:textId="77777777" w:rsidR="00067525" w:rsidRDefault="00067525">
            <w:r>
              <w:t>2.10.b.1.2. utiliser des engins en bon état de fonctionnement</w:t>
            </w:r>
          </w:p>
          <w:p w14:paraId="7AEA32B3" w14:textId="77777777" w:rsidR="00067525" w:rsidRDefault="00067525">
            <w:r>
              <w:t>2.10.b.1.3. Bâcher les camions transporteurs de matériaux depuis les lieux de prélèvement jusqu’au chantier</w:t>
            </w:r>
          </w:p>
          <w:p w14:paraId="05A7FFDB" w14:textId="77777777" w:rsidR="00067525" w:rsidRDefault="00067525">
            <w:r>
              <w:t xml:space="preserve">2.10.b.1.4. Doter les ouvriers d’EPI et veiller à leur port effectif </w:t>
            </w:r>
          </w:p>
        </w:tc>
        <w:tc>
          <w:tcPr>
            <w:tcW w:w="2577" w:type="dxa"/>
            <w:tcBorders>
              <w:top w:val="single" w:sz="4" w:space="0" w:color="auto"/>
              <w:left w:val="single" w:sz="4" w:space="0" w:color="auto"/>
              <w:bottom w:val="single" w:sz="4" w:space="0" w:color="auto"/>
              <w:right w:val="single" w:sz="4" w:space="0" w:color="auto"/>
            </w:tcBorders>
          </w:tcPr>
          <w:p w14:paraId="190F2DBB" w14:textId="77777777" w:rsidR="00067525" w:rsidRDefault="00067525"/>
        </w:tc>
      </w:tr>
      <w:tr w:rsidR="00067525" w14:paraId="1328F044" w14:textId="77777777" w:rsidTr="00067525">
        <w:trPr>
          <w:trHeight w:val="82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E810A1"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D2DB44"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326D0A"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1D8DC7FD" w14:textId="158F4CA4" w:rsidR="00067525" w:rsidRDefault="00067525">
            <w:r>
              <w:t>2.10.b.1.5</w:t>
            </w:r>
            <w:r w:rsidR="002A3F36">
              <w:t xml:space="preserve"> </w:t>
            </w:r>
            <w:r>
              <w:t xml:space="preserve">Dégradation du sol liée à l’exploitation des carrières </w:t>
            </w:r>
          </w:p>
        </w:tc>
        <w:tc>
          <w:tcPr>
            <w:tcW w:w="1924" w:type="dxa"/>
            <w:tcBorders>
              <w:top w:val="single" w:sz="4" w:space="0" w:color="auto"/>
              <w:left w:val="single" w:sz="4" w:space="0" w:color="auto"/>
              <w:bottom w:val="single" w:sz="4" w:space="0" w:color="auto"/>
              <w:right w:val="single" w:sz="4" w:space="0" w:color="auto"/>
            </w:tcBorders>
            <w:hideMark/>
          </w:tcPr>
          <w:p w14:paraId="633E06F4" w14:textId="77777777" w:rsidR="00067525" w:rsidRDefault="00067525">
            <w:r>
              <w:t xml:space="preserve">Moyenne </w:t>
            </w:r>
          </w:p>
        </w:tc>
        <w:tc>
          <w:tcPr>
            <w:tcW w:w="2474" w:type="dxa"/>
            <w:tcBorders>
              <w:top w:val="single" w:sz="4" w:space="0" w:color="auto"/>
              <w:left w:val="single" w:sz="4" w:space="0" w:color="auto"/>
              <w:bottom w:val="single" w:sz="4" w:space="0" w:color="auto"/>
              <w:right w:val="single" w:sz="4" w:space="0" w:color="auto"/>
            </w:tcBorders>
            <w:hideMark/>
          </w:tcPr>
          <w:p w14:paraId="5D9DBADF" w14:textId="77777777" w:rsidR="00067525" w:rsidRDefault="00067525">
            <w:r>
              <w:t xml:space="preserve">2.10.b.1.1. Respecter les dispositions du code minier </w:t>
            </w:r>
          </w:p>
        </w:tc>
        <w:tc>
          <w:tcPr>
            <w:tcW w:w="2577" w:type="dxa"/>
            <w:tcBorders>
              <w:top w:val="single" w:sz="4" w:space="0" w:color="auto"/>
              <w:left w:val="single" w:sz="4" w:space="0" w:color="auto"/>
              <w:bottom w:val="single" w:sz="4" w:space="0" w:color="auto"/>
              <w:right w:val="single" w:sz="4" w:space="0" w:color="auto"/>
            </w:tcBorders>
          </w:tcPr>
          <w:p w14:paraId="0716DD00" w14:textId="77777777" w:rsidR="00067525" w:rsidRDefault="00067525">
            <w:pPr>
              <w:rPr>
                <w:color w:val="FF0000"/>
              </w:rPr>
            </w:pPr>
          </w:p>
        </w:tc>
      </w:tr>
      <w:tr w:rsidR="00067525" w14:paraId="68D4DAC1" w14:textId="77777777" w:rsidTr="00067525">
        <w:trPr>
          <w:trHeight w:val="82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961B13"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D996E7C"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3068EE"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46366327" w14:textId="77777777" w:rsidR="00067525" w:rsidRDefault="00067525">
            <w:r>
              <w:t>2.10.b.2. Pollution sonore</w:t>
            </w:r>
          </w:p>
        </w:tc>
        <w:tc>
          <w:tcPr>
            <w:tcW w:w="1924" w:type="dxa"/>
            <w:tcBorders>
              <w:top w:val="single" w:sz="4" w:space="0" w:color="auto"/>
              <w:left w:val="single" w:sz="4" w:space="0" w:color="auto"/>
              <w:bottom w:val="single" w:sz="4" w:space="0" w:color="auto"/>
              <w:right w:val="single" w:sz="4" w:space="0" w:color="auto"/>
            </w:tcBorders>
            <w:hideMark/>
          </w:tcPr>
          <w:p w14:paraId="2F86B034"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5D2276FB" w14:textId="77777777" w:rsidR="00067525" w:rsidRDefault="00067525">
            <w:r>
              <w:t>2.10.b.2.1. Eviter les activités bruyantes aux heures de repos</w:t>
            </w:r>
          </w:p>
          <w:p w14:paraId="0E3B6EF3" w14:textId="77777777" w:rsidR="00067525" w:rsidRDefault="00067525">
            <w:r>
              <w:t xml:space="preserve">2.10.b.2.2. Doter les ouvriers d’EPI et veiller à leur port effectif </w:t>
            </w:r>
          </w:p>
        </w:tc>
        <w:tc>
          <w:tcPr>
            <w:tcW w:w="2577" w:type="dxa"/>
            <w:tcBorders>
              <w:top w:val="single" w:sz="4" w:space="0" w:color="auto"/>
              <w:left w:val="single" w:sz="4" w:space="0" w:color="auto"/>
              <w:bottom w:val="single" w:sz="4" w:space="0" w:color="auto"/>
              <w:right w:val="single" w:sz="4" w:space="0" w:color="auto"/>
            </w:tcBorders>
          </w:tcPr>
          <w:p w14:paraId="191C2C1C" w14:textId="77777777" w:rsidR="00067525" w:rsidRDefault="00067525"/>
        </w:tc>
      </w:tr>
      <w:tr w:rsidR="00067525" w14:paraId="5727A8FD" w14:textId="77777777" w:rsidTr="00067525">
        <w:trPr>
          <w:trHeight w:val="82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D8FAE0"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1D3845"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048130"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12DCEB47" w14:textId="77777777" w:rsidR="00067525" w:rsidRDefault="00067525">
            <w:r>
              <w:t xml:space="preserve">2.10.b.3. </w:t>
            </w:r>
            <w:r>
              <w:rPr>
                <w:sz w:val="20"/>
                <w:szCs w:val="20"/>
              </w:rPr>
              <w:t xml:space="preserve">Accident du travail </w:t>
            </w:r>
          </w:p>
        </w:tc>
        <w:tc>
          <w:tcPr>
            <w:tcW w:w="1924" w:type="dxa"/>
            <w:tcBorders>
              <w:top w:val="single" w:sz="4" w:space="0" w:color="auto"/>
              <w:left w:val="single" w:sz="4" w:space="0" w:color="auto"/>
              <w:bottom w:val="single" w:sz="4" w:space="0" w:color="auto"/>
              <w:right w:val="single" w:sz="4" w:space="0" w:color="auto"/>
            </w:tcBorders>
            <w:hideMark/>
          </w:tcPr>
          <w:p w14:paraId="403AB84B"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27BCE340" w14:textId="77777777" w:rsidR="00067525" w:rsidRDefault="00067525">
            <w:r>
              <w:t>2.10.b.3.1. Sensibiliser les ouvriers sur le respect des mesures de sécurités au travail</w:t>
            </w:r>
          </w:p>
          <w:p w14:paraId="1466C51A" w14:textId="77777777" w:rsidR="00067525" w:rsidRDefault="00067525">
            <w:r>
              <w:t xml:space="preserve">2.10.b.3.2. Sensibiliser les travailleurs sur les accidents du travail </w:t>
            </w:r>
          </w:p>
          <w:p w14:paraId="45A4286C" w14:textId="77777777" w:rsidR="00067525" w:rsidRDefault="00067525">
            <w:r>
              <w:t xml:space="preserve">2.10.b.3.3. Doter le chantier d’une infirmerie fonctionnelle  </w:t>
            </w:r>
          </w:p>
          <w:p w14:paraId="45AF96FE" w14:textId="77777777" w:rsidR="00067525" w:rsidRDefault="00067525">
            <w:r>
              <w:t>2.10.b.3.4. Souscrire à un système de protection sociale au profit des ouvriers (assurance maladie)</w:t>
            </w:r>
          </w:p>
          <w:p w14:paraId="7C406D5B" w14:textId="77777777" w:rsidR="00067525" w:rsidRDefault="00067525">
            <w:r>
              <w:t>2.10.b.3.5. Doter les ouvriers des EPI adaptés au poste de travail</w:t>
            </w:r>
          </w:p>
        </w:tc>
        <w:tc>
          <w:tcPr>
            <w:tcW w:w="2577" w:type="dxa"/>
            <w:tcBorders>
              <w:top w:val="single" w:sz="4" w:space="0" w:color="auto"/>
              <w:left w:val="single" w:sz="4" w:space="0" w:color="auto"/>
              <w:bottom w:val="single" w:sz="4" w:space="0" w:color="auto"/>
              <w:right w:val="single" w:sz="4" w:space="0" w:color="auto"/>
            </w:tcBorders>
          </w:tcPr>
          <w:p w14:paraId="4EB02927" w14:textId="77777777" w:rsidR="00067525" w:rsidRDefault="00067525"/>
        </w:tc>
      </w:tr>
      <w:tr w:rsidR="00067525" w14:paraId="14CC40DF" w14:textId="77777777" w:rsidTr="00067525">
        <w:trPr>
          <w:trHeight w:val="82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78ADA5D"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E7DD35"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1DEF4E"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7D724DE3" w14:textId="77777777" w:rsidR="00067525" w:rsidRDefault="00067525">
            <w:r>
              <w:t xml:space="preserve">2.10.b.4. </w:t>
            </w:r>
            <w:r>
              <w:rPr>
                <w:sz w:val="20"/>
                <w:szCs w:val="20"/>
              </w:rPr>
              <w:t>Accident de la circulation</w:t>
            </w:r>
          </w:p>
        </w:tc>
        <w:tc>
          <w:tcPr>
            <w:tcW w:w="1924" w:type="dxa"/>
            <w:tcBorders>
              <w:top w:val="single" w:sz="4" w:space="0" w:color="auto"/>
              <w:left w:val="single" w:sz="4" w:space="0" w:color="auto"/>
              <w:bottom w:val="single" w:sz="4" w:space="0" w:color="auto"/>
              <w:right w:val="single" w:sz="4" w:space="0" w:color="auto"/>
            </w:tcBorders>
            <w:hideMark/>
          </w:tcPr>
          <w:p w14:paraId="2522F367"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48E08CA9" w14:textId="77777777" w:rsidR="00067525" w:rsidRDefault="00067525">
            <w:r>
              <w:t>2.10.b.4.1. Réaliser une  signalisation du chantier</w:t>
            </w:r>
          </w:p>
          <w:p w14:paraId="69810BDB" w14:textId="77777777" w:rsidR="00067525" w:rsidRDefault="00067525">
            <w:r>
              <w:t>.10.b.4.2. Sensibiliser les conducteurs sur le code de la route et la limitation de vitesse</w:t>
            </w:r>
          </w:p>
          <w:p w14:paraId="16B0AFF2" w14:textId="77777777" w:rsidR="00067525" w:rsidRDefault="00067525">
            <w:r>
              <w:t>.10.b.4.3. Allumer les phares des engins et des véhicules sur le chantier</w:t>
            </w:r>
          </w:p>
        </w:tc>
        <w:tc>
          <w:tcPr>
            <w:tcW w:w="2577" w:type="dxa"/>
            <w:tcBorders>
              <w:top w:val="single" w:sz="4" w:space="0" w:color="auto"/>
              <w:left w:val="single" w:sz="4" w:space="0" w:color="auto"/>
              <w:bottom w:val="single" w:sz="4" w:space="0" w:color="auto"/>
              <w:right w:val="single" w:sz="4" w:space="0" w:color="auto"/>
            </w:tcBorders>
          </w:tcPr>
          <w:p w14:paraId="135A9329" w14:textId="77777777" w:rsidR="00067525" w:rsidRDefault="00067525"/>
        </w:tc>
      </w:tr>
      <w:tr w:rsidR="00067525" w14:paraId="290B16D9" w14:textId="77777777" w:rsidTr="00067525">
        <w:tc>
          <w:tcPr>
            <w:tcW w:w="663" w:type="dxa"/>
            <w:vMerge w:val="restart"/>
            <w:tcBorders>
              <w:top w:val="single" w:sz="4" w:space="0" w:color="auto"/>
              <w:left w:val="single" w:sz="4" w:space="0" w:color="auto"/>
              <w:bottom w:val="single" w:sz="4" w:space="0" w:color="auto"/>
              <w:right w:val="single" w:sz="4" w:space="0" w:color="auto"/>
            </w:tcBorders>
            <w:hideMark/>
          </w:tcPr>
          <w:p w14:paraId="7AE16E98" w14:textId="77777777" w:rsidR="00067525" w:rsidRDefault="00067525">
            <w:r>
              <w:lastRenderedPageBreak/>
              <w:t>2.11.</w:t>
            </w:r>
          </w:p>
        </w:tc>
        <w:tc>
          <w:tcPr>
            <w:tcW w:w="2458" w:type="dxa"/>
            <w:vMerge w:val="restart"/>
            <w:tcBorders>
              <w:top w:val="single" w:sz="4" w:space="0" w:color="auto"/>
              <w:left w:val="single" w:sz="4" w:space="0" w:color="auto"/>
              <w:bottom w:val="single" w:sz="4" w:space="0" w:color="auto"/>
              <w:right w:val="single" w:sz="4" w:space="0" w:color="auto"/>
            </w:tcBorders>
            <w:hideMark/>
          </w:tcPr>
          <w:p w14:paraId="355CB747" w14:textId="77777777" w:rsidR="00067525" w:rsidRDefault="00067525">
            <w:r>
              <w:t>Terrassement pour l’aménagement de</w:t>
            </w:r>
          </w:p>
          <w:p w14:paraId="40EFF496" w14:textId="77777777" w:rsidR="00067525" w:rsidRDefault="00067525">
            <w:r>
              <w:t>la voirie</w:t>
            </w:r>
          </w:p>
        </w:tc>
        <w:tc>
          <w:tcPr>
            <w:tcW w:w="2159" w:type="dxa"/>
            <w:vMerge w:val="restart"/>
            <w:tcBorders>
              <w:top w:val="single" w:sz="4" w:space="0" w:color="auto"/>
              <w:left w:val="single" w:sz="4" w:space="0" w:color="auto"/>
              <w:bottom w:val="single" w:sz="4" w:space="0" w:color="auto"/>
              <w:right w:val="single" w:sz="4" w:space="0" w:color="auto"/>
            </w:tcBorders>
          </w:tcPr>
          <w:p w14:paraId="5086F782" w14:textId="77777777" w:rsidR="00067525" w:rsidRDefault="00067525"/>
        </w:tc>
        <w:tc>
          <w:tcPr>
            <w:tcW w:w="2282" w:type="dxa"/>
            <w:vMerge w:val="restart"/>
            <w:tcBorders>
              <w:top w:val="single" w:sz="4" w:space="0" w:color="auto"/>
              <w:left w:val="single" w:sz="4" w:space="0" w:color="auto"/>
              <w:bottom w:val="single" w:sz="4" w:space="0" w:color="auto"/>
              <w:right w:val="single" w:sz="4" w:space="0" w:color="auto"/>
            </w:tcBorders>
            <w:hideMark/>
          </w:tcPr>
          <w:p w14:paraId="64D207F9" w14:textId="77777777" w:rsidR="00067525" w:rsidRDefault="00067525">
            <w:r>
              <w:t xml:space="preserve">2.11.b.1. Altération de la qualité de l’air </w:t>
            </w:r>
          </w:p>
        </w:tc>
        <w:tc>
          <w:tcPr>
            <w:tcW w:w="1924" w:type="dxa"/>
            <w:vMerge w:val="restart"/>
            <w:tcBorders>
              <w:top w:val="single" w:sz="4" w:space="0" w:color="auto"/>
              <w:left w:val="single" w:sz="4" w:space="0" w:color="auto"/>
              <w:bottom w:val="single" w:sz="4" w:space="0" w:color="auto"/>
              <w:right w:val="single" w:sz="4" w:space="0" w:color="auto"/>
            </w:tcBorders>
            <w:hideMark/>
          </w:tcPr>
          <w:p w14:paraId="6888BBD0"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tcPr>
          <w:p w14:paraId="609A0B07" w14:textId="77777777" w:rsidR="00067525" w:rsidRDefault="00067525">
            <w:r>
              <w:t xml:space="preserve">2.11.b.1.1 Doter et veuillez au port effectif d’équipements de protection individuelle (EPI) aux ouvriers </w:t>
            </w:r>
          </w:p>
          <w:p w14:paraId="10A5FE09" w14:textId="77777777" w:rsidR="00067525" w:rsidRDefault="00067525"/>
        </w:tc>
        <w:tc>
          <w:tcPr>
            <w:tcW w:w="2577" w:type="dxa"/>
            <w:tcBorders>
              <w:top w:val="single" w:sz="4" w:space="0" w:color="auto"/>
              <w:left w:val="single" w:sz="4" w:space="0" w:color="auto"/>
              <w:bottom w:val="single" w:sz="4" w:space="0" w:color="auto"/>
              <w:right w:val="single" w:sz="4" w:space="0" w:color="auto"/>
            </w:tcBorders>
          </w:tcPr>
          <w:p w14:paraId="4B0F67BA" w14:textId="77777777" w:rsidR="00067525" w:rsidRDefault="00067525"/>
        </w:tc>
      </w:tr>
      <w:tr w:rsidR="00067525" w14:paraId="51306975"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2978593A"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903CA1C"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16D44F3"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FB01A3"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7A784C" w14:textId="77777777" w:rsidR="00067525" w:rsidRDefault="00067525">
            <w:pPr>
              <w:spacing w:after="0"/>
            </w:pPr>
          </w:p>
        </w:tc>
        <w:tc>
          <w:tcPr>
            <w:tcW w:w="2474" w:type="dxa"/>
            <w:tcBorders>
              <w:top w:val="single" w:sz="4" w:space="0" w:color="auto"/>
              <w:left w:val="single" w:sz="4" w:space="0" w:color="auto"/>
              <w:bottom w:val="single" w:sz="4" w:space="0" w:color="auto"/>
              <w:right w:val="single" w:sz="4" w:space="0" w:color="auto"/>
            </w:tcBorders>
            <w:hideMark/>
          </w:tcPr>
          <w:p w14:paraId="4C65CA49" w14:textId="77777777" w:rsidR="00067525" w:rsidRDefault="00067525">
            <w:r>
              <w:t>2.11.b.1.2 Arroser régulièrement les axes à aménager et surfaces susceptibles de générer de la poussière lors des travaux</w:t>
            </w:r>
          </w:p>
        </w:tc>
        <w:tc>
          <w:tcPr>
            <w:tcW w:w="2577" w:type="dxa"/>
            <w:tcBorders>
              <w:top w:val="single" w:sz="4" w:space="0" w:color="auto"/>
              <w:left w:val="single" w:sz="4" w:space="0" w:color="auto"/>
              <w:bottom w:val="single" w:sz="4" w:space="0" w:color="auto"/>
              <w:right w:val="single" w:sz="4" w:space="0" w:color="auto"/>
            </w:tcBorders>
          </w:tcPr>
          <w:p w14:paraId="780E21B7" w14:textId="77777777" w:rsidR="00067525" w:rsidRDefault="00067525"/>
        </w:tc>
      </w:tr>
      <w:tr w:rsidR="00067525" w14:paraId="474045A1"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494A90A2"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9B7C9B"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08136A"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44DD7976" w14:textId="77777777" w:rsidR="00067525" w:rsidRDefault="00067525">
            <w:r>
              <w:t>2.11.b.2.  Augmentation de la prévalence des IST-VIH/SIDA </w:t>
            </w:r>
          </w:p>
        </w:tc>
        <w:tc>
          <w:tcPr>
            <w:tcW w:w="1924" w:type="dxa"/>
            <w:tcBorders>
              <w:top w:val="single" w:sz="4" w:space="0" w:color="auto"/>
              <w:left w:val="single" w:sz="4" w:space="0" w:color="auto"/>
              <w:bottom w:val="single" w:sz="4" w:space="0" w:color="auto"/>
              <w:right w:val="single" w:sz="4" w:space="0" w:color="auto"/>
            </w:tcBorders>
            <w:hideMark/>
          </w:tcPr>
          <w:p w14:paraId="7F89874B"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5A1849DF" w14:textId="77777777" w:rsidR="00067525" w:rsidRDefault="00067525">
            <w:r>
              <w:t>2.11.b.2.1. Organiser chaque quinzaine des sensibilisations pour les ouvriers et les populations riveraines sur la protection contre les IST-VIH/SIDA </w:t>
            </w:r>
          </w:p>
          <w:p w14:paraId="70D6D324" w14:textId="77777777" w:rsidR="00067525" w:rsidRDefault="00067525">
            <w:r>
              <w:t>2.11.b.2.2. Mettre des préservatifs à la disposition des employés</w:t>
            </w:r>
          </w:p>
        </w:tc>
        <w:tc>
          <w:tcPr>
            <w:tcW w:w="2577" w:type="dxa"/>
            <w:tcBorders>
              <w:top w:val="single" w:sz="4" w:space="0" w:color="auto"/>
              <w:left w:val="single" w:sz="4" w:space="0" w:color="auto"/>
              <w:bottom w:val="single" w:sz="4" w:space="0" w:color="auto"/>
              <w:right w:val="single" w:sz="4" w:space="0" w:color="auto"/>
            </w:tcBorders>
          </w:tcPr>
          <w:p w14:paraId="7C6EF1D4" w14:textId="77777777" w:rsidR="00067525" w:rsidRDefault="00067525"/>
        </w:tc>
      </w:tr>
      <w:tr w:rsidR="00067525" w14:paraId="1CB5026D"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07BC15D2"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9DD515"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3045E86" w14:textId="77777777" w:rsidR="00067525" w:rsidRDefault="00067525">
            <w:pPr>
              <w:spacing w:after="0"/>
            </w:pPr>
          </w:p>
        </w:tc>
        <w:tc>
          <w:tcPr>
            <w:tcW w:w="2282" w:type="dxa"/>
            <w:vMerge w:val="restart"/>
            <w:tcBorders>
              <w:top w:val="single" w:sz="4" w:space="0" w:color="auto"/>
              <w:left w:val="single" w:sz="4" w:space="0" w:color="auto"/>
              <w:bottom w:val="single" w:sz="4" w:space="0" w:color="auto"/>
              <w:right w:val="single" w:sz="4" w:space="0" w:color="auto"/>
            </w:tcBorders>
            <w:hideMark/>
          </w:tcPr>
          <w:p w14:paraId="79AAF0A0" w14:textId="77777777" w:rsidR="00067525" w:rsidRDefault="00067525">
            <w:r>
              <w:t>2.11.b.3. Pollution  sonore</w:t>
            </w:r>
          </w:p>
        </w:tc>
        <w:tc>
          <w:tcPr>
            <w:tcW w:w="1924" w:type="dxa"/>
            <w:vMerge w:val="restart"/>
            <w:tcBorders>
              <w:top w:val="single" w:sz="4" w:space="0" w:color="auto"/>
              <w:left w:val="single" w:sz="4" w:space="0" w:color="auto"/>
              <w:bottom w:val="single" w:sz="4" w:space="0" w:color="auto"/>
              <w:right w:val="single" w:sz="4" w:space="0" w:color="auto"/>
            </w:tcBorders>
            <w:hideMark/>
          </w:tcPr>
          <w:p w14:paraId="2DDE21F0"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3DC8B8BF" w14:textId="77777777" w:rsidR="00067525" w:rsidRDefault="00067525">
            <w:r>
              <w:t>2.11.b.3.1. Respecter les normes en vigueur en matière de bruits</w:t>
            </w:r>
          </w:p>
        </w:tc>
        <w:tc>
          <w:tcPr>
            <w:tcW w:w="2577" w:type="dxa"/>
            <w:tcBorders>
              <w:top w:val="single" w:sz="4" w:space="0" w:color="auto"/>
              <w:left w:val="single" w:sz="4" w:space="0" w:color="auto"/>
              <w:bottom w:val="single" w:sz="4" w:space="0" w:color="auto"/>
              <w:right w:val="single" w:sz="4" w:space="0" w:color="auto"/>
            </w:tcBorders>
          </w:tcPr>
          <w:p w14:paraId="586458F1" w14:textId="77777777" w:rsidR="00067525" w:rsidRDefault="00067525"/>
        </w:tc>
      </w:tr>
      <w:tr w:rsidR="00067525" w14:paraId="1190357C"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672AC026"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1A669E"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DF9C0F"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72AB36"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1F268F" w14:textId="77777777" w:rsidR="00067525" w:rsidRDefault="00067525">
            <w:pPr>
              <w:spacing w:after="0"/>
            </w:pPr>
          </w:p>
        </w:tc>
        <w:tc>
          <w:tcPr>
            <w:tcW w:w="2474" w:type="dxa"/>
            <w:tcBorders>
              <w:top w:val="single" w:sz="4" w:space="0" w:color="auto"/>
              <w:left w:val="single" w:sz="4" w:space="0" w:color="auto"/>
              <w:bottom w:val="single" w:sz="4" w:space="0" w:color="auto"/>
              <w:right w:val="single" w:sz="4" w:space="0" w:color="auto"/>
            </w:tcBorders>
            <w:hideMark/>
          </w:tcPr>
          <w:p w14:paraId="0617242E" w14:textId="77777777" w:rsidR="00067525" w:rsidRDefault="00067525">
            <w:r>
              <w:t xml:space="preserve">2.11..b.3.2. Doter et veuillez au port effectif des équipements de </w:t>
            </w:r>
            <w:r>
              <w:lastRenderedPageBreak/>
              <w:t>protection individuelle (EPI) par les ouvriers</w:t>
            </w:r>
          </w:p>
        </w:tc>
        <w:tc>
          <w:tcPr>
            <w:tcW w:w="2577" w:type="dxa"/>
            <w:tcBorders>
              <w:top w:val="single" w:sz="4" w:space="0" w:color="auto"/>
              <w:left w:val="single" w:sz="4" w:space="0" w:color="auto"/>
              <w:bottom w:val="single" w:sz="4" w:space="0" w:color="auto"/>
              <w:right w:val="single" w:sz="4" w:space="0" w:color="auto"/>
            </w:tcBorders>
          </w:tcPr>
          <w:p w14:paraId="40D39F39" w14:textId="77777777" w:rsidR="00067525" w:rsidRDefault="00067525"/>
        </w:tc>
      </w:tr>
      <w:tr w:rsidR="00067525" w14:paraId="6EB35476"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64609F7A"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9D2E575"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B9A70C"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1F4A66A1" w14:textId="77777777" w:rsidR="00067525" w:rsidRDefault="00067525">
            <w:r>
              <w:t>2.11.b.4. Augmentation  des infections respiratoires (IRA) aigüe des populations riveraines</w:t>
            </w:r>
          </w:p>
        </w:tc>
        <w:tc>
          <w:tcPr>
            <w:tcW w:w="1924" w:type="dxa"/>
            <w:tcBorders>
              <w:top w:val="single" w:sz="4" w:space="0" w:color="auto"/>
              <w:left w:val="single" w:sz="4" w:space="0" w:color="auto"/>
              <w:bottom w:val="single" w:sz="4" w:space="0" w:color="auto"/>
              <w:right w:val="single" w:sz="4" w:space="0" w:color="auto"/>
            </w:tcBorders>
            <w:hideMark/>
          </w:tcPr>
          <w:p w14:paraId="044FFE37"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0BD841A6" w14:textId="77777777" w:rsidR="00067525" w:rsidRDefault="00067525">
            <w:r>
              <w:t>2.11.b.4.1. Sensibiliser les populations sur les IRA, Conjonctivites, etc.</w:t>
            </w:r>
          </w:p>
          <w:p w14:paraId="025B4397" w14:textId="77777777" w:rsidR="00067525" w:rsidRDefault="00067525">
            <w:r>
              <w:t>2.11.b.4.2. Respecter le délai contractuel des travaux</w:t>
            </w:r>
          </w:p>
        </w:tc>
        <w:tc>
          <w:tcPr>
            <w:tcW w:w="2577" w:type="dxa"/>
            <w:tcBorders>
              <w:top w:val="single" w:sz="4" w:space="0" w:color="auto"/>
              <w:left w:val="single" w:sz="4" w:space="0" w:color="auto"/>
              <w:bottom w:val="single" w:sz="4" w:space="0" w:color="auto"/>
              <w:right w:val="single" w:sz="4" w:space="0" w:color="auto"/>
            </w:tcBorders>
          </w:tcPr>
          <w:p w14:paraId="023CB9DF" w14:textId="77777777" w:rsidR="00067525" w:rsidRDefault="00067525"/>
        </w:tc>
      </w:tr>
      <w:tr w:rsidR="00067525" w14:paraId="113C17B1" w14:textId="77777777" w:rsidTr="00067525">
        <w:tc>
          <w:tcPr>
            <w:tcW w:w="663" w:type="dxa"/>
            <w:vMerge w:val="restart"/>
            <w:tcBorders>
              <w:top w:val="single" w:sz="4" w:space="0" w:color="auto"/>
              <w:left w:val="single" w:sz="4" w:space="0" w:color="auto"/>
              <w:bottom w:val="single" w:sz="4" w:space="0" w:color="auto"/>
              <w:right w:val="single" w:sz="4" w:space="0" w:color="auto"/>
            </w:tcBorders>
            <w:hideMark/>
          </w:tcPr>
          <w:p w14:paraId="70BC2965" w14:textId="77777777" w:rsidR="00067525" w:rsidRDefault="00067525">
            <w:r>
              <w:t>2.12.</w:t>
            </w:r>
          </w:p>
        </w:tc>
        <w:tc>
          <w:tcPr>
            <w:tcW w:w="2458" w:type="dxa"/>
            <w:vMerge w:val="restart"/>
            <w:tcBorders>
              <w:top w:val="single" w:sz="4" w:space="0" w:color="auto"/>
              <w:left w:val="single" w:sz="4" w:space="0" w:color="auto"/>
              <w:bottom w:val="single" w:sz="4" w:space="0" w:color="auto"/>
              <w:right w:val="single" w:sz="4" w:space="0" w:color="auto"/>
            </w:tcBorders>
          </w:tcPr>
          <w:p w14:paraId="7D8D0E09" w14:textId="77777777" w:rsidR="00067525" w:rsidRDefault="00067525">
            <w:r>
              <w:t>Pose des pavés/ bitume et aménagement (mise en place des central à bitume)</w:t>
            </w:r>
          </w:p>
          <w:p w14:paraId="27606356" w14:textId="77777777" w:rsidR="00067525" w:rsidRDefault="00067525"/>
        </w:tc>
        <w:tc>
          <w:tcPr>
            <w:tcW w:w="2159" w:type="dxa"/>
            <w:vMerge w:val="restart"/>
            <w:tcBorders>
              <w:top w:val="single" w:sz="4" w:space="0" w:color="auto"/>
              <w:left w:val="single" w:sz="4" w:space="0" w:color="auto"/>
              <w:bottom w:val="single" w:sz="4" w:space="0" w:color="auto"/>
              <w:right w:val="single" w:sz="4" w:space="0" w:color="auto"/>
            </w:tcBorders>
            <w:hideMark/>
          </w:tcPr>
          <w:p w14:paraId="37CF9BA8" w14:textId="77777777" w:rsidR="00067525" w:rsidRDefault="00067525">
            <w:r>
              <w:t>2.12.a.1. Esthétique de la voie aménagée</w:t>
            </w:r>
          </w:p>
        </w:tc>
        <w:tc>
          <w:tcPr>
            <w:tcW w:w="2282" w:type="dxa"/>
            <w:tcBorders>
              <w:top w:val="single" w:sz="4" w:space="0" w:color="auto"/>
              <w:left w:val="single" w:sz="4" w:space="0" w:color="auto"/>
              <w:bottom w:val="single" w:sz="4" w:space="0" w:color="auto"/>
              <w:right w:val="single" w:sz="4" w:space="0" w:color="auto"/>
            </w:tcBorders>
            <w:hideMark/>
          </w:tcPr>
          <w:p w14:paraId="32934576" w14:textId="77777777" w:rsidR="00067525" w:rsidRDefault="00067525">
            <w:r>
              <w:t xml:space="preserve">2.12.b.1.  Émissions de particules de poussière et de gaz d’échappement </w:t>
            </w:r>
          </w:p>
        </w:tc>
        <w:tc>
          <w:tcPr>
            <w:tcW w:w="1924" w:type="dxa"/>
            <w:tcBorders>
              <w:top w:val="single" w:sz="4" w:space="0" w:color="auto"/>
              <w:left w:val="single" w:sz="4" w:space="0" w:color="auto"/>
              <w:bottom w:val="single" w:sz="4" w:space="0" w:color="auto"/>
              <w:right w:val="single" w:sz="4" w:space="0" w:color="auto"/>
            </w:tcBorders>
            <w:hideMark/>
          </w:tcPr>
          <w:p w14:paraId="56DC9A01"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680D05E8" w14:textId="77777777" w:rsidR="00067525" w:rsidRDefault="00067525">
            <w:r>
              <w:t>2.12.b.1.1. Arroser régulièrement le chantier</w:t>
            </w:r>
          </w:p>
          <w:p w14:paraId="56A8848C" w14:textId="77777777" w:rsidR="00067525" w:rsidRDefault="00067525">
            <w:r>
              <w:t>2.12.b.1.2. utiliser des engins en bon état de fonctionnement</w:t>
            </w:r>
          </w:p>
          <w:p w14:paraId="19F1E4F3" w14:textId="77777777" w:rsidR="00067525" w:rsidRDefault="00067525">
            <w:r>
              <w:t>2.12.b.1.3. Bâcher les camions transporteurs de matériaux depuis les lieux de prélèvement jusqu’au chantier</w:t>
            </w:r>
          </w:p>
          <w:p w14:paraId="6FE8FBF1" w14:textId="77777777" w:rsidR="00067525" w:rsidRDefault="00067525">
            <w:r>
              <w:t xml:space="preserve">2.12.b.1.4. Doter les ouvriers d’EPI et veiller à leur port effectif </w:t>
            </w:r>
          </w:p>
        </w:tc>
        <w:tc>
          <w:tcPr>
            <w:tcW w:w="2577" w:type="dxa"/>
            <w:tcBorders>
              <w:top w:val="single" w:sz="4" w:space="0" w:color="auto"/>
              <w:left w:val="single" w:sz="4" w:space="0" w:color="auto"/>
              <w:bottom w:val="single" w:sz="4" w:space="0" w:color="auto"/>
              <w:right w:val="single" w:sz="4" w:space="0" w:color="auto"/>
            </w:tcBorders>
            <w:hideMark/>
          </w:tcPr>
          <w:p w14:paraId="58163932" w14:textId="77777777" w:rsidR="00067525" w:rsidRDefault="00067525">
            <w:r>
              <w:t>2.12.a.1.1. Reboiser de part et d’autre de la voie</w:t>
            </w:r>
          </w:p>
          <w:p w14:paraId="679D1BB0" w14:textId="77777777" w:rsidR="00067525" w:rsidRDefault="00067525">
            <w:r>
              <w:t>2.12.a.1.2. Electrifier les rues aménagées</w:t>
            </w:r>
          </w:p>
        </w:tc>
      </w:tr>
      <w:tr w:rsidR="00067525" w14:paraId="62509852"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4965923B"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A7AC5C"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38C37D7"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2546F498" w14:textId="77777777" w:rsidR="00067525" w:rsidRDefault="00067525">
            <w:r>
              <w:t>2.12.b.2. Pollution sonore</w:t>
            </w:r>
          </w:p>
        </w:tc>
        <w:tc>
          <w:tcPr>
            <w:tcW w:w="1924" w:type="dxa"/>
            <w:tcBorders>
              <w:top w:val="single" w:sz="4" w:space="0" w:color="auto"/>
              <w:left w:val="single" w:sz="4" w:space="0" w:color="auto"/>
              <w:bottom w:val="single" w:sz="4" w:space="0" w:color="auto"/>
              <w:right w:val="single" w:sz="4" w:space="0" w:color="auto"/>
            </w:tcBorders>
            <w:hideMark/>
          </w:tcPr>
          <w:p w14:paraId="2E223B9E"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7255F26A" w14:textId="77777777" w:rsidR="00067525" w:rsidRDefault="00067525">
            <w:r>
              <w:t>2.12.b.2.1. Eviter les activités bruyantes aux heures de repos</w:t>
            </w:r>
          </w:p>
          <w:p w14:paraId="6641BA6D" w14:textId="77777777" w:rsidR="00067525" w:rsidRDefault="00067525">
            <w:r>
              <w:t xml:space="preserve">2.12.b.2.2. Doter les ouvriers d’EPI et veiller à leur port effectif </w:t>
            </w:r>
          </w:p>
        </w:tc>
        <w:tc>
          <w:tcPr>
            <w:tcW w:w="2577" w:type="dxa"/>
            <w:tcBorders>
              <w:top w:val="single" w:sz="4" w:space="0" w:color="auto"/>
              <w:left w:val="single" w:sz="4" w:space="0" w:color="auto"/>
              <w:bottom w:val="single" w:sz="4" w:space="0" w:color="auto"/>
              <w:right w:val="single" w:sz="4" w:space="0" w:color="auto"/>
            </w:tcBorders>
          </w:tcPr>
          <w:p w14:paraId="0299D36C" w14:textId="77777777" w:rsidR="00067525" w:rsidRDefault="00067525"/>
        </w:tc>
      </w:tr>
      <w:tr w:rsidR="00067525" w14:paraId="7C98D747" w14:textId="77777777" w:rsidTr="00067525">
        <w:tc>
          <w:tcPr>
            <w:tcW w:w="0" w:type="auto"/>
            <w:vMerge/>
            <w:tcBorders>
              <w:top w:val="single" w:sz="4" w:space="0" w:color="auto"/>
              <w:left w:val="single" w:sz="4" w:space="0" w:color="auto"/>
              <w:bottom w:val="single" w:sz="4" w:space="0" w:color="auto"/>
              <w:right w:val="single" w:sz="4" w:space="0" w:color="auto"/>
            </w:tcBorders>
            <w:vAlign w:val="center"/>
            <w:hideMark/>
          </w:tcPr>
          <w:p w14:paraId="48F06393"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28CA74"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CEBABFE" w14:textId="77777777" w:rsidR="00067525" w:rsidRDefault="00067525">
            <w:pPr>
              <w:spacing w:after="0"/>
            </w:pPr>
          </w:p>
        </w:tc>
        <w:tc>
          <w:tcPr>
            <w:tcW w:w="2282" w:type="dxa"/>
            <w:tcBorders>
              <w:top w:val="single" w:sz="4" w:space="0" w:color="auto"/>
              <w:left w:val="single" w:sz="4" w:space="0" w:color="auto"/>
              <w:bottom w:val="single" w:sz="4" w:space="0" w:color="auto"/>
              <w:right w:val="single" w:sz="4" w:space="0" w:color="auto"/>
            </w:tcBorders>
            <w:hideMark/>
          </w:tcPr>
          <w:p w14:paraId="3831FFAC" w14:textId="77777777" w:rsidR="00067525" w:rsidRDefault="00067525">
            <w:r>
              <w:t xml:space="preserve">2.8.b.3. </w:t>
            </w:r>
            <w:r>
              <w:rPr>
                <w:sz w:val="20"/>
                <w:szCs w:val="20"/>
              </w:rPr>
              <w:t xml:space="preserve">Accident du travail </w:t>
            </w:r>
          </w:p>
        </w:tc>
        <w:tc>
          <w:tcPr>
            <w:tcW w:w="1924" w:type="dxa"/>
            <w:tcBorders>
              <w:top w:val="single" w:sz="4" w:space="0" w:color="auto"/>
              <w:left w:val="single" w:sz="4" w:space="0" w:color="auto"/>
              <w:bottom w:val="single" w:sz="4" w:space="0" w:color="auto"/>
              <w:right w:val="single" w:sz="4" w:space="0" w:color="auto"/>
            </w:tcBorders>
            <w:hideMark/>
          </w:tcPr>
          <w:p w14:paraId="712A3F80"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7CD2FF6B" w14:textId="77777777" w:rsidR="00067525" w:rsidRDefault="00067525">
            <w:r>
              <w:t>2.12.b.2.3. Sensibiliser les ouvriers sur le respect des mesures de sécurités au travail</w:t>
            </w:r>
          </w:p>
          <w:p w14:paraId="459D97B1" w14:textId="77777777" w:rsidR="00067525" w:rsidRDefault="00067525">
            <w:r>
              <w:t xml:space="preserve">2.12.b.2.4. Sensibiliser les travailleurs sur les accidents du travail </w:t>
            </w:r>
          </w:p>
          <w:p w14:paraId="49D149D3" w14:textId="77777777" w:rsidR="00067525" w:rsidRDefault="00067525">
            <w:r>
              <w:t xml:space="preserve">2.12.b.2.5. Doter le chantier d’une infirmerie fonctionnelle  </w:t>
            </w:r>
          </w:p>
          <w:p w14:paraId="7D0A0C66" w14:textId="77777777" w:rsidR="00067525" w:rsidRDefault="00067525">
            <w:r>
              <w:t>2.12.b.2.6. Souscrire à un système de protection sociale au profit des ouvriers (assurance maladie)</w:t>
            </w:r>
          </w:p>
          <w:p w14:paraId="058AA2B7" w14:textId="77777777" w:rsidR="00067525" w:rsidRDefault="00067525">
            <w:r>
              <w:t>2.12.b.2.7. Doter les ouvriers des EPI adaptés au poste de travail</w:t>
            </w:r>
          </w:p>
        </w:tc>
        <w:tc>
          <w:tcPr>
            <w:tcW w:w="2577" w:type="dxa"/>
            <w:tcBorders>
              <w:top w:val="single" w:sz="4" w:space="0" w:color="auto"/>
              <w:left w:val="single" w:sz="4" w:space="0" w:color="auto"/>
              <w:bottom w:val="single" w:sz="4" w:space="0" w:color="auto"/>
              <w:right w:val="single" w:sz="4" w:space="0" w:color="auto"/>
            </w:tcBorders>
          </w:tcPr>
          <w:p w14:paraId="3290EB1F" w14:textId="77777777" w:rsidR="00067525" w:rsidRDefault="00067525"/>
        </w:tc>
      </w:tr>
      <w:tr w:rsidR="00067525" w14:paraId="74AD737A" w14:textId="77777777" w:rsidTr="00067525">
        <w:tc>
          <w:tcPr>
            <w:tcW w:w="663" w:type="dxa"/>
            <w:tcBorders>
              <w:top w:val="single" w:sz="4" w:space="0" w:color="auto"/>
              <w:left w:val="single" w:sz="4" w:space="0" w:color="auto"/>
              <w:bottom w:val="single" w:sz="4" w:space="0" w:color="auto"/>
              <w:right w:val="single" w:sz="4" w:space="0" w:color="auto"/>
            </w:tcBorders>
          </w:tcPr>
          <w:p w14:paraId="0E87C8E4" w14:textId="77777777" w:rsidR="00067525" w:rsidRDefault="00067525"/>
        </w:tc>
        <w:tc>
          <w:tcPr>
            <w:tcW w:w="2458" w:type="dxa"/>
            <w:tcBorders>
              <w:top w:val="single" w:sz="4" w:space="0" w:color="auto"/>
              <w:left w:val="single" w:sz="4" w:space="0" w:color="auto"/>
              <w:bottom w:val="single" w:sz="4" w:space="0" w:color="auto"/>
              <w:right w:val="single" w:sz="4" w:space="0" w:color="auto"/>
            </w:tcBorders>
          </w:tcPr>
          <w:p w14:paraId="0A327D51" w14:textId="77777777" w:rsidR="00067525" w:rsidRDefault="00067525"/>
        </w:tc>
        <w:tc>
          <w:tcPr>
            <w:tcW w:w="2159" w:type="dxa"/>
            <w:tcBorders>
              <w:top w:val="single" w:sz="4" w:space="0" w:color="auto"/>
              <w:left w:val="single" w:sz="4" w:space="0" w:color="auto"/>
              <w:bottom w:val="single" w:sz="4" w:space="0" w:color="auto"/>
              <w:right w:val="single" w:sz="4" w:space="0" w:color="auto"/>
            </w:tcBorders>
          </w:tcPr>
          <w:p w14:paraId="4DFE3F87"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2DD7F33D" w14:textId="77777777" w:rsidR="00067525" w:rsidRDefault="00067525">
            <w:r>
              <w:t>2.8.b.4. Pollution atmosphérique ( olphatique,   et sonore)</w:t>
            </w:r>
          </w:p>
        </w:tc>
        <w:tc>
          <w:tcPr>
            <w:tcW w:w="1924" w:type="dxa"/>
            <w:tcBorders>
              <w:top w:val="single" w:sz="4" w:space="0" w:color="auto"/>
              <w:left w:val="single" w:sz="4" w:space="0" w:color="auto"/>
              <w:bottom w:val="single" w:sz="4" w:space="0" w:color="auto"/>
              <w:right w:val="single" w:sz="4" w:space="0" w:color="auto"/>
            </w:tcBorders>
            <w:hideMark/>
          </w:tcPr>
          <w:p w14:paraId="509B32CA" w14:textId="77777777" w:rsidR="00067525" w:rsidRDefault="00067525">
            <w:r>
              <w:t xml:space="preserve">Faible </w:t>
            </w:r>
          </w:p>
        </w:tc>
        <w:tc>
          <w:tcPr>
            <w:tcW w:w="2474" w:type="dxa"/>
            <w:tcBorders>
              <w:top w:val="single" w:sz="4" w:space="0" w:color="auto"/>
              <w:left w:val="single" w:sz="4" w:space="0" w:color="auto"/>
              <w:bottom w:val="single" w:sz="4" w:space="0" w:color="auto"/>
              <w:right w:val="single" w:sz="4" w:space="0" w:color="auto"/>
            </w:tcBorders>
            <w:hideMark/>
          </w:tcPr>
          <w:p w14:paraId="6CF86218" w14:textId="77777777" w:rsidR="00067525" w:rsidRDefault="00067525">
            <w:r>
              <w:t xml:space="preserve">2.8.b.3.1. Installer la centrale à bitume des habitations </w:t>
            </w:r>
          </w:p>
        </w:tc>
        <w:tc>
          <w:tcPr>
            <w:tcW w:w="2577" w:type="dxa"/>
            <w:tcBorders>
              <w:top w:val="single" w:sz="4" w:space="0" w:color="auto"/>
              <w:left w:val="single" w:sz="4" w:space="0" w:color="auto"/>
              <w:bottom w:val="single" w:sz="4" w:space="0" w:color="auto"/>
              <w:right w:val="single" w:sz="4" w:space="0" w:color="auto"/>
            </w:tcBorders>
          </w:tcPr>
          <w:p w14:paraId="0FD83672" w14:textId="77777777" w:rsidR="00067525" w:rsidRDefault="00067525"/>
        </w:tc>
      </w:tr>
      <w:tr w:rsidR="00067525" w14:paraId="2AC5F2EA" w14:textId="77777777" w:rsidTr="00067525">
        <w:trPr>
          <w:trHeight w:val="534"/>
        </w:trPr>
        <w:tc>
          <w:tcPr>
            <w:tcW w:w="663" w:type="dxa"/>
            <w:tcBorders>
              <w:top w:val="single" w:sz="4" w:space="0" w:color="auto"/>
              <w:left w:val="single" w:sz="4" w:space="0" w:color="auto"/>
              <w:bottom w:val="single" w:sz="4" w:space="0" w:color="auto"/>
              <w:right w:val="single" w:sz="4" w:space="0" w:color="auto"/>
            </w:tcBorders>
            <w:hideMark/>
          </w:tcPr>
          <w:p w14:paraId="3D33F4C6" w14:textId="77777777" w:rsidR="00067525" w:rsidRDefault="00067525">
            <w:r>
              <w:t>2.13</w:t>
            </w:r>
          </w:p>
        </w:tc>
        <w:tc>
          <w:tcPr>
            <w:tcW w:w="2458" w:type="dxa"/>
            <w:tcBorders>
              <w:top w:val="single" w:sz="4" w:space="0" w:color="auto"/>
              <w:left w:val="single" w:sz="4" w:space="0" w:color="auto"/>
              <w:bottom w:val="single" w:sz="4" w:space="0" w:color="auto"/>
              <w:right w:val="single" w:sz="4" w:space="0" w:color="auto"/>
            </w:tcBorders>
            <w:hideMark/>
          </w:tcPr>
          <w:p w14:paraId="0D4227AD" w14:textId="77777777" w:rsidR="00067525" w:rsidRDefault="00067525">
            <w:r>
              <w:t>Pose de lampadaires solaire</w:t>
            </w:r>
          </w:p>
        </w:tc>
        <w:tc>
          <w:tcPr>
            <w:tcW w:w="2159" w:type="dxa"/>
            <w:tcBorders>
              <w:top w:val="single" w:sz="4" w:space="0" w:color="auto"/>
              <w:left w:val="single" w:sz="4" w:space="0" w:color="auto"/>
              <w:bottom w:val="single" w:sz="4" w:space="0" w:color="auto"/>
              <w:right w:val="single" w:sz="4" w:space="0" w:color="auto"/>
            </w:tcBorders>
            <w:hideMark/>
          </w:tcPr>
          <w:p w14:paraId="3DF8BFDC" w14:textId="77777777" w:rsidR="00067525" w:rsidRDefault="00067525">
            <w:r>
              <w:t xml:space="preserve">2.13.a.1. Réduction de l’insécurité </w:t>
            </w:r>
          </w:p>
          <w:p w14:paraId="0AE5349D" w14:textId="77777777" w:rsidR="00067525" w:rsidRDefault="00067525">
            <w:r>
              <w:t>2.13.a.2. Amélioration des revenus des populations riveraines</w:t>
            </w:r>
          </w:p>
          <w:p w14:paraId="16202EC6" w14:textId="77777777" w:rsidR="00067525" w:rsidRDefault="00067525">
            <w:r>
              <w:lastRenderedPageBreak/>
              <w:t xml:space="preserve"> 2.13.a.3</w:t>
            </w:r>
            <w:r>
              <w:rPr>
                <w:color w:val="00B050"/>
              </w:rPr>
              <w:t xml:space="preserve">. </w:t>
            </w:r>
            <w:r>
              <w:t>Développement d’activités économiques nocturnes</w:t>
            </w:r>
          </w:p>
        </w:tc>
        <w:tc>
          <w:tcPr>
            <w:tcW w:w="2282" w:type="dxa"/>
            <w:tcBorders>
              <w:top w:val="single" w:sz="4" w:space="0" w:color="auto"/>
              <w:left w:val="single" w:sz="4" w:space="0" w:color="auto"/>
              <w:bottom w:val="single" w:sz="4" w:space="0" w:color="auto"/>
              <w:right w:val="single" w:sz="4" w:space="0" w:color="auto"/>
            </w:tcBorders>
          </w:tcPr>
          <w:p w14:paraId="6BAF1D32" w14:textId="77777777" w:rsidR="00067525" w:rsidRDefault="00067525"/>
        </w:tc>
        <w:tc>
          <w:tcPr>
            <w:tcW w:w="1924" w:type="dxa"/>
            <w:tcBorders>
              <w:top w:val="single" w:sz="4" w:space="0" w:color="auto"/>
              <w:left w:val="single" w:sz="4" w:space="0" w:color="auto"/>
              <w:bottom w:val="single" w:sz="4" w:space="0" w:color="auto"/>
              <w:right w:val="single" w:sz="4" w:space="0" w:color="auto"/>
            </w:tcBorders>
            <w:hideMark/>
          </w:tcPr>
          <w:p w14:paraId="37FFFB01" w14:textId="77777777" w:rsidR="00067525" w:rsidRDefault="00067525">
            <w:r>
              <w:t xml:space="preserve">Moyenne </w:t>
            </w:r>
          </w:p>
        </w:tc>
        <w:tc>
          <w:tcPr>
            <w:tcW w:w="2474" w:type="dxa"/>
            <w:tcBorders>
              <w:top w:val="single" w:sz="4" w:space="0" w:color="auto"/>
              <w:left w:val="single" w:sz="4" w:space="0" w:color="auto"/>
              <w:bottom w:val="single" w:sz="4" w:space="0" w:color="auto"/>
              <w:right w:val="single" w:sz="4" w:space="0" w:color="auto"/>
            </w:tcBorders>
            <w:hideMark/>
          </w:tcPr>
          <w:p w14:paraId="724D284E" w14:textId="77777777" w:rsidR="00067525" w:rsidRDefault="00067525">
            <w:r>
              <w:t xml:space="preserve">2.13.b.1.1. Installer un comité de sécurité dans les quartiers </w:t>
            </w:r>
          </w:p>
        </w:tc>
        <w:tc>
          <w:tcPr>
            <w:tcW w:w="2577" w:type="dxa"/>
            <w:tcBorders>
              <w:top w:val="single" w:sz="4" w:space="0" w:color="auto"/>
              <w:left w:val="single" w:sz="4" w:space="0" w:color="auto"/>
              <w:bottom w:val="single" w:sz="4" w:space="0" w:color="auto"/>
              <w:right w:val="single" w:sz="4" w:space="0" w:color="auto"/>
            </w:tcBorders>
            <w:hideMark/>
          </w:tcPr>
          <w:p w14:paraId="15103B77" w14:textId="77777777" w:rsidR="00067525" w:rsidRDefault="00067525">
            <w:r>
              <w:t xml:space="preserve">2.13.a.1.1. entretenir les lampadaires </w:t>
            </w:r>
          </w:p>
        </w:tc>
      </w:tr>
      <w:tr w:rsidR="00067525" w14:paraId="5B21C3AB" w14:textId="77777777" w:rsidTr="00067525">
        <w:trPr>
          <w:trHeight w:val="1869"/>
        </w:trPr>
        <w:tc>
          <w:tcPr>
            <w:tcW w:w="663" w:type="dxa"/>
            <w:vMerge w:val="restart"/>
            <w:tcBorders>
              <w:top w:val="single" w:sz="4" w:space="0" w:color="auto"/>
              <w:left w:val="single" w:sz="4" w:space="0" w:color="auto"/>
              <w:bottom w:val="single" w:sz="4" w:space="0" w:color="auto"/>
              <w:right w:val="single" w:sz="4" w:space="0" w:color="auto"/>
            </w:tcBorders>
            <w:hideMark/>
          </w:tcPr>
          <w:p w14:paraId="0704B4B5" w14:textId="77777777" w:rsidR="00067525" w:rsidRDefault="00067525">
            <w:r>
              <w:t>2.14</w:t>
            </w:r>
          </w:p>
        </w:tc>
        <w:tc>
          <w:tcPr>
            <w:tcW w:w="2458" w:type="dxa"/>
            <w:vMerge w:val="restart"/>
            <w:tcBorders>
              <w:top w:val="single" w:sz="4" w:space="0" w:color="auto"/>
              <w:left w:val="single" w:sz="4" w:space="0" w:color="auto"/>
              <w:bottom w:val="single" w:sz="4" w:space="0" w:color="auto"/>
              <w:right w:val="single" w:sz="4" w:space="0" w:color="auto"/>
            </w:tcBorders>
            <w:hideMark/>
          </w:tcPr>
          <w:p w14:paraId="5A9531FC" w14:textId="77777777" w:rsidR="00067525" w:rsidRDefault="00067525">
            <w:r>
              <w:t xml:space="preserve">Démentellement des bases </w:t>
            </w:r>
          </w:p>
        </w:tc>
        <w:tc>
          <w:tcPr>
            <w:tcW w:w="2159" w:type="dxa"/>
            <w:tcBorders>
              <w:top w:val="single" w:sz="4" w:space="0" w:color="auto"/>
              <w:left w:val="single" w:sz="4" w:space="0" w:color="auto"/>
              <w:bottom w:val="single" w:sz="4" w:space="0" w:color="auto"/>
              <w:right w:val="single" w:sz="4" w:space="0" w:color="auto"/>
            </w:tcBorders>
          </w:tcPr>
          <w:p w14:paraId="28AB6D29"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538784DA" w14:textId="77777777" w:rsidR="00067525" w:rsidRDefault="00067525">
            <w:r>
              <w:t xml:space="preserve">2.14.b.1.  Émissions de particules de poussière et de gaz d’échappement </w:t>
            </w:r>
          </w:p>
        </w:tc>
        <w:tc>
          <w:tcPr>
            <w:tcW w:w="1924" w:type="dxa"/>
            <w:tcBorders>
              <w:top w:val="single" w:sz="4" w:space="0" w:color="auto"/>
              <w:left w:val="single" w:sz="4" w:space="0" w:color="auto"/>
              <w:bottom w:val="single" w:sz="4" w:space="0" w:color="auto"/>
              <w:right w:val="single" w:sz="4" w:space="0" w:color="auto"/>
            </w:tcBorders>
            <w:hideMark/>
          </w:tcPr>
          <w:p w14:paraId="11007990"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5A443F09" w14:textId="77777777" w:rsidR="00067525" w:rsidRDefault="00067525">
            <w:r>
              <w:t>2.14.b.1.1. Arroser régulièrement le chantier</w:t>
            </w:r>
          </w:p>
          <w:p w14:paraId="07331F2E" w14:textId="77777777" w:rsidR="00067525" w:rsidRDefault="00067525">
            <w:r>
              <w:t>2.14.b.1.2. utiliser des engins en bon état de fonctionnement</w:t>
            </w:r>
          </w:p>
          <w:p w14:paraId="4F3FD232" w14:textId="77777777" w:rsidR="00067525" w:rsidRDefault="00067525">
            <w:r>
              <w:t>2.14.b.1.3. Bâcher les camions transporteurs de matériaux depuis les lieux de prélèvement jusqu’au chantier</w:t>
            </w:r>
          </w:p>
          <w:p w14:paraId="5E6FA1A0" w14:textId="77777777" w:rsidR="00067525" w:rsidRDefault="00067525">
            <w:r>
              <w:t xml:space="preserve">2.14.b.1.4. Doter les ouvriers d’EPI et veiller à leur port effectif </w:t>
            </w:r>
          </w:p>
        </w:tc>
        <w:tc>
          <w:tcPr>
            <w:tcW w:w="2577" w:type="dxa"/>
            <w:tcBorders>
              <w:top w:val="single" w:sz="4" w:space="0" w:color="auto"/>
              <w:left w:val="single" w:sz="4" w:space="0" w:color="auto"/>
              <w:bottom w:val="single" w:sz="4" w:space="0" w:color="auto"/>
              <w:right w:val="single" w:sz="4" w:space="0" w:color="auto"/>
            </w:tcBorders>
          </w:tcPr>
          <w:p w14:paraId="7B9872AE" w14:textId="77777777" w:rsidR="00067525" w:rsidRDefault="00067525">
            <w:r>
              <w:t>2.14.a.1.1.  Prioriser à  compétence égale la main d’œuvre locale</w:t>
            </w:r>
          </w:p>
          <w:p w14:paraId="22746B35" w14:textId="77777777" w:rsidR="00067525" w:rsidRDefault="00067525">
            <w:r>
              <w:t xml:space="preserve">2.14.b.1.2. Remettre dans leur état initial les sites d’installation des bases de chantier   </w:t>
            </w:r>
          </w:p>
          <w:p w14:paraId="67419C9B" w14:textId="77777777" w:rsidR="00067525" w:rsidRDefault="00067525"/>
        </w:tc>
      </w:tr>
      <w:tr w:rsidR="00067525" w14:paraId="247891C8" w14:textId="77777777" w:rsidTr="00067525">
        <w:trPr>
          <w:trHeight w:val="186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95C5D66"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77E993" w14:textId="77777777" w:rsidR="00067525" w:rsidRDefault="00067525">
            <w:pPr>
              <w:spacing w:after="0"/>
            </w:pPr>
          </w:p>
        </w:tc>
        <w:tc>
          <w:tcPr>
            <w:tcW w:w="2159" w:type="dxa"/>
            <w:tcBorders>
              <w:top w:val="single" w:sz="4" w:space="0" w:color="auto"/>
              <w:left w:val="single" w:sz="4" w:space="0" w:color="auto"/>
              <w:bottom w:val="single" w:sz="4" w:space="0" w:color="auto"/>
              <w:right w:val="single" w:sz="4" w:space="0" w:color="auto"/>
            </w:tcBorders>
          </w:tcPr>
          <w:p w14:paraId="3E4865DF"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7A790210" w14:textId="77777777" w:rsidR="00067525" w:rsidRDefault="00067525">
            <w:r>
              <w:t>2.14.b.2. Encombrement du sol par les déchets solides</w:t>
            </w:r>
          </w:p>
        </w:tc>
        <w:tc>
          <w:tcPr>
            <w:tcW w:w="1924" w:type="dxa"/>
            <w:tcBorders>
              <w:top w:val="single" w:sz="4" w:space="0" w:color="auto"/>
              <w:left w:val="single" w:sz="4" w:space="0" w:color="auto"/>
              <w:bottom w:val="single" w:sz="4" w:space="0" w:color="auto"/>
              <w:right w:val="single" w:sz="4" w:space="0" w:color="auto"/>
            </w:tcBorders>
            <w:hideMark/>
          </w:tcPr>
          <w:p w14:paraId="0F5108CA" w14:textId="77777777" w:rsidR="00067525" w:rsidRDefault="00067525">
            <w:r>
              <w:t xml:space="preserve">Moyen </w:t>
            </w:r>
          </w:p>
        </w:tc>
        <w:tc>
          <w:tcPr>
            <w:tcW w:w="2474" w:type="dxa"/>
            <w:tcBorders>
              <w:top w:val="single" w:sz="4" w:space="0" w:color="auto"/>
              <w:left w:val="single" w:sz="4" w:space="0" w:color="auto"/>
              <w:bottom w:val="single" w:sz="4" w:space="0" w:color="auto"/>
              <w:right w:val="single" w:sz="4" w:space="0" w:color="auto"/>
            </w:tcBorders>
            <w:hideMark/>
          </w:tcPr>
          <w:p w14:paraId="32CAF34B" w14:textId="77777777" w:rsidR="00067525" w:rsidRDefault="00067525">
            <w:r>
              <w:t xml:space="preserve">2.14.b.2.1. Disposer de bacs à ordures </w:t>
            </w:r>
          </w:p>
          <w:p w14:paraId="2EE449C8" w14:textId="77777777" w:rsidR="00067525" w:rsidRDefault="00067525">
            <w:r>
              <w:t>2.14.b.2.2. S’abonner aux structures de pré-collecte d’ordures</w:t>
            </w:r>
          </w:p>
        </w:tc>
        <w:tc>
          <w:tcPr>
            <w:tcW w:w="2577" w:type="dxa"/>
            <w:tcBorders>
              <w:top w:val="single" w:sz="4" w:space="0" w:color="auto"/>
              <w:left w:val="single" w:sz="4" w:space="0" w:color="auto"/>
              <w:bottom w:val="single" w:sz="4" w:space="0" w:color="auto"/>
              <w:right w:val="single" w:sz="4" w:space="0" w:color="auto"/>
            </w:tcBorders>
          </w:tcPr>
          <w:p w14:paraId="06EF46B7" w14:textId="77777777" w:rsidR="00067525" w:rsidRDefault="00067525"/>
        </w:tc>
      </w:tr>
      <w:tr w:rsidR="00067525" w14:paraId="38DD9DAC" w14:textId="77777777" w:rsidTr="00067525">
        <w:trPr>
          <w:trHeight w:val="186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07D5B15"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1BFBAA" w14:textId="77777777" w:rsidR="00067525" w:rsidRDefault="00067525">
            <w:pPr>
              <w:spacing w:after="0"/>
            </w:pPr>
          </w:p>
        </w:tc>
        <w:tc>
          <w:tcPr>
            <w:tcW w:w="2159" w:type="dxa"/>
            <w:tcBorders>
              <w:top w:val="single" w:sz="4" w:space="0" w:color="auto"/>
              <w:left w:val="single" w:sz="4" w:space="0" w:color="auto"/>
              <w:bottom w:val="single" w:sz="4" w:space="0" w:color="auto"/>
              <w:right w:val="single" w:sz="4" w:space="0" w:color="auto"/>
            </w:tcBorders>
          </w:tcPr>
          <w:p w14:paraId="609263BA"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6B08AE89" w14:textId="77777777" w:rsidR="00067525" w:rsidRDefault="00067525">
            <w:r>
              <w:t xml:space="preserve">2.14.b.3. </w:t>
            </w:r>
            <w:r>
              <w:rPr>
                <w:sz w:val="20"/>
                <w:szCs w:val="20"/>
              </w:rPr>
              <w:t xml:space="preserve">Accident du travail </w:t>
            </w:r>
          </w:p>
        </w:tc>
        <w:tc>
          <w:tcPr>
            <w:tcW w:w="1924" w:type="dxa"/>
            <w:tcBorders>
              <w:top w:val="single" w:sz="4" w:space="0" w:color="auto"/>
              <w:left w:val="single" w:sz="4" w:space="0" w:color="auto"/>
              <w:bottom w:val="single" w:sz="4" w:space="0" w:color="auto"/>
              <w:right w:val="single" w:sz="4" w:space="0" w:color="auto"/>
            </w:tcBorders>
            <w:hideMark/>
          </w:tcPr>
          <w:p w14:paraId="471CA10D" w14:textId="77777777" w:rsidR="00067525" w:rsidRDefault="00067525">
            <w:r>
              <w:t>Moyenne</w:t>
            </w:r>
          </w:p>
        </w:tc>
        <w:tc>
          <w:tcPr>
            <w:tcW w:w="2474" w:type="dxa"/>
            <w:tcBorders>
              <w:top w:val="single" w:sz="4" w:space="0" w:color="auto"/>
              <w:left w:val="single" w:sz="4" w:space="0" w:color="auto"/>
              <w:bottom w:val="single" w:sz="4" w:space="0" w:color="auto"/>
              <w:right w:val="single" w:sz="4" w:space="0" w:color="auto"/>
            </w:tcBorders>
            <w:hideMark/>
          </w:tcPr>
          <w:p w14:paraId="305B3D20" w14:textId="77777777" w:rsidR="00067525" w:rsidRDefault="00067525">
            <w:r>
              <w:t>2.14.b.3.1. Sensibiliser les ouvriers sur le respect des mesures de sécurités au travail</w:t>
            </w:r>
          </w:p>
          <w:p w14:paraId="3744C074" w14:textId="77777777" w:rsidR="00067525" w:rsidRDefault="00067525">
            <w:r>
              <w:t xml:space="preserve">2.14.b.3.2. Sensibiliser les travailleurs sur les accidents du travail </w:t>
            </w:r>
          </w:p>
          <w:p w14:paraId="6397F516" w14:textId="77777777" w:rsidR="00067525" w:rsidRDefault="00067525">
            <w:r>
              <w:t xml:space="preserve">2.14.b.3.3. Doter le chantier d’une infirmerie fonctionnelle  </w:t>
            </w:r>
          </w:p>
          <w:p w14:paraId="57A229C1" w14:textId="77777777" w:rsidR="00067525" w:rsidRDefault="00067525">
            <w:r>
              <w:t>2.14.b.3.4. Souscrire à un système de protection sociale au profit des ouvriers (assurance maladie)</w:t>
            </w:r>
          </w:p>
          <w:p w14:paraId="0328A603" w14:textId="77777777" w:rsidR="00067525" w:rsidRDefault="00067525">
            <w:r>
              <w:t>2.15.b.3.5. Doter les ouvriers des EPI adaptés au poste de travail</w:t>
            </w:r>
          </w:p>
        </w:tc>
        <w:tc>
          <w:tcPr>
            <w:tcW w:w="2577" w:type="dxa"/>
            <w:tcBorders>
              <w:top w:val="single" w:sz="4" w:space="0" w:color="auto"/>
              <w:left w:val="single" w:sz="4" w:space="0" w:color="auto"/>
              <w:bottom w:val="single" w:sz="4" w:space="0" w:color="auto"/>
              <w:right w:val="single" w:sz="4" w:space="0" w:color="auto"/>
            </w:tcBorders>
          </w:tcPr>
          <w:p w14:paraId="49756CD9" w14:textId="77777777" w:rsidR="00067525" w:rsidRDefault="00067525"/>
        </w:tc>
      </w:tr>
      <w:tr w:rsidR="00067525" w14:paraId="17CAFDD9" w14:textId="77777777" w:rsidTr="00067525">
        <w:trPr>
          <w:trHeight w:val="469"/>
        </w:trPr>
        <w:tc>
          <w:tcPr>
            <w:tcW w:w="14537" w:type="dxa"/>
            <w:gridSpan w:val="7"/>
            <w:tcBorders>
              <w:top w:val="single" w:sz="4" w:space="0" w:color="auto"/>
              <w:left w:val="single" w:sz="4" w:space="0" w:color="auto"/>
              <w:bottom w:val="single" w:sz="4" w:space="0" w:color="auto"/>
              <w:right w:val="single" w:sz="4" w:space="0" w:color="auto"/>
            </w:tcBorders>
            <w:shd w:val="clear" w:color="auto" w:fill="FFD966" w:themeFill="accent4" w:themeFillTint="99"/>
            <w:hideMark/>
          </w:tcPr>
          <w:p w14:paraId="28F69BFD" w14:textId="77777777" w:rsidR="00067525" w:rsidRDefault="00067525">
            <w:pPr>
              <w:rPr>
                <w:b/>
                <w:sz w:val="28"/>
                <w:szCs w:val="28"/>
              </w:rPr>
            </w:pPr>
            <w:r>
              <w:rPr>
                <w:b/>
                <w:sz w:val="28"/>
                <w:szCs w:val="28"/>
              </w:rPr>
              <w:t>Phase d’exploitation</w:t>
            </w:r>
          </w:p>
        </w:tc>
      </w:tr>
      <w:tr w:rsidR="00067525" w14:paraId="1C67E542" w14:textId="77777777" w:rsidTr="00067525">
        <w:trPr>
          <w:trHeight w:val="694"/>
        </w:trPr>
        <w:tc>
          <w:tcPr>
            <w:tcW w:w="663" w:type="dxa"/>
            <w:vMerge w:val="restart"/>
            <w:tcBorders>
              <w:top w:val="single" w:sz="4" w:space="0" w:color="auto"/>
              <w:left w:val="single" w:sz="4" w:space="0" w:color="auto"/>
              <w:bottom w:val="single" w:sz="4" w:space="0" w:color="auto"/>
              <w:right w:val="single" w:sz="4" w:space="0" w:color="auto"/>
            </w:tcBorders>
            <w:hideMark/>
          </w:tcPr>
          <w:p w14:paraId="61792581" w14:textId="77777777" w:rsidR="00067525" w:rsidRDefault="00067525">
            <w:r>
              <w:t xml:space="preserve">3.1. </w:t>
            </w:r>
          </w:p>
        </w:tc>
        <w:tc>
          <w:tcPr>
            <w:tcW w:w="2458" w:type="dxa"/>
            <w:vMerge w:val="restart"/>
            <w:tcBorders>
              <w:top w:val="single" w:sz="4" w:space="0" w:color="auto"/>
              <w:left w:val="single" w:sz="4" w:space="0" w:color="auto"/>
              <w:bottom w:val="single" w:sz="4" w:space="0" w:color="auto"/>
              <w:right w:val="single" w:sz="4" w:space="0" w:color="auto"/>
            </w:tcBorders>
          </w:tcPr>
          <w:p w14:paraId="7FA09E20" w14:textId="77777777" w:rsidR="00067525" w:rsidRDefault="00067525">
            <w:r>
              <w:t>Mise en services des ouvrages et voiries</w:t>
            </w:r>
          </w:p>
          <w:p w14:paraId="4FDF30C7" w14:textId="77777777" w:rsidR="00067525" w:rsidRDefault="00067525"/>
        </w:tc>
        <w:tc>
          <w:tcPr>
            <w:tcW w:w="2159" w:type="dxa"/>
            <w:tcBorders>
              <w:top w:val="single" w:sz="4" w:space="0" w:color="auto"/>
              <w:left w:val="single" w:sz="4" w:space="0" w:color="auto"/>
              <w:bottom w:val="single" w:sz="4" w:space="0" w:color="auto"/>
              <w:right w:val="single" w:sz="4" w:space="0" w:color="auto"/>
            </w:tcBorders>
          </w:tcPr>
          <w:p w14:paraId="405F2593" w14:textId="77777777" w:rsidR="00067525" w:rsidRDefault="00067525">
            <w:r>
              <w:t xml:space="preserve">3.1.a.1. Assainissement du cadre de vie des populations </w:t>
            </w:r>
          </w:p>
          <w:p w14:paraId="1D3145BB"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064CDBCC" w14:textId="77777777" w:rsidR="00067525" w:rsidRDefault="00067525">
            <w:r>
              <w:t xml:space="preserve">3.1.b.1. Accident de circulation </w:t>
            </w:r>
          </w:p>
          <w:p w14:paraId="4D98D1D0" w14:textId="77777777" w:rsidR="00067525" w:rsidRDefault="00067525">
            <w:r>
              <w:t xml:space="preserve"> </w:t>
            </w:r>
          </w:p>
        </w:tc>
        <w:tc>
          <w:tcPr>
            <w:tcW w:w="1924" w:type="dxa"/>
            <w:tcBorders>
              <w:top w:val="single" w:sz="4" w:space="0" w:color="auto"/>
              <w:left w:val="single" w:sz="4" w:space="0" w:color="auto"/>
              <w:bottom w:val="single" w:sz="4" w:space="0" w:color="auto"/>
              <w:right w:val="single" w:sz="4" w:space="0" w:color="auto"/>
            </w:tcBorders>
            <w:hideMark/>
          </w:tcPr>
          <w:p w14:paraId="7AB5F4F2" w14:textId="77777777" w:rsidR="00067525" w:rsidRDefault="00067525">
            <w:r>
              <w:t xml:space="preserve">Moyenne </w:t>
            </w:r>
          </w:p>
        </w:tc>
        <w:tc>
          <w:tcPr>
            <w:tcW w:w="2474" w:type="dxa"/>
            <w:tcBorders>
              <w:top w:val="single" w:sz="4" w:space="0" w:color="auto"/>
              <w:left w:val="single" w:sz="4" w:space="0" w:color="auto"/>
              <w:bottom w:val="single" w:sz="4" w:space="0" w:color="auto"/>
              <w:right w:val="single" w:sz="4" w:space="0" w:color="auto"/>
            </w:tcBorders>
            <w:hideMark/>
          </w:tcPr>
          <w:p w14:paraId="3182E6B2" w14:textId="77777777" w:rsidR="00067525" w:rsidRDefault="00067525">
            <w:r>
              <w:t>3.1.b.1.1. Sensibiliser les riverains sur les accidents de circulation</w:t>
            </w:r>
          </w:p>
          <w:p w14:paraId="05D8FB08" w14:textId="77777777" w:rsidR="00067525" w:rsidRDefault="00067525">
            <w:r>
              <w:t xml:space="preserve"> 3.1.b.1.2. Réaliser une  signalisation des voies</w:t>
            </w:r>
          </w:p>
          <w:p w14:paraId="70231681" w14:textId="77777777" w:rsidR="00067525" w:rsidRDefault="00067525">
            <w:r>
              <w:t>3.1.b.1.3. Sensibiliser les conducteurs sur le code de la route et la limitation de vitesse</w:t>
            </w:r>
          </w:p>
        </w:tc>
        <w:tc>
          <w:tcPr>
            <w:tcW w:w="2577" w:type="dxa"/>
            <w:tcBorders>
              <w:top w:val="single" w:sz="4" w:space="0" w:color="auto"/>
              <w:left w:val="single" w:sz="4" w:space="0" w:color="auto"/>
              <w:bottom w:val="single" w:sz="4" w:space="0" w:color="auto"/>
              <w:right w:val="single" w:sz="4" w:space="0" w:color="auto"/>
            </w:tcBorders>
            <w:hideMark/>
          </w:tcPr>
          <w:p w14:paraId="0D234056" w14:textId="77777777" w:rsidR="00067525" w:rsidRDefault="00067525">
            <w:r>
              <w:t xml:space="preserve">3.1.a.1.1. Entretenir les ouvrages construits   </w:t>
            </w:r>
          </w:p>
        </w:tc>
      </w:tr>
      <w:tr w:rsidR="00067525" w14:paraId="4CE512CB" w14:textId="77777777" w:rsidTr="00067525">
        <w:trPr>
          <w:trHeight w:val="41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8D2C96D"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863A22" w14:textId="77777777" w:rsidR="00067525" w:rsidRDefault="00067525">
            <w:pPr>
              <w:spacing w:after="0"/>
            </w:pPr>
          </w:p>
        </w:tc>
        <w:tc>
          <w:tcPr>
            <w:tcW w:w="2159" w:type="dxa"/>
            <w:tcBorders>
              <w:top w:val="single" w:sz="4" w:space="0" w:color="auto"/>
              <w:left w:val="single" w:sz="4" w:space="0" w:color="auto"/>
              <w:bottom w:val="single" w:sz="4" w:space="0" w:color="auto"/>
              <w:right w:val="single" w:sz="4" w:space="0" w:color="auto"/>
            </w:tcBorders>
            <w:hideMark/>
          </w:tcPr>
          <w:p w14:paraId="1D70F488" w14:textId="77777777" w:rsidR="00067525" w:rsidRDefault="00067525">
            <w:r>
              <w:t xml:space="preserve">3.1.a.2. Réduction du taux des maladies à support hydrique </w:t>
            </w:r>
          </w:p>
        </w:tc>
        <w:tc>
          <w:tcPr>
            <w:tcW w:w="2282" w:type="dxa"/>
            <w:tcBorders>
              <w:top w:val="single" w:sz="4" w:space="0" w:color="auto"/>
              <w:left w:val="single" w:sz="4" w:space="0" w:color="auto"/>
              <w:bottom w:val="single" w:sz="4" w:space="0" w:color="auto"/>
              <w:right w:val="single" w:sz="4" w:space="0" w:color="auto"/>
            </w:tcBorders>
          </w:tcPr>
          <w:p w14:paraId="1161D881" w14:textId="77777777" w:rsidR="00067525" w:rsidRDefault="00067525">
            <w:pPr>
              <w:rPr>
                <w:color w:val="FF0000"/>
              </w:rPr>
            </w:pPr>
          </w:p>
        </w:tc>
        <w:tc>
          <w:tcPr>
            <w:tcW w:w="1924" w:type="dxa"/>
            <w:tcBorders>
              <w:top w:val="single" w:sz="4" w:space="0" w:color="auto"/>
              <w:left w:val="single" w:sz="4" w:space="0" w:color="auto"/>
              <w:bottom w:val="single" w:sz="4" w:space="0" w:color="auto"/>
              <w:right w:val="single" w:sz="4" w:space="0" w:color="auto"/>
            </w:tcBorders>
            <w:hideMark/>
          </w:tcPr>
          <w:p w14:paraId="71BB9132" w14:textId="77777777" w:rsidR="00067525" w:rsidRDefault="00067525">
            <w:pPr>
              <w:rPr>
                <w:color w:val="FF0000"/>
              </w:rPr>
            </w:pPr>
            <w:r>
              <w:t xml:space="preserve">Moyenne </w:t>
            </w:r>
          </w:p>
        </w:tc>
        <w:tc>
          <w:tcPr>
            <w:tcW w:w="2474" w:type="dxa"/>
            <w:tcBorders>
              <w:top w:val="single" w:sz="4" w:space="0" w:color="auto"/>
              <w:left w:val="single" w:sz="4" w:space="0" w:color="auto"/>
              <w:bottom w:val="single" w:sz="4" w:space="0" w:color="auto"/>
              <w:right w:val="single" w:sz="4" w:space="0" w:color="auto"/>
            </w:tcBorders>
          </w:tcPr>
          <w:p w14:paraId="43BE1E2E" w14:textId="77777777" w:rsidR="00067525" w:rsidRDefault="00067525">
            <w:pPr>
              <w:rPr>
                <w:color w:val="FF0000"/>
              </w:rPr>
            </w:pPr>
          </w:p>
        </w:tc>
        <w:tc>
          <w:tcPr>
            <w:tcW w:w="2577" w:type="dxa"/>
            <w:tcBorders>
              <w:top w:val="single" w:sz="4" w:space="0" w:color="auto"/>
              <w:left w:val="single" w:sz="4" w:space="0" w:color="auto"/>
              <w:bottom w:val="single" w:sz="4" w:space="0" w:color="auto"/>
              <w:right w:val="single" w:sz="4" w:space="0" w:color="auto"/>
            </w:tcBorders>
            <w:hideMark/>
          </w:tcPr>
          <w:p w14:paraId="6F989DA7" w14:textId="77777777" w:rsidR="00067525" w:rsidRDefault="00067525">
            <w:r>
              <w:t>3.1.a.2.1. Sensibiliser les riverains sur la salubrité et la gestion des déchets solides et liquides</w:t>
            </w:r>
          </w:p>
        </w:tc>
      </w:tr>
      <w:tr w:rsidR="00067525" w14:paraId="4F91AD86" w14:textId="77777777" w:rsidTr="00067525">
        <w:trPr>
          <w:trHeight w:val="84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0ECACB"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868771" w14:textId="77777777" w:rsidR="00067525" w:rsidRDefault="00067525">
            <w:pPr>
              <w:spacing w:after="0"/>
            </w:pPr>
          </w:p>
        </w:tc>
        <w:tc>
          <w:tcPr>
            <w:tcW w:w="2159" w:type="dxa"/>
            <w:tcBorders>
              <w:top w:val="single" w:sz="4" w:space="0" w:color="auto"/>
              <w:left w:val="single" w:sz="4" w:space="0" w:color="auto"/>
              <w:bottom w:val="single" w:sz="4" w:space="0" w:color="auto"/>
              <w:right w:val="single" w:sz="4" w:space="0" w:color="auto"/>
            </w:tcBorders>
            <w:hideMark/>
          </w:tcPr>
          <w:p w14:paraId="3106CEA5" w14:textId="77777777" w:rsidR="00067525" w:rsidRDefault="00067525">
            <w:r>
              <w:t xml:space="preserve">3.1.a.3. Amélioration des conditions de transport   </w:t>
            </w:r>
          </w:p>
        </w:tc>
        <w:tc>
          <w:tcPr>
            <w:tcW w:w="2282" w:type="dxa"/>
            <w:tcBorders>
              <w:top w:val="single" w:sz="4" w:space="0" w:color="auto"/>
              <w:left w:val="single" w:sz="4" w:space="0" w:color="auto"/>
              <w:bottom w:val="single" w:sz="4" w:space="0" w:color="auto"/>
              <w:right w:val="single" w:sz="4" w:space="0" w:color="auto"/>
            </w:tcBorders>
          </w:tcPr>
          <w:p w14:paraId="6D326C8D" w14:textId="77777777" w:rsidR="00067525" w:rsidRDefault="00067525"/>
        </w:tc>
        <w:tc>
          <w:tcPr>
            <w:tcW w:w="1924" w:type="dxa"/>
            <w:tcBorders>
              <w:top w:val="single" w:sz="4" w:space="0" w:color="auto"/>
              <w:left w:val="single" w:sz="4" w:space="0" w:color="auto"/>
              <w:bottom w:val="single" w:sz="4" w:space="0" w:color="auto"/>
              <w:right w:val="single" w:sz="4" w:space="0" w:color="auto"/>
            </w:tcBorders>
          </w:tcPr>
          <w:p w14:paraId="427B4A8B" w14:textId="77777777" w:rsidR="00067525" w:rsidRDefault="00067525"/>
        </w:tc>
        <w:tc>
          <w:tcPr>
            <w:tcW w:w="2474" w:type="dxa"/>
            <w:tcBorders>
              <w:top w:val="single" w:sz="4" w:space="0" w:color="auto"/>
              <w:left w:val="single" w:sz="4" w:space="0" w:color="auto"/>
              <w:bottom w:val="single" w:sz="4" w:space="0" w:color="auto"/>
              <w:right w:val="single" w:sz="4" w:space="0" w:color="auto"/>
            </w:tcBorders>
          </w:tcPr>
          <w:p w14:paraId="0EE790F0" w14:textId="77777777" w:rsidR="00067525" w:rsidRDefault="00067525"/>
        </w:tc>
        <w:tc>
          <w:tcPr>
            <w:tcW w:w="2577" w:type="dxa"/>
            <w:tcBorders>
              <w:top w:val="single" w:sz="4" w:space="0" w:color="auto"/>
              <w:left w:val="single" w:sz="4" w:space="0" w:color="auto"/>
              <w:bottom w:val="single" w:sz="4" w:space="0" w:color="auto"/>
              <w:right w:val="single" w:sz="4" w:space="0" w:color="auto"/>
            </w:tcBorders>
            <w:hideMark/>
          </w:tcPr>
          <w:p w14:paraId="64B003E1" w14:textId="77777777" w:rsidR="00067525" w:rsidRDefault="00067525">
            <w:r>
              <w:t xml:space="preserve">3.1.a.3.1. Sensibiliser les populations au respect du code de la route </w:t>
            </w:r>
          </w:p>
        </w:tc>
      </w:tr>
      <w:tr w:rsidR="00067525" w14:paraId="3ED7E71A" w14:textId="77777777" w:rsidTr="00067525">
        <w:trPr>
          <w:trHeight w:val="841"/>
        </w:trPr>
        <w:tc>
          <w:tcPr>
            <w:tcW w:w="663" w:type="dxa"/>
            <w:tcBorders>
              <w:top w:val="single" w:sz="4" w:space="0" w:color="auto"/>
              <w:left w:val="single" w:sz="4" w:space="0" w:color="auto"/>
              <w:bottom w:val="single" w:sz="4" w:space="0" w:color="auto"/>
              <w:right w:val="single" w:sz="4" w:space="0" w:color="auto"/>
            </w:tcBorders>
          </w:tcPr>
          <w:p w14:paraId="22BABEE7" w14:textId="77777777" w:rsidR="00067525" w:rsidRDefault="00067525"/>
        </w:tc>
        <w:tc>
          <w:tcPr>
            <w:tcW w:w="2458" w:type="dxa"/>
            <w:tcBorders>
              <w:top w:val="single" w:sz="4" w:space="0" w:color="auto"/>
              <w:left w:val="single" w:sz="4" w:space="0" w:color="auto"/>
              <w:bottom w:val="single" w:sz="4" w:space="0" w:color="auto"/>
              <w:right w:val="single" w:sz="4" w:space="0" w:color="auto"/>
            </w:tcBorders>
          </w:tcPr>
          <w:p w14:paraId="713A79DC" w14:textId="77777777" w:rsidR="00067525" w:rsidRDefault="00067525"/>
        </w:tc>
        <w:tc>
          <w:tcPr>
            <w:tcW w:w="2159" w:type="dxa"/>
            <w:tcBorders>
              <w:top w:val="single" w:sz="4" w:space="0" w:color="auto"/>
              <w:left w:val="single" w:sz="4" w:space="0" w:color="auto"/>
              <w:bottom w:val="single" w:sz="4" w:space="0" w:color="auto"/>
              <w:right w:val="single" w:sz="4" w:space="0" w:color="auto"/>
            </w:tcBorders>
          </w:tcPr>
          <w:p w14:paraId="6B61D3DF" w14:textId="77777777" w:rsidR="00067525" w:rsidRDefault="00067525"/>
        </w:tc>
        <w:tc>
          <w:tcPr>
            <w:tcW w:w="2282" w:type="dxa"/>
            <w:tcBorders>
              <w:top w:val="single" w:sz="4" w:space="0" w:color="auto"/>
              <w:left w:val="single" w:sz="4" w:space="0" w:color="auto"/>
              <w:bottom w:val="single" w:sz="4" w:space="0" w:color="auto"/>
              <w:right w:val="single" w:sz="4" w:space="0" w:color="auto"/>
            </w:tcBorders>
            <w:hideMark/>
          </w:tcPr>
          <w:p w14:paraId="230A0208" w14:textId="77777777" w:rsidR="00067525" w:rsidRDefault="00067525">
            <w:r>
              <w:t>3.2.b.1. Vol sur les lampadaires</w:t>
            </w:r>
          </w:p>
        </w:tc>
        <w:tc>
          <w:tcPr>
            <w:tcW w:w="1924" w:type="dxa"/>
            <w:tcBorders>
              <w:top w:val="single" w:sz="4" w:space="0" w:color="auto"/>
              <w:left w:val="single" w:sz="4" w:space="0" w:color="auto"/>
              <w:bottom w:val="single" w:sz="4" w:space="0" w:color="auto"/>
              <w:right w:val="single" w:sz="4" w:space="0" w:color="auto"/>
            </w:tcBorders>
            <w:hideMark/>
          </w:tcPr>
          <w:p w14:paraId="51FCB5A9" w14:textId="77777777" w:rsidR="00067525" w:rsidRDefault="00067525">
            <w:r>
              <w:t xml:space="preserve">Faible </w:t>
            </w:r>
          </w:p>
        </w:tc>
        <w:tc>
          <w:tcPr>
            <w:tcW w:w="2474" w:type="dxa"/>
            <w:tcBorders>
              <w:top w:val="single" w:sz="4" w:space="0" w:color="auto"/>
              <w:left w:val="single" w:sz="4" w:space="0" w:color="auto"/>
              <w:bottom w:val="single" w:sz="4" w:space="0" w:color="auto"/>
              <w:right w:val="single" w:sz="4" w:space="0" w:color="auto"/>
            </w:tcBorders>
            <w:hideMark/>
          </w:tcPr>
          <w:p w14:paraId="66D1FC8B" w14:textId="77777777" w:rsidR="00067525" w:rsidRDefault="00067525">
            <w:r>
              <w:t xml:space="preserve">3.2.b.1.1. Responsabiliser les chefs quartiers pour la surveillance des lampadaires </w:t>
            </w:r>
          </w:p>
        </w:tc>
        <w:tc>
          <w:tcPr>
            <w:tcW w:w="2577" w:type="dxa"/>
            <w:tcBorders>
              <w:top w:val="single" w:sz="4" w:space="0" w:color="auto"/>
              <w:left w:val="single" w:sz="4" w:space="0" w:color="auto"/>
              <w:bottom w:val="single" w:sz="4" w:space="0" w:color="auto"/>
              <w:right w:val="single" w:sz="4" w:space="0" w:color="auto"/>
            </w:tcBorders>
          </w:tcPr>
          <w:p w14:paraId="20D24CC5" w14:textId="77777777" w:rsidR="00067525" w:rsidRDefault="00067525"/>
        </w:tc>
      </w:tr>
      <w:tr w:rsidR="00067525" w14:paraId="41546C68" w14:textId="77777777" w:rsidTr="00067525">
        <w:trPr>
          <w:trHeight w:val="512"/>
        </w:trPr>
        <w:tc>
          <w:tcPr>
            <w:tcW w:w="663" w:type="dxa"/>
            <w:vMerge w:val="restart"/>
            <w:tcBorders>
              <w:top w:val="single" w:sz="4" w:space="0" w:color="auto"/>
              <w:left w:val="single" w:sz="4" w:space="0" w:color="auto"/>
              <w:bottom w:val="single" w:sz="4" w:space="0" w:color="auto"/>
              <w:right w:val="single" w:sz="4" w:space="0" w:color="auto"/>
            </w:tcBorders>
            <w:hideMark/>
          </w:tcPr>
          <w:p w14:paraId="7BC9997F" w14:textId="77777777" w:rsidR="00067525" w:rsidRDefault="00067525">
            <w:r>
              <w:t>3.2.</w:t>
            </w:r>
          </w:p>
        </w:tc>
        <w:tc>
          <w:tcPr>
            <w:tcW w:w="2458" w:type="dxa"/>
            <w:vMerge w:val="restart"/>
            <w:tcBorders>
              <w:top w:val="single" w:sz="4" w:space="0" w:color="auto"/>
              <w:left w:val="single" w:sz="4" w:space="0" w:color="auto"/>
              <w:bottom w:val="single" w:sz="4" w:space="0" w:color="auto"/>
              <w:right w:val="single" w:sz="4" w:space="0" w:color="auto"/>
            </w:tcBorders>
            <w:hideMark/>
          </w:tcPr>
          <w:p w14:paraId="0012A12A" w14:textId="77777777" w:rsidR="00067525" w:rsidRDefault="00067525">
            <w:r>
              <w:t>Entretiens des ouvrages et des voiries</w:t>
            </w:r>
          </w:p>
        </w:tc>
        <w:tc>
          <w:tcPr>
            <w:tcW w:w="2159" w:type="dxa"/>
            <w:tcBorders>
              <w:top w:val="single" w:sz="4" w:space="0" w:color="auto"/>
              <w:left w:val="single" w:sz="4" w:space="0" w:color="auto"/>
              <w:bottom w:val="single" w:sz="4" w:space="0" w:color="auto"/>
              <w:right w:val="single" w:sz="4" w:space="0" w:color="auto"/>
            </w:tcBorders>
          </w:tcPr>
          <w:p w14:paraId="65BD7DD4" w14:textId="77777777" w:rsidR="00067525" w:rsidRDefault="00067525">
            <w:r>
              <w:t>3.2.a.1. Création d’emplois temporaires pour les populations locales</w:t>
            </w:r>
          </w:p>
          <w:p w14:paraId="3191295A" w14:textId="77777777" w:rsidR="00067525" w:rsidRDefault="00067525"/>
        </w:tc>
        <w:tc>
          <w:tcPr>
            <w:tcW w:w="2282" w:type="dxa"/>
            <w:vMerge w:val="restart"/>
            <w:tcBorders>
              <w:top w:val="single" w:sz="4" w:space="0" w:color="auto"/>
              <w:left w:val="single" w:sz="4" w:space="0" w:color="auto"/>
              <w:bottom w:val="single" w:sz="4" w:space="0" w:color="auto"/>
              <w:right w:val="single" w:sz="4" w:space="0" w:color="auto"/>
            </w:tcBorders>
            <w:hideMark/>
          </w:tcPr>
          <w:p w14:paraId="28EC220F" w14:textId="77777777" w:rsidR="00067525" w:rsidRDefault="00067525">
            <w:r>
              <w:t>3.2.b.1. Accidents du pendant les travaux entretiens</w:t>
            </w:r>
          </w:p>
        </w:tc>
        <w:tc>
          <w:tcPr>
            <w:tcW w:w="1924" w:type="dxa"/>
            <w:vMerge w:val="restart"/>
            <w:tcBorders>
              <w:top w:val="single" w:sz="4" w:space="0" w:color="auto"/>
              <w:left w:val="single" w:sz="4" w:space="0" w:color="auto"/>
              <w:bottom w:val="single" w:sz="4" w:space="0" w:color="auto"/>
              <w:right w:val="single" w:sz="4" w:space="0" w:color="auto"/>
            </w:tcBorders>
            <w:hideMark/>
          </w:tcPr>
          <w:p w14:paraId="05E3746B" w14:textId="77777777" w:rsidR="00067525" w:rsidRDefault="00067525">
            <w:r>
              <w:t>Moyenne</w:t>
            </w:r>
          </w:p>
        </w:tc>
        <w:tc>
          <w:tcPr>
            <w:tcW w:w="2474" w:type="dxa"/>
            <w:vMerge w:val="restart"/>
            <w:tcBorders>
              <w:top w:val="single" w:sz="4" w:space="0" w:color="auto"/>
              <w:left w:val="single" w:sz="4" w:space="0" w:color="auto"/>
              <w:bottom w:val="single" w:sz="4" w:space="0" w:color="auto"/>
              <w:right w:val="single" w:sz="4" w:space="0" w:color="auto"/>
            </w:tcBorders>
            <w:hideMark/>
          </w:tcPr>
          <w:p w14:paraId="01F5CD9E" w14:textId="77777777" w:rsidR="00067525" w:rsidRDefault="00067525">
            <w:r>
              <w:t xml:space="preserve">3.2.b.1.1. Sensibiliser les travailleurs sur les accidents de travail </w:t>
            </w:r>
          </w:p>
          <w:p w14:paraId="4DDDE856" w14:textId="77777777" w:rsidR="00067525" w:rsidRDefault="00067525">
            <w:r>
              <w:t>3.2.b.1.2. Souscrire à un système de protection sociale au profit des ouvriers (assurance maladie, assurance accident)</w:t>
            </w:r>
          </w:p>
          <w:p w14:paraId="5526FF17" w14:textId="77777777" w:rsidR="00067525" w:rsidRDefault="00067525">
            <w:r>
              <w:t xml:space="preserve">3.2.b.1.3. Doter les ouvriers d’EPI et veiller à leur port effectif </w:t>
            </w:r>
          </w:p>
        </w:tc>
        <w:tc>
          <w:tcPr>
            <w:tcW w:w="2577" w:type="dxa"/>
            <w:tcBorders>
              <w:top w:val="single" w:sz="4" w:space="0" w:color="auto"/>
              <w:left w:val="single" w:sz="4" w:space="0" w:color="auto"/>
              <w:bottom w:val="single" w:sz="4" w:space="0" w:color="auto"/>
              <w:right w:val="single" w:sz="4" w:space="0" w:color="auto"/>
            </w:tcBorders>
            <w:hideMark/>
          </w:tcPr>
          <w:p w14:paraId="5414E9A6" w14:textId="77777777" w:rsidR="00067525" w:rsidRDefault="00067525">
            <w:r>
              <w:t>3.2.a.1.1. Prioriser à compétence égale la main d’œuvre locale</w:t>
            </w:r>
          </w:p>
        </w:tc>
      </w:tr>
      <w:tr w:rsidR="00067525" w14:paraId="09C2FEAD" w14:textId="77777777" w:rsidTr="00067525">
        <w:trPr>
          <w:trHeight w:val="123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ECFA939"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9BC892" w14:textId="77777777" w:rsidR="00067525" w:rsidRDefault="00067525">
            <w:pPr>
              <w:spacing w:after="0"/>
            </w:pPr>
          </w:p>
        </w:tc>
        <w:tc>
          <w:tcPr>
            <w:tcW w:w="2159" w:type="dxa"/>
            <w:tcBorders>
              <w:top w:val="single" w:sz="4" w:space="0" w:color="auto"/>
              <w:left w:val="single" w:sz="4" w:space="0" w:color="auto"/>
              <w:bottom w:val="single" w:sz="4" w:space="0" w:color="auto"/>
              <w:right w:val="single" w:sz="4" w:space="0" w:color="auto"/>
            </w:tcBorders>
            <w:hideMark/>
          </w:tcPr>
          <w:p w14:paraId="766A7336" w14:textId="77777777" w:rsidR="00067525" w:rsidRDefault="00067525">
            <w:r>
              <w:t>3.2.a.2. Meilleure durabilité des ouvrages et voiries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D2C737"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3178B2" w14:textId="77777777" w:rsidR="00067525" w:rsidRDefault="00067525">
            <w:pPr>
              <w:spacing w:after="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F03E46" w14:textId="77777777" w:rsidR="00067525" w:rsidRDefault="00067525">
            <w:pPr>
              <w:spacing w:after="0"/>
            </w:pPr>
          </w:p>
        </w:tc>
        <w:tc>
          <w:tcPr>
            <w:tcW w:w="2577" w:type="dxa"/>
            <w:tcBorders>
              <w:top w:val="single" w:sz="4" w:space="0" w:color="auto"/>
              <w:left w:val="single" w:sz="4" w:space="0" w:color="auto"/>
              <w:bottom w:val="single" w:sz="4" w:space="0" w:color="auto"/>
              <w:right w:val="single" w:sz="4" w:space="0" w:color="auto"/>
            </w:tcBorders>
            <w:hideMark/>
          </w:tcPr>
          <w:p w14:paraId="2491D5C7" w14:textId="77777777" w:rsidR="00067525" w:rsidRDefault="00067525">
            <w:r>
              <w:t>3.2.a.1.2 Veiller aux entretiens périodiques des ouvrages et voiries</w:t>
            </w:r>
          </w:p>
        </w:tc>
      </w:tr>
    </w:tbl>
    <w:p w14:paraId="0D2E67B3" w14:textId="77777777" w:rsidR="00CD4DCB" w:rsidRPr="00244A2B" w:rsidRDefault="00CD4DCB" w:rsidP="00DE54A8">
      <w:pPr>
        <w:pStyle w:val="Lgende"/>
      </w:pPr>
    </w:p>
    <w:bookmarkEnd w:id="794"/>
    <w:p w14:paraId="484D062F" w14:textId="77777777" w:rsidR="00CD4DCB" w:rsidRPr="00244A2B" w:rsidRDefault="00CD4DCB" w:rsidP="00CD4DCB">
      <w:pPr>
        <w:spacing w:line="276" w:lineRule="auto"/>
        <w:rPr>
          <w:bCs/>
          <w:color w:val="000000"/>
          <w:szCs w:val="24"/>
        </w:rPr>
        <w:sectPr w:rsidR="00CD4DCB" w:rsidRPr="00244A2B" w:rsidSect="00904587">
          <w:pgSz w:w="16838" w:h="11906" w:orient="landscape" w:code="9"/>
          <w:pgMar w:top="1138" w:right="850" w:bottom="1138" w:left="850" w:header="562" w:footer="562" w:gutter="0"/>
          <w:cols w:space="708"/>
          <w:docGrid w:linePitch="360"/>
        </w:sectPr>
      </w:pPr>
    </w:p>
    <w:p w14:paraId="4DF30FD7" w14:textId="2ACD47D8" w:rsidR="004D3865" w:rsidRPr="00244A2B" w:rsidRDefault="004D3865" w:rsidP="003A307C">
      <w:pPr>
        <w:pStyle w:val="T2"/>
      </w:pPr>
      <w:bookmarkStart w:id="803" w:name="_Toc531013872"/>
      <w:bookmarkStart w:id="804" w:name="_Toc52562458"/>
      <w:bookmarkStart w:id="805" w:name="_Toc529199118"/>
      <w:r w:rsidRPr="00244A2B">
        <w:lastRenderedPageBreak/>
        <w:t>Identification et évaluation des impacts résiduels</w:t>
      </w:r>
      <w:bookmarkEnd w:id="803"/>
      <w:bookmarkEnd w:id="804"/>
      <w:r w:rsidRPr="00244A2B">
        <w:t xml:space="preserve"> </w:t>
      </w:r>
    </w:p>
    <w:p w14:paraId="00B391FC" w14:textId="77777777" w:rsidR="004D3865" w:rsidRPr="00244A2B" w:rsidRDefault="004D3865" w:rsidP="00FF2BFC">
      <w:pPr>
        <w:spacing w:line="276" w:lineRule="auto"/>
        <w:rPr>
          <w:bCs/>
          <w:color w:val="000000"/>
          <w:szCs w:val="24"/>
        </w:rPr>
      </w:pPr>
      <w:r w:rsidRPr="00244A2B">
        <w:rPr>
          <w:bCs/>
          <w:color w:val="000000"/>
          <w:szCs w:val="24"/>
        </w:rPr>
        <w:t xml:space="preserve">Les impacts résiduels sont par définition des impacts qui perdurent après l’application des mesures d’atténuation. </w:t>
      </w:r>
    </w:p>
    <w:p w14:paraId="03F43316" w14:textId="45AE7D9E" w:rsidR="004D3865" w:rsidRPr="00244A2B" w:rsidRDefault="00D01078" w:rsidP="00FF2BFC">
      <w:pPr>
        <w:spacing w:line="276" w:lineRule="auto"/>
        <w:rPr>
          <w:bCs/>
          <w:color w:val="000000"/>
          <w:szCs w:val="24"/>
        </w:rPr>
      </w:pPr>
      <w:r w:rsidRPr="00244A2B">
        <w:rPr>
          <w:bCs/>
          <w:color w:val="000000"/>
          <w:szCs w:val="24"/>
        </w:rPr>
        <w:t>Dans le cadre de ce projet</w:t>
      </w:r>
      <w:r w:rsidR="004D3865" w:rsidRPr="00244A2B">
        <w:rPr>
          <w:bCs/>
          <w:color w:val="000000"/>
          <w:szCs w:val="24"/>
        </w:rPr>
        <w:t xml:space="preserve">, les impacts résiduels seront liés aux  activités sources de pollution atmosphérique, de dégradation des sols, de pollution de l’eau au niveau des exutoires/sous-bassins et des émissions de gaz à effet de serre.  </w:t>
      </w:r>
    </w:p>
    <w:p w14:paraId="4A5891DC" w14:textId="504B97F1" w:rsidR="004D3865" w:rsidRPr="00244A2B" w:rsidRDefault="004D3865" w:rsidP="00FF2BFC">
      <w:pPr>
        <w:spacing w:line="276" w:lineRule="auto"/>
        <w:rPr>
          <w:bCs/>
          <w:color w:val="000000"/>
          <w:szCs w:val="24"/>
        </w:rPr>
      </w:pPr>
      <w:r w:rsidRPr="00244A2B">
        <w:rPr>
          <w:bCs/>
          <w:color w:val="000000"/>
          <w:szCs w:val="24"/>
        </w:rPr>
        <w:t>En effet, l’utilisation des déviations par exemple est source de pollution atmosphérique. Malgré que l’arrosage soit proposé comme mesure d’atténuation, il est évident que cette mesure ne pourrait venir à bout des émissions de poussières journalières et durant la phase des travaux.</w:t>
      </w:r>
    </w:p>
    <w:p w14:paraId="42E0731B" w14:textId="77777777" w:rsidR="004D3865" w:rsidRPr="00244A2B" w:rsidRDefault="004D3865" w:rsidP="00FF2BFC">
      <w:pPr>
        <w:spacing w:line="276" w:lineRule="auto"/>
        <w:rPr>
          <w:bCs/>
          <w:color w:val="000000"/>
          <w:szCs w:val="24"/>
        </w:rPr>
      </w:pPr>
      <w:r w:rsidRPr="00244A2B">
        <w:rPr>
          <w:bCs/>
          <w:color w:val="000000"/>
          <w:szCs w:val="24"/>
        </w:rPr>
        <w:t xml:space="preserve">Cet impact résiduel sera </w:t>
      </w:r>
      <w:r w:rsidRPr="00244A2B">
        <w:rPr>
          <w:b/>
          <w:bCs/>
          <w:color w:val="000000"/>
          <w:szCs w:val="24"/>
        </w:rPr>
        <w:t>d’importance moyenne</w:t>
      </w:r>
      <w:r w:rsidRPr="00244A2B">
        <w:rPr>
          <w:bCs/>
          <w:color w:val="000000"/>
          <w:szCs w:val="24"/>
        </w:rPr>
        <w:t>.</w:t>
      </w:r>
    </w:p>
    <w:p w14:paraId="37ACA6A7" w14:textId="7F10E1AC" w:rsidR="004D3865" w:rsidRPr="00244A2B" w:rsidRDefault="004D3865" w:rsidP="00FF2BFC">
      <w:pPr>
        <w:spacing w:line="276" w:lineRule="auto"/>
        <w:rPr>
          <w:bCs/>
          <w:color w:val="000000"/>
          <w:szCs w:val="24"/>
        </w:rPr>
      </w:pPr>
      <w:r w:rsidRPr="00244A2B">
        <w:rPr>
          <w:bCs/>
          <w:color w:val="000000"/>
          <w:szCs w:val="24"/>
        </w:rPr>
        <w:t>Au niveau des bases-vie et chantiers destinés à l’entreposage des matériaux et équipements d’une part, à la fabrication des pavés, à l’entretien des engins et véhicules et autres activités liées au génie civil, d’autre part, la restauration des sites est proposée comme mesure d’atténuation. Malgré l’application de cette dernière, il pourrait rester des endroits contaminés qui seront sources d’impacts résiduels, d’importance moyenne.</w:t>
      </w:r>
    </w:p>
    <w:p w14:paraId="75823852" w14:textId="77777777" w:rsidR="004D3865" w:rsidRPr="00244A2B" w:rsidRDefault="004D3865" w:rsidP="00FF2BFC">
      <w:pPr>
        <w:spacing w:line="276" w:lineRule="auto"/>
        <w:rPr>
          <w:bCs/>
          <w:color w:val="000000"/>
          <w:szCs w:val="24"/>
        </w:rPr>
      </w:pPr>
      <w:r w:rsidRPr="00244A2B">
        <w:rPr>
          <w:bCs/>
          <w:color w:val="000000"/>
          <w:szCs w:val="24"/>
        </w:rPr>
        <w:t>Les divers déplacements et transports de matériaux couplés avec l’utilisation des engins de chantiers de toutes sortes contribueront à l’augmentation des gaz à effet de serre.</w:t>
      </w:r>
    </w:p>
    <w:p w14:paraId="1FB791F6" w14:textId="77777777" w:rsidR="004D3865" w:rsidRPr="00244A2B" w:rsidRDefault="004D3865" w:rsidP="00FF2BFC">
      <w:pPr>
        <w:spacing w:line="276" w:lineRule="auto"/>
        <w:rPr>
          <w:bCs/>
          <w:color w:val="000000"/>
          <w:szCs w:val="24"/>
        </w:rPr>
      </w:pPr>
      <w:r w:rsidRPr="00244A2B">
        <w:rPr>
          <w:bCs/>
          <w:color w:val="000000"/>
          <w:szCs w:val="24"/>
        </w:rPr>
        <w:t>Les vidanges et entretiens, les reboisements divers laisseront place à des impacts résiduels car, toutes les</w:t>
      </w:r>
      <w:r w:rsidR="006668A1" w:rsidRPr="00244A2B">
        <w:rPr>
          <w:bCs/>
          <w:color w:val="000000"/>
          <w:szCs w:val="24"/>
        </w:rPr>
        <w:t xml:space="preserve"> émissions ne sauraient être ab</w:t>
      </w:r>
      <w:r w:rsidRPr="00244A2B">
        <w:rPr>
          <w:bCs/>
          <w:color w:val="000000"/>
          <w:szCs w:val="24"/>
        </w:rPr>
        <w:t>sorbé</w:t>
      </w:r>
      <w:r w:rsidR="006668A1" w:rsidRPr="00244A2B">
        <w:rPr>
          <w:bCs/>
          <w:color w:val="000000"/>
          <w:szCs w:val="24"/>
        </w:rPr>
        <w:t>e</w:t>
      </w:r>
      <w:r w:rsidRPr="00244A2B">
        <w:rPr>
          <w:bCs/>
          <w:color w:val="000000"/>
          <w:szCs w:val="24"/>
        </w:rPr>
        <w:t>s par les reboisements prévus comme mesures d’atténuation, surtout que les espaces boisés prévus ne pourront jouer leur rôle d’absorption du CO</w:t>
      </w:r>
      <w:r w:rsidRPr="00244A2B">
        <w:rPr>
          <w:bCs/>
          <w:color w:val="000000"/>
          <w:szCs w:val="24"/>
          <w:vertAlign w:val="subscript"/>
        </w:rPr>
        <w:t>2</w:t>
      </w:r>
      <w:r w:rsidRPr="00244A2B">
        <w:rPr>
          <w:bCs/>
          <w:color w:val="000000"/>
          <w:szCs w:val="24"/>
        </w:rPr>
        <w:t xml:space="preserve"> que bien après la fin du projet.</w:t>
      </w:r>
    </w:p>
    <w:p w14:paraId="60673AB2" w14:textId="77777777" w:rsidR="004D3865" w:rsidRPr="00244A2B" w:rsidRDefault="004D3865" w:rsidP="00FF2BFC">
      <w:pPr>
        <w:spacing w:line="276" w:lineRule="auto"/>
        <w:rPr>
          <w:bCs/>
          <w:color w:val="000000"/>
          <w:szCs w:val="24"/>
        </w:rPr>
      </w:pPr>
      <w:r w:rsidRPr="00244A2B">
        <w:rPr>
          <w:bCs/>
          <w:color w:val="000000"/>
          <w:szCs w:val="24"/>
        </w:rPr>
        <w:t xml:space="preserve">Cet impact est </w:t>
      </w:r>
      <w:r w:rsidRPr="00244A2B">
        <w:rPr>
          <w:b/>
          <w:bCs/>
          <w:color w:val="000000"/>
          <w:szCs w:val="24"/>
        </w:rPr>
        <w:t>d’importance moyenne.</w:t>
      </w:r>
    </w:p>
    <w:p w14:paraId="04273410" w14:textId="52FA6F62" w:rsidR="00EA60B4" w:rsidRDefault="004D3865" w:rsidP="00EA60B4">
      <w:pPr>
        <w:spacing w:line="276" w:lineRule="auto"/>
        <w:rPr>
          <w:bCs/>
          <w:color w:val="000000"/>
          <w:szCs w:val="24"/>
        </w:rPr>
      </w:pPr>
      <w:r w:rsidRPr="00244A2B">
        <w:rPr>
          <w:bCs/>
          <w:color w:val="000000"/>
          <w:szCs w:val="24"/>
        </w:rPr>
        <w:t>Les activités ayant généré ces impacts doivent faire l’objet d’un suivi particulier, d’où l’élaboration d’un plan pour le suiv</w:t>
      </w:r>
      <w:r w:rsidR="00EA60B4" w:rsidRPr="00244A2B">
        <w:rPr>
          <w:bCs/>
          <w:color w:val="000000"/>
          <w:szCs w:val="24"/>
        </w:rPr>
        <w:t>i des composantes y afférentes.</w:t>
      </w:r>
    </w:p>
    <w:p w14:paraId="6C10A710" w14:textId="6C3DCA13" w:rsidR="00734BC9" w:rsidRPr="0011732B" w:rsidRDefault="004E35F8" w:rsidP="00734BC9">
      <w:pPr>
        <w:pStyle w:val="T2"/>
        <w:rPr>
          <w:color w:val="002060"/>
          <w:sz w:val="28"/>
          <w:szCs w:val="28"/>
        </w:rPr>
      </w:pPr>
      <w:hyperlink w:anchor="_Toc26949994" w:history="1">
        <w:bookmarkStart w:id="806" w:name="_Toc51459737"/>
        <w:bookmarkStart w:id="807" w:name="_Toc51460991"/>
        <w:bookmarkStart w:id="808" w:name="_Toc52562459"/>
        <w:r w:rsidR="00734BC9" w:rsidRPr="0011732B">
          <w:t>Synthèse des impacts cumulatifs et mesures proposées</w:t>
        </w:r>
        <w:bookmarkEnd w:id="806"/>
        <w:bookmarkEnd w:id="807"/>
        <w:bookmarkEnd w:id="808"/>
      </w:hyperlink>
    </w:p>
    <w:p w14:paraId="4E1FE2E8" w14:textId="77777777" w:rsidR="00734BC9" w:rsidRPr="0011732B" w:rsidRDefault="00734BC9" w:rsidP="00734BC9">
      <w:pPr>
        <w:pStyle w:val="didi1"/>
        <w:framePr w:hSpace="0" w:wrap="auto" w:hAnchor="text" w:yAlign="inline"/>
        <w:rPr>
          <w:rFonts w:ascii="Arial" w:hAnsi="Arial"/>
        </w:rPr>
      </w:pPr>
      <w:r w:rsidRPr="0011732B">
        <w:rPr>
          <w:rFonts w:ascii="Arial" w:hAnsi="Arial"/>
        </w:rPr>
        <w:t>Lorsque les impacts d’un projet s’ajoutent à des impacts déjà observés dans les milieux ou engendrés par d’autres activités, il s’agit d’impacts cumulatifs pour lesquels une attention particulière doit être accordée.</w:t>
      </w:r>
    </w:p>
    <w:p w14:paraId="604DEA70" w14:textId="77777777" w:rsidR="00C6679F" w:rsidRPr="0011732B" w:rsidRDefault="00C6679F" w:rsidP="00EA60B4">
      <w:pPr>
        <w:spacing w:line="276" w:lineRule="auto"/>
        <w:rPr>
          <w:bCs/>
          <w:color w:val="000000"/>
          <w:szCs w:val="24"/>
        </w:rPr>
      </w:pPr>
    </w:p>
    <w:p w14:paraId="48772E22" w14:textId="33F93C91" w:rsidR="00C6679F" w:rsidRPr="0011732B" w:rsidRDefault="00C6679F" w:rsidP="00734BC9">
      <w:pPr>
        <w:pStyle w:val="T3"/>
      </w:pPr>
      <w:bookmarkStart w:id="809" w:name="_Toc51459738"/>
      <w:bookmarkStart w:id="810" w:name="_Toc51460992"/>
      <w:bookmarkStart w:id="811" w:name="_Toc51611963"/>
      <w:bookmarkStart w:id="812" w:name="_Toc52562460"/>
      <w:r w:rsidRPr="0011732B">
        <w:t>Activités sources d’impacts cumulatifs</w:t>
      </w:r>
      <w:bookmarkEnd w:id="809"/>
      <w:bookmarkEnd w:id="810"/>
      <w:bookmarkEnd w:id="811"/>
      <w:bookmarkEnd w:id="812"/>
    </w:p>
    <w:p w14:paraId="5580F653" w14:textId="482B190A" w:rsidR="00734BC9" w:rsidRPr="0011732B" w:rsidRDefault="00734BC9" w:rsidP="00734BC9">
      <w:pPr>
        <w:pStyle w:val="T3"/>
        <w:numPr>
          <w:ilvl w:val="0"/>
          <w:numId w:val="0"/>
        </w:numPr>
        <w:rPr>
          <w:rFonts w:eastAsia="Calibri"/>
          <w:b w:val="0"/>
          <w:i w:val="0"/>
          <w:color w:val="auto"/>
          <w:szCs w:val="22"/>
        </w:rPr>
      </w:pPr>
      <w:bookmarkStart w:id="813" w:name="_Toc51611964"/>
      <w:bookmarkStart w:id="814" w:name="_Toc52562461"/>
      <w:r w:rsidRPr="0011732B">
        <w:rPr>
          <w:rFonts w:eastAsia="Calibri"/>
          <w:b w:val="0"/>
          <w:i w:val="0"/>
          <w:color w:val="auto"/>
          <w:szCs w:val="22"/>
          <w:lang w:val="x-none"/>
        </w:rPr>
        <w:t>Le gouvernement du Bénin à traveers le Programme d’Actions du Gouvernement  (PAG) a initié plusieurs projets qui se réaliseront dans la même zone géographique que celle du  PAPVS. Il s’agit du </w:t>
      </w:r>
      <w:r w:rsidRPr="0011732B">
        <w:rPr>
          <w:rFonts w:eastAsia="Calibri"/>
          <w:b w:val="0"/>
          <w:i w:val="0"/>
          <w:color w:val="auto"/>
          <w:szCs w:val="22"/>
        </w:rPr>
        <w:t>:</w:t>
      </w:r>
      <w:bookmarkEnd w:id="813"/>
      <w:bookmarkEnd w:id="814"/>
    </w:p>
    <w:p w14:paraId="05DBED8B" w14:textId="77777777" w:rsidR="00C6679F" w:rsidRPr="0011732B" w:rsidRDefault="00C6679F" w:rsidP="00C6679F">
      <w:pPr>
        <w:pStyle w:val="puces1"/>
        <w:ind w:left="720"/>
        <w:rPr>
          <w:rFonts w:ascii="Arial" w:eastAsia="Calibri" w:hAnsi="Arial" w:cs="Arial"/>
          <w:szCs w:val="22"/>
        </w:rPr>
      </w:pPr>
      <w:r w:rsidRPr="0011732B">
        <w:rPr>
          <w:rFonts w:ascii="Arial" w:eastAsia="Calibri" w:hAnsi="Arial" w:cs="Arial"/>
          <w:szCs w:val="22"/>
        </w:rPr>
        <w:t>projet asphaltage des rues ;</w:t>
      </w:r>
    </w:p>
    <w:p w14:paraId="6134AF6E" w14:textId="77777777" w:rsidR="00C6679F" w:rsidRPr="0011732B" w:rsidRDefault="00C6679F" w:rsidP="00C6679F">
      <w:pPr>
        <w:pStyle w:val="puces1"/>
        <w:ind w:left="720"/>
        <w:rPr>
          <w:rFonts w:ascii="Arial" w:eastAsia="Calibri" w:hAnsi="Arial" w:cs="Arial"/>
          <w:szCs w:val="22"/>
        </w:rPr>
      </w:pPr>
      <w:r w:rsidRPr="0011732B">
        <w:rPr>
          <w:rFonts w:ascii="Arial" w:eastAsia="Calibri" w:hAnsi="Arial" w:cs="Arial"/>
          <w:szCs w:val="22"/>
        </w:rPr>
        <w:t>projet d’approvisionnement en eau potable Phase III de la SONEB ;</w:t>
      </w:r>
    </w:p>
    <w:p w14:paraId="1CDB9A47" w14:textId="77777777" w:rsidR="00C6679F" w:rsidRPr="0011732B" w:rsidRDefault="00C6679F" w:rsidP="00C6679F">
      <w:pPr>
        <w:pStyle w:val="puces1"/>
        <w:ind w:left="720"/>
        <w:rPr>
          <w:rFonts w:ascii="Arial" w:eastAsia="Calibri" w:hAnsi="Arial" w:cs="Arial"/>
          <w:szCs w:val="22"/>
        </w:rPr>
      </w:pPr>
      <w:r w:rsidRPr="0011732B">
        <w:rPr>
          <w:rFonts w:ascii="Arial" w:eastAsia="Calibri" w:hAnsi="Arial" w:cs="Arial"/>
          <w:szCs w:val="22"/>
        </w:rPr>
        <w:t>le projet de construction des fibres optiques par les réseaux télécoms (Cotonou et environ – les principales villes) ;</w:t>
      </w:r>
    </w:p>
    <w:p w14:paraId="2FBA5F99" w14:textId="77777777" w:rsidR="00C6679F" w:rsidRPr="0011732B" w:rsidRDefault="00C6679F" w:rsidP="00C6679F">
      <w:pPr>
        <w:pStyle w:val="puces1"/>
        <w:ind w:left="720"/>
        <w:rPr>
          <w:rFonts w:ascii="Arial" w:eastAsia="Calibri" w:hAnsi="Arial" w:cs="Arial"/>
          <w:szCs w:val="22"/>
        </w:rPr>
      </w:pPr>
      <w:r w:rsidRPr="0011732B">
        <w:rPr>
          <w:rFonts w:ascii="Arial" w:eastAsia="Calibri" w:hAnsi="Arial" w:cs="Arial"/>
          <w:szCs w:val="22"/>
        </w:rPr>
        <w:t>Projet de Gestion Des Déchets Solides dans Le Grand Nokoué.</w:t>
      </w:r>
    </w:p>
    <w:p w14:paraId="38A24878" w14:textId="77777777" w:rsidR="00C6679F" w:rsidRPr="0011732B" w:rsidRDefault="00C6679F" w:rsidP="00734BC9">
      <w:pPr>
        <w:pStyle w:val="T3"/>
      </w:pPr>
      <w:bookmarkStart w:id="815" w:name="_Toc51459739"/>
      <w:bookmarkStart w:id="816" w:name="_Toc51460993"/>
      <w:bookmarkStart w:id="817" w:name="_Toc51611965"/>
      <w:bookmarkStart w:id="818" w:name="_Toc52562462"/>
      <w:r w:rsidRPr="0011732B">
        <w:lastRenderedPageBreak/>
        <w:t>Impacts cumulatifs probables</w:t>
      </w:r>
      <w:bookmarkEnd w:id="815"/>
      <w:bookmarkEnd w:id="816"/>
      <w:bookmarkEnd w:id="817"/>
      <w:bookmarkEnd w:id="818"/>
      <w:r w:rsidRPr="0011732B">
        <w:t xml:space="preserve"> </w:t>
      </w:r>
    </w:p>
    <w:p w14:paraId="44C2EE5F" w14:textId="77777777" w:rsidR="00C6679F" w:rsidRPr="0011732B" w:rsidRDefault="00C6679F" w:rsidP="00C6679F">
      <w:pPr>
        <w:spacing w:line="276" w:lineRule="auto"/>
        <w:ind w:right="57"/>
        <w:rPr>
          <w:rFonts w:eastAsia="Times New Roman"/>
          <w:lang w:eastAsia="fr-FR"/>
        </w:rPr>
      </w:pPr>
      <w:r w:rsidRPr="0011732B">
        <w:rPr>
          <w:rFonts w:eastAsia="Times New Roman"/>
          <w:lang w:eastAsia="fr-FR"/>
        </w:rPr>
        <w:t>L’Exécution simultanée de plusieurs projets dont PAPVS dans les mêmes zones géographiques a pour conséquences :</w:t>
      </w:r>
    </w:p>
    <w:p w14:paraId="053F96FF" w14:textId="77777777" w:rsidR="00C6679F" w:rsidRPr="0011732B" w:rsidRDefault="00C6679F" w:rsidP="000A06E4">
      <w:pPr>
        <w:pStyle w:val="Paragraphedeliste"/>
        <w:numPr>
          <w:ilvl w:val="0"/>
          <w:numId w:val="208"/>
        </w:numPr>
        <w:spacing w:line="276" w:lineRule="auto"/>
        <w:ind w:left="282" w:right="57" w:hanging="264"/>
        <w:rPr>
          <w:rFonts w:ascii="Arial" w:hAnsi="Arial" w:cs="Arial"/>
          <w:lang w:eastAsia="fr-FR"/>
        </w:rPr>
      </w:pPr>
      <w:r w:rsidRPr="0011732B">
        <w:rPr>
          <w:rFonts w:ascii="Arial" w:hAnsi="Arial" w:cs="Arial"/>
          <w:lang w:eastAsia="fr-FR"/>
        </w:rPr>
        <w:t>Conflits de circulation dus à la présence des équipements et engins de travail ;</w:t>
      </w:r>
    </w:p>
    <w:p w14:paraId="73905800" w14:textId="77777777" w:rsidR="00C6679F" w:rsidRPr="0011732B" w:rsidRDefault="00C6679F" w:rsidP="000A06E4">
      <w:pPr>
        <w:pStyle w:val="Paragraphedeliste"/>
        <w:numPr>
          <w:ilvl w:val="0"/>
          <w:numId w:val="208"/>
        </w:numPr>
        <w:spacing w:line="276" w:lineRule="auto"/>
        <w:ind w:left="282" w:right="57" w:hanging="264"/>
        <w:rPr>
          <w:rFonts w:ascii="Arial" w:hAnsi="Arial" w:cs="Arial"/>
          <w:lang w:eastAsia="fr-FR"/>
        </w:rPr>
      </w:pPr>
      <w:r w:rsidRPr="0011732B">
        <w:rPr>
          <w:rFonts w:ascii="Arial" w:hAnsi="Arial" w:cs="Arial"/>
          <w:lang w:eastAsia="fr-FR"/>
        </w:rPr>
        <w:t xml:space="preserve">réduction des accès et gène à la circulation lié au chevauchement des calendriers d’exécution ; </w:t>
      </w:r>
    </w:p>
    <w:p w14:paraId="038CEE04" w14:textId="77777777" w:rsidR="00C6679F" w:rsidRPr="0011732B" w:rsidRDefault="00C6679F" w:rsidP="000A06E4">
      <w:pPr>
        <w:pStyle w:val="Paragraphedeliste"/>
        <w:numPr>
          <w:ilvl w:val="0"/>
          <w:numId w:val="208"/>
        </w:numPr>
        <w:spacing w:line="276" w:lineRule="auto"/>
        <w:ind w:left="282" w:right="57" w:hanging="264"/>
        <w:rPr>
          <w:rFonts w:ascii="Arial" w:hAnsi="Arial" w:cs="Arial"/>
          <w:lang w:eastAsia="fr-FR"/>
        </w:rPr>
      </w:pPr>
      <w:r w:rsidRPr="0011732B">
        <w:rPr>
          <w:rFonts w:ascii="Arial" w:hAnsi="Arial" w:cs="Arial"/>
          <w:lang w:eastAsia="fr-FR"/>
        </w:rPr>
        <w:t>Dégradation des réseaux ou voiries existants ou nouvellement construits ;</w:t>
      </w:r>
    </w:p>
    <w:p w14:paraId="5093C63A" w14:textId="77777777" w:rsidR="00C6679F" w:rsidRPr="0011732B" w:rsidRDefault="00C6679F" w:rsidP="000A06E4">
      <w:pPr>
        <w:pStyle w:val="Paragraphedeliste"/>
        <w:numPr>
          <w:ilvl w:val="0"/>
          <w:numId w:val="208"/>
        </w:numPr>
        <w:spacing w:line="276" w:lineRule="auto"/>
        <w:ind w:left="282" w:right="57" w:hanging="264"/>
        <w:rPr>
          <w:rFonts w:ascii="Arial" w:eastAsiaTheme="minorHAnsi" w:hAnsi="Arial" w:cs="Arial"/>
        </w:rPr>
      </w:pPr>
      <w:r w:rsidRPr="0011732B">
        <w:rPr>
          <w:rFonts w:ascii="Arial" w:hAnsi="Arial" w:cs="Arial"/>
          <w:lang w:eastAsia="fr-FR"/>
        </w:rPr>
        <w:t>Emissions atmosphériques, bruit et vibrations ;</w:t>
      </w:r>
    </w:p>
    <w:p w14:paraId="3A6E82EE" w14:textId="59BDB50C" w:rsidR="00C6679F" w:rsidRPr="0011732B" w:rsidRDefault="00C6679F" w:rsidP="000A06E4">
      <w:pPr>
        <w:pStyle w:val="Paragraphedeliste"/>
        <w:numPr>
          <w:ilvl w:val="0"/>
          <w:numId w:val="208"/>
        </w:numPr>
        <w:spacing w:line="276" w:lineRule="auto"/>
        <w:ind w:left="282" w:right="57" w:hanging="264"/>
        <w:rPr>
          <w:rFonts w:ascii="Arial" w:hAnsi="Arial" w:cs="Arial"/>
        </w:rPr>
      </w:pPr>
      <w:r w:rsidRPr="0011732B">
        <w:rPr>
          <w:rFonts w:ascii="Arial" w:hAnsi="Arial" w:cs="Arial"/>
          <w:lang w:eastAsia="fr-FR"/>
        </w:rPr>
        <w:t>Risques d’accidents ;</w:t>
      </w:r>
    </w:p>
    <w:p w14:paraId="5DD768B2" w14:textId="77777777" w:rsidR="0011732B" w:rsidRPr="0011732B" w:rsidRDefault="0011732B" w:rsidP="000A06E4">
      <w:pPr>
        <w:pStyle w:val="Paragraphedeliste"/>
        <w:numPr>
          <w:ilvl w:val="0"/>
          <w:numId w:val="208"/>
        </w:numPr>
        <w:spacing w:line="276" w:lineRule="auto"/>
        <w:ind w:left="282" w:right="57" w:hanging="264"/>
        <w:rPr>
          <w:rFonts w:ascii="Arial" w:hAnsi="Arial" w:cs="Arial"/>
        </w:rPr>
      </w:pPr>
    </w:p>
    <w:p w14:paraId="3CA1C32C" w14:textId="77777777" w:rsidR="00C6679F" w:rsidRPr="0011732B" w:rsidRDefault="00C6679F" w:rsidP="00734BC9">
      <w:pPr>
        <w:pStyle w:val="T3"/>
      </w:pPr>
      <w:bookmarkStart w:id="819" w:name="_Toc51459740"/>
      <w:bookmarkStart w:id="820" w:name="_Toc51460994"/>
      <w:bookmarkStart w:id="821" w:name="_Toc51611966"/>
      <w:bookmarkStart w:id="822" w:name="_Toc52562463"/>
      <w:r w:rsidRPr="0011732B">
        <w:t>Mesures d’atténuations</w:t>
      </w:r>
      <w:bookmarkEnd w:id="819"/>
      <w:bookmarkEnd w:id="820"/>
      <w:bookmarkEnd w:id="821"/>
      <w:bookmarkEnd w:id="822"/>
    </w:p>
    <w:p w14:paraId="24C9393E" w14:textId="77777777" w:rsidR="00C6679F" w:rsidRPr="0011732B" w:rsidRDefault="00C6679F" w:rsidP="000A06E4">
      <w:pPr>
        <w:pStyle w:val="Paragraphedeliste"/>
        <w:numPr>
          <w:ilvl w:val="0"/>
          <w:numId w:val="209"/>
        </w:numPr>
        <w:spacing w:line="276" w:lineRule="auto"/>
        <w:ind w:left="155" w:right="57"/>
        <w:rPr>
          <w:rFonts w:ascii="Arial" w:hAnsi="Arial" w:cs="Arial"/>
          <w:lang w:eastAsia="fr-FR"/>
        </w:rPr>
      </w:pPr>
      <w:r w:rsidRPr="0011732B">
        <w:rPr>
          <w:rFonts w:ascii="Arial" w:hAnsi="Arial" w:cs="Arial"/>
          <w:lang w:eastAsia="fr-FR"/>
        </w:rPr>
        <w:t xml:space="preserve">Créer un cadre de concertation entre les différents acteurs de projet pour échanger des documents et des informations </w:t>
      </w:r>
    </w:p>
    <w:p w14:paraId="56A5B339" w14:textId="77777777" w:rsidR="00C6679F" w:rsidRPr="0011732B" w:rsidRDefault="00C6679F" w:rsidP="000A06E4">
      <w:pPr>
        <w:pStyle w:val="Paragraphedeliste"/>
        <w:numPr>
          <w:ilvl w:val="0"/>
          <w:numId w:val="209"/>
        </w:numPr>
        <w:spacing w:line="276" w:lineRule="auto"/>
        <w:ind w:left="155" w:right="57"/>
        <w:rPr>
          <w:rFonts w:ascii="Arial" w:hAnsi="Arial" w:cs="Arial"/>
          <w:lang w:eastAsia="fr-FR"/>
        </w:rPr>
      </w:pPr>
      <w:r w:rsidRPr="0011732B">
        <w:rPr>
          <w:rFonts w:ascii="Arial" w:hAnsi="Arial" w:cs="Arial"/>
          <w:lang w:eastAsia="fr-FR"/>
        </w:rPr>
        <w:t>Harmoniser les calendriers d’exécution des projets</w:t>
      </w:r>
    </w:p>
    <w:p w14:paraId="2DD97849" w14:textId="77777777" w:rsidR="00C6679F" w:rsidRPr="0011732B" w:rsidRDefault="00C6679F" w:rsidP="000A06E4">
      <w:pPr>
        <w:pStyle w:val="Paragraphedeliste"/>
        <w:numPr>
          <w:ilvl w:val="0"/>
          <w:numId w:val="209"/>
        </w:numPr>
        <w:spacing w:line="276" w:lineRule="auto"/>
        <w:ind w:left="155" w:right="57"/>
        <w:rPr>
          <w:rFonts w:ascii="Arial" w:hAnsi="Arial" w:cs="Arial"/>
          <w:lang w:eastAsia="fr-FR"/>
        </w:rPr>
      </w:pPr>
      <w:r w:rsidRPr="0011732B">
        <w:rPr>
          <w:rFonts w:ascii="Arial" w:hAnsi="Arial" w:cs="Arial"/>
          <w:lang w:eastAsia="fr-FR"/>
        </w:rPr>
        <w:t>Prévoir dans les DAO l’utilisation des techniques de fonçage dans le cas où les collecteurs surtout enterrés traversent des rues nouvellement construites</w:t>
      </w:r>
    </w:p>
    <w:p w14:paraId="0AE8558D" w14:textId="77777777" w:rsidR="00C6679F" w:rsidRPr="0011732B" w:rsidRDefault="00C6679F" w:rsidP="000A06E4">
      <w:pPr>
        <w:pStyle w:val="Paragraphedeliste"/>
        <w:numPr>
          <w:ilvl w:val="0"/>
          <w:numId w:val="209"/>
        </w:numPr>
        <w:spacing w:line="276" w:lineRule="auto"/>
        <w:ind w:left="155" w:right="57"/>
        <w:rPr>
          <w:rFonts w:ascii="Arial" w:hAnsi="Arial" w:cs="Arial"/>
          <w:lang w:eastAsia="fr-FR"/>
        </w:rPr>
      </w:pPr>
      <w:r w:rsidRPr="0011732B">
        <w:rPr>
          <w:rFonts w:ascii="Arial" w:hAnsi="Arial" w:cs="Arial"/>
          <w:lang w:eastAsia="fr-FR"/>
        </w:rPr>
        <w:t>Mettre en œuvre le programme de surveillance et de suivi environnemental pour éviter et maîtriser les conflits de circulation (balisage, déviation temporaire de la circulation, régulation de la circulation, etc.)</w:t>
      </w:r>
    </w:p>
    <w:p w14:paraId="0E26AB36" w14:textId="77777777" w:rsidR="00C6679F" w:rsidRPr="0011732B" w:rsidRDefault="00C6679F" w:rsidP="000A06E4">
      <w:pPr>
        <w:pStyle w:val="Paragraphedeliste"/>
        <w:numPr>
          <w:ilvl w:val="0"/>
          <w:numId w:val="209"/>
        </w:numPr>
        <w:spacing w:line="276" w:lineRule="auto"/>
        <w:ind w:left="155" w:right="57"/>
        <w:rPr>
          <w:rFonts w:ascii="Arial" w:hAnsi="Arial" w:cs="Arial"/>
          <w:lang w:eastAsia="fr-FR"/>
        </w:rPr>
      </w:pPr>
      <w:r w:rsidRPr="0011732B">
        <w:rPr>
          <w:rFonts w:ascii="Arial" w:hAnsi="Arial" w:cs="Arial"/>
          <w:lang w:eastAsia="fr-FR"/>
        </w:rPr>
        <w:t>Mettre en œuvre les prescriptions environnementales et sociales</w:t>
      </w:r>
    </w:p>
    <w:p w14:paraId="7C82F7CD" w14:textId="77777777" w:rsidR="00C6679F" w:rsidRPr="0011732B" w:rsidRDefault="00C6679F" w:rsidP="000A06E4">
      <w:pPr>
        <w:pStyle w:val="Paragraphedeliste"/>
        <w:numPr>
          <w:ilvl w:val="0"/>
          <w:numId w:val="209"/>
        </w:numPr>
        <w:spacing w:line="276" w:lineRule="auto"/>
        <w:ind w:left="155" w:right="57"/>
        <w:rPr>
          <w:rFonts w:ascii="Arial" w:hAnsi="Arial" w:cs="Arial"/>
          <w:lang w:eastAsia="fr-FR"/>
        </w:rPr>
      </w:pPr>
      <w:r w:rsidRPr="0011732B">
        <w:rPr>
          <w:rFonts w:ascii="Arial" w:hAnsi="Arial" w:cs="Arial"/>
          <w:lang w:eastAsia="fr-FR"/>
        </w:rPr>
        <w:t>Prévoir des clauses spécifiques pour les entreprises de construction</w:t>
      </w:r>
    </w:p>
    <w:p w14:paraId="2827B024" w14:textId="77777777" w:rsidR="00C6679F" w:rsidRPr="0011732B" w:rsidRDefault="00C6679F" w:rsidP="00EA60B4">
      <w:pPr>
        <w:spacing w:line="276" w:lineRule="auto"/>
        <w:rPr>
          <w:bCs/>
          <w:color w:val="000000"/>
          <w:szCs w:val="24"/>
        </w:rPr>
      </w:pPr>
    </w:p>
    <w:p w14:paraId="2F1F3E6A" w14:textId="77777777" w:rsidR="00EA60B4" w:rsidRPr="00244A2B" w:rsidRDefault="00EA60B4" w:rsidP="00EA60B4">
      <w:pPr>
        <w:spacing w:line="276" w:lineRule="auto"/>
        <w:rPr>
          <w:bCs/>
          <w:color w:val="000000"/>
          <w:szCs w:val="24"/>
        </w:rPr>
      </w:pPr>
    </w:p>
    <w:p w14:paraId="5CAA45F1" w14:textId="77777777" w:rsidR="00EA60B4" w:rsidRPr="00244A2B" w:rsidRDefault="00EA60B4" w:rsidP="00EA60B4">
      <w:pPr>
        <w:spacing w:line="276" w:lineRule="auto"/>
        <w:rPr>
          <w:bCs/>
          <w:color w:val="000000"/>
          <w:szCs w:val="24"/>
        </w:rPr>
      </w:pPr>
    </w:p>
    <w:p w14:paraId="0B4A1BCD" w14:textId="77777777" w:rsidR="001556E7" w:rsidRPr="00244A2B" w:rsidRDefault="001556E7" w:rsidP="00EA60B4">
      <w:pPr>
        <w:spacing w:line="276" w:lineRule="auto"/>
        <w:rPr>
          <w:bCs/>
          <w:color w:val="000000"/>
          <w:szCs w:val="24"/>
        </w:rPr>
      </w:pPr>
    </w:p>
    <w:p w14:paraId="35193481" w14:textId="5215F33C" w:rsidR="00D60196" w:rsidRPr="00244A2B" w:rsidRDefault="00D60196">
      <w:pPr>
        <w:spacing w:after="0"/>
        <w:jc w:val="left"/>
        <w:rPr>
          <w:bCs/>
          <w:color w:val="000000"/>
          <w:szCs w:val="24"/>
        </w:rPr>
      </w:pPr>
      <w:r w:rsidRPr="00244A2B">
        <w:rPr>
          <w:bCs/>
          <w:color w:val="000000"/>
          <w:szCs w:val="24"/>
        </w:rPr>
        <w:br w:type="page"/>
      </w:r>
    </w:p>
    <w:p w14:paraId="23001913" w14:textId="2BCD20DC" w:rsidR="004D3865" w:rsidRPr="00244A2B" w:rsidRDefault="00030BD4" w:rsidP="00D60196">
      <w:pPr>
        <w:pStyle w:val="T1"/>
      </w:pPr>
      <w:bookmarkStart w:id="823" w:name="_Toc531013873"/>
      <w:bookmarkStart w:id="824" w:name="_Toc51611967"/>
      <w:bookmarkStart w:id="825" w:name="_Toc52562464"/>
      <w:r w:rsidRPr="00244A2B">
        <w:lastRenderedPageBreak/>
        <w:t>PLAN DE GESTION ENVIRONNEMENTALE ET SOCIALE</w:t>
      </w:r>
      <w:bookmarkEnd w:id="805"/>
      <w:bookmarkEnd w:id="823"/>
      <w:bookmarkEnd w:id="824"/>
      <w:bookmarkEnd w:id="825"/>
    </w:p>
    <w:p w14:paraId="55CEAA12" w14:textId="77777777" w:rsidR="004D3865" w:rsidRPr="00244A2B" w:rsidRDefault="00FF2BFC" w:rsidP="00FF2BFC">
      <w:pPr>
        <w:spacing w:line="276" w:lineRule="auto"/>
        <w:rPr>
          <w:bCs/>
          <w:color w:val="000000"/>
          <w:szCs w:val="24"/>
        </w:rPr>
      </w:pPr>
      <w:r w:rsidRPr="00244A2B">
        <w:rPr>
          <w:bCs/>
          <w:color w:val="000000"/>
          <w:szCs w:val="24"/>
        </w:rPr>
        <w:t>Le Plan de Gestion Environnementale et Sociale (PGES</w:t>
      </w:r>
      <w:r w:rsidR="00A139DE" w:rsidRPr="00244A2B">
        <w:rPr>
          <w:bCs/>
          <w:color w:val="000000"/>
          <w:szCs w:val="24"/>
        </w:rPr>
        <w:t>)</w:t>
      </w:r>
      <w:r w:rsidRPr="00244A2B">
        <w:rPr>
          <w:bCs/>
          <w:color w:val="000000"/>
          <w:szCs w:val="24"/>
        </w:rPr>
        <w:t xml:space="preserve"> </w:t>
      </w:r>
      <w:r w:rsidR="004D3865" w:rsidRPr="00244A2B">
        <w:rPr>
          <w:bCs/>
          <w:color w:val="000000"/>
          <w:szCs w:val="24"/>
        </w:rPr>
        <w:t xml:space="preserve">définit de manière opérationnelle les mesures préconisées pour réduire ou compenser les impacts environnementaux et sociaux et les risques, ainsi que les conditions de leur mise en œuvre pour chaque phase du projet. </w:t>
      </w:r>
    </w:p>
    <w:p w14:paraId="745F48E8" w14:textId="77777777" w:rsidR="004D3865" w:rsidRPr="00244A2B" w:rsidRDefault="004D3865" w:rsidP="00FF2BFC">
      <w:pPr>
        <w:spacing w:line="276" w:lineRule="auto"/>
        <w:rPr>
          <w:bCs/>
          <w:color w:val="000000"/>
          <w:szCs w:val="24"/>
        </w:rPr>
      </w:pPr>
      <w:r w:rsidRPr="00244A2B">
        <w:rPr>
          <w:bCs/>
          <w:color w:val="000000"/>
          <w:szCs w:val="24"/>
        </w:rPr>
        <w:t xml:space="preserve">La mise en œuvre du PGES permettra de s'assurer de la mise en place et de l'efficacité des mesures préconisées dans l'EIES, en fonction des attentes des différents partenaires impliqués. </w:t>
      </w:r>
    </w:p>
    <w:p w14:paraId="067CDA5B" w14:textId="77777777" w:rsidR="004D3865" w:rsidRPr="00244A2B" w:rsidRDefault="004D3865" w:rsidP="00FF2BFC">
      <w:pPr>
        <w:spacing w:line="276" w:lineRule="auto"/>
        <w:rPr>
          <w:bCs/>
          <w:color w:val="000000"/>
          <w:szCs w:val="24"/>
        </w:rPr>
      </w:pPr>
      <w:r w:rsidRPr="00244A2B">
        <w:rPr>
          <w:bCs/>
          <w:color w:val="000000"/>
          <w:szCs w:val="24"/>
        </w:rPr>
        <w:t>Il intègre :</w:t>
      </w:r>
    </w:p>
    <w:p w14:paraId="7ED18216" w14:textId="77777777" w:rsidR="004D3865" w:rsidRPr="00244A2B" w:rsidRDefault="004D3865" w:rsidP="000A06E4">
      <w:pPr>
        <w:numPr>
          <w:ilvl w:val="0"/>
          <w:numId w:val="135"/>
        </w:numPr>
        <w:spacing w:after="0" w:line="276" w:lineRule="auto"/>
        <w:rPr>
          <w:bCs/>
          <w:color w:val="000000"/>
          <w:szCs w:val="24"/>
        </w:rPr>
      </w:pPr>
      <w:r w:rsidRPr="00244A2B">
        <w:rPr>
          <w:bCs/>
          <w:color w:val="000000"/>
          <w:szCs w:val="24"/>
        </w:rPr>
        <w:t>les activités visant à l’atténuation des impacts;</w:t>
      </w:r>
    </w:p>
    <w:p w14:paraId="46788C90" w14:textId="77777777" w:rsidR="004D3865" w:rsidRPr="00244A2B" w:rsidRDefault="004D3865" w:rsidP="000A06E4">
      <w:pPr>
        <w:numPr>
          <w:ilvl w:val="0"/>
          <w:numId w:val="135"/>
        </w:numPr>
        <w:spacing w:after="0" w:line="276" w:lineRule="auto"/>
        <w:rPr>
          <w:bCs/>
          <w:color w:val="000000"/>
          <w:szCs w:val="24"/>
        </w:rPr>
      </w:pPr>
      <w:r w:rsidRPr="00244A2B">
        <w:rPr>
          <w:bCs/>
          <w:color w:val="000000"/>
          <w:szCs w:val="24"/>
        </w:rPr>
        <w:t>la liste des indicateurs de suivi de la réalisation et des impacts des activités ;</w:t>
      </w:r>
    </w:p>
    <w:p w14:paraId="19B552D9" w14:textId="77777777" w:rsidR="004D3865" w:rsidRPr="00244A2B" w:rsidRDefault="004D3865" w:rsidP="000A06E4">
      <w:pPr>
        <w:numPr>
          <w:ilvl w:val="0"/>
          <w:numId w:val="135"/>
        </w:numPr>
        <w:spacing w:after="0" w:line="276" w:lineRule="auto"/>
        <w:rPr>
          <w:bCs/>
          <w:color w:val="000000"/>
          <w:szCs w:val="24"/>
        </w:rPr>
      </w:pPr>
      <w:r w:rsidRPr="00244A2B">
        <w:rPr>
          <w:bCs/>
          <w:color w:val="000000"/>
          <w:szCs w:val="24"/>
        </w:rPr>
        <w:t>l’échéancier de mise en œuvre des différentes mesures/activités ;</w:t>
      </w:r>
    </w:p>
    <w:p w14:paraId="5C37FCD6" w14:textId="77777777" w:rsidR="004D3865" w:rsidRPr="00244A2B" w:rsidRDefault="004D3865" w:rsidP="000A06E4">
      <w:pPr>
        <w:numPr>
          <w:ilvl w:val="0"/>
          <w:numId w:val="135"/>
        </w:numPr>
        <w:spacing w:after="0" w:line="276" w:lineRule="auto"/>
        <w:rPr>
          <w:bCs/>
          <w:color w:val="000000"/>
          <w:szCs w:val="24"/>
        </w:rPr>
      </w:pPr>
      <w:r w:rsidRPr="00244A2B">
        <w:rPr>
          <w:bCs/>
          <w:color w:val="000000"/>
          <w:szCs w:val="24"/>
        </w:rPr>
        <w:t>la description des différents acteurs, leurs rôles et responsabilités ;</w:t>
      </w:r>
    </w:p>
    <w:p w14:paraId="6AEB8BCF" w14:textId="77777777" w:rsidR="004D3865" w:rsidRPr="00244A2B" w:rsidRDefault="004D3865" w:rsidP="000A06E4">
      <w:pPr>
        <w:numPr>
          <w:ilvl w:val="0"/>
          <w:numId w:val="135"/>
        </w:numPr>
        <w:spacing w:after="0" w:line="276" w:lineRule="auto"/>
        <w:rPr>
          <w:bCs/>
          <w:color w:val="000000"/>
          <w:szCs w:val="24"/>
        </w:rPr>
      </w:pPr>
      <w:r w:rsidRPr="00244A2B">
        <w:rPr>
          <w:bCs/>
          <w:color w:val="000000"/>
          <w:szCs w:val="24"/>
        </w:rPr>
        <w:t>les coûts de mise en œuvre des activités du PGES ;</w:t>
      </w:r>
    </w:p>
    <w:p w14:paraId="695F7DE1" w14:textId="77777777" w:rsidR="004D3865" w:rsidRPr="00244A2B" w:rsidRDefault="004D3865" w:rsidP="000A06E4">
      <w:pPr>
        <w:numPr>
          <w:ilvl w:val="0"/>
          <w:numId w:val="135"/>
        </w:numPr>
        <w:spacing w:after="0" w:line="276" w:lineRule="auto"/>
        <w:rPr>
          <w:bCs/>
          <w:color w:val="000000"/>
          <w:szCs w:val="24"/>
        </w:rPr>
      </w:pPr>
      <w:r w:rsidRPr="00244A2B">
        <w:rPr>
          <w:bCs/>
          <w:color w:val="000000"/>
          <w:szCs w:val="24"/>
        </w:rPr>
        <w:t>l’élaboration du programme de surveillance et de suivi environnemental ;</w:t>
      </w:r>
    </w:p>
    <w:p w14:paraId="0F6D2058" w14:textId="77777777" w:rsidR="004D3865" w:rsidRPr="00244A2B" w:rsidRDefault="004D3865" w:rsidP="000A06E4">
      <w:pPr>
        <w:numPr>
          <w:ilvl w:val="0"/>
          <w:numId w:val="135"/>
        </w:numPr>
        <w:spacing w:after="0" w:line="276" w:lineRule="auto"/>
        <w:rPr>
          <w:bCs/>
          <w:color w:val="000000"/>
          <w:szCs w:val="24"/>
        </w:rPr>
      </w:pPr>
      <w:r w:rsidRPr="00244A2B">
        <w:rPr>
          <w:bCs/>
          <w:color w:val="000000"/>
          <w:szCs w:val="24"/>
        </w:rPr>
        <w:t>le</w:t>
      </w:r>
      <w:r w:rsidR="000A27F5" w:rsidRPr="00244A2B">
        <w:rPr>
          <w:bCs/>
          <w:color w:val="000000"/>
          <w:szCs w:val="24"/>
        </w:rPr>
        <w:t xml:space="preserve"> </w:t>
      </w:r>
      <w:r w:rsidRPr="00244A2B">
        <w:rPr>
          <w:bCs/>
          <w:color w:val="000000"/>
          <w:szCs w:val="24"/>
        </w:rPr>
        <w:t>(s) protocole</w:t>
      </w:r>
      <w:r w:rsidR="000A27F5" w:rsidRPr="00244A2B">
        <w:rPr>
          <w:bCs/>
          <w:color w:val="000000"/>
          <w:szCs w:val="24"/>
        </w:rPr>
        <w:t xml:space="preserve"> </w:t>
      </w:r>
      <w:r w:rsidRPr="00244A2B">
        <w:rPr>
          <w:bCs/>
          <w:color w:val="000000"/>
          <w:szCs w:val="24"/>
        </w:rPr>
        <w:t>(s) d'acquisition et d'exploitation des mesures réalisées préconisées par le PGES (si besoin).</w:t>
      </w:r>
    </w:p>
    <w:p w14:paraId="687E9041" w14:textId="77777777" w:rsidR="004D3865" w:rsidRPr="00244A2B" w:rsidRDefault="004D3865" w:rsidP="00FF2BFC">
      <w:pPr>
        <w:spacing w:line="276" w:lineRule="auto"/>
        <w:rPr>
          <w:bCs/>
          <w:color w:val="000000"/>
          <w:szCs w:val="24"/>
        </w:rPr>
      </w:pPr>
      <w:r w:rsidRPr="00244A2B">
        <w:rPr>
          <w:bCs/>
          <w:color w:val="000000"/>
          <w:szCs w:val="24"/>
        </w:rPr>
        <w:t>Afin de faciliter la validation du PGES par le Ministère en charge</w:t>
      </w:r>
      <w:r w:rsidR="000A27F5" w:rsidRPr="00244A2B">
        <w:rPr>
          <w:bCs/>
          <w:color w:val="000000"/>
          <w:szCs w:val="24"/>
        </w:rPr>
        <w:t xml:space="preserve"> du Cadre de Vie</w:t>
      </w:r>
      <w:r w:rsidRPr="00244A2B">
        <w:rPr>
          <w:bCs/>
          <w:color w:val="000000"/>
          <w:szCs w:val="24"/>
        </w:rPr>
        <w:t>, le PGES est élaboré suivant le canevas utilisé par l’ABE.</w:t>
      </w:r>
    </w:p>
    <w:p w14:paraId="5A7107F8" w14:textId="59E8DD96" w:rsidR="004D3865" w:rsidRPr="00244A2B" w:rsidRDefault="004D3865" w:rsidP="003A307C">
      <w:pPr>
        <w:pStyle w:val="T2"/>
      </w:pPr>
      <w:bookmarkStart w:id="826" w:name="_Toc531013874"/>
      <w:bookmarkStart w:id="827" w:name="_Toc529199119"/>
      <w:bookmarkStart w:id="828" w:name="_Toc52562465"/>
      <w:r w:rsidRPr="00244A2B">
        <w:t>Objectifs du PGES</w:t>
      </w:r>
      <w:bookmarkEnd w:id="826"/>
      <w:bookmarkEnd w:id="827"/>
      <w:bookmarkEnd w:id="828"/>
    </w:p>
    <w:p w14:paraId="3D4BA6AF" w14:textId="77777777" w:rsidR="004D3865" w:rsidRPr="00244A2B" w:rsidRDefault="004D3865" w:rsidP="00FF2BFC">
      <w:pPr>
        <w:spacing w:line="276" w:lineRule="auto"/>
        <w:rPr>
          <w:bCs/>
          <w:color w:val="000000"/>
          <w:szCs w:val="24"/>
        </w:rPr>
      </w:pPr>
      <w:r w:rsidRPr="00244A2B">
        <w:rPr>
          <w:bCs/>
          <w:color w:val="000000"/>
          <w:szCs w:val="24"/>
        </w:rPr>
        <w:t xml:space="preserve">Le Plan de Gestion Environnementale et Sociale (PGES) est le programme de mise en œuvre et de suivi des mesures envisagées pour supprimer, réduire et éventuellement compenser les conséquences dommageables du projet sur les différentes composantes de l’environnement. </w:t>
      </w:r>
    </w:p>
    <w:p w14:paraId="1A466F81" w14:textId="77777777" w:rsidR="004D3865" w:rsidRPr="00244A2B" w:rsidRDefault="004D3865" w:rsidP="00FF2BFC">
      <w:pPr>
        <w:spacing w:line="276" w:lineRule="auto"/>
        <w:rPr>
          <w:bCs/>
          <w:color w:val="000000"/>
          <w:szCs w:val="24"/>
        </w:rPr>
      </w:pPr>
      <w:r w:rsidRPr="00244A2B">
        <w:rPr>
          <w:bCs/>
          <w:color w:val="000000"/>
          <w:szCs w:val="24"/>
        </w:rPr>
        <w:t>Le plan de Gestion Environnementale et Sociale est un tableau de référence de l’ensemble des mesures préconisées. Celui-ci précise pour chacune des mesures, les indicateurs, les structures chargées de la surveillance ainsi que celles qui seront chargées du suivi environnemental.</w:t>
      </w:r>
    </w:p>
    <w:p w14:paraId="1B3058DE" w14:textId="1FADC303" w:rsidR="004D3865" w:rsidRPr="00244A2B" w:rsidRDefault="004D3865" w:rsidP="00FF2BFC">
      <w:pPr>
        <w:spacing w:line="276" w:lineRule="auto"/>
        <w:rPr>
          <w:bCs/>
          <w:color w:val="000000"/>
          <w:szCs w:val="24"/>
        </w:rPr>
      </w:pPr>
      <w:r w:rsidRPr="00244A2B">
        <w:rPr>
          <w:bCs/>
          <w:color w:val="000000"/>
          <w:szCs w:val="24"/>
        </w:rPr>
        <w:t>Ce programme permettra d’établir le cahier des charges environnementales e</w:t>
      </w:r>
      <w:r w:rsidR="000A27F5" w:rsidRPr="00244A2B">
        <w:rPr>
          <w:bCs/>
          <w:color w:val="000000"/>
          <w:szCs w:val="24"/>
        </w:rPr>
        <w:t>t sociales qui accompagnera le C</w:t>
      </w:r>
      <w:r w:rsidRPr="00244A2B">
        <w:rPr>
          <w:bCs/>
          <w:color w:val="000000"/>
          <w:szCs w:val="24"/>
        </w:rPr>
        <w:t>ertificat de</w:t>
      </w:r>
      <w:r w:rsidR="000A27F5" w:rsidRPr="00244A2B">
        <w:rPr>
          <w:bCs/>
          <w:color w:val="000000"/>
          <w:szCs w:val="24"/>
        </w:rPr>
        <w:t xml:space="preserve"> Conformité E</w:t>
      </w:r>
      <w:r w:rsidRPr="00244A2B">
        <w:rPr>
          <w:bCs/>
          <w:color w:val="000000"/>
          <w:szCs w:val="24"/>
        </w:rPr>
        <w:t>nvironnemental (CCE) délivré par le Minist</w:t>
      </w:r>
      <w:r w:rsidR="000A27F5" w:rsidRPr="00244A2B">
        <w:rPr>
          <w:bCs/>
          <w:color w:val="000000"/>
          <w:szCs w:val="24"/>
        </w:rPr>
        <w:t>ère en charge du Cadre de Vie</w:t>
      </w:r>
      <w:r w:rsidRPr="00244A2B">
        <w:rPr>
          <w:bCs/>
          <w:color w:val="000000"/>
          <w:szCs w:val="24"/>
        </w:rPr>
        <w:t xml:space="preserve">. L’intégration des mesures envisagées aux dispositions de gestion environnementale déjà existantes traduira l’engagement du promoteur du </w:t>
      </w:r>
      <w:r w:rsidR="0078628D">
        <w:rPr>
          <w:bCs/>
          <w:color w:val="000000"/>
          <w:szCs w:val="24"/>
        </w:rPr>
        <w:t>Projet d’Assainissement</w:t>
      </w:r>
      <w:r w:rsidR="00FF2BFC" w:rsidRPr="00244A2B">
        <w:rPr>
          <w:bCs/>
          <w:color w:val="000000"/>
          <w:szCs w:val="24"/>
        </w:rPr>
        <w:t xml:space="preserve"> Pluvial de la Ville de Ouidah </w:t>
      </w:r>
      <w:r w:rsidRPr="00244A2B">
        <w:rPr>
          <w:bCs/>
          <w:color w:val="000000"/>
          <w:szCs w:val="24"/>
        </w:rPr>
        <w:t>pour le développement durable.</w:t>
      </w:r>
    </w:p>
    <w:p w14:paraId="28CE0E8C" w14:textId="77777777" w:rsidR="004D3865" w:rsidRPr="00244A2B" w:rsidRDefault="004D3865" w:rsidP="00FF2BFC">
      <w:pPr>
        <w:spacing w:line="276" w:lineRule="auto"/>
        <w:rPr>
          <w:bCs/>
          <w:color w:val="000000"/>
          <w:szCs w:val="24"/>
        </w:rPr>
      </w:pPr>
      <w:r w:rsidRPr="00244A2B">
        <w:rPr>
          <w:bCs/>
          <w:color w:val="000000"/>
          <w:szCs w:val="24"/>
        </w:rPr>
        <w:t>Le cadre organisationnel à mettre en place doit permettre d’atteindre plusieurs objectifs si l’on veut s’assurer</w:t>
      </w:r>
      <w:r w:rsidR="000A27F5" w:rsidRPr="00244A2B">
        <w:rPr>
          <w:bCs/>
          <w:color w:val="000000"/>
          <w:szCs w:val="24"/>
        </w:rPr>
        <w:t xml:space="preserve"> de la réussite du PGES à court, moyen et</w:t>
      </w:r>
      <w:r w:rsidRPr="00244A2B">
        <w:rPr>
          <w:bCs/>
          <w:color w:val="000000"/>
          <w:szCs w:val="24"/>
        </w:rPr>
        <w:t xml:space="preserve"> long terme. Pour ce faire, le promoteur du </w:t>
      </w:r>
      <w:r w:rsidR="00FF2BFC" w:rsidRPr="00244A2B">
        <w:rPr>
          <w:bCs/>
          <w:color w:val="000000"/>
          <w:szCs w:val="24"/>
        </w:rPr>
        <w:t xml:space="preserve">PAPVS </w:t>
      </w:r>
      <w:r w:rsidRPr="00244A2B">
        <w:rPr>
          <w:bCs/>
          <w:color w:val="000000"/>
          <w:szCs w:val="24"/>
        </w:rPr>
        <w:t xml:space="preserve">et son Maître d’ouvrage doivent chercher à atteindre les objectifs ci-dessous : </w:t>
      </w:r>
    </w:p>
    <w:p w14:paraId="0410D8CB" w14:textId="77777777" w:rsidR="004D3865" w:rsidRPr="00244A2B" w:rsidRDefault="004D3865" w:rsidP="000A06E4">
      <w:pPr>
        <w:numPr>
          <w:ilvl w:val="2"/>
          <w:numId w:val="136"/>
        </w:numPr>
        <w:spacing w:after="0" w:line="276" w:lineRule="auto"/>
        <w:rPr>
          <w:bCs/>
          <w:color w:val="000000"/>
          <w:szCs w:val="24"/>
        </w:rPr>
      </w:pPr>
      <w:r w:rsidRPr="00244A2B">
        <w:rPr>
          <w:bCs/>
          <w:color w:val="000000"/>
          <w:szCs w:val="24"/>
        </w:rPr>
        <w:t>assurer que les populations directement concernées pourront participer activement aux choix des options ;</w:t>
      </w:r>
    </w:p>
    <w:p w14:paraId="1559A59C" w14:textId="77777777" w:rsidR="004D3865" w:rsidRPr="00244A2B" w:rsidRDefault="004D3865" w:rsidP="000A06E4">
      <w:pPr>
        <w:numPr>
          <w:ilvl w:val="2"/>
          <w:numId w:val="136"/>
        </w:numPr>
        <w:spacing w:after="0" w:line="276" w:lineRule="auto"/>
        <w:rPr>
          <w:bCs/>
          <w:color w:val="000000"/>
          <w:szCs w:val="24"/>
        </w:rPr>
      </w:pPr>
      <w:r w:rsidRPr="00244A2B">
        <w:rPr>
          <w:bCs/>
          <w:color w:val="000000"/>
          <w:szCs w:val="24"/>
        </w:rPr>
        <w:t xml:space="preserve">garantir que l’ensemble des besoins légitimes des populations concernées soit pris en compte de manière équitable. Il sera donc nécessaire d’avoir une organisation qui pourra, d’une part, identifier les besoins réels, et d’autre part, </w:t>
      </w:r>
      <w:r w:rsidR="000A27F5" w:rsidRPr="00244A2B">
        <w:rPr>
          <w:bCs/>
          <w:color w:val="000000"/>
          <w:szCs w:val="24"/>
        </w:rPr>
        <w:t xml:space="preserve">garantir l’existence d’une autorité capable de </w:t>
      </w:r>
      <w:r w:rsidRPr="00244A2B">
        <w:rPr>
          <w:bCs/>
          <w:color w:val="000000"/>
          <w:szCs w:val="24"/>
        </w:rPr>
        <w:t>réfuter les demandes non justifiées ou émanant de groupes qui verront dans le projet des opportunités à saisir ;</w:t>
      </w:r>
    </w:p>
    <w:p w14:paraId="2B331E8D" w14:textId="77777777" w:rsidR="004D3865" w:rsidRPr="00244A2B" w:rsidRDefault="004D3865" w:rsidP="000A06E4">
      <w:pPr>
        <w:numPr>
          <w:ilvl w:val="2"/>
          <w:numId w:val="136"/>
        </w:numPr>
        <w:spacing w:after="0" w:line="276" w:lineRule="auto"/>
        <w:rPr>
          <w:bCs/>
          <w:color w:val="000000"/>
          <w:szCs w:val="24"/>
        </w:rPr>
      </w:pPr>
      <w:r w:rsidRPr="00244A2B">
        <w:rPr>
          <w:bCs/>
          <w:color w:val="000000"/>
          <w:szCs w:val="24"/>
        </w:rPr>
        <w:lastRenderedPageBreak/>
        <w:t>s’assurer que les moyens qui seront prévus et mis en œuvre soient effectivement distribués au bénéfice des populations concernées et de la manière la plus rentable possible ;</w:t>
      </w:r>
    </w:p>
    <w:p w14:paraId="6327C8A2" w14:textId="77777777" w:rsidR="004D3865" w:rsidRPr="00244A2B" w:rsidRDefault="004D3865" w:rsidP="000A06E4">
      <w:pPr>
        <w:numPr>
          <w:ilvl w:val="2"/>
          <w:numId w:val="136"/>
        </w:numPr>
        <w:spacing w:after="0" w:line="276" w:lineRule="auto"/>
        <w:rPr>
          <w:bCs/>
          <w:color w:val="000000"/>
          <w:szCs w:val="24"/>
        </w:rPr>
      </w:pPr>
      <w:r w:rsidRPr="00244A2B">
        <w:rPr>
          <w:bCs/>
          <w:color w:val="000000"/>
          <w:szCs w:val="24"/>
        </w:rPr>
        <w:t xml:space="preserve">s’assurer que le suivi des actions qui seront entreprises soit suffisant afin d’éviter que les impacts négatifs ne compromettent le développement durable de la ville de </w:t>
      </w:r>
      <w:r w:rsidR="007F3543" w:rsidRPr="00244A2B">
        <w:rPr>
          <w:bCs/>
          <w:color w:val="000000"/>
          <w:szCs w:val="24"/>
        </w:rPr>
        <w:t>Ouidah</w:t>
      </w:r>
      <w:r w:rsidRPr="00244A2B">
        <w:rPr>
          <w:bCs/>
          <w:color w:val="000000"/>
          <w:szCs w:val="24"/>
        </w:rPr>
        <w:t xml:space="preserve"> et de ses environs ;</w:t>
      </w:r>
    </w:p>
    <w:p w14:paraId="0848DEA6" w14:textId="77777777" w:rsidR="004D3865" w:rsidRPr="00244A2B" w:rsidRDefault="004D3865" w:rsidP="000A06E4">
      <w:pPr>
        <w:numPr>
          <w:ilvl w:val="2"/>
          <w:numId w:val="136"/>
        </w:numPr>
        <w:spacing w:after="0" w:line="276" w:lineRule="auto"/>
        <w:rPr>
          <w:bCs/>
          <w:color w:val="000000"/>
          <w:szCs w:val="24"/>
        </w:rPr>
      </w:pPr>
      <w:r w:rsidRPr="00244A2B">
        <w:rPr>
          <w:bCs/>
          <w:color w:val="000000"/>
          <w:szCs w:val="24"/>
        </w:rPr>
        <w:t>assurer qu’il y ait toujours une très bonne coordination entre les intervenants. La parfaite coordination permettra également d’assurer une information de manière coordonnée de l’ensemble des parties concernées ;</w:t>
      </w:r>
    </w:p>
    <w:p w14:paraId="6E923A14" w14:textId="77777777" w:rsidR="004D3865" w:rsidRPr="00244A2B" w:rsidRDefault="004D3865" w:rsidP="000A06E4">
      <w:pPr>
        <w:numPr>
          <w:ilvl w:val="2"/>
          <w:numId w:val="136"/>
        </w:numPr>
        <w:spacing w:after="0" w:line="276" w:lineRule="auto"/>
        <w:rPr>
          <w:bCs/>
          <w:color w:val="000000"/>
          <w:szCs w:val="24"/>
        </w:rPr>
      </w:pPr>
      <w:r w:rsidRPr="00244A2B">
        <w:rPr>
          <w:bCs/>
          <w:color w:val="000000"/>
          <w:szCs w:val="24"/>
        </w:rPr>
        <w:t>s’assurer que les objectifs de base du projet soient atteints. Ainsi, certaines options qui pourraient être décidées ne peuvent pas mettre en péril le projet lui-même ;</w:t>
      </w:r>
    </w:p>
    <w:p w14:paraId="7ACAFECF" w14:textId="77777777" w:rsidR="004D3865" w:rsidRPr="00244A2B" w:rsidRDefault="004D3865" w:rsidP="000A06E4">
      <w:pPr>
        <w:numPr>
          <w:ilvl w:val="2"/>
          <w:numId w:val="136"/>
        </w:numPr>
        <w:spacing w:line="276" w:lineRule="auto"/>
        <w:rPr>
          <w:bCs/>
          <w:color w:val="000000"/>
          <w:szCs w:val="24"/>
        </w:rPr>
      </w:pPr>
      <w:r w:rsidRPr="00244A2B">
        <w:rPr>
          <w:bCs/>
          <w:color w:val="000000"/>
          <w:szCs w:val="24"/>
        </w:rPr>
        <w:t xml:space="preserve">s’assurer que la structure organisationnelle qui sera mise en place puisse également assurer une bonne continuité dans les actions et leur suivi à moyen terme. </w:t>
      </w:r>
    </w:p>
    <w:p w14:paraId="589E3A9E" w14:textId="0B807E6A" w:rsidR="004D3865" w:rsidRPr="00244A2B" w:rsidRDefault="004D3865" w:rsidP="003A307C">
      <w:pPr>
        <w:pStyle w:val="T2"/>
      </w:pPr>
      <w:bookmarkStart w:id="829" w:name="_Toc531013875"/>
      <w:bookmarkStart w:id="830" w:name="_Toc529199120"/>
      <w:bookmarkStart w:id="831" w:name="_Toc52562466"/>
      <w:r w:rsidRPr="00244A2B">
        <w:t>Plan de surveillance environnementale</w:t>
      </w:r>
      <w:bookmarkEnd w:id="829"/>
      <w:bookmarkEnd w:id="830"/>
      <w:bookmarkEnd w:id="831"/>
    </w:p>
    <w:p w14:paraId="493B9D22" w14:textId="641EAB58" w:rsidR="004D3865" w:rsidRPr="00244A2B" w:rsidRDefault="004D3865" w:rsidP="00D60196">
      <w:pPr>
        <w:pStyle w:val="T3"/>
      </w:pPr>
      <w:bookmarkStart w:id="832" w:name="_Toc531013876"/>
      <w:bookmarkStart w:id="833" w:name="_Toc529199121"/>
      <w:bookmarkStart w:id="834" w:name="_Toc43507862"/>
      <w:bookmarkStart w:id="835" w:name="_Toc43530732"/>
      <w:bookmarkStart w:id="836" w:name="_Toc51611968"/>
      <w:bookmarkStart w:id="837" w:name="_Toc52562467"/>
      <w:r w:rsidRPr="00244A2B">
        <w:t>Objectif et contenu du plan de surveillance environnementale</w:t>
      </w:r>
      <w:bookmarkEnd w:id="832"/>
      <w:bookmarkEnd w:id="833"/>
      <w:bookmarkEnd w:id="834"/>
      <w:bookmarkEnd w:id="835"/>
      <w:bookmarkEnd w:id="836"/>
      <w:bookmarkEnd w:id="837"/>
    </w:p>
    <w:p w14:paraId="0F08041C" w14:textId="77777777" w:rsidR="004D3865" w:rsidRPr="00244A2B" w:rsidRDefault="004D3865" w:rsidP="004D3865">
      <w:pPr>
        <w:spacing w:line="276" w:lineRule="auto"/>
        <w:rPr>
          <w:bCs/>
          <w:color w:val="000000"/>
          <w:szCs w:val="24"/>
        </w:rPr>
      </w:pPr>
      <w:r w:rsidRPr="00244A2B">
        <w:rPr>
          <w:bCs/>
          <w:color w:val="000000"/>
          <w:szCs w:val="24"/>
        </w:rPr>
        <w:t xml:space="preserve">La surveillance environnementale vise à assurer l’application des mesures proposées avant et pendant la mise en œuvre du projet. Elle permet d’appliquer les mesures préventives et de surveiller l’apparition de toute autre perturbation qui n’aurait pas été identifiée pendant les études. </w:t>
      </w:r>
    </w:p>
    <w:p w14:paraId="41926915" w14:textId="77777777" w:rsidR="004D3865" w:rsidRPr="00244A2B" w:rsidRDefault="004D3865" w:rsidP="004D3865">
      <w:pPr>
        <w:spacing w:line="276" w:lineRule="auto"/>
        <w:rPr>
          <w:bCs/>
          <w:color w:val="000000"/>
          <w:szCs w:val="24"/>
        </w:rPr>
      </w:pPr>
      <w:r w:rsidRPr="00244A2B">
        <w:rPr>
          <w:bCs/>
          <w:color w:val="000000"/>
          <w:szCs w:val="24"/>
        </w:rPr>
        <w:t xml:space="preserve">Le plan de surveillance environnementale assure la mise en œuvre des mesures d’atténuation des impacts environnementaux et sociaux durant toutes les phases du projet. Il s’agit de la gestion environnementale et sociale durant les opérations. </w:t>
      </w:r>
    </w:p>
    <w:p w14:paraId="28D62C56" w14:textId="77777777" w:rsidR="004D3865" w:rsidRPr="00244A2B" w:rsidRDefault="004D3865" w:rsidP="004D3865">
      <w:pPr>
        <w:spacing w:line="276" w:lineRule="auto"/>
        <w:rPr>
          <w:bCs/>
          <w:color w:val="000000"/>
          <w:szCs w:val="24"/>
        </w:rPr>
      </w:pPr>
      <w:r w:rsidRPr="00244A2B">
        <w:rPr>
          <w:bCs/>
          <w:color w:val="000000"/>
          <w:szCs w:val="24"/>
        </w:rPr>
        <w:t>La responsabilité de la surveillance environnementale incombe au Promoteur du projet qui doit responsabiliser l’Entreprise chargée de la construction notamment et également les différents prestataires intervenant dans la mise en œuvre du</w:t>
      </w:r>
      <w:r w:rsidR="00D844F9" w:rsidRPr="00244A2B">
        <w:rPr>
          <w:bCs/>
          <w:color w:val="000000"/>
          <w:szCs w:val="24"/>
        </w:rPr>
        <w:t xml:space="preserve"> </w:t>
      </w:r>
      <w:r w:rsidRPr="00244A2B">
        <w:rPr>
          <w:bCs/>
          <w:color w:val="000000"/>
          <w:szCs w:val="24"/>
        </w:rPr>
        <w:t>projet à l’exécution des activités prévues dans le PGES et le cahier des prescriptions environnementales.</w:t>
      </w:r>
    </w:p>
    <w:p w14:paraId="3B6FB3B0" w14:textId="77777777" w:rsidR="004D3865" w:rsidRPr="00244A2B" w:rsidRDefault="004D3865" w:rsidP="00D844F9">
      <w:pPr>
        <w:spacing w:after="0" w:line="276" w:lineRule="auto"/>
        <w:rPr>
          <w:bCs/>
          <w:color w:val="000000"/>
          <w:szCs w:val="24"/>
        </w:rPr>
      </w:pPr>
      <w:r w:rsidRPr="00244A2B">
        <w:rPr>
          <w:bCs/>
          <w:color w:val="000000"/>
          <w:szCs w:val="24"/>
        </w:rPr>
        <w:t>Les rapports de surveillance environnementale devront également s’attacher à évaluer l’efficacité des mesures d’atténuation mises en œuvre.</w:t>
      </w:r>
    </w:p>
    <w:p w14:paraId="474D359D" w14:textId="77777777" w:rsidR="004D3865" w:rsidRPr="00244A2B" w:rsidRDefault="004D3865" w:rsidP="00D844F9">
      <w:pPr>
        <w:spacing w:after="0" w:line="276" w:lineRule="auto"/>
        <w:rPr>
          <w:bCs/>
          <w:color w:val="000000"/>
          <w:szCs w:val="24"/>
        </w:rPr>
      </w:pPr>
      <w:r w:rsidRPr="00244A2B">
        <w:rPr>
          <w:bCs/>
          <w:color w:val="000000"/>
          <w:szCs w:val="24"/>
        </w:rPr>
        <w:t>Dans un délai de 45 jours au maximum à compter de la notification de l'attribution du marché, l'Entrepreneur devra démontrer sa compréhension des obligations environnementales et sociales ; dans ce cadre il devra établir et soumettre à l'approbation du Maître d'Œuvre sa propre procédure de mise en œuvre du Plan de Gestion Environnementale et Sociale. Cette procédure comportera notamment les informations suivantes :</w:t>
      </w:r>
    </w:p>
    <w:p w14:paraId="780E973B" w14:textId="77777777" w:rsidR="004D3865" w:rsidRPr="00244A2B" w:rsidRDefault="004D3865" w:rsidP="000A06E4">
      <w:pPr>
        <w:numPr>
          <w:ilvl w:val="2"/>
          <w:numId w:val="93"/>
        </w:numPr>
        <w:spacing w:after="0" w:line="276" w:lineRule="auto"/>
        <w:rPr>
          <w:bCs/>
          <w:color w:val="000000"/>
          <w:szCs w:val="24"/>
        </w:rPr>
      </w:pPr>
      <w:r w:rsidRPr="00244A2B">
        <w:rPr>
          <w:bCs/>
          <w:color w:val="000000"/>
          <w:szCs w:val="24"/>
        </w:rPr>
        <w:t>l'organigramme du personnel dirigeant avec identification claire du (des) chargé(s) de l'environnement, responsable de la gestion environnementale du projet ;</w:t>
      </w:r>
    </w:p>
    <w:p w14:paraId="62CCB269" w14:textId="77777777" w:rsidR="004D3865" w:rsidRPr="00244A2B" w:rsidRDefault="004D3865" w:rsidP="000A06E4">
      <w:pPr>
        <w:numPr>
          <w:ilvl w:val="2"/>
          <w:numId w:val="93"/>
        </w:numPr>
        <w:spacing w:after="0" w:line="276" w:lineRule="auto"/>
        <w:rPr>
          <w:bCs/>
          <w:color w:val="000000"/>
          <w:szCs w:val="24"/>
        </w:rPr>
      </w:pPr>
      <w:r w:rsidRPr="00244A2B">
        <w:rPr>
          <w:bCs/>
          <w:color w:val="000000"/>
          <w:szCs w:val="24"/>
        </w:rPr>
        <w:t>une description générale des méthodes que l'Entreprise propose d'adopter pour réduire les impacts sur l'environnement physique et biologique de chaque phase des travaux ;</w:t>
      </w:r>
    </w:p>
    <w:p w14:paraId="61E54946" w14:textId="77777777" w:rsidR="004D3865" w:rsidRPr="00244A2B" w:rsidRDefault="004D3865" w:rsidP="000A06E4">
      <w:pPr>
        <w:numPr>
          <w:ilvl w:val="2"/>
          <w:numId w:val="93"/>
        </w:numPr>
        <w:spacing w:after="0" w:line="276" w:lineRule="auto"/>
        <w:rPr>
          <w:bCs/>
          <w:color w:val="000000"/>
          <w:szCs w:val="24"/>
        </w:rPr>
      </w:pPr>
      <w:r w:rsidRPr="00244A2B">
        <w:rPr>
          <w:bCs/>
          <w:color w:val="000000"/>
          <w:szCs w:val="24"/>
        </w:rPr>
        <w:t>une description des actions que l'Entrepreneur mettra en place dans chacun des domaines suivants (non-exhaustifs) :</w:t>
      </w:r>
    </w:p>
    <w:p w14:paraId="3438E82F" w14:textId="77777777" w:rsidR="004D3865" w:rsidRPr="00244A2B" w:rsidRDefault="004D3865" w:rsidP="000A06E4">
      <w:pPr>
        <w:numPr>
          <w:ilvl w:val="0"/>
          <w:numId w:val="137"/>
        </w:numPr>
        <w:spacing w:after="0" w:line="276" w:lineRule="auto"/>
        <w:rPr>
          <w:bCs/>
          <w:color w:val="000000"/>
          <w:szCs w:val="24"/>
        </w:rPr>
      </w:pPr>
      <w:r w:rsidRPr="00244A2B">
        <w:rPr>
          <w:bCs/>
          <w:color w:val="000000"/>
          <w:szCs w:val="24"/>
        </w:rPr>
        <w:t>l’installation des chantiers sur des terrains présentant des accès, des facilités et des risques minima d'impacts sur l’environnement naturel et humain ;</w:t>
      </w:r>
    </w:p>
    <w:p w14:paraId="0630202E" w14:textId="77777777" w:rsidR="004D3865" w:rsidRPr="00244A2B" w:rsidRDefault="004D3865" w:rsidP="000A06E4">
      <w:pPr>
        <w:numPr>
          <w:ilvl w:val="0"/>
          <w:numId w:val="137"/>
        </w:numPr>
        <w:spacing w:after="0" w:line="276" w:lineRule="auto"/>
        <w:rPr>
          <w:bCs/>
          <w:color w:val="000000"/>
          <w:szCs w:val="24"/>
        </w:rPr>
      </w:pPr>
      <w:r w:rsidRPr="00244A2B">
        <w:rPr>
          <w:bCs/>
          <w:color w:val="000000"/>
          <w:szCs w:val="24"/>
        </w:rPr>
        <w:t>la préservation des richesses écologiques (zones humides, forêts, forêts galeries, lagunes), floristiques et fauniques, principalement lors des déboisements et débroussaillements ;</w:t>
      </w:r>
    </w:p>
    <w:p w14:paraId="7F4F34A9" w14:textId="77777777" w:rsidR="004D3865" w:rsidRPr="00244A2B" w:rsidRDefault="004D3865" w:rsidP="000A06E4">
      <w:pPr>
        <w:numPr>
          <w:ilvl w:val="0"/>
          <w:numId w:val="137"/>
        </w:numPr>
        <w:spacing w:after="0" w:line="276" w:lineRule="auto"/>
        <w:rPr>
          <w:bCs/>
          <w:color w:val="000000"/>
          <w:szCs w:val="24"/>
        </w:rPr>
      </w:pPr>
      <w:r w:rsidRPr="00244A2B">
        <w:rPr>
          <w:bCs/>
          <w:color w:val="000000"/>
          <w:szCs w:val="24"/>
        </w:rPr>
        <w:lastRenderedPageBreak/>
        <w:t>l’installation éventuelle des dépôts de carburants et de lubrifiants dans des blocs de confinement afin de contenir toute fuite ou déversement à ces endroits ;</w:t>
      </w:r>
    </w:p>
    <w:p w14:paraId="1CA44131" w14:textId="77777777" w:rsidR="004D3865" w:rsidRPr="00244A2B" w:rsidRDefault="004D3865" w:rsidP="000A06E4">
      <w:pPr>
        <w:numPr>
          <w:ilvl w:val="0"/>
          <w:numId w:val="137"/>
        </w:numPr>
        <w:spacing w:after="0" w:line="276" w:lineRule="auto"/>
        <w:rPr>
          <w:bCs/>
          <w:color w:val="000000"/>
          <w:szCs w:val="24"/>
        </w:rPr>
      </w:pPr>
      <w:r w:rsidRPr="00244A2B">
        <w:rPr>
          <w:bCs/>
          <w:color w:val="000000"/>
          <w:szCs w:val="24"/>
        </w:rPr>
        <w:t>la gestion des produits chimiques (inflammables ou explosifs) dans des zones de stockage disposant d'un équipement d'urgence adéquat maintenu en bon état de fonctionnement ;</w:t>
      </w:r>
    </w:p>
    <w:p w14:paraId="6465A9C6" w14:textId="77777777" w:rsidR="004D3865" w:rsidRPr="00244A2B" w:rsidRDefault="004D3865" w:rsidP="000A06E4">
      <w:pPr>
        <w:numPr>
          <w:ilvl w:val="0"/>
          <w:numId w:val="137"/>
        </w:numPr>
        <w:spacing w:after="0" w:line="276" w:lineRule="auto"/>
        <w:rPr>
          <w:bCs/>
          <w:color w:val="000000"/>
          <w:szCs w:val="24"/>
        </w:rPr>
      </w:pPr>
      <w:r w:rsidRPr="00244A2B">
        <w:rPr>
          <w:bCs/>
          <w:color w:val="000000"/>
          <w:szCs w:val="24"/>
        </w:rPr>
        <w:t>la gestion des déchets de chantier (type de déchets prévus, mode de récolte, mode et lieu de stockage, mode et lieu d'élimination) ;</w:t>
      </w:r>
    </w:p>
    <w:p w14:paraId="2B2EFAE1" w14:textId="77777777" w:rsidR="004D3865" w:rsidRPr="00244A2B" w:rsidRDefault="004D3865" w:rsidP="000A06E4">
      <w:pPr>
        <w:numPr>
          <w:ilvl w:val="0"/>
          <w:numId w:val="137"/>
        </w:numPr>
        <w:spacing w:after="0" w:line="276" w:lineRule="auto"/>
        <w:rPr>
          <w:bCs/>
          <w:color w:val="000000"/>
          <w:szCs w:val="24"/>
        </w:rPr>
      </w:pPr>
      <w:r w:rsidRPr="00244A2B">
        <w:rPr>
          <w:bCs/>
          <w:color w:val="000000"/>
          <w:szCs w:val="24"/>
        </w:rPr>
        <w:t>la gestion de l'eau (approvisionnement, lieu, quantité), le système d'épuration prévu pour les eaux sanitaires des chantiers, les lieux de rejets, le type de contrôle prévu, les eaux drainées de la zone de fabrication du béton</w:t>
      </w:r>
      <w:r w:rsidR="000A27F5" w:rsidRPr="00244A2B">
        <w:rPr>
          <w:bCs/>
          <w:color w:val="000000"/>
          <w:szCs w:val="24"/>
        </w:rPr>
        <w:t xml:space="preserve"> seront collectées dans les </w:t>
      </w:r>
      <w:r w:rsidRPr="00244A2B">
        <w:rPr>
          <w:bCs/>
          <w:color w:val="000000"/>
          <w:szCs w:val="24"/>
        </w:rPr>
        <w:t>bassin</w:t>
      </w:r>
      <w:r w:rsidR="000A27F5" w:rsidRPr="00244A2B">
        <w:rPr>
          <w:bCs/>
          <w:color w:val="000000"/>
          <w:szCs w:val="24"/>
        </w:rPr>
        <w:t>s</w:t>
      </w:r>
      <w:r w:rsidRPr="00244A2B">
        <w:rPr>
          <w:bCs/>
          <w:color w:val="000000"/>
          <w:szCs w:val="24"/>
        </w:rPr>
        <w:t xml:space="preserve"> de décantation ne disposant d'aucune issue vers un ruisseau ;</w:t>
      </w:r>
    </w:p>
    <w:p w14:paraId="445B5D6F" w14:textId="77777777" w:rsidR="004D3865" w:rsidRPr="00244A2B" w:rsidRDefault="004D3865" w:rsidP="000A06E4">
      <w:pPr>
        <w:numPr>
          <w:ilvl w:val="0"/>
          <w:numId w:val="137"/>
        </w:numPr>
        <w:spacing w:after="0" w:line="276" w:lineRule="auto"/>
        <w:rPr>
          <w:bCs/>
          <w:color w:val="000000"/>
          <w:szCs w:val="24"/>
        </w:rPr>
      </w:pPr>
      <w:r w:rsidRPr="00244A2B">
        <w:rPr>
          <w:bCs/>
          <w:color w:val="000000"/>
          <w:szCs w:val="24"/>
        </w:rPr>
        <w:t>la gestion globale des mouvements des terres dont l'exploitation et la remise en état des zones d'emprunts et des terrains déblayés (action antiérosive prévue, réaménagement prévu) ; des opérations antiérosives seront programmées ;</w:t>
      </w:r>
    </w:p>
    <w:p w14:paraId="001C410C" w14:textId="77777777" w:rsidR="004D3865" w:rsidRPr="00244A2B" w:rsidRDefault="004D3865" w:rsidP="000A06E4">
      <w:pPr>
        <w:numPr>
          <w:ilvl w:val="0"/>
          <w:numId w:val="137"/>
        </w:numPr>
        <w:spacing w:after="0" w:line="276" w:lineRule="auto"/>
        <w:rPr>
          <w:bCs/>
          <w:color w:val="000000"/>
          <w:szCs w:val="24"/>
        </w:rPr>
      </w:pPr>
      <w:r w:rsidRPr="00244A2B">
        <w:rPr>
          <w:bCs/>
          <w:color w:val="000000"/>
          <w:szCs w:val="24"/>
        </w:rPr>
        <w:t>la gestion de l'air dont la maîtrise des vents de poussières, des dégagements gazeux et des émissions sonores (bruit des engins) ;</w:t>
      </w:r>
    </w:p>
    <w:p w14:paraId="56F8150B" w14:textId="77777777" w:rsidR="004D3865" w:rsidRPr="00244A2B" w:rsidRDefault="004D3865" w:rsidP="000A06E4">
      <w:pPr>
        <w:numPr>
          <w:ilvl w:val="0"/>
          <w:numId w:val="137"/>
        </w:numPr>
        <w:spacing w:after="0" w:line="276" w:lineRule="auto"/>
        <w:rPr>
          <w:bCs/>
          <w:color w:val="000000"/>
          <w:szCs w:val="24"/>
        </w:rPr>
      </w:pPr>
      <w:r w:rsidRPr="00244A2B">
        <w:rPr>
          <w:bCs/>
          <w:color w:val="000000"/>
          <w:szCs w:val="24"/>
        </w:rPr>
        <w:t>la gestion des déversements accidentels ; démobilisation et réaménagement des aires de travail, comprenant le démontage des installations sans préjudice au milieu environnant et la récupération-gestion des résidus ;</w:t>
      </w:r>
    </w:p>
    <w:p w14:paraId="064C1CDF" w14:textId="77777777" w:rsidR="004D3865" w:rsidRPr="00244A2B" w:rsidRDefault="004D3865" w:rsidP="000A06E4">
      <w:pPr>
        <w:numPr>
          <w:ilvl w:val="0"/>
          <w:numId w:val="137"/>
        </w:numPr>
        <w:spacing w:after="0" w:line="276" w:lineRule="auto"/>
        <w:rPr>
          <w:bCs/>
          <w:color w:val="000000"/>
          <w:szCs w:val="24"/>
        </w:rPr>
      </w:pPr>
      <w:r w:rsidRPr="00244A2B">
        <w:rPr>
          <w:bCs/>
          <w:color w:val="000000"/>
          <w:szCs w:val="24"/>
        </w:rPr>
        <w:t>la gestion des ressources humaines ;</w:t>
      </w:r>
    </w:p>
    <w:p w14:paraId="30FC38A8" w14:textId="77777777" w:rsidR="004D3865" w:rsidRPr="00244A2B" w:rsidRDefault="004D3865" w:rsidP="000A06E4">
      <w:pPr>
        <w:numPr>
          <w:ilvl w:val="0"/>
          <w:numId w:val="137"/>
        </w:numPr>
        <w:spacing w:after="0" w:line="276" w:lineRule="auto"/>
        <w:rPr>
          <w:bCs/>
          <w:color w:val="000000"/>
          <w:szCs w:val="24"/>
        </w:rPr>
      </w:pPr>
      <w:r w:rsidRPr="00244A2B">
        <w:rPr>
          <w:bCs/>
          <w:color w:val="000000"/>
          <w:szCs w:val="24"/>
        </w:rPr>
        <w:t>les mesures de prévention et d'atténuation des IST et du VIH/SIDA</w:t>
      </w:r>
      <w:r w:rsidR="003F699B" w:rsidRPr="00244A2B">
        <w:rPr>
          <w:bCs/>
          <w:color w:val="000000"/>
          <w:szCs w:val="24"/>
        </w:rPr>
        <w:t xml:space="preserve"> et autre </w:t>
      </w:r>
      <w:r w:rsidR="000A27F5" w:rsidRPr="00244A2B">
        <w:rPr>
          <w:bCs/>
          <w:color w:val="000000"/>
          <w:szCs w:val="24"/>
        </w:rPr>
        <w:t>maladies ;</w:t>
      </w:r>
    </w:p>
    <w:p w14:paraId="57164DDC" w14:textId="77777777" w:rsidR="004D3865" w:rsidRPr="00244A2B" w:rsidRDefault="004D3865" w:rsidP="000A06E4">
      <w:pPr>
        <w:numPr>
          <w:ilvl w:val="0"/>
          <w:numId w:val="137"/>
        </w:numPr>
        <w:spacing w:after="0" w:line="276" w:lineRule="auto"/>
        <w:rPr>
          <w:bCs/>
          <w:color w:val="000000"/>
          <w:szCs w:val="24"/>
        </w:rPr>
      </w:pPr>
      <w:r w:rsidRPr="00244A2B">
        <w:rPr>
          <w:bCs/>
          <w:color w:val="000000"/>
          <w:szCs w:val="24"/>
        </w:rPr>
        <w:t>la communication et l'information dirigées vers les populations ainsi que vers les autorités locales et nationales ;</w:t>
      </w:r>
    </w:p>
    <w:p w14:paraId="0DB5E00B" w14:textId="77777777" w:rsidR="004D3865" w:rsidRPr="00244A2B" w:rsidRDefault="004D3865" w:rsidP="000A06E4">
      <w:pPr>
        <w:numPr>
          <w:ilvl w:val="0"/>
          <w:numId w:val="137"/>
        </w:numPr>
        <w:spacing w:after="0" w:line="276" w:lineRule="auto"/>
        <w:rPr>
          <w:bCs/>
          <w:color w:val="000000"/>
          <w:szCs w:val="24"/>
          <w:lang w:val="en-US"/>
        </w:rPr>
      </w:pPr>
      <w:r w:rsidRPr="00244A2B">
        <w:rPr>
          <w:bCs/>
          <w:color w:val="000000"/>
          <w:szCs w:val="24"/>
          <w:lang w:val="en-US"/>
        </w:rPr>
        <w:t>la formation ;</w:t>
      </w:r>
    </w:p>
    <w:p w14:paraId="1560C7C9" w14:textId="77777777" w:rsidR="004D3865" w:rsidRPr="00244A2B" w:rsidRDefault="004D3865" w:rsidP="000A06E4">
      <w:pPr>
        <w:numPr>
          <w:ilvl w:val="0"/>
          <w:numId w:val="137"/>
        </w:numPr>
        <w:spacing w:after="0" w:line="276" w:lineRule="auto"/>
        <w:rPr>
          <w:bCs/>
          <w:color w:val="000000"/>
          <w:szCs w:val="24"/>
          <w:lang w:val="en-US"/>
        </w:rPr>
      </w:pPr>
      <w:r w:rsidRPr="00244A2B">
        <w:rPr>
          <w:bCs/>
          <w:color w:val="000000"/>
          <w:szCs w:val="24"/>
          <w:lang w:val="en-US"/>
        </w:rPr>
        <w:t>la gestion des conflits ;</w:t>
      </w:r>
    </w:p>
    <w:p w14:paraId="3CDD2FEE" w14:textId="77777777" w:rsidR="004D3865" w:rsidRPr="00244A2B" w:rsidRDefault="004D3865" w:rsidP="000A06E4">
      <w:pPr>
        <w:numPr>
          <w:ilvl w:val="0"/>
          <w:numId w:val="137"/>
        </w:numPr>
        <w:spacing w:after="0" w:line="276" w:lineRule="auto"/>
        <w:rPr>
          <w:bCs/>
          <w:color w:val="000000"/>
          <w:szCs w:val="24"/>
        </w:rPr>
      </w:pPr>
      <w:r w:rsidRPr="00244A2B">
        <w:rPr>
          <w:bCs/>
          <w:color w:val="000000"/>
          <w:szCs w:val="24"/>
        </w:rPr>
        <w:t>le recours au milieu d'affaire ou commercial local pour des sous-traitances ;</w:t>
      </w:r>
    </w:p>
    <w:p w14:paraId="0C8482FF" w14:textId="77777777" w:rsidR="004D3865" w:rsidRPr="00244A2B" w:rsidRDefault="004D3865" w:rsidP="000A06E4">
      <w:pPr>
        <w:numPr>
          <w:ilvl w:val="0"/>
          <w:numId w:val="137"/>
        </w:numPr>
        <w:spacing w:after="0" w:line="276" w:lineRule="auto"/>
        <w:rPr>
          <w:bCs/>
          <w:color w:val="000000"/>
          <w:szCs w:val="24"/>
        </w:rPr>
      </w:pPr>
      <w:r w:rsidRPr="00244A2B">
        <w:rPr>
          <w:bCs/>
          <w:color w:val="000000"/>
          <w:szCs w:val="24"/>
        </w:rPr>
        <w:t>la sauvegarde et la protection des ressources culturelles.</w:t>
      </w:r>
      <w:bookmarkStart w:id="838" w:name="_Toc531013877"/>
      <w:bookmarkStart w:id="839" w:name="_Toc529199122"/>
    </w:p>
    <w:p w14:paraId="52A239B1" w14:textId="77777777" w:rsidR="004D3865" w:rsidRPr="00244A2B" w:rsidRDefault="004D3865" w:rsidP="00D844F9">
      <w:pPr>
        <w:spacing w:after="0" w:line="276" w:lineRule="auto"/>
        <w:rPr>
          <w:bCs/>
          <w:color w:val="000000"/>
          <w:szCs w:val="24"/>
        </w:rPr>
      </w:pPr>
      <w:r w:rsidRPr="00244A2B">
        <w:rPr>
          <w:bCs/>
          <w:color w:val="000000"/>
          <w:szCs w:val="24"/>
        </w:rPr>
        <w:t xml:space="preserve">Une description du contenu dispositif de surveillance et de contrôle du Plan de Gestion Environnementale et Sociale du chantier est présenté en annexes 2 et 5. </w:t>
      </w:r>
    </w:p>
    <w:p w14:paraId="348C18F6" w14:textId="77777777" w:rsidR="003F699B" w:rsidRPr="00244A2B" w:rsidRDefault="003F699B" w:rsidP="00D844F9">
      <w:pPr>
        <w:spacing w:after="0" w:line="276" w:lineRule="auto"/>
        <w:rPr>
          <w:b/>
          <w:bCs/>
          <w:color w:val="000000"/>
          <w:szCs w:val="24"/>
        </w:rPr>
      </w:pPr>
    </w:p>
    <w:p w14:paraId="7DA67127" w14:textId="34AB6CAF" w:rsidR="004D3865" w:rsidRPr="00244A2B" w:rsidRDefault="004D3865" w:rsidP="00D60196">
      <w:pPr>
        <w:pStyle w:val="T3"/>
      </w:pPr>
      <w:bookmarkStart w:id="840" w:name="_Toc43507863"/>
      <w:bookmarkStart w:id="841" w:name="_Toc43530733"/>
      <w:bookmarkStart w:id="842" w:name="_Toc51611969"/>
      <w:bookmarkStart w:id="843" w:name="_Toc52562468"/>
      <w:r w:rsidRPr="00244A2B">
        <w:t>Tâches et planification du plan de surveillance environnementale</w:t>
      </w:r>
      <w:bookmarkEnd w:id="838"/>
      <w:bookmarkEnd w:id="839"/>
      <w:bookmarkEnd w:id="840"/>
      <w:bookmarkEnd w:id="841"/>
      <w:bookmarkEnd w:id="842"/>
      <w:bookmarkEnd w:id="843"/>
    </w:p>
    <w:p w14:paraId="754FD28F" w14:textId="77777777" w:rsidR="004D3865" w:rsidRPr="00244A2B" w:rsidRDefault="004D3865" w:rsidP="0010101B">
      <w:pPr>
        <w:spacing w:after="0" w:line="276" w:lineRule="auto"/>
        <w:rPr>
          <w:bCs/>
          <w:color w:val="000000"/>
          <w:szCs w:val="24"/>
        </w:rPr>
      </w:pPr>
      <w:r w:rsidRPr="00244A2B">
        <w:rPr>
          <w:bCs/>
          <w:color w:val="000000"/>
          <w:szCs w:val="24"/>
        </w:rPr>
        <w:t>La surveillance de la mise en œuvre des mesures environnementales et sociales impliquera en particulier des :</w:t>
      </w:r>
    </w:p>
    <w:p w14:paraId="124DBFA6" w14:textId="77777777" w:rsidR="004D3865" w:rsidRPr="00244A2B" w:rsidRDefault="0010101B" w:rsidP="0010101B">
      <w:pPr>
        <w:spacing w:after="0" w:line="276" w:lineRule="auto"/>
        <w:rPr>
          <w:bCs/>
          <w:color w:val="000000"/>
          <w:szCs w:val="24"/>
          <w:lang w:val="x-none"/>
        </w:rPr>
      </w:pPr>
      <w:r w:rsidRPr="00244A2B">
        <w:rPr>
          <w:bCs/>
          <w:color w:val="000000"/>
          <w:szCs w:val="24"/>
          <w:lang w:val="x-none"/>
        </w:rPr>
        <w:t xml:space="preserve">Audits environnementaux </w:t>
      </w:r>
      <w:r w:rsidR="004D3865" w:rsidRPr="00244A2B">
        <w:rPr>
          <w:bCs/>
          <w:color w:val="000000"/>
          <w:szCs w:val="24"/>
          <w:lang w:val="x-none"/>
        </w:rPr>
        <w:t>périodiques du projet (conformément à la réglementation) </w:t>
      </w:r>
      <w:r w:rsidR="004D3865" w:rsidRPr="00244A2B">
        <w:rPr>
          <w:bCs/>
          <w:color w:val="000000"/>
          <w:szCs w:val="24"/>
        </w:rPr>
        <w:t>;</w:t>
      </w:r>
    </w:p>
    <w:p w14:paraId="4BBDF4FB" w14:textId="77777777" w:rsidR="004D3865" w:rsidRPr="00244A2B" w:rsidRDefault="004D3865" w:rsidP="0010101B">
      <w:pPr>
        <w:spacing w:after="0" w:line="276" w:lineRule="auto"/>
        <w:rPr>
          <w:bCs/>
          <w:color w:val="000000"/>
          <w:szCs w:val="24"/>
          <w:lang w:val="x-none"/>
        </w:rPr>
      </w:pPr>
      <w:r w:rsidRPr="00244A2B">
        <w:rPr>
          <w:bCs/>
          <w:color w:val="000000"/>
          <w:szCs w:val="24"/>
          <w:lang w:val="x-none"/>
        </w:rPr>
        <w:t xml:space="preserve">contrôles relatifs à la bonne marche du PAR ; </w:t>
      </w:r>
    </w:p>
    <w:p w14:paraId="516C2B6E" w14:textId="77777777" w:rsidR="004D3865" w:rsidRPr="00244A2B" w:rsidRDefault="004D3865" w:rsidP="0010101B">
      <w:pPr>
        <w:spacing w:line="276" w:lineRule="auto"/>
        <w:rPr>
          <w:bCs/>
          <w:color w:val="000000"/>
          <w:szCs w:val="24"/>
          <w:lang w:val="x-none"/>
        </w:rPr>
      </w:pPr>
      <w:r w:rsidRPr="00244A2B">
        <w:rPr>
          <w:bCs/>
          <w:color w:val="000000"/>
          <w:szCs w:val="24"/>
          <w:lang w:val="x-none"/>
        </w:rPr>
        <w:t>contrôles et inspections techniques des travaux (pendant, avant et après).</w:t>
      </w:r>
    </w:p>
    <w:p w14:paraId="3DCB0A88" w14:textId="557CE2D5" w:rsidR="004D3865" w:rsidRPr="00244A2B" w:rsidRDefault="004D3865" w:rsidP="00D60196">
      <w:pPr>
        <w:pStyle w:val="T3"/>
      </w:pPr>
      <w:bookmarkStart w:id="844" w:name="_Toc531013878"/>
      <w:bookmarkStart w:id="845" w:name="_Toc529199123"/>
      <w:bookmarkStart w:id="846" w:name="_Toc43507864"/>
      <w:bookmarkStart w:id="847" w:name="_Toc43530734"/>
      <w:bookmarkStart w:id="848" w:name="_Toc51611970"/>
      <w:bookmarkStart w:id="849" w:name="_Toc52562469"/>
      <w:r w:rsidRPr="00244A2B">
        <w:t>Plan de suivi environnemental</w:t>
      </w:r>
      <w:bookmarkEnd w:id="844"/>
      <w:bookmarkEnd w:id="845"/>
      <w:bookmarkEnd w:id="846"/>
      <w:bookmarkEnd w:id="847"/>
      <w:bookmarkEnd w:id="848"/>
      <w:bookmarkEnd w:id="849"/>
    </w:p>
    <w:p w14:paraId="315FC8A4" w14:textId="77777777" w:rsidR="004D3865" w:rsidRPr="00244A2B" w:rsidRDefault="004D3865" w:rsidP="0010101B">
      <w:pPr>
        <w:spacing w:after="0" w:line="276" w:lineRule="auto"/>
        <w:rPr>
          <w:bCs/>
          <w:color w:val="000000"/>
          <w:szCs w:val="24"/>
        </w:rPr>
      </w:pPr>
      <w:r w:rsidRPr="00244A2B">
        <w:rPr>
          <w:bCs/>
          <w:color w:val="000000"/>
          <w:szCs w:val="24"/>
        </w:rPr>
        <w:t xml:space="preserve">Le suivi environnemental sert à mesurer l’ampleur des impacts résiduels qui seront réellement constatés pendant la réalisation et ce, au regard des mesures d’atténuation proposées. Il se poursuivra par l’observation continue de certaines composantes pertinentes de l’environnement pendant l’exploitation de l’ouvrage. </w:t>
      </w:r>
    </w:p>
    <w:p w14:paraId="42A10F20" w14:textId="77777777" w:rsidR="004D3865" w:rsidRPr="00244A2B" w:rsidRDefault="0010101B" w:rsidP="0010101B">
      <w:pPr>
        <w:spacing w:after="0" w:line="276" w:lineRule="auto"/>
        <w:rPr>
          <w:bCs/>
          <w:color w:val="000000"/>
          <w:szCs w:val="24"/>
        </w:rPr>
      </w:pPr>
      <w:r w:rsidRPr="00244A2B">
        <w:rPr>
          <w:bCs/>
          <w:color w:val="000000"/>
          <w:szCs w:val="24"/>
        </w:rPr>
        <w:t>Dans le cadre du PAPVS de Ouidah</w:t>
      </w:r>
      <w:r w:rsidR="004D3865" w:rsidRPr="00244A2B">
        <w:rPr>
          <w:bCs/>
          <w:color w:val="000000"/>
          <w:szCs w:val="24"/>
        </w:rPr>
        <w:t>, le suivi concernera l’évolution de certains récepteurs d’impacts tels que :</w:t>
      </w:r>
    </w:p>
    <w:p w14:paraId="37CE0668" w14:textId="77777777" w:rsidR="004D3865" w:rsidRPr="00244A2B" w:rsidRDefault="004D3865" w:rsidP="000A06E4">
      <w:pPr>
        <w:numPr>
          <w:ilvl w:val="0"/>
          <w:numId w:val="138"/>
        </w:numPr>
        <w:spacing w:after="0" w:line="276" w:lineRule="auto"/>
        <w:rPr>
          <w:bCs/>
          <w:color w:val="000000"/>
          <w:szCs w:val="24"/>
        </w:rPr>
      </w:pPr>
      <w:r w:rsidRPr="00244A2B">
        <w:rPr>
          <w:bCs/>
          <w:color w:val="000000"/>
          <w:szCs w:val="24"/>
        </w:rPr>
        <w:t>l’air ;</w:t>
      </w:r>
    </w:p>
    <w:p w14:paraId="75D89E11" w14:textId="77777777" w:rsidR="004D3865" w:rsidRPr="00244A2B" w:rsidRDefault="004D3865" w:rsidP="000A06E4">
      <w:pPr>
        <w:numPr>
          <w:ilvl w:val="0"/>
          <w:numId w:val="138"/>
        </w:numPr>
        <w:spacing w:after="0" w:line="276" w:lineRule="auto"/>
        <w:rPr>
          <w:bCs/>
          <w:color w:val="000000"/>
          <w:szCs w:val="24"/>
        </w:rPr>
      </w:pPr>
      <w:r w:rsidRPr="00244A2B">
        <w:rPr>
          <w:bCs/>
          <w:color w:val="000000"/>
          <w:szCs w:val="24"/>
        </w:rPr>
        <w:t>l’eau au niveau des exutoires et sous-bassins ;</w:t>
      </w:r>
    </w:p>
    <w:p w14:paraId="1234EDA9" w14:textId="77777777" w:rsidR="004D3865" w:rsidRPr="00244A2B" w:rsidRDefault="004D3865" w:rsidP="000A06E4">
      <w:pPr>
        <w:numPr>
          <w:ilvl w:val="0"/>
          <w:numId w:val="138"/>
        </w:numPr>
        <w:spacing w:after="0" w:line="276" w:lineRule="auto"/>
        <w:rPr>
          <w:bCs/>
          <w:color w:val="000000"/>
          <w:szCs w:val="24"/>
        </w:rPr>
      </w:pPr>
      <w:r w:rsidRPr="00244A2B">
        <w:rPr>
          <w:bCs/>
          <w:color w:val="000000"/>
          <w:szCs w:val="24"/>
        </w:rPr>
        <w:lastRenderedPageBreak/>
        <w:t xml:space="preserve">l’eau de la nappe phréatique ; </w:t>
      </w:r>
    </w:p>
    <w:p w14:paraId="138E2D10" w14:textId="77777777" w:rsidR="004D3865" w:rsidRPr="00244A2B" w:rsidRDefault="004D3865" w:rsidP="000A06E4">
      <w:pPr>
        <w:numPr>
          <w:ilvl w:val="0"/>
          <w:numId w:val="138"/>
        </w:numPr>
        <w:spacing w:after="0" w:line="276" w:lineRule="auto"/>
        <w:rPr>
          <w:bCs/>
          <w:color w:val="000000"/>
          <w:szCs w:val="24"/>
        </w:rPr>
      </w:pPr>
      <w:r w:rsidRPr="00244A2B">
        <w:rPr>
          <w:bCs/>
          <w:color w:val="000000"/>
          <w:szCs w:val="24"/>
        </w:rPr>
        <w:t xml:space="preserve">le sol ; </w:t>
      </w:r>
    </w:p>
    <w:p w14:paraId="506368EC" w14:textId="77777777" w:rsidR="004D3865" w:rsidRPr="00244A2B" w:rsidRDefault="004D3865" w:rsidP="000A06E4">
      <w:pPr>
        <w:numPr>
          <w:ilvl w:val="0"/>
          <w:numId w:val="138"/>
        </w:numPr>
        <w:spacing w:after="0" w:line="276" w:lineRule="auto"/>
        <w:rPr>
          <w:bCs/>
          <w:color w:val="000000"/>
          <w:szCs w:val="24"/>
        </w:rPr>
      </w:pPr>
      <w:r w:rsidRPr="00244A2B">
        <w:rPr>
          <w:bCs/>
          <w:color w:val="000000"/>
          <w:szCs w:val="24"/>
        </w:rPr>
        <w:t>santé publique.</w:t>
      </w:r>
    </w:p>
    <w:p w14:paraId="10BD02B9" w14:textId="77777777" w:rsidR="004D3865" w:rsidRPr="00244A2B" w:rsidRDefault="004D3865" w:rsidP="0010101B">
      <w:pPr>
        <w:spacing w:after="0" w:line="276" w:lineRule="auto"/>
        <w:rPr>
          <w:bCs/>
          <w:color w:val="000000"/>
          <w:szCs w:val="24"/>
        </w:rPr>
      </w:pPr>
    </w:p>
    <w:p w14:paraId="3E1E36A5" w14:textId="6C8FE415" w:rsidR="004D3865" w:rsidRPr="00244A2B" w:rsidRDefault="004D3865" w:rsidP="0010101B">
      <w:pPr>
        <w:spacing w:after="0" w:line="276" w:lineRule="auto"/>
        <w:rPr>
          <w:b/>
          <w:bCs/>
          <w:color w:val="000000"/>
          <w:szCs w:val="24"/>
          <w:lang w:val="x-none"/>
        </w:rPr>
      </w:pPr>
      <w:r w:rsidRPr="00244A2B">
        <w:rPr>
          <w:bCs/>
          <w:color w:val="000000"/>
          <w:szCs w:val="24"/>
        </w:rPr>
        <w:t xml:space="preserve">Le </w:t>
      </w:r>
      <w:r w:rsidRPr="00244A2B">
        <w:rPr>
          <w:bCs/>
          <w:color w:val="000000"/>
          <w:szCs w:val="24"/>
          <w:lang w:val="x-none"/>
        </w:rPr>
        <w:t>tableau</w:t>
      </w:r>
      <w:r w:rsidR="00514318">
        <w:rPr>
          <w:bCs/>
          <w:color w:val="000000"/>
          <w:szCs w:val="24"/>
        </w:rPr>
        <w:t xml:space="preserve"> 2</w:t>
      </w:r>
      <w:r w:rsidR="000135BB">
        <w:rPr>
          <w:bCs/>
          <w:color w:val="000000"/>
          <w:szCs w:val="24"/>
        </w:rPr>
        <w:t>1</w:t>
      </w:r>
      <w:r w:rsidRPr="00244A2B">
        <w:rPr>
          <w:bCs/>
          <w:color w:val="000000"/>
          <w:szCs w:val="24"/>
          <w:lang w:val="x-none"/>
        </w:rPr>
        <w:t> </w:t>
      </w:r>
      <w:r w:rsidRPr="00244A2B">
        <w:rPr>
          <w:bCs/>
          <w:color w:val="000000"/>
          <w:szCs w:val="24"/>
        </w:rPr>
        <w:t>présente le p</w:t>
      </w:r>
      <w:r w:rsidRPr="00244A2B">
        <w:rPr>
          <w:bCs/>
          <w:color w:val="000000"/>
          <w:szCs w:val="24"/>
          <w:lang w:val="x-none"/>
        </w:rPr>
        <w:t>lan de suivi environnemental des composantes</w:t>
      </w:r>
    </w:p>
    <w:p w14:paraId="28231DB4" w14:textId="77777777" w:rsidR="004D3865" w:rsidRPr="00244A2B" w:rsidRDefault="004D3865" w:rsidP="004D3865">
      <w:pPr>
        <w:spacing w:line="276" w:lineRule="auto"/>
        <w:rPr>
          <w:bCs/>
          <w:color w:val="000000"/>
        </w:rPr>
        <w:sectPr w:rsidR="004D3865" w:rsidRPr="00244A2B" w:rsidSect="00BC2BEC">
          <w:pgSz w:w="11906" w:h="16838"/>
          <w:pgMar w:top="1417" w:right="1417" w:bottom="1417" w:left="1417" w:header="709" w:footer="709" w:gutter="0"/>
          <w:cols w:space="720"/>
        </w:sectPr>
      </w:pPr>
    </w:p>
    <w:p w14:paraId="663739FC" w14:textId="672DDF88" w:rsidR="004D3865" w:rsidRPr="00244A2B" w:rsidRDefault="00AB7DA2" w:rsidP="00AB7DA2">
      <w:pPr>
        <w:pStyle w:val="Lgende"/>
        <w:rPr>
          <w:rFonts w:cs="Arial"/>
          <w:b w:val="0"/>
          <w:sz w:val="24"/>
        </w:rPr>
      </w:pPr>
      <w:bookmarkStart w:id="850" w:name="_Toc531268580"/>
      <w:r>
        <w:lastRenderedPageBreak/>
        <w:t>Tableau</w:t>
      </w:r>
      <w:r w:rsidR="00514318">
        <w:t xml:space="preserve"> 2</w:t>
      </w:r>
      <w:r w:rsidR="000135BB">
        <w:t>1</w:t>
      </w:r>
      <w:r w:rsidR="0043430B" w:rsidRPr="00244A2B">
        <w:rPr>
          <w:rFonts w:cs="Arial"/>
          <w:b w:val="0"/>
          <w:sz w:val="24"/>
        </w:rPr>
        <w:t> </w:t>
      </w:r>
      <w:r w:rsidR="004D3865" w:rsidRPr="00244A2B">
        <w:rPr>
          <w:rFonts w:cs="Arial"/>
          <w:b w:val="0"/>
          <w:sz w:val="24"/>
        </w:rPr>
        <w:t xml:space="preserve">: </w:t>
      </w:r>
      <w:r w:rsidR="004D3865" w:rsidRPr="00244A2B">
        <w:rPr>
          <w:rFonts w:cs="Arial"/>
          <w:sz w:val="24"/>
        </w:rPr>
        <w:t>Plan de suivi environnemental des composantes</w:t>
      </w:r>
      <w:bookmarkEnd w:id="850"/>
    </w:p>
    <w:tbl>
      <w:tblPr>
        <w:tblW w:w="14745"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269"/>
        <w:gridCol w:w="1418"/>
        <w:gridCol w:w="1275"/>
        <w:gridCol w:w="1843"/>
        <w:gridCol w:w="1418"/>
        <w:gridCol w:w="1842"/>
        <w:gridCol w:w="2836"/>
      </w:tblGrid>
      <w:tr w:rsidR="00317729" w:rsidRPr="00BF50C0" w14:paraId="6CDA5DB9" w14:textId="77777777" w:rsidTr="00317729">
        <w:trPr>
          <w:trHeight w:val="717"/>
        </w:trPr>
        <w:tc>
          <w:tcPr>
            <w:tcW w:w="1843"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FCC11CC" w14:textId="77777777" w:rsidR="00317729" w:rsidRPr="00BF50C0" w:rsidRDefault="00317729">
            <w:pPr>
              <w:spacing w:after="0"/>
              <w:rPr>
                <w:b/>
                <w:bCs/>
                <w:color w:val="000000"/>
                <w:sz w:val="20"/>
              </w:rPr>
            </w:pPr>
            <w:r w:rsidRPr="00BF50C0">
              <w:rPr>
                <w:b/>
                <w:bCs/>
                <w:color w:val="000000"/>
                <w:sz w:val="20"/>
              </w:rPr>
              <w:t>Composantes du milieu</w:t>
            </w:r>
          </w:p>
        </w:tc>
        <w:tc>
          <w:tcPr>
            <w:tcW w:w="2268"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12D3A158" w14:textId="77777777" w:rsidR="00317729" w:rsidRPr="00BF50C0" w:rsidRDefault="00317729">
            <w:pPr>
              <w:spacing w:after="0"/>
              <w:rPr>
                <w:b/>
                <w:bCs/>
                <w:color w:val="000000"/>
                <w:sz w:val="20"/>
              </w:rPr>
            </w:pPr>
            <w:r w:rsidRPr="00BF50C0">
              <w:rPr>
                <w:b/>
                <w:bCs/>
                <w:color w:val="000000"/>
                <w:sz w:val="20"/>
              </w:rPr>
              <w:t>Objectifs</w:t>
            </w:r>
          </w:p>
        </w:tc>
        <w:tc>
          <w:tcPr>
            <w:tcW w:w="1418"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5BE16577" w14:textId="77777777" w:rsidR="00317729" w:rsidRPr="00BF50C0" w:rsidRDefault="00317729">
            <w:pPr>
              <w:spacing w:after="0"/>
              <w:rPr>
                <w:b/>
                <w:bCs/>
                <w:color w:val="000000"/>
                <w:sz w:val="20"/>
              </w:rPr>
            </w:pPr>
            <w:r w:rsidRPr="00BF50C0">
              <w:rPr>
                <w:b/>
                <w:bCs/>
                <w:color w:val="000000"/>
                <w:sz w:val="20"/>
              </w:rPr>
              <w:t>Actions</w:t>
            </w:r>
          </w:p>
        </w:tc>
        <w:tc>
          <w:tcPr>
            <w:tcW w:w="127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70FE5E6B" w14:textId="77777777" w:rsidR="00317729" w:rsidRPr="00BF50C0" w:rsidRDefault="00317729">
            <w:pPr>
              <w:spacing w:after="0"/>
              <w:rPr>
                <w:b/>
                <w:bCs/>
                <w:color w:val="000000"/>
                <w:sz w:val="20"/>
              </w:rPr>
            </w:pPr>
            <w:r w:rsidRPr="00BF50C0">
              <w:rPr>
                <w:b/>
                <w:bCs/>
                <w:color w:val="000000"/>
                <w:sz w:val="20"/>
              </w:rPr>
              <w:t>Lieu de prélèvement</w:t>
            </w:r>
          </w:p>
        </w:tc>
        <w:tc>
          <w:tcPr>
            <w:tcW w:w="1843"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6979270E" w14:textId="77777777" w:rsidR="00317729" w:rsidRPr="00BF50C0" w:rsidRDefault="00317729">
            <w:pPr>
              <w:spacing w:after="0"/>
              <w:rPr>
                <w:b/>
                <w:bCs/>
                <w:color w:val="000000"/>
                <w:sz w:val="20"/>
              </w:rPr>
            </w:pPr>
            <w:r w:rsidRPr="00BF50C0">
              <w:rPr>
                <w:b/>
                <w:bCs/>
                <w:color w:val="000000"/>
                <w:sz w:val="20"/>
              </w:rPr>
              <w:t>Périodicité</w:t>
            </w:r>
          </w:p>
        </w:tc>
        <w:tc>
          <w:tcPr>
            <w:tcW w:w="1418"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67DC2B69" w14:textId="77777777" w:rsidR="00317729" w:rsidRPr="00BF50C0" w:rsidRDefault="00317729">
            <w:pPr>
              <w:spacing w:after="0"/>
              <w:rPr>
                <w:b/>
                <w:bCs/>
                <w:color w:val="000000"/>
                <w:sz w:val="20"/>
              </w:rPr>
            </w:pPr>
            <w:r w:rsidRPr="00BF50C0">
              <w:rPr>
                <w:b/>
                <w:bCs/>
                <w:color w:val="000000"/>
                <w:sz w:val="20"/>
              </w:rPr>
              <w:t>Indicateurs</w:t>
            </w:r>
          </w:p>
        </w:tc>
        <w:tc>
          <w:tcPr>
            <w:tcW w:w="1842"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047A477F" w14:textId="77777777" w:rsidR="00317729" w:rsidRPr="00BF50C0" w:rsidRDefault="00317729">
            <w:pPr>
              <w:spacing w:after="0"/>
              <w:rPr>
                <w:b/>
                <w:bCs/>
                <w:color w:val="000000"/>
                <w:sz w:val="20"/>
              </w:rPr>
            </w:pPr>
            <w:r w:rsidRPr="00BF50C0">
              <w:rPr>
                <w:b/>
                <w:bCs/>
                <w:color w:val="000000"/>
                <w:sz w:val="20"/>
              </w:rPr>
              <w:t xml:space="preserve">Acteurs d’exécution  </w:t>
            </w:r>
          </w:p>
        </w:tc>
        <w:tc>
          <w:tcPr>
            <w:tcW w:w="283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62157946" w14:textId="77777777" w:rsidR="00317729" w:rsidRPr="00BF50C0" w:rsidRDefault="00317729">
            <w:pPr>
              <w:spacing w:after="0"/>
              <w:rPr>
                <w:b/>
                <w:bCs/>
                <w:color w:val="000000"/>
                <w:sz w:val="20"/>
              </w:rPr>
            </w:pPr>
            <w:r w:rsidRPr="00BF50C0">
              <w:rPr>
                <w:b/>
                <w:bCs/>
                <w:color w:val="000000"/>
                <w:sz w:val="20"/>
              </w:rPr>
              <w:t>Coût</w:t>
            </w:r>
          </w:p>
        </w:tc>
      </w:tr>
      <w:tr w:rsidR="00317729" w:rsidRPr="00BF50C0" w14:paraId="37C05A81" w14:textId="77777777" w:rsidTr="00317729">
        <w:tc>
          <w:tcPr>
            <w:tcW w:w="1843" w:type="dxa"/>
            <w:tcBorders>
              <w:top w:val="single" w:sz="4" w:space="0" w:color="auto"/>
              <w:left w:val="single" w:sz="4" w:space="0" w:color="auto"/>
              <w:bottom w:val="single" w:sz="4" w:space="0" w:color="auto"/>
              <w:right w:val="single" w:sz="4" w:space="0" w:color="auto"/>
            </w:tcBorders>
            <w:hideMark/>
          </w:tcPr>
          <w:p w14:paraId="104A869C" w14:textId="77777777" w:rsidR="00317729" w:rsidRPr="00BF50C0" w:rsidRDefault="00317729">
            <w:pPr>
              <w:spacing w:after="0"/>
              <w:rPr>
                <w:bCs/>
                <w:color w:val="000000"/>
                <w:sz w:val="20"/>
              </w:rPr>
            </w:pPr>
            <w:r w:rsidRPr="00BF50C0">
              <w:rPr>
                <w:bCs/>
                <w:color w:val="000000"/>
                <w:sz w:val="20"/>
              </w:rPr>
              <w:t xml:space="preserve">Air </w:t>
            </w:r>
          </w:p>
        </w:tc>
        <w:tc>
          <w:tcPr>
            <w:tcW w:w="2268" w:type="dxa"/>
            <w:tcBorders>
              <w:top w:val="single" w:sz="4" w:space="0" w:color="auto"/>
              <w:left w:val="single" w:sz="4" w:space="0" w:color="auto"/>
              <w:bottom w:val="single" w:sz="4" w:space="0" w:color="auto"/>
              <w:right w:val="single" w:sz="4" w:space="0" w:color="auto"/>
            </w:tcBorders>
            <w:hideMark/>
          </w:tcPr>
          <w:p w14:paraId="161AC0A7" w14:textId="77777777" w:rsidR="00317729" w:rsidRPr="00BF50C0" w:rsidRDefault="00317729">
            <w:pPr>
              <w:spacing w:after="0"/>
              <w:rPr>
                <w:bCs/>
                <w:color w:val="000000"/>
                <w:sz w:val="20"/>
              </w:rPr>
            </w:pPr>
            <w:r w:rsidRPr="00BF50C0">
              <w:rPr>
                <w:bCs/>
                <w:color w:val="000000"/>
                <w:sz w:val="20"/>
              </w:rPr>
              <w:t xml:space="preserve">Suivre l’évolution de la qualité de l’air pour apprécier sa conformité par rapport aux normes </w:t>
            </w:r>
          </w:p>
        </w:tc>
        <w:tc>
          <w:tcPr>
            <w:tcW w:w="1418" w:type="dxa"/>
            <w:tcBorders>
              <w:top w:val="single" w:sz="4" w:space="0" w:color="auto"/>
              <w:left w:val="single" w:sz="4" w:space="0" w:color="auto"/>
              <w:bottom w:val="single" w:sz="4" w:space="0" w:color="auto"/>
              <w:right w:val="single" w:sz="4" w:space="0" w:color="auto"/>
            </w:tcBorders>
            <w:hideMark/>
          </w:tcPr>
          <w:p w14:paraId="1B5D8011" w14:textId="77777777" w:rsidR="00317729" w:rsidRPr="00BF50C0" w:rsidRDefault="00317729">
            <w:pPr>
              <w:spacing w:after="0"/>
              <w:rPr>
                <w:bCs/>
                <w:color w:val="000000"/>
                <w:sz w:val="20"/>
              </w:rPr>
            </w:pPr>
            <w:r w:rsidRPr="00BF50C0">
              <w:rPr>
                <w:bCs/>
                <w:color w:val="000000"/>
                <w:sz w:val="20"/>
              </w:rPr>
              <w:t>Campagne de contrôle de la qualité de l’air</w:t>
            </w:r>
          </w:p>
        </w:tc>
        <w:tc>
          <w:tcPr>
            <w:tcW w:w="1275" w:type="dxa"/>
            <w:tcBorders>
              <w:top w:val="single" w:sz="4" w:space="0" w:color="auto"/>
              <w:left w:val="single" w:sz="4" w:space="0" w:color="auto"/>
              <w:bottom w:val="single" w:sz="4" w:space="0" w:color="auto"/>
              <w:right w:val="single" w:sz="4" w:space="0" w:color="auto"/>
            </w:tcBorders>
            <w:hideMark/>
          </w:tcPr>
          <w:p w14:paraId="6D06C4E5" w14:textId="77777777" w:rsidR="00317729" w:rsidRPr="00BF50C0" w:rsidRDefault="00317729">
            <w:pPr>
              <w:spacing w:after="0"/>
              <w:rPr>
                <w:bCs/>
                <w:color w:val="000000"/>
                <w:sz w:val="20"/>
              </w:rPr>
            </w:pPr>
            <w:r w:rsidRPr="00BF50C0">
              <w:rPr>
                <w:bCs/>
                <w:color w:val="000000"/>
                <w:sz w:val="20"/>
              </w:rPr>
              <w:t xml:space="preserve">Sites d’aménagement </w:t>
            </w:r>
          </w:p>
        </w:tc>
        <w:tc>
          <w:tcPr>
            <w:tcW w:w="1843" w:type="dxa"/>
            <w:tcBorders>
              <w:top w:val="single" w:sz="4" w:space="0" w:color="auto"/>
              <w:left w:val="single" w:sz="4" w:space="0" w:color="auto"/>
              <w:bottom w:val="single" w:sz="4" w:space="0" w:color="auto"/>
              <w:right w:val="single" w:sz="4" w:space="0" w:color="auto"/>
            </w:tcBorders>
            <w:hideMark/>
          </w:tcPr>
          <w:p w14:paraId="37BC724A" w14:textId="77777777" w:rsidR="00317729" w:rsidRPr="00BF50C0" w:rsidRDefault="00317729">
            <w:pPr>
              <w:spacing w:after="0"/>
              <w:rPr>
                <w:bCs/>
                <w:color w:val="000000"/>
                <w:sz w:val="20"/>
              </w:rPr>
            </w:pPr>
            <w:r w:rsidRPr="00BF50C0">
              <w:rPr>
                <w:bCs/>
                <w:color w:val="000000"/>
                <w:sz w:val="20"/>
              </w:rPr>
              <w:t>03 fois  / an sur 02 ans</w:t>
            </w:r>
          </w:p>
        </w:tc>
        <w:tc>
          <w:tcPr>
            <w:tcW w:w="1418" w:type="dxa"/>
            <w:tcBorders>
              <w:top w:val="single" w:sz="4" w:space="0" w:color="auto"/>
              <w:left w:val="single" w:sz="4" w:space="0" w:color="auto"/>
              <w:bottom w:val="single" w:sz="4" w:space="0" w:color="auto"/>
              <w:right w:val="single" w:sz="4" w:space="0" w:color="auto"/>
            </w:tcBorders>
            <w:hideMark/>
          </w:tcPr>
          <w:p w14:paraId="53794657" w14:textId="77777777" w:rsidR="00317729" w:rsidRPr="00BF50C0" w:rsidRDefault="00317729">
            <w:pPr>
              <w:spacing w:after="0"/>
              <w:rPr>
                <w:bCs/>
                <w:color w:val="000000"/>
                <w:sz w:val="20"/>
              </w:rPr>
            </w:pPr>
            <w:r w:rsidRPr="00BF50C0">
              <w:rPr>
                <w:bCs/>
                <w:color w:val="000000"/>
                <w:sz w:val="20"/>
              </w:rPr>
              <w:t xml:space="preserve">Nombre de campagnes de mesures exécutées </w:t>
            </w:r>
          </w:p>
        </w:tc>
        <w:tc>
          <w:tcPr>
            <w:tcW w:w="1842" w:type="dxa"/>
            <w:tcBorders>
              <w:top w:val="single" w:sz="4" w:space="0" w:color="auto"/>
              <w:left w:val="single" w:sz="4" w:space="0" w:color="auto"/>
              <w:bottom w:val="single" w:sz="4" w:space="0" w:color="auto"/>
              <w:right w:val="single" w:sz="4" w:space="0" w:color="auto"/>
            </w:tcBorders>
            <w:hideMark/>
          </w:tcPr>
          <w:p w14:paraId="6E8C600E" w14:textId="77777777" w:rsidR="00317729" w:rsidRPr="00BF50C0" w:rsidRDefault="00317729">
            <w:pPr>
              <w:spacing w:after="0"/>
              <w:rPr>
                <w:bCs/>
                <w:color w:val="000000"/>
                <w:sz w:val="20"/>
              </w:rPr>
            </w:pPr>
            <w:r w:rsidRPr="00BF50C0">
              <w:rPr>
                <w:bCs/>
                <w:color w:val="000000"/>
                <w:sz w:val="20"/>
              </w:rPr>
              <w:t xml:space="preserve">ABE </w:t>
            </w:r>
          </w:p>
          <w:p w14:paraId="1A4DDADF" w14:textId="77777777" w:rsidR="00317729" w:rsidRPr="00BF50C0" w:rsidRDefault="00317729">
            <w:pPr>
              <w:spacing w:after="0"/>
              <w:rPr>
                <w:bCs/>
                <w:color w:val="000000"/>
                <w:sz w:val="20"/>
              </w:rPr>
            </w:pPr>
            <w:r w:rsidRPr="00BF50C0">
              <w:rPr>
                <w:bCs/>
                <w:color w:val="000000"/>
                <w:sz w:val="20"/>
              </w:rPr>
              <w:t>DDCVDD/ AL</w:t>
            </w:r>
          </w:p>
          <w:p w14:paraId="37D25223" w14:textId="77777777" w:rsidR="00317729" w:rsidRPr="00BF50C0" w:rsidRDefault="00317729">
            <w:pPr>
              <w:spacing w:after="0"/>
              <w:rPr>
                <w:bCs/>
                <w:color w:val="000000"/>
                <w:sz w:val="20"/>
              </w:rPr>
            </w:pPr>
            <w:r w:rsidRPr="00BF50C0">
              <w:rPr>
                <w:bCs/>
                <w:color w:val="000000"/>
                <w:sz w:val="20"/>
              </w:rPr>
              <w:t xml:space="preserve">Mairie de Ouidah </w:t>
            </w:r>
          </w:p>
        </w:tc>
        <w:tc>
          <w:tcPr>
            <w:tcW w:w="2835" w:type="dxa"/>
            <w:tcBorders>
              <w:top w:val="single" w:sz="4" w:space="0" w:color="auto"/>
              <w:left w:val="single" w:sz="4" w:space="0" w:color="auto"/>
              <w:bottom w:val="single" w:sz="4" w:space="0" w:color="auto"/>
              <w:right w:val="single" w:sz="4" w:space="0" w:color="auto"/>
            </w:tcBorders>
            <w:hideMark/>
          </w:tcPr>
          <w:p w14:paraId="1AA5DA3D" w14:textId="77777777" w:rsidR="00317729" w:rsidRPr="00BF50C0" w:rsidRDefault="00317729" w:rsidP="0030383A">
            <w:pPr>
              <w:spacing w:after="0"/>
              <w:jc w:val="right"/>
              <w:rPr>
                <w:bCs/>
                <w:color w:val="000000"/>
                <w:sz w:val="20"/>
              </w:rPr>
            </w:pPr>
            <w:r w:rsidRPr="00BF50C0">
              <w:rPr>
                <w:bCs/>
                <w:color w:val="000000"/>
                <w:sz w:val="20"/>
              </w:rPr>
              <w:t xml:space="preserve"> 800 000 </w:t>
            </w:r>
          </w:p>
          <w:p w14:paraId="67B2219C" w14:textId="77777777" w:rsidR="00317729" w:rsidRPr="00BF50C0" w:rsidRDefault="00317729" w:rsidP="0030383A">
            <w:pPr>
              <w:spacing w:after="0"/>
              <w:jc w:val="right"/>
              <w:rPr>
                <w:bCs/>
                <w:color w:val="000000"/>
                <w:sz w:val="20"/>
              </w:rPr>
            </w:pPr>
            <w:r w:rsidRPr="00BF50C0">
              <w:rPr>
                <w:bCs/>
                <w:color w:val="000000"/>
                <w:sz w:val="20"/>
              </w:rPr>
              <w:t>à raison de 400 000 par an sur 02 ans</w:t>
            </w:r>
          </w:p>
        </w:tc>
      </w:tr>
      <w:tr w:rsidR="00317729" w:rsidRPr="00BF50C0" w14:paraId="7D9E1427" w14:textId="77777777" w:rsidTr="00317729">
        <w:tc>
          <w:tcPr>
            <w:tcW w:w="1843" w:type="dxa"/>
            <w:tcBorders>
              <w:top w:val="single" w:sz="4" w:space="0" w:color="auto"/>
              <w:left w:val="single" w:sz="4" w:space="0" w:color="auto"/>
              <w:bottom w:val="single" w:sz="4" w:space="0" w:color="auto"/>
              <w:right w:val="single" w:sz="4" w:space="0" w:color="auto"/>
            </w:tcBorders>
            <w:hideMark/>
          </w:tcPr>
          <w:p w14:paraId="695CD1DD" w14:textId="77777777" w:rsidR="00317729" w:rsidRPr="00BF50C0" w:rsidRDefault="00317729">
            <w:pPr>
              <w:spacing w:after="0"/>
              <w:rPr>
                <w:bCs/>
                <w:color w:val="000000"/>
                <w:sz w:val="20"/>
              </w:rPr>
            </w:pPr>
            <w:r w:rsidRPr="00BF50C0">
              <w:rPr>
                <w:bCs/>
                <w:color w:val="000000"/>
                <w:sz w:val="20"/>
              </w:rPr>
              <w:t xml:space="preserve">Sol </w:t>
            </w:r>
          </w:p>
        </w:tc>
        <w:tc>
          <w:tcPr>
            <w:tcW w:w="2268" w:type="dxa"/>
            <w:tcBorders>
              <w:top w:val="single" w:sz="4" w:space="0" w:color="auto"/>
              <w:left w:val="single" w:sz="4" w:space="0" w:color="auto"/>
              <w:bottom w:val="single" w:sz="4" w:space="0" w:color="auto"/>
              <w:right w:val="single" w:sz="4" w:space="0" w:color="auto"/>
            </w:tcBorders>
            <w:hideMark/>
          </w:tcPr>
          <w:p w14:paraId="28EC04AC" w14:textId="77777777" w:rsidR="00317729" w:rsidRPr="00BF50C0" w:rsidRDefault="00317729">
            <w:pPr>
              <w:spacing w:after="0"/>
              <w:rPr>
                <w:bCs/>
                <w:color w:val="000000"/>
                <w:sz w:val="20"/>
              </w:rPr>
            </w:pPr>
            <w:r w:rsidRPr="00BF50C0">
              <w:rPr>
                <w:bCs/>
                <w:color w:val="000000"/>
                <w:sz w:val="20"/>
              </w:rPr>
              <w:t xml:space="preserve">Evaluer le niveau de pollution du sol  </w:t>
            </w:r>
          </w:p>
        </w:tc>
        <w:tc>
          <w:tcPr>
            <w:tcW w:w="1418" w:type="dxa"/>
            <w:tcBorders>
              <w:top w:val="single" w:sz="4" w:space="0" w:color="auto"/>
              <w:left w:val="single" w:sz="4" w:space="0" w:color="auto"/>
              <w:bottom w:val="single" w:sz="4" w:space="0" w:color="auto"/>
              <w:right w:val="single" w:sz="4" w:space="0" w:color="auto"/>
            </w:tcBorders>
            <w:hideMark/>
          </w:tcPr>
          <w:p w14:paraId="017BF7DB" w14:textId="77777777" w:rsidR="00317729" w:rsidRPr="00BF50C0" w:rsidRDefault="00317729">
            <w:pPr>
              <w:spacing w:after="0"/>
              <w:rPr>
                <w:bCs/>
                <w:color w:val="000000"/>
                <w:sz w:val="20"/>
              </w:rPr>
            </w:pPr>
            <w:r w:rsidRPr="00BF50C0">
              <w:rPr>
                <w:bCs/>
                <w:color w:val="000000"/>
                <w:sz w:val="20"/>
              </w:rPr>
              <w:t xml:space="preserve">Analyse des sédiments </w:t>
            </w:r>
          </w:p>
        </w:tc>
        <w:tc>
          <w:tcPr>
            <w:tcW w:w="1275" w:type="dxa"/>
            <w:tcBorders>
              <w:top w:val="single" w:sz="4" w:space="0" w:color="auto"/>
              <w:left w:val="single" w:sz="4" w:space="0" w:color="auto"/>
              <w:bottom w:val="single" w:sz="4" w:space="0" w:color="auto"/>
              <w:right w:val="single" w:sz="4" w:space="0" w:color="auto"/>
            </w:tcBorders>
            <w:hideMark/>
          </w:tcPr>
          <w:p w14:paraId="0BE036F9" w14:textId="77777777" w:rsidR="00317729" w:rsidRPr="00BF50C0" w:rsidRDefault="00317729">
            <w:pPr>
              <w:spacing w:after="0"/>
              <w:rPr>
                <w:bCs/>
                <w:color w:val="000000"/>
                <w:sz w:val="20"/>
              </w:rPr>
            </w:pPr>
            <w:r w:rsidRPr="00BF50C0">
              <w:rPr>
                <w:bCs/>
                <w:color w:val="000000"/>
                <w:sz w:val="20"/>
              </w:rPr>
              <w:t xml:space="preserve">Bases vie </w:t>
            </w:r>
          </w:p>
          <w:p w14:paraId="33A99A98" w14:textId="77777777" w:rsidR="00317729" w:rsidRPr="00BF50C0" w:rsidRDefault="00317729">
            <w:pPr>
              <w:spacing w:after="0"/>
              <w:rPr>
                <w:bCs/>
                <w:color w:val="000000"/>
                <w:sz w:val="20"/>
              </w:rPr>
            </w:pPr>
            <w:r w:rsidRPr="00BF50C0">
              <w:rPr>
                <w:bCs/>
                <w:color w:val="000000"/>
                <w:sz w:val="20"/>
              </w:rPr>
              <w:t xml:space="preserve">Chantiers </w:t>
            </w:r>
          </w:p>
        </w:tc>
        <w:tc>
          <w:tcPr>
            <w:tcW w:w="1843" w:type="dxa"/>
            <w:tcBorders>
              <w:top w:val="single" w:sz="4" w:space="0" w:color="auto"/>
              <w:left w:val="single" w:sz="4" w:space="0" w:color="auto"/>
              <w:bottom w:val="single" w:sz="4" w:space="0" w:color="auto"/>
              <w:right w:val="single" w:sz="4" w:space="0" w:color="auto"/>
            </w:tcBorders>
            <w:hideMark/>
          </w:tcPr>
          <w:p w14:paraId="0C9C77AD" w14:textId="77777777" w:rsidR="00317729" w:rsidRPr="00BF50C0" w:rsidRDefault="00317729">
            <w:pPr>
              <w:spacing w:after="0"/>
              <w:rPr>
                <w:bCs/>
                <w:color w:val="000000"/>
                <w:sz w:val="20"/>
              </w:rPr>
            </w:pPr>
            <w:r w:rsidRPr="00BF50C0">
              <w:rPr>
                <w:bCs/>
                <w:color w:val="000000"/>
                <w:sz w:val="20"/>
              </w:rPr>
              <w:t xml:space="preserve">01 fois / an  sur 02/ ans </w:t>
            </w:r>
          </w:p>
        </w:tc>
        <w:tc>
          <w:tcPr>
            <w:tcW w:w="1418" w:type="dxa"/>
            <w:tcBorders>
              <w:top w:val="single" w:sz="4" w:space="0" w:color="auto"/>
              <w:left w:val="single" w:sz="4" w:space="0" w:color="auto"/>
              <w:bottom w:val="single" w:sz="4" w:space="0" w:color="auto"/>
              <w:right w:val="single" w:sz="4" w:space="0" w:color="auto"/>
            </w:tcBorders>
            <w:hideMark/>
          </w:tcPr>
          <w:p w14:paraId="69A7D763" w14:textId="77777777" w:rsidR="00317729" w:rsidRPr="00BF50C0" w:rsidRDefault="00317729">
            <w:pPr>
              <w:spacing w:after="0"/>
              <w:rPr>
                <w:bCs/>
                <w:color w:val="000000"/>
                <w:sz w:val="20"/>
              </w:rPr>
            </w:pPr>
            <w:r w:rsidRPr="00BF50C0">
              <w:rPr>
                <w:bCs/>
                <w:color w:val="000000"/>
                <w:sz w:val="20"/>
              </w:rPr>
              <w:t xml:space="preserve">Taux de pollution du sol </w:t>
            </w:r>
          </w:p>
        </w:tc>
        <w:tc>
          <w:tcPr>
            <w:tcW w:w="1842" w:type="dxa"/>
            <w:tcBorders>
              <w:top w:val="single" w:sz="4" w:space="0" w:color="auto"/>
              <w:left w:val="single" w:sz="4" w:space="0" w:color="auto"/>
              <w:bottom w:val="single" w:sz="4" w:space="0" w:color="auto"/>
              <w:right w:val="single" w:sz="4" w:space="0" w:color="auto"/>
            </w:tcBorders>
            <w:hideMark/>
          </w:tcPr>
          <w:p w14:paraId="66FEE79D" w14:textId="77777777" w:rsidR="00317729" w:rsidRPr="00BF50C0" w:rsidRDefault="00317729">
            <w:pPr>
              <w:spacing w:after="0"/>
              <w:rPr>
                <w:bCs/>
                <w:color w:val="000000"/>
                <w:sz w:val="20"/>
              </w:rPr>
            </w:pPr>
            <w:r w:rsidRPr="00BF50C0">
              <w:rPr>
                <w:bCs/>
                <w:color w:val="000000"/>
                <w:sz w:val="20"/>
              </w:rPr>
              <w:t xml:space="preserve">ABE </w:t>
            </w:r>
          </w:p>
          <w:p w14:paraId="5C0850BE" w14:textId="77777777" w:rsidR="00317729" w:rsidRPr="00BF50C0" w:rsidRDefault="00317729">
            <w:pPr>
              <w:spacing w:after="0"/>
              <w:rPr>
                <w:bCs/>
                <w:color w:val="000000"/>
                <w:sz w:val="20"/>
              </w:rPr>
            </w:pPr>
            <w:r w:rsidRPr="00BF50C0">
              <w:rPr>
                <w:bCs/>
                <w:color w:val="000000"/>
                <w:sz w:val="20"/>
              </w:rPr>
              <w:t>DDCVDD/ AL</w:t>
            </w:r>
          </w:p>
          <w:p w14:paraId="460E79A4" w14:textId="77777777" w:rsidR="00317729" w:rsidRPr="00BF50C0" w:rsidRDefault="00317729">
            <w:pPr>
              <w:spacing w:after="0"/>
              <w:rPr>
                <w:bCs/>
                <w:color w:val="000000"/>
                <w:sz w:val="20"/>
              </w:rPr>
            </w:pPr>
            <w:r w:rsidRPr="00BF50C0">
              <w:rPr>
                <w:bCs/>
                <w:color w:val="000000"/>
                <w:sz w:val="20"/>
              </w:rPr>
              <w:t>Mairie de Ouidah</w:t>
            </w:r>
          </w:p>
        </w:tc>
        <w:tc>
          <w:tcPr>
            <w:tcW w:w="2835" w:type="dxa"/>
            <w:tcBorders>
              <w:top w:val="single" w:sz="4" w:space="0" w:color="auto"/>
              <w:left w:val="single" w:sz="4" w:space="0" w:color="auto"/>
              <w:bottom w:val="single" w:sz="4" w:space="0" w:color="auto"/>
              <w:right w:val="single" w:sz="4" w:space="0" w:color="auto"/>
            </w:tcBorders>
            <w:hideMark/>
          </w:tcPr>
          <w:p w14:paraId="345D62A5" w14:textId="77777777" w:rsidR="00317729" w:rsidRPr="00BF50C0" w:rsidRDefault="00317729" w:rsidP="0030383A">
            <w:pPr>
              <w:spacing w:after="0"/>
              <w:jc w:val="right"/>
              <w:rPr>
                <w:bCs/>
                <w:color w:val="000000"/>
                <w:sz w:val="20"/>
              </w:rPr>
            </w:pPr>
            <w:r w:rsidRPr="00BF50C0">
              <w:rPr>
                <w:bCs/>
                <w:color w:val="000000"/>
                <w:sz w:val="20"/>
              </w:rPr>
              <w:t>1 000 000 à raison de 500 000 par an</w:t>
            </w:r>
          </w:p>
        </w:tc>
      </w:tr>
      <w:tr w:rsidR="00317729" w:rsidRPr="00BF50C0" w14:paraId="13B0D7F8" w14:textId="77777777" w:rsidTr="00317729">
        <w:trPr>
          <w:trHeight w:val="916"/>
        </w:trPr>
        <w:tc>
          <w:tcPr>
            <w:tcW w:w="1843" w:type="dxa"/>
            <w:tcBorders>
              <w:top w:val="single" w:sz="4" w:space="0" w:color="auto"/>
              <w:left w:val="single" w:sz="4" w:space="0" w:color="auto"/>
              <w:bottom w:val="single" w:sz="4" w:space="0" w:color="auto"/>
              <w:right w:val="single" w:sz="4" w:space="0" w:color="auto"/>
            </w:tcBorders>
            <w:hideMark/>
          </w:tcPr>
          <w:p w14:paraId="34780F8F" w14:textId="77777777" w:rsidR="00317729" w:rsidRPr="00BF50C0" w:rsidRDefault="00317729">
            <w:pPr>
              <w:spacing w:after="0"/>
              <w:rPr>
                <w:bCs/>
                <w:color w:val="000000"/>
                <w:sz w:val="20"/>
              </w:rPr>
            </w:pPr>
            <w:r w:rsidRPr="00BF50C0">
              <w:rPr>
                <w:bCs/>
                <w:color w:val="000000"/>
                <w:sz w:val="20"/>
              </w:rPr>
              <w:t xml:space="preserve">Eau des exutoires </w:t>
            </w:r>
          </w:p>
        </w:tc>
        <w:tc>
          <w:tcPr>
            <w:tcW w:w="2268" w:type="dxa"/>
            <w:tcBorders>
              <w:top w:val="single" w:sz="4" w:space="0" w:color="auto"/>
              <w:left w:val="single" w:sz="4" w:space="0" w:color="auto"/>
              <w:bottom w:val="single" w:sz="4" w:space="0" w:color="auto"/>
              <w:right w:val="single" w:sz="4" w:space="0" w:color="auto"/>
            </w:tcBorders>
            <w:hideMark/>
          </w:tcPr>
          <w:p w14:paraId="7CF9B04B" w14:textId="77777777" w:rsidR="00317729" w:rsidRPr="00BF50C0" w:rsidRDefault="00317729">
            <w:pPr>
              <w:spacing w:after="0"/>
              <w:rPr>
                <w:bCs/>
                <w:color w:val="000000"/>
                <w:sz w:val="20"/>
              </w:rPr>
            </w:pPr>
            <w:r w:rsidRPr="00BF50C0">
              <w:rPr>
                <w:bCs/>
                <w:color w:val="000000"/>
                <w:sz w:val="20"/>
              </w:rPr>
              <w:t>Analyser le niveau de pollution des eaux</w:t>
            </w:r>
          </w:p>
        </w:tc>
        <w:tc>
          <w:tcPr>
            <w:tcW w:w="1418" w:type="dxa"/>
            <w:tcBorders>
              <w:top w:val="single" w:sz="4" w:space="0" w:color="auto"/>
              <w:left w:val="single" w:sz="4" w:space="0" w:color="auto"/>
              <w:bottom w:val="single" w:sz="4" w:space="0" w:color="auto"/>
              <w:right w:val="single" w:sz="4" w:space="0" w:color="auto"/>
            </w:tcBorders>
            <w:hideMark/>
          </w:tcPr>
          <w:p w14:paraId="11ED3B2A" w14:textId="77777777" w:rsidR="00317729" w:rsidRPr="00BF50C0" w:rsidRDefault="00317729">
            <w:pPr>
              <w:spacing w:after="0"/>
              <w:rPr>
                <w:bCs/>
                <w:color w:val="000000"/>
                <w:sz w:val="20"/>
              </w:rPr>
            </w:pPr>
            <w:r w:rsidRPr="00BF50C0">
              <w:rPr>
                <w:bCs/>
                <w:color w:val="000000"/>
                <w:sz w:val="20"/>
              </w:rPr>
              <w:t xml:space="preserve">Analyse de la qualité des eaux </w:t>
            </w:r>
          </w:p>
        </w:tc>
        <w:tc>
          <w:tcPr>
            <w:tcW w:w="1275" w:type="dxa"/>
            <w:tcBorders>
              <w:top w:val="single" w:sz="4" w:space="0" w:color="auto"/>
              <w:left w:val="single" w:sz="4" w:space="0" w:color="auto"/>
              <w:bottom w:val="single" w:sz="4" w:space="0" w:color="auto"/>
              <w:right w:val="single" w:sz="4" w:space="0" w:color="auto"/>
            </w:tcBorders>
            <w:hideMark/>
          </w:tcPr>
          <w:p w14:paraId="55036EEE" w14:textId="77777777" w:rsidR="00317729" w:rsidRPr="00BF50C0" w:rsidRDefault="00317729">
            <w:pPr>
              <w:spacing w:after="0"/>
              <w:rPr>
                <w:bCs/>
                <w:color w:val="000000"/>
                <w:sz w:val="20"/>
              </w:rPr>
            </w:pPr>
            <w:r w:rsidRPr="00BF50C0">
              <w:rPr>
                <w:bCs/>
                <w:color w:val="000000"/>
                <w:sz w:val="20"/>
              </w:rPr>
              <w:t xml:space="preserve">Exutoire </w:t>
            </w:r>
          </w:p>
        </w:tc>
        <w:tc>
          <w:tcPr>
            <w:tcW w:w="1843" w:type="dxa"/>
            <w:tcBorders>
              <w:top w:val="single" w:sz="4" w:space="0" w:color="auto"/>
              <w:left w:val="single" w:sz="4" w:space="0" w:color="auto"/>
              <w:bottom w:val="single" w:sz="4" w:space="0" w:color="auto"/>
              <w:right w:val="single" w:sz="4" w:space="0" w:color="auto"/>
            </w:tcBorders>
            <w:hideMark/>
          </w:tcPr>
          <w:p w14:paraId="7FC394E5" w14:textId="77777777" w:rsidR="00317729" w:rsidRPr="00BF50C0" w:rsidRDefault="00317729">
            <w:pPr>
              <w:spacing w:after="0"/>
              <w:rPr>
                <w:bCs/>
                <w:color w:val="000000"/>
                <w:sz w:val="20"/>
              </w:rPr>
            </w:pPr>
            <w:r w:rsidRPr="00BF50C0">
              <w:rPr>
                <w:bCs/>
                <w:color w:val="000000"/>
                <w:sz w:val="20"/>
              </w:rPr>
              <w:t>02 fois / an</w:t>
            </w:r>
          </w:p>
        </w:tc>
        <w:tc>
          <w:tcPr>
            <w:tcW w:w="1418" w:type="dxa"/>
            <w:tcBorders>
              <w:top w:val="single" w:sz="4" w:space="0" w:color="auto"/>
              <w:left w:val="single" w:sz="4" w:space="0" w:color="auto"/>
              <w:bottom w:val="single" w:sz="4" w:space="0" w:color="auto"/>
              <w:right w:val="single" w:sz="4" w:space="0" w:color="auto"/>
            </w:tcBorders>
            <w:hideMark/>
          </w:tcPr>
          <w:p w14:paraId="0D341FBD" w14:textId="77777777" w:rsidR="00317729" w:rsidRPr="00BF50C0" w:rsidRDefault="00317729">
            <w:pPr>
              <w:spacing w:after="0"/>
              <w:rPr>
                <w:bCs/>
                <w:color w:val="000000"/>
                <w:sz w:val="20"/>
              </w:rPr>
            </w:pPr>
            <w:r w:rsidRPr="00BF50C0">
              <w:rPr>
                <w:bCs/>
                <w:color w:val="000000"/>
                <w:sz w:val="20"/>
              </w:rPr>
              <w:t xml:space="preserve">Taux de pollution </w:t>
            </w:r>
          </w:p>
        </w:tc>
        <w:tc>
          <w:tcPr>
            <w:tcW w:w="1842" w:type="dxa"/>
            <w:tcBorders>
              <w:top w:val="single" w:sz="4" w:space="0" w:color="auto"/>
              <w:left w:val="single" w:sz="4" w:space="0" w:color="auto"/>
              <w:bottom w:val="single" w:sz="4" w:space="0" w:color="auto"/>
              <w:right w:val="single" w:sz="4" w:space="0" w:color="auto"/>
            </w:tcBorders>
            <w:hideMark/>
          </w:tcPr>
          <w:p w14:paraId="23B24398" w14:textId="77777777" w:rsidR="00317729" w:rsidRPr="00BF50C0" w:rsidRDefault="00317729">
            <w:pPr>
              <w:spacing w:after="0"/>
              <w:rPr>
                <w:bCs/>
                <w:color w:val="000000"/>
                <w:sz w:val="20"/>
              </w:rPr>
            </w:pPr>
            <w:r w:rsidRPr="00BF50C0">
              <w:rPr>
                <w:bCs/>
                <w:color w:val="000000"/>
                <w:sz w:val="20"/>
              </w:rPr>
              <w:t xml:space="preserve">ABE </w:t>
            </w:r>
          </w:p>
          <w:p w14:paraId="08D7DEF6" w14:textId="77777777" w:rsidR="00317729" w:rsidRPr="00BF50C0" w:rsidRDefault="00317729">
            <w:pPr>
              <w:spacing w:after="0"/>
              <w:rPr>
                <w:bCs/>
                <w:color w:val="000000"/>
                <w:sz w:val="20"/>
              </w:rPr>
            </w:pPr>
            <w:r w:rsidRPr="00BF50C0">
              <w:rPr>
                <w:bCs/>
                <w:color w:val="000000"/>
                <w:sz w:val="20"/>
              </w:rPr>
              <w:t>DDCVDD/ AL</w:t>
            </w:r>
          </w:p>
          <w:p w14:paraId="5C913472" w14:textId="77777777" w:rsidR="00317729" w:rsidRPr="00BF50C0" w:rsidRDefault="00317729">
            <w:pPr>
              <w:spacing w:after="0"/>
              <w:rPr>
                <w:bCs/>
                <w:color w:val="000000"/>
                <w:sz w:val="20"/>
              </w:rPr>
            </w:pPr>
            <w:r w:rsidRPr="00BF50C0">
              <w:rPr>
                <w:bCs/>
                <w:color w:val="000000"/>
                <w:sz w:val="20"/>
              </w:rPr>
              <w:t>Mairie de Ouidah</w:t>
            </w:r>
          </w:p>
        </w:tc>
        <w:tc>
          <w:tcPr>
            <w:tcW w:w="2835" w:type="dxa"/>
            <w:tcBorders>
              <w:top w:val="single" w:sz="4" w:space="0" w:color="auto"/>
              <w:left w:val="single" w:sz="4" w:space="0" w:color="auto"/>
              <w:bottom w:val="single" w:sz="4" w:space="0" w:color="auto"/>
              <w:right w:val="single" w:sz="4" w:space="0" w:color="auto"/>
            </w:tcBorders>
            <w:hideMark/>
          </w:tcPr>
          <w:p w14:paraId="4995D247" w14:textId="77777777" w:rsidR="00317729" w:rsidRPr="00BF50C0" w:rsidRDefault="00317729" w:rsidP="0030383A">
            <w:pPr>
              <w:spacing w:after="0"/>
              <w:jc w:val="right"/>
              <w:rPr>
                <w:bCs/>
                <w:color w:val="000000"/>
                <w:sz w:val="20"/>
              </w:rPr>
            </w:pPr>
            <w:r w:rsidRPr="00BF50C0">
              <w:rPr>
                <w:bCs/>
                <w:color w:val="000000"/>
                <w:sz w:val="20"/>
              </w:rPr>
              <w:t>500 000</w:t>
            </w:r>
          </w:p>
        </w:tc>
      </w:tr>
      <w:tr w:rsidR="00317729" w:rsidRPr="00BF50C0" w14:paraId="25E2F53B" w14:textId="77777777" w:rsidTr="00317729">
        <w:tc>
          <w:tcPr>
            <w:tcW w:w="1843" w:type="dxa"/>
            <w:tcBorders>
              <w:top w:val="single" w:sz="4" w:space="0" w:color="auto"/>
              <w:left w:val="single" w:sz="4" w:space="0" w:color="auto"/>
              <w:bottom w:val="single" w:sz="4" w:space="0" w:color="auto"/>
              <w:right w:val="single" w:sz="4" w:space="0" w:color="auto"/>
            </w:tcBorders>
            <w:hideMark/>
          </w:tcPr>
          <w:p w14:paraId="025A0756" w14:textId="77777777" w:rsidR="00317729" w:rsidRPr="00BF50C0" w:rsidRDefault="00317729">
            <w:pPr>
              <w:spacing w:after="0"/>
              <w:rPr>
                <w:bCs/>
                <w:color w:val="000000"/>
                <w:sz w:val="20"/>
              </w:rPr>
            </w:pPr>
            <w:r w:rsidRPr="00BF50C0">
              <w:rPr>
                <w:bCs/>
                <w:color w:val="000000"/>
                <w:sz w:val="20"/>
              </w:rPr>
              <w:t xml:space="preserve">Eau de la nappe phréatique </w:t>
            </w:r>
          </w:p>
        </w:tc>
        <w:tc>
          <w:tcPr>
            <w:tcW w:w="2268" w:type="dxa"/>
            <w:tcBorders>
              <w:top w:val="single" w:sz="4" w:space="0" w:color="auto"/>
              <w:left w:val="single" w:sz="4" w:space="0" w:color="auto"/>
              <w:bottom w:val="single" w:sz="4" w:space="0" w:color="auto"/>
              <w:right w:val="single" w:sz="4" w:space="0" w:color="auto"/>
            </w:tcBorders>
            <w:hideMark/>
          </w:tcPr>
          <w:p w14:paraId="52D8113C" w14:textId="77777777" w:rsidR="00317729" w:rsidRPr="00BF50C0" w:rsidRDefault="00317729">
            <w:pPr>
              <w:spacing w:after="0"/>
              <w:rPr>
                <w:bCs/>
                <w:color w:val="000000"/>
                <w:sz w:val="20"/>
              </w:rPr>
            </w:pPr>
            <w:r w:rsidRPr="00BF50C0">
              <w:rPr>
                <w:bCs/>
                <w:color w:val="000000"/>
                <w:sz w:val="20"/>
              </w:rPr>
              <w:t xml:space="preserve">Analyser le niveau de pollution </w:t>
            </w:r>
          </w:p>
        </w:tc>
        <w:tc>
          <w:tcPr>
            <w:tcW w:w="1418" w:type="dxa"/>
            <w:tcBorders>
              <w:top w:val="single" w:sz="4" w:space="0" w:color="auto"/>
              <w:left w:val="single" w:sz="4" w:space="0" w:color="auto"/>
              <w:bottom w:val="single" w:sz="4" w:space="0" w:color="auto"/>
              <w:right w:val="single" w:sz="4" w:space="0" w:color="auto"/>
            </w:tcBorders>
            <w:hideMark/>
          </w:tcPr>
          <w:p w14:paraId="4619FDF8" w14:textId="77777777" w:rsidR="00317729" w:rsidRPr="00BF50C0" w:rsidRDefault="00317729">
            <w:pPr>
              <w:spacing w:after="0"/>
              <w:rPr>
                <w:bCs/>
                <w:color w:val="000000"/>
                <w:sz w:val="20"/>
              </w:rPr>
            </w:pPr>
            <w:r w:rsidRPr="00BF50C0">
              <w:rPr>
                <w:bCs/>
                <w:color w:val="000000"/>
                <w:sz w:val="20"/>
              </w:rPr>
              <w:t xml:space="preserve">Analyse de la qualité des eaux </w:t>
            </w:r>
          </w:p>
        </w:tc>
        <w:tc>
          <w:tcPr>
            <w:tcW w:w="1275" w:type="dxa"/>
            <w:tcBorders>
              <w:top w:val="single" w:sz="4" w:space="0" w:color="auto"/>
              <w:left w:val="single" w:sz="4" w:space="0" w:color="auto"/>
              <w:bottom w:val="single" w:sz="4" w:space="0" w:color="auto"/>
              <w:right w:val="single" w:sz="4" w:space="0" w:color="auto"/>
            </w:tcBorders>
            <w:hideMark/>
          </w:tcPr>
          <w:p w14:paraId="6E30F566" w14:textId="77777777" w:rsidR="00317729" w:rsidRPr="00BF50C0" w:rsidRDefault="00317729">
            <w:pPr>
              <w:spacing w:after="0"/>
              <w:rPr>
                <w:bCs/>
                <w:color w:val="000000"/>
                <w:sz w:val="20"/>
              </w:rPr>
            </w:pPr>
            <w:r w:rsidRPr="00BF50C0">
              <w:rPr>
                <w:bCs/>
                <w:color w:val="000000"/>
                <w:sz w:val="20"/>
              </w:rPr>
              <w:t xml:space="preserve">Nappe phréatique </w:t>
            </w:r>
          </w:p>
        </w:tc>
        <w:tc>
          <w:tcPr>
            <w:tcW w:w="1843" w:type="dxa"/>
            <w:tcBorders>
              <w:top w:val="single" w:sz="4" w:space="0" w:color="auto"/>
              <w:left w:val="single" w:sz="4" w:space="0" w:color="auto"/>
              <w:bottom w:val="single" w:sz="4" w:space="0" w:color="auto"/>
              <w:right w:val="single" w:sz="4" w:space="0" w:color="auto"/>
            </w:tcBorders>
            <w:hideMark/>
          </w:tcPr>
          <w:p w14:paraId="67432FE1" w14:textId="77777777" w:rsidR="00317729" w:rsidRPr="00BF50C0" w:rsidRDefault="00317729">
            <w:pPr>
              <w:spacing w:after="0"/>
              <w:rPr>
                <w:bCs/>
                <w:color w:val="000000"/>
                <w:sz w:val="20"/>
              </w:rPr>
            </w:pPr>
            <w:r w:rsidRPr="00BF50C0">
              <w:rPr>
                <w:bCs/>
                <w:color w:val="000000"/>
                <w:sz w:val="20"/>
              </w:rPr>
              <w:t>02 fois / an</w:t>
            </w:r>
          </w:p>
        </w:tc>
        <w:tc>
          <w:tcPr>
            <w:tcW w:w="1418" w:type="dxa"/>
            <w:tcBorders>
              <w:top w:val="single" w:sz="4" w:space="0" w:color="auto"/>
              <w:left w:val="single" w:sz="4" w:space="0" w:color="auto"/>
              <w:bottom w:val="single" w:sz="4" w:space="0" w:color="auto"/>
              <w:right w:val="single" w:sz="4" w:space="0" w:color="auto"/>
            </w:tcBorders>
            <w:hideMark/>
          </w:tcPr>
          <w:p w14:paraId="1790C540" w14:textId="77777777" w:rsidR="00317729" w:rsidRPr="00BF50C0" w:rsidRDefault="00317729">
            <w:pPr>
              <w:spacing w:after="0"/>
              <w:rPr>
                <w:bCs/>
                <w:color w:val="000000"/>
                <w:sz w:val="20"/>
              </w:rPr>
            </w:pPr>
            <w:r w:rsidRPr="00BF50C0">
              <w:rPr>
                <w:bCs/>
                <w:color w:val="000000"/>
                <w:sz w:val="20"/>
              </w:rPr>
              <w:t xml:space="preserve">Taux de pollution </w:t>
            </w:r>
          </w:p>
        </w:tc>
        <w:tc>
          <w:tcPr>
            <w:tcW w:w="1842" w:type="dxa"/>
            <w:tcBorders>
              <w:top w:val="single" w:sz="4" w:space="0" w:color="auto"/>
              <w:left w:val="single" w:sz="4" w:space="0" w:color="auto"/>
              <w:bottom w:val="single" w:sz="4" w:space="0" w:color="auto"/>
              <w:right w:val="single" w:sz="4" w:space="0" w:color="auto"/>
            </w:tcBorders>
            <w:hideMark/>
          </w:tcPr>
          <w:p w14:paraId="27EBDB0E" w14:textId="77777777" w:rsidR="00317729" w:rsidRPr="00BF50C0" w:rsidRDefault="00317729">
            <w:pPr>
              <w:spacing w:after="0"/>
              <w:rPr>
                <w:bCs/>
                <w:color w:val="000000"/>
                <w:sz w:val="20"/>
              </w:rPr>
            </w:pPr>
            <w:r w:rsidRPr="00BF50C0">
              <w:rPr>
                <w:bCs/>
                <w:color w:val="000000"/>
                <w:sz w:val="20"/>
              </w:rPr>
              <w:t xml:space="preserve">ABE </w:t>
            </w:r>
          </w:p>
          <w:p w14:paraId="1E3F6169" w14:textId="77777777" w:rsidR="00317729" w:rsidRPr="00BF50C0" w:rsidRDefault="00317729">
            <w:pPr>
              <w:spacing w:after="0"/>
              <w:rPr>
                <w:bCs/>
                <w:color w:val="000000"/>
                <w:sz w:val="20"/>
              </w:rPr>
            </w:pPr>
            <w:r w:rsidRPr="00BF50C0">
              <w:rPr>
                <w:bCs/>
                <w:color w:val="000000"/>
                <w:sz w:val="20"/>
              </w:rPr>
              <w:t>DDCVDD/ AL</w:t>
            </w:r>
          </w:p>
          <w:p w14:paraId="0088AAE7" w14:textId="77777777" w:rsidR="00317729" w:rsidRPr="00BF50C0" w:rsidRDefault="00317729">
            <w:pPr>
              <w:spacing w:after="0"/>
              <w:rPr>
                <w:bCs/>
                <w:color w:val="000000"/>
                <w:sz w:val="20"/>
              </w:rPr>
            </w:pPr>
            <w:r w:rsidRPr="00BF50C0">
              <w:rPr>
                <w:bCs/>
                <w:color w:val="000000"/>
                <w:sz w:val="20"/>
              </w:rPr>
              <w:t>Mairie de Ouidah</w:t>
            </w:r>
          </w:p>
        </w:tc>
        <w:tc>
          <w:tcPr>
            <w:tcW w:w="2835" w:type="dxa"/>
            <w:tcBorders>
              <w:top w:val="single" w:sz="4" w:space="0" w:color="auto"/>
              <w:left w:val="single" w:sz="4" w:space="0" w:color="auto"/>
              <w:bottom w:val="single" w:sz="4" w:space="0" w:color="auto"/>
              <w:right w:val="single" w:sz="4" w:space="0" w:color="auto"/>
            </w:tcBorders>
            <w:hideMark/>
          </w:tcPr>
          <w:p w14:paraId="16110469" w14:textId="77777777" w:rsidR="00317729" w:rsidRPr="00BF50C0" w:rsidRDefault="00317729" w:rsidP="0030383A">
            <w:pPr>
              <w:spacing w:after="0"/>
              <w:jc w:val="right"/>
              <w:rPr>
                <w:bCs/>
                <w:color w:val="000000"/>
                <w:sz w:val="20"/>
              </w:rPr>
            </w:pPr>
            <w:r w:rsidRPr="00BF50C0">
              <w:rPr>
                <w:bCs/>
                <w:color w:val="000000"/>
                <w:sz w:val="20"/>
              </w:rPr>
              <w:t>1 000 000</w:t>
            </w:r>
          </w:p>
        </w:tc>
      </w:tr>
      <w:tr w:rsidR="00317729" w:rsidRPr="00BF50C0" w14:paraId="3CEF3AE8" w14:textId="77777777" w:rsidTr="00317729">
        <w:tc>
          <w:tcPr>
            <w:tcW w:w="1843" w:type="dxa"/>
            <w:tcBorders>
              <w:top w:val="single" w:sz="4" w:space="0" w:color="auto"/>
              <w:left w:val="single" w:sz="4" w:space="0" w:color="auto"/>
              <w:bottom w:val="single" w:sz="4" w:space="0" w:color="auto"/>
              <w:right w:val="single" w:sz="4" w:space="0" w:color="auto"/>
            </w:tcBorders>
            <w:hideMark/>
          </w:tcPr>
          <w:p w14:paraId="0EE6A98C" w14:textId="77777777" w:rsidR="00317729" w:rsidRPr="00BF50C0" w:rsidRDefault="00317729">
            <w:pPr>
              <w:spacing w:after="0"/>
              <w:rPr>
                <w:bCs/>
                <w:color w:val="000000"/>
                <w:sz w:val="20"/>
              </w:rPr>
            </w:pPr>
            <w:r w:rsidRPr="00BF50C0">
              <w:rPr>
                <w:bCs/>
                <w:color w:val="000000"/>
                <w:sz w:val="20"/>
              </w:rPr>
              <w:t xml:space="preserve">Santé publique </w:t>
            </w:r>
          </w:p>
        </w:tc>
        <w:tc>
          <w:tcPr>
            <w:tcW w:w="2268" w:type="dxa"/>
            <w:tcBorders>
              <w:top w:val="single" w:sz="4" w:space="0" w:color="auto"/>
              <w:left w:val="single" w:sz="4" w:space="0" w:color="auto"/>
              <w:bottom w:val="single" w:sz="4" w:space="0" w:color="auto"/>
              <w:right w:val="single" w:sz="4" w:space="0" w:color="auto"/>
            </w:tcBorders>
            <w:hideMark/>
          </w:tcPr>
          <w:p w14:paraId="4203182B" w14:textId="77777777" w:rsidR="00317729" w:rsidRPr="00BF50C0" w:rsidRDefault="00317729">
            <w:pPr>
              <w:spacing w:after="0"/>
              <w:rPr>
                <w:bCs/>
                <w:color w:val="000000"/>
                <w:sz w:val="20"/>
              </w:rPr>
            </w:pPr>
            <w:r w:rsidRPr="00BF50C0">
              <w:rPr>
                <w:bCs/>
                <w:color w:val="000000"/>
                <w:sz w:val="20"/>
              </w:rPr>
              <w:t xml:space="preserve">Apprécier l’état de santé des riverains </w:t>
            </w:r>
          </w:p>
        </w:tc>
        <w:tc>
          <w:tcPr>
            <w:tcW w:w="1418" w:type="dxa"/>
            <w:tcBorders>
              <w:top w:val="single" w:sz="4" w:space="0" w:color="auto"/>
              <w:left w:val="single" w:sz="4" w:space="0" w:color="auto"/>
              <w:bottom w:val="single" w:sz="4" w:space="0" w:color="auto"/>
              <w:right w:val="single" w:sz="4" w:space="0" w:color="auto"/>
            </w:tcBorders>
            <w:hideMark/>
          </w:tcPr>
          <w:p w14:paraId="0BC30393" w14:textId="77777777" w:rsidR="00317729" w:rsidRPr="00BF50C0" w:rsidRDefault="00317729">
            <w:pPr>
              <w:spacing w:after="0"/>
              <w:rPr>
                <w:bCs/>
                <w:color w:val="000000"/>
                <w:sz w:val="20"/>
              </w:rPr>
            </w:pPr>
            <w:r w:rsidRPr="00BF50C0">
              <w:rPr>
                <w:bCs/>
                <w:color w:val="000000"/>
                <w:sz w:val="20"/>
              </w:rPr>
              <w:t xml:space="preserve">Suivi  épidémiologique des affections relatives à l’hygiène publique </w:t>
            </w:r>
          </w:p>
        </w:tc>
        <w:tc>
          <w:tcPr>
            <w:tcW w:w="1275" w:type="dxa"/>
            <w:tcBorders>
              <w:top w:val="single" w:sz="4" w:space="0" w:color="auto"/>
              <w:left w:val="single" w:sz="4" w:space="0" w:color="auto"/>
              <w:bottom w:val="single" w:sz="4" w:space="0" w:color="auto"/>
              <w:right w:val="single" w:sz="4" w:space="0" w:color="auto"/>
            </w:tcBorders>
            <w:hideMark/>
          </w:tcPr>
          <w:p w14:paraId="536CE762" w14:textId="77777777" w:rsidR="00317729" w:rsidRPr="00BF50C0" w:rsidRDefault="00317729">
            <w:pPr>
              <w:spacing w:after="0"/>
              <w:rPr>
                <w:bCs/>
                <w:color w:val="000000"/>
                <w:sz w:val="20"/>
              </w:rPr>
            </w:pPr>
            <w:r w:rsidRPr="00BF50C0">
              <w:rPr>
                <w:bCs/>
                <w:color w:val="000000"/>
                <w:sz w:val="20"/>
              </w:rPr>
              <w:t xml:space="preserve">Quartiers bénéficiaires </w:t>
            </w:r>
          </w:p>
        </w:tc>
        <w:tc>
          <w:tcPr>
            <w:tcW w:w="1843" w:type="dxa"/>
            <w:tcBorders>
              <w:top w:val="single" w:sz="4" w:space="0" w:color="auto"/>
              <w:left w:val="single" w:sz="4" w:space="0" w:color="auto"/>
              <w:bottom w:val="single" w:sz="4" w:space="0" w:color="auto"/>
              <w:right w:val="single" w:sz="4" w:space="0" w:color="auto"/>
            </w:tcBorders>
            <w:hideMark/>
          </w:tcPr>
          <w:p w14:paraId="13F5714C" w14:textId="77777777" w:rsidR="00317729" w:rsidRPr="00BF50C0" w:rsidRDefault="00317729">
            <w:pPr>
              <w:spacing w:after="0"/>
              <w:rPr>
                <w:bCs/>
                <w:color w:val="000000"/>
                <w:sz w:val="20"/>
              </w:rPr>
            </w:pPr>
            <w:r w:rsidRPr="00BF50C0">
              <w:rPr>
                <w:bCs/>
                <w:color w:val="000000"/>
                <w:sz w:val="20"/>
              </w:rPr>
              <w:t>02 fois / an</w:t>
            </w:r>
          </w:p>
        </w:tc>
        <w:tc>
          <w:tcPr>
            <w:tcW w:w="1418" w:type="dxa"/>
            <w:tcBorders>
              <w:top w:val="single" w:sz="4" w:space="0" w:color="auto"/>
              <w:left w:val="single" w:sz="4" w:space="0" w:color="auto"/>
              <w:bottom w:val="single" w:sz="4" w:space="0" w:color="auto"/>
              <w:right w:val="single" w:sz="4" w:space="0" w:color="auto"/>
            </w:tcBorders>
            <w:hideMark/>
          </w:tcPr>
          <w:p w14:paraId="4A082A27" w14:textId="77777777" w:rsidR="00317729" w:rsidRPr="00BF50C0" w:rsidRDefault="00317729">
            <w:pPr>
              <w:spacing w:after="0"/>
              <w:rPr>
                <w:bCs/>
                <w:color w:val="000000"/>
                <w:sz w:val="20"/>
              </w:rPr>
            </w:pPr>
            <w:r w:rsidRPr="00BF50C0">
              <w:rPr>
                <w:bCs/>
                <w:color w:val="000000"/>
                <w:sz w:val="20"/>
              </w:rPr>
              <w:t xml:space="preserve">Prévalence des maladies </w:t>
            </w:r>
          </w:p>
        </w:tc>
        <w:tc>
          <w:tcPr>
            <w:tcW w:w="1842" w:type="dxa"/>
            <w:tcBorders>
              <w:top w:val="single" w:sz="4" w:space="0" w:color="auto"/>
              <w:left w:val="single" w:sz="4" w:space="0" w:color="auto"/>
              <w:bottom w:val="single" w:sz="4" w:space="0" w:color="auto"/>
              <w:right w:val="single" w:sz="4" w:space="0" w:color="auto"/>
            </w:tcBorders>
            <w:hideMark/>
          </w:tcPr>
          <w:p w14:paraId="36460731" w14:textId="77777777" w:rsidR="00317729" w:rsidRPr="00BF50C0" w:rsidRDefault="00317729">
            <w:pPr>
              <w:spacing w:after="0"/>
              <w:rPr>
                <w:bCs/>
                <w:color w:val="000000"/>
                <w:sz w:val="20"/>
              </w:rPr>
            </w:pPr>
            <w:r w:rsidRPr="00BF50C0">
              <w:rPr>
                <w:bCs/>
                <w:color w:val="000000"/>
                <w:sz w:val="20"/>
              </w:rPr>
              <w:t xml:space="preserve">ABE </w:t>
            </w:r>
          </w:p>
          <w:p w14:paraId="378EA14B" w14:textId="77777777" w:rsidR="00317729" w:rsidRPr="00BF50C0" w:rsidRDefault="00317729">
            <w:pPr>
              <w:spacing w:after="0"/>
              <w:rPr>
                <w:bCs/>
                <w:color w:val="000000"/>
                <w:sz w:val="20"/>
              </w:rPr>
            </w:pPr>
            <w:r w:rsidRPr="00BF50C0">
              <w:rPr>
                <w:bCs/>
                <w:color w:val="000000"/>
                <w:sz w:val="20"/>
              </w:rPr>
              <w:t>DDCVDD/ AL</w:t>
            </w:r>
          </w:p>
          <w:p w14:paraId="75CE8073" w14:textId="77777777" w:rsidR="00317729" w:rsidRPr="00BF50C0" w:rsidRDefault="00317729">
            <w:pPr>
              <w:spacing w:after="0"/>
              <w:rPr>
                <w:bCs/>
                <w:color w:val="000000"/>
                <w:sz w:val="20"/>
              </w:rPr>
            </w:pPr>
            <w:r w:rsidRPr="00BF50C0">
              <w:rPr>
                <w:bCs/>
                <w:color w:val="000000"/>
                <w:sz w:val="20"/>
              </w:rPr>
              <w:t>DDS</w:t>
            </w:r>
          </w:p>
          <w:p w14:paraId="0E22C38D" w14:textId="77777777" w:rsidR="00317729" w:rsidRPr="00BF50C0" w:rsidRDefault="00317729">
            <w:pPr>
              <w:spacing w:after="0"/>
              <w:rPr>
                <w:bCs/>
                <w:color w:val="000000"/>
                <w:sz w:val="20"/>
              </w:rPr>
            </w:pPr>
            <w:r w:rsidRPr="00BF50C0">
              <w:rPr>
                <w:bCs/>
                <w:color w:val="000000"/>
                <w:sz w:val="20"/>
              </w:rPr>
              <w:t>Mairie de Ouidah</w:t>
            </w:r>
          </w:p>
        </w:tc>
        <w:tc>
          <w:tcPr>
            <w:tcW w:w="2835" w:type="dxa"/>
            <w:tcBorders>
              <w:top w:val="single" w:sz="4" w:space="0" w:color="auto"/>
              <w:left w:val="single" w:sz="4" w:space="0" w:color="auto"/>
              <w:bottom w:val="single" w:sz="4" w:space="0" w:color="auto"/>
              <w:right w:val="single" w:sz="4" w:space="0" w:color="auto"/>
            </w:tcBorders>
            <w:hideMark/>
          </w:tcPr>
          <w:p w14:paraId="66B4B0CB" w14:textId="77777777" w:rsidR="00317729" w:rsidRPr="00BF50C0" w:rsidRDefault="00317729" w:rsidP="0030383A">
            <w:pPr>
              <w:spacing w:after="0"/>
              <w:jc w:val="right"/>
              <w:rPr>
                <w:bCs/>
                <w:color w:val="000000"/>
                <w:sz w:val="20"/>
              </w:rPr>
            </w:pPr>
            <w:r w:rsidRPr="00BF50C0">
              <w:rPr>
                <w:bCs/>
                <w:color w:val="000000"/>
                <w:sz w:val="20"/>
              </w:rPr>
              <w:t>2 000 000</w:t>
            </w:r>
          </w:p>
        </w:tc>
      </w:tr>
      <w:tr w:rsidR="00317729" w:rsidRPr="00BF50C0" w14:paraId="0582B5EE" w14:textId="77777777" w:rsidTr="00317729">
        <w:tc>
          <w:tcPr>
            <w:tcW w:w="11907" w:type="dxa"/>
            <w:gridSpan w:val="7"/>
            <w:tcBorders>
              <w:top w:val="single" w:sz="4" w:space="0" w:color="auto"/>
              <w:left w:val="single" w:sz="4" w:space="0" w:color="auto"/>
              <w:bottom w:val="single" w:sz="4" w:space="0" w:color="auto"/>
              <w:right w:val="single" w:sz="4" w:space="0" w:color="auto"/>
            </w:tcBorders>
            <w:hideMark/>
          </w:tcPr>
          <w:p w14:paraId="40B3A3FB" w14:textId="77777777" w:rsidR="00317729" w:rsidRPr="00BF50C0" w:rsidRDefault="00317729">
            <w:pPr>
              <w:spacing w:after="0"/>
              <w:rPr>
                <w:b/>
                <w:bCs/>
                <w:color w:val="000000"/>
                <w:sz w:val="20"/>
              </w:rPr>
            </w:pPr>
            <w:r w:rsidRPr="00BF50C0">
              <w:rPr>
                <w:b/>
                <w:bCs/>
                <w:color w:val="000000"/>
                <w:sz w:val="20"/>
              </w:rPr>
              <w:t>Coût total</w:t>
            </w:r>
            <w:r w:rsidRPr="00BF50C0">
              <w:rPr>
                <w:b/>
                <w:bCs/>
                <w:color w:val="000000"/>
                <w:sz w:val="20"/>
              </w:rPr>
              <w:tab/>
            </w:r>
          </w:p>
        </w:tc>
        <w:tc>
          <w:tcPr>
            <w:tcW w:w="2835" w:type="dxa"/>
            <w:tcBorders>
              <w:top w:val="single" w:sz="4" w:space="0" w:color="auto"/>
              <w:left w:val="single" w:sz="4" w:space="0" w:color="auto"/>
              <w:bottom w:val="single" w:sz="4" w:space="0" w:color="auto"/>
              <w:right w:val="single" w:sz="4" w:space="0" w:color="auto"/>
            </w:tcBorders>
            <w:hideMark/>
          </w:tcPr>
          <w:p w14:paraId="46A6BBE2" w14:textId="77777777" w:rsidR="00317729" w:rsidRPr="00BF50C0" w:rsidRDefault="00317729" w:rsidP="0030383A">
            <w:pPr>
              <w:spacing w:after="0"/>
              <w:jc w:val="right"/>
              <w:rPr>
                <w:b/>
                <w:bCs/>
                <w:color w:val="000000"/>
                <w:sz w:val="20"/>
              </w:rPr>
            </w:pPr>
            <w:r w:rsidRPr="00BF50C0">
              <w:rPr>
                <w:b/>
                <w:bCs/>
                <w:color w:val="000000"/>
                <w:sz w:val="20"/>
              </w:rPr>
              <w:t>5 300 000</w:t>
            </w:r>
          </w:p>
        </w:tc>
      </w:tr>
      <w:tr w:rsidR="00317729" w:rsidRPr="00BF50C0" w14:paraId="7C686EDC" w14:textId="77777777" w:rsidTr="00317729">
        <w:tc>
          <w:tcPr>
            <w:tcW w:w="11907" w:type="dxa"/>
            <w:gridSpan w:val="7"/>
            <w:tcBorders>
              <w:top w:val="single" w:sz="4" w:space="0" w:color="auto"/>
              <w:left w:val="single" w:sz="4" w:space="0" w:color="auto"/>
              <w:bottom w:val="single" w:sz="4" w:space="0" w:color="auto"/>
              <w:right w:val="single" w:sz="4" w:space="0" w:color="auto"/>
            </w:tcBorders>
            <w:hideMark/>
          </w:tcPr>
          <w:p w14:paraId="028A235D" w14:textId="77777777" w:rsidR="00317729" w:rsidRPr="00BF50C0" w:rsidRDefault="00317729">
            <w:pPr>
              <w:spacing w:after="0"/>
              <w:rPr>
                <w:b/>
                <w:bCs/>
                <w:color w:val="000000"/>
                <w:sz w:val="20"/>
              </w:rPr>
            </w:pPr>
            <w:r w:rsidRPr="00BF50C0">
              <w:rPr>
                <w:b/>
                <w:bCs/>
                <w:color w:val="000000"/>
                <w:sz w:val="20"/>
              </w:rPr>
              <w:t xml:space="preserve">Imprévus 10% du coût total </w:t>
            </w:r>
          </w:p>
        </w:tc>
        <w:tc>
          <w:tcPr>
            <w:tcW w:w="2835" w:type="dxa"/>
            <w:tcBorders>
              <w:top w:val="single" w:sz="4" w:space="0" w:color="auto"/>
              <w:left w:val="single" w:sz="4" w:space="0" w:color="auto"/>
              <w:bottom w:val="single" w:sz="4" w:space="0" w:color="auto"/>
              <w:right w:val="single" w:sz="4" w:space="0" w:color="auto"/>
            </w:tcBorders>
            <w:hideMark/>
          </w:tcPr>
          <w:p w14:paraId="087B473C" w14:textId="77777777" w:rsidR="00317729" w:rsidRPr="00BF50C0" w:rsidRDefault="00317729" w:rsidP="0030383A">
            <w:pPr>
              <w:spacing w:after="0"/>
              <w:jc w:val="right"/>
              <w:rPr>
                <w:b/>
                <w:bCs/>
                <w:color w:val="000000"/>
                <w:sz w:val="20"/>
              </w:rPr>
            </w:pPr>
            <w:r w:rsidRPr="00BF50C0">
              <w:rPr>
                <w:b/>
                <w:bCs/>
                <w:color w:val="000000"/>
                <w:sz w:val="20"/>
              </w:rPr>
              <w:t>530 000</w:t>
            </w:r>
          </w:p>
        </w:tc>
      </w:tr>
      <w:tr w:rsidR="00317729" w:rsidRPr="00BF50C0" w14:paraId="7D511FA8" w14:textId="77777777" w:rsidTr="00317729">
        <w:tc>
          <w:tcPr>
            <w:tcW w:w="11907" w:type="dxa"/>
            <w:gridSpan w:val="7"/>
            <w:tcBorders>
              <w:top w:val="single" w:sz="4" w:space="0" w:color="auto"/>
              <w:left w:val="single" w:sz="4" w:space="0" w:color="auto"/>
              <w:bottom w:val="single" w:sz="4" w:space="0" w:color="auto"/>
              <w:right w:val="single" w:sz="4" w:space="0" w:color="auto"/>
            </w:tcBorders>
            <w:hideMark/>
          </w:tcPr>
          <w:p w14:paraId="4D71E93E" w14:textId="77777777" w:rsidR="00317729" w:rsidRPr="00BF50C0" w:rsidRDefault="00317729">
            <w:pPr>
              <w:spacing w:after="0"/>
              <w:rPr>
                <w:b/>
                <w:bCs/>
                <w:color w:val="000000"/>
                <w:sz w:val="20"/>
              </w:rPr>
            </w:pPr>
            <w:r w:rsidRPr="00BF50C0">
              <w:rPr>
                <w:b/>
                <w:bCs/>
                <w:color w:val="000000"/>
                <w:sz w:val="20"/>
              </w:rPr>
              <w:t xml:space="preserve">Montant total </w:t>
            </w:r>
          </w:p>
        </w:tc>
        <w:tc>
          <w:tcPr>
            <w:tcW w:w="2835" w:type="dxa"/>
            <w:tcBorders>
              <w:top w:val="single" w:sz="4" w:space="0" w:color="auto"/>
              <w:left w:val="single" w:sz="4" w:space="0" w:color="auto"/>
              <w:bottom w:val="single" w:sz="4" w:space="0" w:color="auto"/>
              <w:right w:val="single" w:sz="4" w:space="0" w:color="auto"/>
            </w:tcBorders>
            <w:hideMark/>
          </w:tcPr>
          <w:p w14:paraId="260DDFD8" w14:textId="77777777" w:rsidR="00317729" w:rsidRPr="00BF50C0" w:rsidRDefault="00317729" w:rsidP="0030383A">
            <w:pPr>
              <w:spacing w:after="0"/>
              <w:jc w:val="right"/>
              <w:rPr>
                <w:b/>
                <w:bCs/>
                <w:color w:val="000000"/>
                <w:sz w:val="20"/>
              </w:rPr>
            </w:pPr>
            <w:r w:rsidRPr="00BF50C0">
              <w:rPr>
                <w:b/>
                <w:bCs/>
                <w:color w:val="000000"/>
                <w:sz w:val="20"/>
              </w:rPr>
              <w:t xml:space="preserve">5 830 000 </w:t>
            </w:r>
          </w:p>
        </w:tc>
      </w:tr>
    </w:tbl>
    <w:p w14:paraId="0C8F52FA" w14:textId="684EEDDD" w:rsidR="00D97050" w:rsidRDefault="00D97050" w:rsidP="004D3865">
      <w:pPr>
        <w:spacing w:line="276" w:lineRule="auto"/>
        <w:rPr>
          <w:bCs/>
          <w:color w:val="000000"/>
        </w:rPr>
      </w:pPr>
    </w:p>
    <w:p w14:paraId="37081638" w14:textId="4C494181" w:rsidR="00D97050" w:rsidRDefault="00D97050" w:rsidP="00D97050"/>
    <w:p w14:paraId="3162BF91" w14:textId="77777777" w:rsidR="004D3865" w:rsidRPr="00D97050" w:rsidRDefault="004D3865" w:rsidP="00D97050">
      <w:pPr>
        <w:sectPr w:rsidR="004D3865" w:rsidRPr="00D97050" w:rsidSect="00BC2BEC">
          <w:pgSz w:w="16838" w:h="11906" w:orient="landscape"/>
          <w:pgMar w:top="1418" w:right="1418" w:bottom="1418" w:left="1418" w:header="709" w:footer="709" w:gutter="0"/>
          <w:cols w:space="720"/>
        </w:sectPr>
      </w:pPr>
    </w:p>
    <w:p w14:paraId="716F00A8" w14:textId="60E40D79" w:rsidR="004D3865" w:rsidRPr="00244A2B" w:rsidRDefault="004D3865" w:rsidP="00D60196">
      <w:pPr>
        <w:pStyle w:val="T3"/>
      </w:pPr>
      <w:bookmarkStart w:id="851" w:name="_Toc531013879"/>
      <w:bookmarkStart w:id="852" w:name="_Toc43507865"/>
      <w:bookmarkStart w:id="853" w:name="_Toc43530735"/>
      <w:bookmarkStart w:id="854" w:name="_Toc51611971"/>
      <w:bookmarkStart w:id="855" w:name="_Toc52562470"/>
      <w:r w:rsidRPr="00C20C60">
        <w:lastRenderedPageBreak/>
        <w:t>Cadre institutionnel de surveillance et le suivi en</w:t>
      </w:r>
      <w:r w:rsidRPr="00244A2B">
        <w:t>vironnemental</w:t>
      </w:r>
      <w:bookmarkEnd w:id="851"/>
      <w:bookmarkEnd w:id="852"/>
      <w:bookmarkEnd w:id="853"/>
      <w:bookmarkEnd w:id="854"/>
      <w:bookmarkEnd w:id="855"/>
      <w:r w:rsidRPr="00244A2B">
        <w:t xml:space="preserve"> </w:t>
      </w:r>
    </w:p>
    <w:p w14:paraId="4A7923F1" w14:textId="20637A66" w:rsidR="004D3865" w:rsidRPr="00244A2B" w:rsidRDefault="004D3865" w:rsidP="00167E02">
      <w:pPr>
        <w:pStyle w:val="T4"/>
      </w:pPr>
      <w:bookmarkStart w:id="856" w:name="_Toc43507866"/>
      <w:bookmarkStart w:id="857" w:name="_Toc43530736"/>
      <w:bookmarkStart w:id="858" w:name="_Toc51611972"/>
      <w:bookmarkStart w:id="859" w:name="_Toc52562471"/>
      <w:r w:rsidRPr="00244A2B">
        <w:t>Acteurs de la surveillance et du suivi</w:t>
      </w:r>
      <w:bookmarkEnd w:id="856"/>
      <w:bookmarkEnd w:id="857"/>
      <w:bookmarkEnd w:id="858"/>
      <w:bookmarkEnd w:id="859"/>
      <w:r w:rsidRPr="00244A2B">
        <w:t xml:space="preserve"> </w:t>
      </w:r>
    </w:p>
    <w:p w14:paraId="2464B895" w14:textId="77777777" w:rsidR="004D3865" w:rsidRPr="00244A2B" w:rsidRDefault="004D3865" w:rsidP="00D12E99">
      <w:pPr>
        <w:spacing w:after="0" w:line="276" w:lineRule="auto"/>
        <w:rPr>
          <w:bCs/>
          <w:color w:val="000000"/>
          <w:szCs w:val="24"/>
        </w:rPr>
      </w:pPr>
      <w:r w:rsidRPr="00244A2B">
        <w:rPr>
          <w:bCs/>
          <w:color w:val="000000"/>
          <w:szCs w:val="24"/>
        </w:rPr>
        <w:t>Le cadre institutionnel de mise en œuvre des mesures environnementales et sociales du Projet comprend essentiellement :</w:t>
      </w:r>
    </w:p>
    <w:p w14:paraId="4709F269" w14:textId="3BCD4C57" w:rsidR="004D3865" w:rsidRPr="00244A2B" w:rsidRDefault="004D3865" w:rsidP="000A06E4">
      <w:pPr>
        <w:numPr>
          <w:ilvl w:val="0"/>
          <w:numId w:val="139"/>
        </w:numPr>
        <w:spacing w:after="0" w:line="276" w:lineRule="auto"/>
        <w:rPr>
          <w:bCs/>
          <w:color w:val="000000"/>
          <w:szCs w:val="24"/>
        </w:rPr>
      </w:pPr>
      <w:r w:rsidRPr="00244A2B">
        <w:rPr>
          <w:b/>
          <w:bCs/>
          <w:color w:val="000000"/>
          <w:szCs w:val="24"/>
        </w:rPr>
        <w:t>le Ministère du Cadre de Vie et du Développement Durable (MCVDD</w:t>
      </w:r>
      <w:r w:rsidRPr="00244A2B">
        <w:rPr>
          <w:bCs/>
          <w:color w:val="000000"/>
          <w:szCs w:val="24"/>
        </w:rPr>
        <w:t>) qui est le ma</w:t>
      </w:r>
      <w:r w:rsidR="00F10A29" w:rsidRPr="00244A2B">
        <w:rPr>
          <w:bCs/>
          <w:color w:val="000000"/>
          <w:szCs w:val="24"/>
        </w:rPr>
        <w:t>î</w:t>
      </w:r>
      <w:r w:rsidRPr="00244A2B">
        <w:rPr>
          <w:bCs/>
          <w:color w:val="000000"/>
          <w:szCs w:val="24"/>
        </w:rPr>
        <w:t>tre d’ouvrage du projet ;</w:t>
      </w:r>
    </w:p>
    <w:p w14:paraId="63A58E85" w14:textId="02E24B23" w:rsidR="004D3865" w:rsidRPr="00244A2B" w:rsidRDefault="004D3865" w:rsidP="000A06E4">
      <w:pPr>
        <w:numPr>
          <w:ilvl w:val="0"/>
          <w:numId w:val="139"/>
        </w:numPr>
        <w:spacing w:after="0" w:line="276" w:lineRule="auto"/>
        <w:rPr>
          <w:bCs/>
          <w:color w:val="000000"/>
          <w:szCs w:val="24"/>
        </w:rPr>
      </w:pPr>
      <w:r w:rsidRPr="00244A2B">
        <w:rPr>
          <w:b/>
          <w:bCs/>
          <w:color w:val="000000"/>
          <w:szCs w:val="24"/>
        </w:rPr>
        <w:t>les Partenaires Techniques et Financiers (PTF)</w:t>
      </w:r>
      <w:r w:rsidRPr="00244A2B">
        <w:rPr>
          <w:bCs/>
          <w:color w:val="000000"/>
          <w:szCs w:val="24"/>
        </w:rPr>
        <w:t xml:space="preserve"> disposent d’un droit de suivi environnemental et social, conformément aux accords de financement de la Banque </w:t>
      </w:r>
      <w:r w:rsidR="00D60196" w:rsidRPr="00244A2B">
        <w:rPr>
          <w:bCs/>
          <w:color w:val="000000"/>
          <w:szCs w:val="24"/>
        </w:rPr>
        <w:t>Africaine de Développement (BAD)</w:t>
      </w:r>
      <w:r w:rsidRPr="00244A2B">
        <w:rPr>
          <w:bCs/>
          <w:color w:val="000000"/>
          <w:szCs w:val="24"/>
        </w:rPr>
        <w:t> ;</w:t>
      </w:r>
    </w:p>
    <w:p w14:paraId="61595F21" w14:textId="77777777" w:rsidR="004D3865" w:rsidRPr="00244A2B" w:rsidRDefault="004D3865" w:rsidP="000A06E4">
      <w:pPr>
        <w:numPr>
          <w:ilvl w:val="0"/>
          <w:numId w:val="139"/>
        </w:numPr>
        <w:spacing w:after="0" w:line="276" w:lineRule="auto"/>
        <w:rPr>
          <w:bCs/>
          <w:color w:val="000000"/>
          <w:szCs w:val="24"/>
        </w:rPr>
      </w:pPr>
      <w:r w:rsidRPr="00244A2B">
        <w:rPr>
          <w:bCs/>
          <w:color w:val="000000"/>
          <w:szCs w:val="24"/>
        </w:rPr>
        <w:t xml:space="preserve">le MCVDD a délégué la gestion du </w:t>
      </w:r>
      <w:r w:rsidR="0010101B" w:rsidRPr="00244A2B">
        <w:rPr>
          <w:bCs/>
          <w:color w:val="000000"/>
          <w:szCs w:val="24"/>
        </w:rPr>
        <w:t xml:space="preserve">PAPVS </w:t>
      </w:r>
      <w:r w:rsidRPr="00244A2B">
        <w:rPr>
          <w:bCs/>
          <w:color w:val="000000"/>
          <w:szCs w:val="24"/>
        </w:rPr>
        <w:t xml:space="preserve">à </w:t>
      </w:r>
      <w:r w:rsidRPr="00244A2B">
        <w:rPr>
          <w:b/>
          <w:bCs/>
          <w:color w:val="000000"/>
          <w:szCs w:val="24"/>
        </w:rPr>
        <w:t>l’Agence du Cadr</w:t>
      </w:r>
      <w:r w:rsidR="001A6DC2" w:rsidRPr="00244A2B">
        <w:rPr>
          <w:b/>
          <w:bCs/>
          <w:color w:val="000000"/>
          <w:szCs w:val="24"/>
        </w:rPr>
        <w:t>e de Vie et de Développement du Territoire</w:t>
      </w:r>
      <w:r w:rsidRPr="00244A2B">
        <w:rPr>
          <w:b/>
          <w:bCs/>
          <w:color w:val="000000"/>
          <w:szCs w:val="24"/>
        </w:rPr>
        <w:t xml:space="preserve"> (ACVDT)</w:t>
      </w:r>
      <w:r w:rsidRPr="00244A2B">
        <w:rPr>
          <w:bCs/>
          <w:color w:val="000000"/>
          <w:szCs w:val="24"/>
        </w:rPr>
        <w:t>. Elle assure la coordination technique du projet et garantira aussi l’effectivité de la prise en compte et de la mise en œuvre des mesures d’atténuation des impacts négatifs et maximation des impacts environnementaux et sociaux positifs lors de la mise en œuvre du projet ;</w:t>
      </w:r>
    </w:p>
    <w:p w14:paraId="3CA35486" w14:textId="77777777" w:rsidR="004D3865" w:rsidRPr="00244A2B" w:rsidRDefault="004D3865" w:rsidP="000A06E4">
      <w:pPr>
        <w:numPr>
          <w:ilvl w:val="0"/>
          <w:numId w:val="139"/>
        </w:numPr>
        <w:spacing w:after="0" w:line="276" w:lineRule="auto"/>
        <w:rPr>
          <w:bCs/>
          <w:color w:val="000000"/>
          <w:szCs w:val="24"/>
        </w:rPr>
      </w:pPr>
      <w:r w:rsidRPr="00244A2B">
        <w:rPr>
          <w:b/>
          <w:bCs/>
          <w:color w:val="000000"/>
          <w:szCs w:val="24"/>
        </w:rPr>
        <w:t xml:space="preserve">le Maître d’Ouvrage Délégué (MOD) </w:t>
      </w:r>
      <w:r w:rsidRPr="00244A2B">
        <w:rPr>
          <w:bCs/>
          <w:color w:val="000000"/>
          <w:szCs w:val="24"/>
        </w:rPr>
        <w:t>supervise les études, réalise la sélection des entreprises et assure l’exécution des travaux ;</w:t>
      </w:r>
    </w:p>
    <w:p w14:paraId="60EE62DB" w14:textId="77777777" w:rsidR="004D3865" w:rsidRPr="00244A2B" w:rsidRDefault="004D3865" w:rsidP="000A06E4">
      <w:pPr>
        <w:numPr>
          <w:ilvl w:val="0"/>
          <w:numId w:val="139"/>
        </w:numPr>
        <w:spacing w:after="0" w:line="276" w:lineRule="auto"/>
        <w:rPr>
          <w:bCs/>
          <w:color w:val="000000"/>
          <w:szCs w:val="24"/>
        </w:rPr>
      </w:pPr>
      <w:r w:rsidRPr="00244A2B">
        <w:rPr>
          <w:b/>
          <w:bCs/>
          <w:color w:val="000000"/>
          <w:szCs w:val="24"/>
        </w:rPr>
        <w:t>l’Agence Béninoise pour l’Environnement (ABE)</w:t>
      </w:r>
      <w:r w:rsidRPr="00244A2B">
        <w:rPr>
          <w:bCs/>
          <w:color w:val="000000"/>
          <w:szCs w:val="24"/>
        </w:rPr>
        <w:t xml:space="preserve"> procédera à l’examen et à l’approbation de la présente Etude d’Impact Environnemental et Social et participera aussi au suivi externe de la mise en œuvre du PGES ; </w:t>
      </w:r>
    </w:p>
    <w:p w14:paraId="34536505" w14:textId="77777777" w:rsidR="004D3865" w:rsidRPr="00244A2B" w:rsidRDefault="004D3865" w:rsidP="000A06E4">
      <w:pPr>
        <w:numPr>
          <w:ilvl w:val="0"/>
          <w:numId w:val="139"/>
        </w:numPr>
        <w:spacing w:after="0" w:line="276" w:lineRule="auto"/>
        <w:rPr>
          <w:bCs/>
          <w:color w:val="000000"/>
          <w:szCs w:val="24"/>
        </w:rPr>
      </w:pPr>
      <w:r w:rsidRPr="00244A2B">
        <w:rPr>
          <w:b/>
          <w:bCs/>
          <w:color w:val="000000"/>
          <w:szCs w:val="24"/>
        </w:rPr>
        <w:t>les Services Techniques Déconcentrés du MCVDD</w:t>
      </w:r>
      <w:r w:rsidRPr="00244A2B">
        <w:rPr>
          <w:bCs/>
          <w:color w:val="000000"/>
          <w:szCs w:val="24"/>
        </w:rPr>
        <w:t xml:space="preserve"> notamment la Direction Générale de l’Environnement et du Climat, et la Direction Départementale du Cadre de Vie et du Développement Durable du </w:t>
      </w:r>
      <w:r w:rsidR="0010101B" w:rsidRPr="00244A2B">
        <w:rPr>
          <w:bCs/>
          <w:color w:val="000000"/>
          <w:szCs w:val="24"/>
        </w:rPr>
        <w:t>Atlantique/</w:t>
      </w:r>
      <w:r w:rsidR="001A6DC2" w:rsidRPr="00244A2B">
        <w:rPr>
          <w:bCs/>
          <w:color w:val="000000"/>
          <w:szCs w:val="24"/>
        </w:rPr>
        <w:t>Littoral</w:t>
      </w:r>
      <w:r w:rsidR="007F3543" w:rsidRPr="00244A2B">
        <w:rPr>
          <w:bCs/>
          <w:color w:val="000000"/>
          <w:szCs w:val="24"/>
        </w:rPr>
        <w:t xml:space="preserve"> </w:t>
      </w:r>
      <w:r w:rsidR="0010101B" w:rsidRPr="00244A2B">
        <w:rPr>
          <w:bCs/>
          <w:color w:val="000000"/>
          <w:szCs w:val="24"/>
        </w:rPr>
        <w:t xml:space="preserve"> </w:t>
      </w:r>
      <w:r w:rsidRPr="00244A2B">
        <w:rPr>
          <w:bCs/>
          <w:color w:val="000000"/>
          <w:szCs w:val="24"/>
        </w:rPr>
        <w:t>(DDCVDD) apporteront leur contribution dans la mise en œuvre du PGES ;</w:t>
      </w:r>
    </w:p>
    <w:p w14:paraId="7E573526" w14:textId="77777777" w:rsidR="004D3865" w:rsidRPr="00244A2B" w:rsidRDefault="004D3865" w:rsidP="000A06E4">
      <w:pPr>
        <w:numPr>
          <w:ilvl w:val="0"/>
          <w:numId w:val="139"/>
        </w:numPr>
        <w:spacing w:after="0" w:line="276" w:lineRule="auto"/>
        <w:rPr>
          <w:bCs/>
          <w:color w:val="000000"/>
          <w:szCs w:val="24"/>
        </w:rPr>
      </w:pPr>
      <w:r w:rsidRPr="00244A2B">
        <w:rPr>
          <w:b/>
          <w:bCs/>
          <w:color w:val="000000"/>
          <w:szCs w:val="24"/>
        </w:rPr>
        <w:t xml:space="preserve">les services techniques de la Mairie de </w:t>
      </w:r>
      <w:r w:rsidR="0010101B" w:rsidRPr="00244A2B">
        <w:rPr>
          <w:b/>
          <w:bCs/>
          <w:color w:val="000000"/>
          <w:szCs w:val="24"/>
        </w:rPr>
        <w:t>Ouidah</w:t>
      </w:r>
      <w:r w:rsidRPr="00244A2B">
        <w:rPr>
          <w:bCs/>
          <w:color w:val="000000"/>
          <w:szCs w:val="24"/>
        </w:rPr>
        <w:t xml:space="preserve">, commune d’accueil des activités du projet, les ONGs ainsi que les associations actives dans la commune seront également impliquées dans le suivi de la mise en œuvre du PGES pendant et après la réalisation de l’activité. Les ouvrages réalisés seront les propriétés de la Mairie de </w:t>
      </w:r>
      <w:r w:rsidR="007F3543" w:rsidRPr="00244A2B">
        <w:rPr>
          <w:bCs/>
          <w:color w:val="000000"/>
          <w:szCs w:val="24"/>
        </w:rPr>
        <w:t>Ouidah</w:t>
      </w:r>
      <w:r w:rsidRPr="00244A2B">
        <w:rPr>
          <w:bCs/>
          <w:color w:val="000000"/>
          <w:szCs w:val="24"/>
        </w:rPr>
        <w:t xml:space="preserve">, qui sera le gestionnaire après leur remise officielle. Sa responsabilité est engagée en ce qui concerne l’entretien périodique des ouvrages. </w:t>
      </w:r>
    </w:p>
    <w:p w14:paraId="729EE5D1" w14:textId="77777777" w:rsidR="004D3865" w:rsidRPr="00244A2B" w:rsidRDefault="004D3865" w:rsidP="000A06E4">
      <w:pPr>
        <w:numPr>
          <w:ilvl w:val="0"/>
          <w:numId w:val="139"/>
        </w:numPr>
        <w:spacing w:after="0" w:line="276" w:lineRule="auto"/>
        <w:rPr>
          <w:bCs/>
          <w:color w:val="000000"/>
          <w:szCs w:val="24"/>
        </w:rPr>
      </w:pPr>
      <w:r w:rsidRPr="00244A2B">
        <w:rPr>
          <w:b/>
          <w:bCs/>
          <w:color w:val="000000"/>
          <w:szCs w:val="24"/>
        </w:rPr>
        <w:t>les entreprises adjudicataires/prestataires</w:t>
      </w:r>
      <w:r w:rsidRPr="00244A2B">
        <w:rPr>
          <w:bCs/>
          <w:color w:val="000000"/>
          <w:szCs w:val="24"/>
        </w:rPr>
        <w:t xml:space="preserve"> (exécution des travaux) : ils ont pour responsabilité à travers leurs Experts en Environnement/HSE, la mise en œuvre des obligations du PGES sur le chantier ; </w:t>
      </w:r>
    </w:p>
    <w:p w14:paraId="54E37C3C" w14:textId="77777777" w:rsidR="004D3865" w:rsidRPr="00244A2B" w:rsidRDefault="004D3865" w:rsidP="000A06E4">
      <w:pPr>
        <w:numPr>
          <w:ilvl w:val="0"/>
          <w:numId w:val="139"/>
        </w:numPr>
        <w:spacing w:after="0" w:line="276" w:lineRule="auto"/>
        <w:rPr>
          <w:bCs/>
          <w:color w:val="000000"/>
          <w:szCs w:val="24"/>
        </w:rPr>
      </w:pPr>
      <w:r w:rsidRPr="00244A2B">
        <w:rPr>
          <w:b/>
          <w:bCs/>
          <w:color w:val="000000"/>
          <w:szCs w:val="24"/>
        </w:rPr>
        <w:t>La Mission de contrôle (Contrôle-Surveillance) : elle comprendra un spécialiste en environnement/HSE qui sera chargé du suivi de la mise en œuvre du PGES par l’environnementaliste de l’entreprise adjudicataire des travaux ;</w:t>
      </w:r>
    </w:p>
    <w:p w14:paraId="3621E6A2" w14:textId="77777777" w:rsidR="004D3865" w:rsidRPr="00244A2B" w:rsidRDefault="004D3865" w:rsidP="000A06E4">
      <w:pPr>
        <w:numPr>
          <w:ilvl w:val="0"/>
          <w:numId w:val="139"/>
        </w:numPr>
        <w:spacing w:after="0" w:line="276" w:lineRule="auto"/>
        <w:rPr>
          <w:bCs/>
          <w:color w:val="000000"/>
          <w:szCs w:val="24"/>
        </w:rPr>
      </w:pPr>
      <w:r w:rsidRPr="00244A2B">
        <w:rPr>
          <w:b/>
          <w:bCs/>
          <w:color w:val="000000"/>
          <w:szCs w:val="24"/>
        </w:rPr>
        <w:t>les ONGs :</w:t>
      </w:r>
      <w:r w:rsidRPr="00244A2B">
        <w:rPr>
          <w:bCs/>
          <w:color w:val="000000"/>
          <w:szCs w:val="24"/>
        </w:rPr>
        <w:t xml:space="preserve"> En plus de la mobilisation sociale, elles participeront à la sensibilisation des populations et au suivi de la mise en œuvre des obligations du PGES à travers l’interpellation des principaux acteurs impliqués dans la réalisation des activités.</w:t>
      </w:r>
    </w:p>
    <w:p w14:paraId="4D99B0B7" w14:textId="77777777" w:rsidR="004D3865" w:rsidRPr="00244A2B" w:rsidRDefault="004D3865" w:rsidP="00D12E99">
      <w:pPr>
        <w:spacing w:after="0" w:line="276" w:lineRule="auto"/>
        <w:rPr>
          <w:bCs/>
          <w:color w:val="000000"/>
          <w:szCs w:val="24"/>
        </w:rPr>
      </w:pPr>
      <w:r w:rsidRPr="00244A2B">
        <w:rPr>
          <w:bCs/>
          <w:color w:val="000000"/>
          <w:szCs w:val="24"/>
        </w:rPr>
        <w:t xml:space="preserve">Lors du suivi, les composantes du milieu susceptibles d’être affectées doivent retenir l’attention desdits acteurs. Il s’agit notamment : </w:t>
      </w:r>
    </w:p>
    <w:p w14:paraId="1C1D2A7C" w14:textId="77777777" w:rsidR="004D3865" w:rsidRPr="00244A2B" w:rsidRDefault="004D3865" w:rsidP="000A06E4">
      <w:pPr>
        <w:numPr>
          <w:ilvl w:val="0"/>
          <w:numId w:val="140"/>
        </w:numPr>
        <w:spacing w:after="0" w:line="276" w:lineRule="auto"/>
        <w:rPr>
          <w:bCs/>
          <w:color w:val="000000"/>
          <w:szCs w:val="24"/>
        </w:rPr>
      </w:pPr>
      <w:r w:rsidRPr="00244A2B">
        <w:rPr>
          <w:bCs/>
          <w:color w:val="000000"/>
          <w:szCs w:val="24"/>
        </w:rPr>
        <w:t>des Personnes Affectées par le Projet (PAP) pour un juste et préalable dédommagement ;</w:t>
      </w:r>
    </w:p>
    <w:p w14:paraId="25F38DE5" w14:textId="77777777" w:rsidR="004D3865" w:rsidRPr="00244A2B" w:rsidRDefault="004D3865" w:rsidP="000A06E4">
      <w:pPr>
        <w:numPr>
          <w:ilvl w:val="0"/>
          <w:numId w:val="140"/>
        </w:numPr>
        <w:spacing w:after="0" w:line="276" w:lineRule="auto"/>
        <w:rPr>
          <w:bCs/>
          <w:color w:val="000000"/>
          <w:szCs w:val="24"/>
        </w:rPr>
      </w:pPr>
      <w:r w:rsidRPr="00244A2B">
        <w:rPr>
          <w:bCs/>
          <w:color w:val="000000"/>
          <w:szCs w:val="24"/>
        </w:rPr>
        <w:t>de la qualité de l’air et des nuisances ;</w:t>
      </w:r>
    </w:p>
    <w:p w14:paraId="0B976289" w14:textId="77777777" w:rsidR="004D3865" w:rsidRPr="00244A2B" w:rsidRDefault="004D3865" w:rsidP="000A06E4">
      <w:pPr>
        <w:numPr>
          <w:ilvl w:val="0"/>
          <w:numId w:val="140"/>
        </w:numPr>
        <w:spacing w:after="0" w:line="276" w:lineRule="auto"/>
        <w:rPr>
          <w:bCs/>
          <w:color w:val="000000"/>
          <w:szCs w:val="24"/>
        </w:rPr>
      </w:pPr>
      <w:r w:rsidRPr="00244A2B">
        <w:rPr>
          <w:bCs/>
          <w:color w:val="000000"/>
          <w:szCs w:val="24"/>
        </w:rPr>
        <w:t>de la qualité de l’eau au niveau des exutoires et sous-bassins de rétention ;</w:t>
      </w:r>
    </w:p>
    <w:p w14:paraId="49ABDB2A" w14:textId="77777777" w:rsidR="004D3865" w:rsidRPr="00244A2B" w:rsidRDefault="004D3865" w:rsidP="000A06E4">
      <w:pPr>
        <w:numPr>
          <w:ilvl w:val="0"/>
          <w:numId w:val="140"/>
        </w:numPr>
        <w:spacing w:after="0" w:line="276" w:lineRule="auto"/>
        <w:rPr>
          <w:bCs/>
          <w:color w:val="000000"/>
          <w:szCs w:val="24"/>
        </w:rPr>
      </w:pPr>
      <w:r w:rsidRPr="00244A2B">
        <w:rPr>
          <w:bCs/>
          <w:color w:val="000000"/>
          <w:szCs w:val="24"/>
        </w:rPr>
        <w:t>de la mobilité et la sécurité des personnes et des biens pendant les travaux ;</w:t>
      </w:r>
    </w:p>
    <w:p w14:paraId="6103B957" w14:textId="77777777" w:rsidR="004D3865" w:rsidRPr="00244A2B" w:rsidRDefault="004D3865" w:rsidP="000A06E4">
      <w:pPr>
        <w:numPr>
          <w:ilvl w:val="0"/>
          <w:numId w:val="140"/>
        </w:numPr>
        <w:spacing w:after="0" w:line="276" w:lineRule="auto"/>
        <w:rPr>
          <w:bCs/>
          <w:color w:val="000000"/>
          <w:szCs w:val="24"/>
        </w:rPr>
      </w:pPr>
      <w:r w:rsidRPr="00244A2B">
        <w:rPr>
          <w:bCs/>
          <w:color w:val="000000"/>
          <w:szCs w:val="24"/>
        </w:rPr>
        <w:t>des habitats naturels et ressources culturelles physiques ;</w:t>
      </w:r>
    </w:p>
    <w:p w14:paraId="66EA2BB3" w14:textId="77777777" w:rsidR="004D3865" w:rsidRPr="00244A2B" w:rsidRDefault="004D3865" w:rsidP="000A06E4">
      <w:pPr>
        <w:numPr>
          <w:ilvl w:val="0"/>
          <w:numId w:val="140"/>
        </w:numPr>
        <w:spacing w:after="0" w:line="276" w:lineRule="auto"/>
        <w:rPr>
          <w:bCs/>
          <w:color w:val="000000"/>
          <w:szCs w:val="24"/>
        </w:rPr>
      </w:pPr>
      <w:r w:rsidRPr="00244A2B">
        <w:rPr>
          <w:bCs/>
          <w:color w:val="000000"/>
          <w:szCs w:val="24"/>
        </w:rPr>
        <w:lastRenderedPageBreak/>
        <w:t xml:space="preserve">du cadre de vie ; </w:t>
      </w:r>
    </w:p>
    <w:p w14:paraId="409B5DD9" w14:textId="77777777" w:rsidR="004D3865" w:rsidRPr="00244A2B" w:rsidRDefault="004D3865" w:rsidP="000A06E4">
      <w:pPr>
        <w:numPr>
          <w:ilvl w:val="0"/>
          <w:numId w:val="140"/>
        </w:numPr>
        <w:spacing w:line="276" w:lineRule="auto"/>
        <w:rPr>
          <w:bCs/>
          <w:color w:val="000000"/>
          <w:szCs w:val="24"/>
        </w:rPr>
      </w:pPr>
      <w:r w:rsidRPr="00244A2B">
        <w:rPr>
          <w:bCs/>
          <w:color w:val="000000"/>
          <w:szCs w:val="24"/>
        </w:rPr>
        <w:t>etc.</w:t>
      </w:r>
    </w:p>
    <w:p w14:paraId="236C3649" w14:textId="4DF67601" w:rsidR="004D3865" w:rsidRPr="00244A2B" w:rsidRDefault="004D3865" w:rsidP="00167E02">
      <w:pPr>
        <w:pStyle w:val="T4"/>
      </w:pPr>
      <w:bookmarkStart w:id="860" w:name="_Toc43507867"/>
      <w:bookmarkStart w:id="861" w:name="_Toc43530737"/>
      <w:bookmarkStart w:id="862" w:name="_Toc51611973"/>
      <w:bookmarkStart w:id="863" w:name="_Toc52562472"/>
      <w:r w:rsidRPr="00244A2B">
        <w:t>Organigramme</w:t>
      </w:r>
      <w:bookmarkEnd w:id="860"/>
      <w:bookmarkEnd w:id="861"/>
      <w:bookmarkEnd w:id="862"/>
      <w:bookmarkEnd w:id="863"/>
      <w:r w:rsidRPr="00244A2B">
        <w:t xml:space="preserve"> </w:t>
      </w:r>
    </w:p>
    <w:p w14:paraId="096B49F1" w14:textId="77777777" w:rsidR="004D3865" w:rsidRPr="00244A2B" w:rsidRDefault="004D3865" w:rsidP="00D12E99">
      <w:pPr>
        <w:spacing w:after="0" w:line="276" w:lineRule="auto"/>
        <w:rPr>
          <w:bCs/>
          <w:color w:val="000000"/>
          <w:szCs w:val="24"/>
        </w:rPr>
      </w:pPr>
      <w:r w:rsidRPr="00244A2B">
        <w:rPr>
          <w:bCs/>
          <w:color w:val="000000"/>
          <w:szCs w:val="24"/>
        </w:rPr>
        <w:t>La figure ci-dessous présente l’organigramme de mise en œuvre du cadre institutionnel de la gestion env</w:t>
      </w:r>
      <w:r w:rsidR="001A6DC2" w:rsidRPr="00244A2B">
        <w:rPr>
          <w:bCs/>
          <w:color w:val="000000"/>
          <w:szCs w:val="24"/>
        </w:rPr>
        <w:t>ironnementale et sociale du PAPVS</w:t>
      </w:r>
      <w:r w:rsidRPr="00244A2B">
        <w:rPr>
          <w:bCs/>
          <w:color w:val="000000"/>
          <w:szCs w:val="24"/>
        </w:rPr>
        <w:t>.</w:t>
      </w:r>
    </w:p>
    <w:p w14:paraId="74005799" w14:textId="5A471A5F" w:rsidR="004D3865" w:rsidRPr="00C20C60" w:rsidRDefault="00D60196" w:rsidP="004D3865">
      <w:pPr>
        <w:spacing w:line="276" w:lineRule="auto"/>
        <w:rPr>
          <w:bCs/>
          <w:color w:val="000000"/>
        </w:rPr>
      </w:pPr>
      <w:r w:rsidRPr="00C20C60">
        <w:rPr>
          <w:noProof/>
          <w:lang w:eastAsia="fr-FR"/>
        </w:rPr>
        <mc:AlternateContent>
          <mc:Choice Requires="wps">
            <w:drawing>
              <wp:anchor distT="0" distB="0" distL="114300" distR="114300" simplePos="0" relativeHeight="251663872" behindDoc="0" locked="0" layoutInCell="1" allowOverlap="1" wp14:anchorId="74CB9948" wp14:editId="6BEC7993">
                <wp:simplePos x="0" y="0"/>
                <wp:positionH relativeFrom="column">
                  <wp:posOffset>982169</wp:posOffset>
                </wp:positionH>
                <wp:positionV relativeFrom="paragraph">
                  <wp:posOffset>1441317</wp:posOffset>
                </wp:positionV>
                <wp:extent cx="967548" cy="265814"/>
                <wp:effectExtent l="0" t="0" r="4445" b="1270"/>
                <wp:wrapNone/>
                <wp:docPr id="161" name="Zone de texte 161"/>
                <wp:cNvGraphicFramePr/>
                <a:graphic xmlns:a="http://schemas.openxmlformats.org/drawingml/2006/main">
                  <a:graphicData uri="http://schemas.microsoft.com/office/word/2010/wordprocessingShape">
                    <wps:wsp>
                      <wps:cNvSpPr txBox="1"/>
                      <wps:spPr>
                        <a:xfrm>
                          <a:off x="0" y="0"/>
                          <a:ext cx="967548" cy="265814"/>
                        </a:xfrm>
                        <a:prstGeom prst="rect">
                          <a:avLst/>
                        </a:prstGeom>
                        <a:solidFill>
                          <a:schemeClr val="accent2">
                            <a:lumMod val="20000"/>
                            <a:lumOff val="80000"/>
                          </a:schemeClr>
                        </a:solidFill>
                        <a:ln w="6350">
                          <a:noFill/>
                        </a:ln>
                      </wps:spPr>
                      <wps:txbx>
                        <w:txbxContent>
                          <w:p w14:paraId="243A032F" w14:textId="69ACE00F" w:rsidR="00C10BCD" w:rsidRDefault="00C10BCD" w:rsidP="00D60196">
                            <w:pPr>
                              <w:jc w:val="center"/>
                            </w:pPr>
                            <w:r>
                              <w:t>MDC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B9948" id="Zone de texte 161" o:spid="_x0000_s1046" type="#_x0000_t202" style="position:absolute;left:0;text-align:left;margin-left:77.35pt;margin-top:113.5pt;width:76.2pt;height:20.9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SKBZgIAAMgEAAAOAAAAZHJzL2Uyb0RvYy54bWysVE1PGzEQvVfqf7B8L5ukSYCIDUqDqCpR&#10;QIIKqTfH601Wsj2u7WSX/vo+e5NAaU9VL97xzHg+3rzZi8vOaLZTPjRkSz48GXCmrKSqseuSf3u8&#10;/nDGWYjCVkKTVSV/VoFfzt+/u2jdTI1oQ7pSniGIDbPWlXwTo5sVRZAbZUQ4IacsjDV5IyKufl1U&#10;XrSIbnQxGgymRUu+cp6kCgHaq97I5zl+XSsZ7+o6qMh0yVFbzKfP5yqdxfxCzNZeuE0j92WIf6jC&#10;iMYi6THUlYiCbX3zRyjTSE+B6ngiyRRU141UuQd0Mxy86eZhI5zKvQCc4I4whf8XVt7u7j1rKsxu&#10;OuTMCoMhfceoWKVYVF1ULBkAU+vCDN4PDv6x+0Qdnhz0AcrUfVd7k77oi8EOwJ+PICMWk1CeT08n&#10;Y7BCwjSaTs6G4xSleHnsfIifFRmWhJJ7zDBDK3Y3IfauB5eUK5BuqutG63xJvFFL7dlOYOJCSmXj&#10;KD/XW/OVql4P5gz2s4caDOnVZwc1qskMTJFybb8l0Za1JZ9+nAxyYEspe1+YtnBPSPWIJCl2q64H&#10;+AjXiqpnoOipp2Nw8rpBrzcixHvhwT8Ah52KdzhqTUhGe4mzDfmff9Mnf9ACVs5a8Lnk4cdWeMWZ&#10;/mJBmPPheJwWIF/Gk9MRLv61ZfXaYrdmSQAQlEB1WUz+UR/E2pN5wuotUlaYhJXIXfJ4EJex3zKs&#10;rlSLRXYC5Z2IN/bByRQ6DSxN8rF7Et7tx504d0sH5ovZm6n3vumlpcU2Ut1kSiSge1T3+GNd8uD2&#10;q5328fU9e738gOa/AAAA//8DAFBLAwQUAAYACAAAACEALESYYt4AAAALAQAADwAAAGRycy9kb3du&#10;cmV2LnhtbEyPwU7DMBBE70j8g7VI3KiTUJoS4lRQKfe2ICRu29gkUe11FDtt+HuWEz3O7NPsTLmZ&#10;nRVnM4bek4J0kYAw1HjdU6vg471+WIMIEUmj9WQU/JgAm+r2psRC+wvtzfkQW8EhFApU0MU4FFKG&#10;pjMOw8IPhvj27UeHkeXYSj3ihcOdlVmSrKTDnvhDh4PZdqY5HSanYPc1fOJytrbeTz5tdvX29Jb2&#10;St3fza8vIKKZ4z8Mf/W5OlTc6egn0kFY1k/LnFEFWZbzKCYekzwFcWRntX4GWZXyekP1CwAA//8D&#10;AFBLAQItABQABgAIAAAAIQC2gziS/gAAAOEBAAATAAAAAAAAAAAAAAAAAAAAAABbQ29udGVudF9U&#10;eXBlc10ueG1sUEsBAi0AFAAGAAgAAAAhADj9If/WAAAAlAEAAAsAAAAAAAAAAAAAAAAALwEAAF9y&#10;ZWxzLy5yZWxzUEsBAi0AFAAGAAgAAAAhACS1IoFmAgAAyAQAAA4AAAAAAAAAAAAAAAAALgIAAGRy&#10;cy9lMm9Eb2MueG1sUEsBAi0AFAAGAAgAAAAhACxEmGLeAAAACwEAAA8AAAAAAAAAAAAAAAAAwAQA&#10;AGRycy9kb3ducmV2LnhtbFBLBQYAAAAABAAEAPMAAADLBQAAAAA=&#10;" fillcolor="#fbe4d5 [661]" stroked="f" strokeweight=".5pt">
                <v:textbox>
                  <w:txbxContent>
                    <w:p w14:paraId="243A032F" w14:textId="69ACE00F" w:rsidR="00C10BCD" w:rsidRDefault="00C10BCD" w:rsidP="00D60196">
                      <w:pPr>
                        <w:jc w:val="center"/>
                      </w:pPr>
                      <w:r>
                        <w:t>MDC</w:t>
                      </w:r>
                    </w:p>
                  </w:txbxContent>
                </v:textbox>
              </v:shape>
            </w:pict>
          </mc:Fallback>
        </mc:AlternateContent>
      </w:r>
      <w:r w:rsidR="000C0752" w:rsidRPr="00AB7DA2">
        <w:rPr>
          <w:noProof/>
          <w:lang w:eastAsia="fr-FR"/>
        </w:rPr>
        <w:drawing>
          <wp:inline distT="0" distB="0" distL="0" distR="0" wp14:anchorId="5EC08DB3" wp14:editId="188CCB6A">
            <wp:extent cx="6143625" cy="4314825"/>
            <wp:effectExtent l="0" t="0" r="9525" b="0"/>
            <wp:docPr id="1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41" cstate="print">
                      <a:extLst>
                        <a:ext uri="{28A0092B-C50C-407E-A947-70E740481C1C}">
                          <a14:useLocalDpi xmlns:a14="http://schemas.microsoft.com/office/drawing/2010/main" val="0"/>
                        </a:ext>
                      </a:extLst>
                    </a:blip>
                    <a:srcRect t="1282" b="1965"/>
                    <a:stretch>
                      <a:fillRect/>
                    </a:stretch>
                  </pic:blipFill>
                  <pic:spPr bwMode="auto">
                    <a:xfrm>
                      <a:off x="0" y="0"/>
                      <a:ext cx="6143625" cy="4314825"/>
                    </a:xfrm>
                    <a:prstGeom prst="rect">
                      <a:avLst/>
                    </a:prstGeom>
                    <a:noFill/>
                    <a:ln>
                      <a:noFill/>
                    </a:ln>
                  </pic:spPr>
                </pic:pic>
              </a:graphicData>
            </a:graphic>
          </wp:inline>
        </w:drawing>
      </w:r>
      <w:bookmarkStart w:id="864" w:name="_Toc531013880"/>
    </w:p>
    <w:p w14:paraId="079AF327" w14:textId="2061373D" w:rsidR="00BA4F07" w:rsidRPr="00244A2B" w:rsidRDefault="00D60196" w:rsidP="00D60196">
      <w:pPr>
        <w:pStyle w:val="Lgende"/>
        <w:rPr>
          <w:rFonts w:cs="Arial"/>
          <w:iCs/>
          <w:sz w:val="24"/>
          <w:lang w:val="x-none"/>
        </w:rPr>
      </w:pPr>
      <w:bookmarkStart w:id="865" w:name="_Toc43528201"/>
      <w:r w:rsidRPr="00244A2B">
        <w:t xml:space="preserve">Figure </w:t>
      </w:r>
      <w:r w:rsidR="004E35F8">
        <w:fldChar w:fldCharType="begin"/>
      </w:r>
      <w:r w:rsidR="004E35F8">
        <w:instrText xml:space="preserve"> SEQ Figure \* ARABIC </w:instrText>
      </w:r>
      <w:r w:rsidR="004E35F8">
        <w:fldChar w:fldCharType="separate"/>
      </w:r>
      <w:r w:rsidR="00586447">
        <w:rPr>
          <w:noProof/>
        </w:rPr>
        <w:t>11</w:t>
      </w:r>
      <w:r w:rsidR="004E35F8">
        <w:rPr>
          <w:noProof/>
        </w:rPr>
        <w:fldChar w:fldCharType="end"/>
      </w:r>
      <w:r w:rsidR="00BA4F07" w:rsidRPr="00C20C60">
        <w:rPr>
          <w:rFonts w:cs="Arial"/>
          <w:b w:val="0"/>
          <w:sz w:val="24"/>
        </w:rPr>
        <w:t xml:space="preserve"> :</w:t>
      </w:r>
      <w:r w:rsidR="00BA4F07" w:rsidRPr="00244A2B">
        <w:rPr>
          <w:rFonts w:cs="Arial"/>
          <w:sz w:val="24"/>
        </w:rPr>
        <w:t xml:space="preserve"> </w:t>
      </w:r>
      <w:r w:rsidR="00BA4F07" w:rsidRPr="00244A2B">
        <w:rPr>
          <w:rFonts w:cs="Arial"/>
          <w:szCs w:val="12"/>
        </w:rPr>
        <w:t>Organigramme de mise en œuvre du cadre institutionnel de la gestion environnementale et sociale du PAPVS.</w:t>
      </w:r>
      <w:bookmarkEnd w:id="865"/>
    </w:p>
    <w:p w14:paraId="5E6ED5DD" w14:textId="42412776" w:rsidR="004D3865" w:rsidRPr="00244A2B" w:rsidRDefault="00982A67" w:rsidP="003A307C">
      <w:pPr>
        <w:pStyle w:val="T2"/>
      </w:pPr>
      <w:bookmarkStart w:id="866" w:name="_Toc52562473"/>
      <w:r w:rsidRPr="00244A2B">
        <w:t>Estimation du cout de la mise en œuvre du PGES</w:t>
      </w:r>
      <w:bookmarkEnd w:id="864"/>
      <w:bookmarkEnd w:id="866"/>
    </w:p>
    <w:p w14:paraId="5D0F700D" w14:textId="77777777" w:rsidR="004D3865" w:rsidRPr="00244A2B" w:rsidRDefault="004D3865" w:rsidP="00913517">
      <w:pPr>
        <w:spacing w:after="0" w:line="276" w:lineRule="auto"/>
        <w:rPr>
          <w:bCs/>
          <w:color w:val="000000"/>
          <w:szCs w:val="24"/>
        </w:rPr>
      </w:pPr>
      <w:r w:rsidRPr="00244A2B">
        <w:rPr>
          <w:bCs/>
          <w:color w:val="000000"/>
          <w:szCs w:val="24"/>
        </w:rPr>
        <w:t>Une estimation est faite à partir des coûts unitaires exprimés en francs CFA et en Dollars pour les différentes activités prescrites dans le PGES. A cela s’ajoutent les dépenses relatives à la surveillance environnementale qui sont à la charge du promoteur, de même que le coût du suivi environnemental. Il faut noter que dans le cadre du présent projet, une évaluation des aides à la réinstallation et des compensations a été faite et devra être prise en compte dans le cadre du projet. Afin de faciliter les interventions en faveur de l’environnement, une provision devra être faite pour faire face à ces dépenses.</w:t>
      </w:r>
    </w:p>
    <w:p w14:paraId="344A8AB9" w14:textId="77777777" w:rsidR="004D3865" w:rsidRPr="00244A2B" w:rsidRDefault="004D3865" w:rsidP="00913517">
      <w:pPr>
        <w:spacing w:after="0" w:line="276" w:lineRule="auto"/>
        <w:rPr>
          <w:bCs/>
          <w:color w:val="000000"/>
          <w:szCs w:val="24"/>
        </w:rPr>
      </w:pPr>
      <w:r w:rsidRPr="00244A2B">
        <w:rPr>
          <w:bCs/>
          <w:color w:val="000000"/>
          <w:szCs w:val="24"/>
        </w:rPr>
        <w:t xml:space="preserve">La mise en </w:t>
      </w:r>
      <w:r w:rsidR="00913517" w:rsidRPr="00244A2B">
        <w:rPr>
          <w:bCs/>
          <w:color w:val="000000"/>
          <w:szCs w:val="24"/>
        </w:rPr>
        <w:t>œuvre</w:t>
      </w:r>
      <w:r w:rsidRPr="00244A2B">
        <w:rPr>
          <w:bCs/>
          <w:color w:val="000000"/>
          <w:szCs w:val="24"/>
        </w:rPr>
        <w:t xml:space="preserve"> des présentes mesures est indispensable pour une prise en compte adéquate des préoccupations environnementales et sociales.</w:t>
      </w:r>
    </w:p>
    <w:p w14:paraId="2AB8B98B" w14:textId="77777777" w:rsidR="004D3865" w:rsidRPr="00244A2B" w:rsidRDefault="004D3865" w:rsidP="00913517">
      <w:pPr>
        <w:spacing w:after="0" w:line="276" w:lineRule="auto"/>
        <w:rPr>
          <w:bCs/>
          <w:color w:val="000000"/>
          <w:szCs w:val="24"/>
        </w:rPr>
      </w:pPr>
      <w:r w:rsidRPr="00244A2B">
        <w:rPr>
          <w:bCs/>
          <w:color w:val="000000"/>
          <w:szCs w:val="24"/>
        </w:rPr>
        <w:t xml:space="preserve">L’évaluation des coûts concerne essentiellement les biens et activités affectées qui ont fait l’objet d’un Plan d’Action et de Réinstallation (PAR), les reboisements en compensation, l’aménagement des abords des sous-bassins, les sensibilisations, les prescriptions environnementales, le plan de communication, la gestion des ordures, etc. (à intégrer dans le </w:t>
      </w:r>
      <w:r w:rsidRPr="00244A2B">
        <w:rPr>
          <w:bCs/>
          <w:color w:val="000000"/>
          <w:szCs w:val="24"/>
        </w:rPr>
        <w:lastRenderedPageBreak/>
        <w:t xml:space="preserve">contrat des entreprises de construction), la surveillance et le suivi (à intégrer dans le contrat des entreprises de construction et de contrôle). </w:t>
      </w:r>
    </w:p>
    <w:p w14:paraId="0BB2D746" w14:textId="26BFC67E" w:rsidR="004D3865" w:rsidRPr="00244A2B" w:rsidRDefault="004D3865" w:rsidP="00913517">
      <w:pPr>
        <w:spacing w:after="0" w:line="276" w:lineRule="auto"/>
        <w:rPr>
          <w:bCs/>
          <w:color w:val="000000"/>
          <w:szCs w:val="24"/>
        </w:rPr>
      </w:pPr>
      <w:r w:rsidRPr="00244A2B">
        <w:rPr>
          <w:bCs/>
          <w:color w:val="000000"/>
          <w:szCs w:val="24"/>
        </w:rPr>
        <w:t>Le tableau</w:t>
      </w:r>
      <w:r w:rsidR="00913517" w:rsidRPr="00244A2B">
        <w:rPr>
          <w:bCs/>
          <w:color w:val="000000"/>
          <w:szCs w:val="24"/>
        </w:rPr>
        <w:t xml:space="preserve"> </w:t>
      </w:r>
      <w:r w:rsidR="000135BB">
        <w:rPr>
          <w:bCs/>
          <w:color w:val="000000"/>
          <w:szCs w:val="24"/>
        </w:rPr>
        <w:t>22</w:t>
      </w:r>
      <w:r w:rsidRPr="00244A2B">
        <w:rPr>
          <w:bCs/>
          <w:color w:val="000000"/>
          <w:szCs w:val="24"/>
        </w:rPr>
        <w:t> présente le Plan de Gestion Envir</w:t>
      </w:r>
      <w:r w:rsidR="00913517" w:rsidRPr="00244A2B">
        <w:rPr>
          <w:bCs/>
          <w:color w:val="000000"/>
          <w:szCs w:val="24"/>
        </w:rPr>
        <w:t>onnementale et Sociale (PGES) du Projet d’assainissement de la Ville de Ouidah</w:t>
      </w:r>
      <w:r w:rsidRPr="00244A2B">
        <w:rPr>
          <w:bCs/>
          <w:color w:val="000000"/>
          <w:szCs w:val="24"/>
        </w:rPr>
        <w:t>.</w:t>
      </w:r>
    </w:p>
    <w:p w14:paraId="66F960BC" w14:textId="77777777" w:rsidR="004D3865" w:rsidRPr="00244A2B" w:rsidRDefault="004D3865" w:rsidP="00913517">
      <w:pPr>
        <w:spacing w:after="0" w:line="276" w:lineRule="auto"/>
        <w:rPr>
          <w:bCs/>
          <w:color w:val="000000"/>
          <w:szCs w:val="24"/>
        </w:rPr>
      </w:pPr>
    </w:p>
    <w:p w14:paraId="0800F101" w14:textId="77777777" w:rsidR="004D3865" w:rsidRPr="00244A2B" w:rsidRDefault="004D3865" w:rsidP="004D3865">
      <w:pPr>
        <w:spacing w:line="276" w:lineRule="auto"/>
        <w:rPr>
          <w:b/>
          <w:bCs/>
          <w:color w:val="000000"/>
        </w:rPr>
      </w:pPr>
    </w:p>
    <w:p w14:paraId="272A6BA3" w14:textId="77777777" w:rsidR="004D3865" w:rsidRPr="00244A2B" w:rsidRDefault="004D3865" w:rsidP="004D3865">
      <w:pPr>
        <w:spacing w:line="276" w:lineRule="auto"/>
        <w:rPr>
          <w:b/>
          <w:bCs/>
          <w:color w:val="000000"/>
          <w:lang w:val="x-none"/>
        </w:rPr>
      </w:pPr>
    </w:p>
    <w:p w14:paraId="21700F81" w14:textId="77777777" w:rsidR="004D3865" w:rsidRPr="00244A2B" w:rsidRDefault="004D3865" w:rsidP="004D3865">
      <w:pPr>
        <w:spacing w:line="276" w:lineRule="auto"/>
        <w:rPr>
          <w:b/>
          <w:bCs/>
          <w:color w:val="000000"/>
          <w:lang w:val="x-none"/>
        </w:rPr>
        <w:sectPr w:rsidR="004D3865" w:rsidRPr="00244A2B" w:rsidSect="00BC2BEC">
          <w:pgSz w:w="11906" w:h="16838"/>
          <w:pgMar w:top="1417" w:right="1417" w:bottom="1417" w:left="1417" w:header="709" w:footer="709" w:gutter="0"/>
          <w:cols w:space="720"/>
        </w:sectPr>
      </w:pPr>
    </w:p>
    <w:p w14:paraId="630F7FAF" w14:textId="262E8D97" w:rsidR="004D3865" w:rsidRPr="00EB1393" w:rsidRDefault="00AB7DA2" w:rsidP="00AB7DA2">
      <w:pPr>
        <w:pStyle w:val="Lgende"/>
        <w:rPr>
          <w:rFonts w:cs="Arial"/>
          <w:szCs w:val="20"/>
        </w:rPr>
      </w:pPr>
      <w:bookmarkStart w:id="867" w:name="_Toc531268581"/>
      <w:bookmarkStart w:id="868" w:name="_Toc527857756"/>
      <w:r w:rsidRPr="00EB1393">
        <w:rPr>
          <w:szCs w:val="20"/>
        </w:rPr>
        <w:lastRenderedPageBreak/>
        <w:t>Tableau</w:t>
      </w:r>
      <w:r w:rsidR="00514318" w:rsidRPr="00EB1393">
        <w:rPr>
          <w:szCs w:val="20"/>
        </w:rPr>
        <w:t xml:space="preserve"> 2</w:t>
      </w:r>
      <w:r w:rsidR="000135BB" w:rsidRPr="00EB1393">
        <w:rPr>
          <w:szCs w:val="20"/>
        </w:rPr>
        <w:t>2</w:t>
      </w:r>
      <w:r w:rsidR="00514318" w:rsidRPr="00EB1393">
        <w:rPr>
          <w:szCs w:val="20"/>
        </w:rPr>
        <w:t xml:space="preserve"> </w:t>
      </w:r>
      <w:r w:rsidR="004D3865" w:rsidRPr="00EB1393">
        <w:rPr>
          <w:rFonts w:cs="Arial"/>
          <w:szCs w:val="20"/>
        </w:rPr>
        <w:t xml:space="preserve">: Plan de Gestion Environnementale et Sociale (PGES) </w:t>
      </w:r>
      <w:bookmarkEnd w:id="867"/>
      <w:bookmarkEnd w:id="868"/>
      <w:r w:rsidR="00913517" w:rsidRPr="00EB1393">
        <w:rPr>
          <w:rFonts w:cs="Arial"/>
          <w:szCs w:val="20"/>
        </w:rPr>
        <w:t>du Projet d’assainissement de la Ville de Ouidah.</w:t>
      </w:r>
    </w:p>
    <w:tbl>
      <w:tblPr>
        <w:tblStyle w:val="Grilledutableau10"/>
        <w:tblpPr w:leftFromText="141" w:rightFromText="141" w:vertAnchor="text" w:tblpY="1"/>
        <w:tblOverlap w:val="never"/>
        <w:tblW w:w="5000" w:type="pct"/>
        <w:tblLook w:val="04A0" w:firstRow="1" w:lastRow="0" w:firstColumn="1" w:lastColumn="0" w:noHBand="0" w:noVBand="1"/>
      </w:tblPr>
      <w:tblGrid>
        <w:gridCol w:w="3399"/>
        <w:gridCol w:w="2409"/>
        <w:gridCol w:w="2270"/>
        <w:gridCol w:w="1990"/>
        <w:gridCol w:w="1839"/>
        <w:gridCol w:w="2085"/>
      </w:tblGrid>
      <w:tr w:rsidR="005536DD" w:rsidRPr="000135BB" w14:paraId="18E453CE" w14:textId="77777777" w:rsidTr="005536DD">
        <w:trPr>
          <w:trHeight w:val="85"/>
          <w:tblHeader/>
        </w:trPr>
        <w:tc>
          <w:tcPr>
            <w:tcW w:w="1215" w:type="pct"/>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78CDBFEA" w14:textId="77777777" w:rsidR="005536DD" w:rsidRPr="00EB1393" w:rsidRDefault="005536DD" w:rsidP="00EB1393">
            <w:pPr>
              <w:spacing w:after="0" w:line="276" w:lineRule="auto"/>
              <w:rPr>
                <w:b/>
                <w:sz w:val="20"/>
                <w:szCs w:val="20"/>
              </w:rPr>
            </w:pPr>
            <w:r w:rsidRPr="00EB1393">
              <w:rPr>
                <w:b/>
                <w:sz w:val="20"/>
                <w:szCs w:val="20"/>
              </w:rPr>
              <w:t xml:space="preserve">Mesures </w:t>
            </w:r>
          </w:p>
        </w:tc>
        <w:tc>
          <w:tcPr>
            <w:tcW w:w="861" w:type="pct"/>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08485C89" w14:textId="77777777" w:rsidR="005536DD" w:rsidRPr="00EB1393" w:rsidRDefault="005536DD" w:rsidP="00EB1393">
            <w:pPr>
              <w:spacing w:after="0" w:line="276" w:lineRule="auto"/>
              <w:rPr>
                <w:b/>
                <w:sz w:val="20"/>
                <w:szCs w:val="20"/>
              </w:rPr>
            </w:pPr>
            <w:r w:rsidRPr="00EB1393">
              <w:rPr>
                <w:b/>
                <w:sz w:val="20"/>
                <w:szCs w:val="20"/>
              </w:rPr>
              <w:t xml:space="preserve">Indicateurs </w:t>
            </w:r>
          </w:p>
        </w:tc>
        <w:tc>
          <w:tcPr>
            <w:tcW w:w="811" w:type="pct"/>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5B12B63B" w14:textId="77777777" w:rsidR="005536DD" w:rsidRPr="00EB1393" w:rsidRDefault="005536DD" w:rsidP="00EB1393">
            <w:pPr>
              <w:spacing w:after="0" w:line="276" w:lineRule="auto"/>
              <w:rPr>
                <w:b/>
                <w:sz w:val="20"/>
                <w:szCs w:val="20"/>
              </w:rPr>
            </w:pPr>
            <w:r w:rsidRPr="00EB1393">
              <w:rPr>
                <w:b/>
                <w:sz w:val="20"/>
                <w:szCs w:val="20"/>
              </w:rPr>
              <w:t>Echéanciers</w:t>
            </w:r>
          </w:p>
        </w:tc>
        <w:tc>
          <w:tcPr>
            <w:tcW w:w="711" w:type="pct"/>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77E5D3B1" w14:textId="77777777" w:rsidR="005536DD" w:rsidRPr="00EB1393" w:rsidRDefault="005536DD" w:rsidP="00EB1393">
            <w:pPr>
              <w:spacing w:after="0" w:line="276" w:lineRule="auto"/>
              <w:rPr>
                <w:b/>
                <w:sz w:val="20"/>
                <w:szCs w:val="20"/>
              </w:rPr>
            </w:pPr>
            <w:r w:rsidRPr="00EB1393">
              <w:rPr>
                <w:b/>
                <w:sz w:val="20"/>
                <w:szCs w:val="20"/>
              </w:rPr>
              <w:t>Responsables de surveillance</w:t>
            </w:r>
          </w:p>
        </w:tc>
        <w:tc>
          <w:tcPr>
            <w:tcW w:w="657" w:type="pct"/>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46F71A79" w14:textId="77777777" w:rsidR="005536DD" w:rsidRPr="00EB1393" w:rsidRDefault="005536DD" w:rsidP="00EB1393">
            <w:pPr>
              <w:spacing w:after="0" w:line="276" w:lineRule="auto"/>
              <w:rPr>
                <w:b/>
                <w:sz w:val="20"/>
                <w:szCs w:val="20"/>
              </w:rPr>
            </w:pPr>
            <w:r w:rsidRPr="00EB1393">
              <w:rPr>
                <w:b/>
                <w:sz w:val="20"/>
                <w:szCs w:val="20"/>
              </w:rPr>
              <w:t>Responsables de suivi</w:t>
            </w:r>
          </w:p>
        </w:tc>
        <w:tc>
          <w:tcPr>
            <w:tcW w:w="745" w:type="pct"/>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0BF6076" w14:textId="77777777" w:rsidR="005536DD" w:rsidRPr="00EB1393" w:rsidRDefault="005536DD" w:rsidP="00EB1393">
            <w:pPr>
              <w:spacing w:after="0" w:line="276" w:lineRule="auto"/>
              <w:rPr>
                <w:b/>
                <w:sz w:val="20"/>
                <w:szCs w:val="20"/>
              </w:rPr>
            </w:pPr>
            <w:r w:rsidRPr="00EB1393">
              <w:rPr>
                <w:b/>
                <w:sz w:val="20"/>
                <w:szCs w:val="20"/>
              </w:rPr>
              <w:t xml:space="preserve">Coût en FCFA </w:t>
            </w:r>
          </w:p>
        </w:tc>
      </w:tr>
      <w:tr w:rsidR="005536DD" w:rsidRPr="000135BB" w14:paraId="3E50FF68" w14:textId="77777777" w:rsidTr="005536DD">
        <w:trPr>
          <w:trHeight w:val="1126"/>
        </w:trPr>
        <w:tc>
          <w:tcPr>
            <w:tcW w:w="1215" w:type="pct"/>
            <w:tcBorders>
              <w:top w:val="single" w:sz="4" w:space="0" w:color="auto"/>
              <w:left w:val="single" w:sz="4" w:space="0" w:color="auto"/>
              <w:bottom w:val="single" w:sz="4" w:space="0" w:color="auto"/>
              <w:right w:val="single" w:sz="4" w:space="0" w:color="auto"/>
            </w:tcBorders>
            <w:hideMark/>
          </w:tcPr>
          <w:p w14:paraId="0A6FBD83" w14:textId="77777777" w:rsidR="005536DD" w:rsidRPr="00EB1393" w:rsidRDefault="005536DD" w:rsidP="00EB1393">
            <w:pPr>
              <w:spacing w:after="0" w:line="276" w:lineRule="auto"/>
              <w:rPr>
                <w:sz w:val="20"/>
                <w:szCs w:val="20"/>
              </w:rPr>
            </w:pPr>
            <w:r w:rsidRPr="00EB1393">
              <w:rPr>
                <w:sz w:val="20"/>
                <w:szCs w:val="20"/>
              </w:rPr>
              <w:t>1.1.a.1.2, 1.1.a.2.1., 1.4.a.1.1, Prioriser à  compétence égale la main- d’œuvre locale</w:t>
            </w:r>
          </w:p>
        </w:tc>
        <w:tc>
          <w:tcPr>
            <w:tcW w:w="861" w:type="pct"/>
            <w:tcBorders>
              <w:top w:val="single" w:sz="4" w:space="0" w:color="auto"/>
              <w:left w:val="single" w:sz="4" w:space="0" w:color="auto"/>
              <w:bottom w:val="single" w:sz="4" w:space="0" w:color="auto"/>
              <w:right w:val="single" w:sz="4" w:space="0" w:color="auto"/>
            </w:tcBorders>
            <w:hideMark/>
          </w:tcPr>
          <w:p w14:paraId="7BC5FC7D" w14:textId="77777777" w:rsidR="005536DD" w:rsidRPr="00EB1393" w:rsidRDefault="005536DD" w:rsidP="00EB1393">
            <w:pPr>
              <w:spacing w:after="0" w:line="276" w:lineRule="auto"/>
              <w:rPr>
                <w:sz w:val="20"/>
                <w:szCs w:val="20"/>
              </w:rPr>
            </w:pPr>
            <w:r w:rsidRPr="00EB1393">
              <w:rPr>
                <w:sz w:val="20"/>
                <w:szCs w:val="20"/>
              </w:rPr>
              <w:t>Au moins 50% d’ouvriers locaux recrutés</w:t>
            </w:r>
          </w:p>
          <w:p w14:paraId="528205E3" w14:textId="77777777" w:rsidR="005536DD" w:rsidRDefault="005536DD" w:rsidP="00EB1393">
            <w:pPr>
              <w:spacing w:after="0" w:line="276" w:lineRule="auto"/>
              <w:rPr>
                <w:sz w:val="20"/>
                <w:szCs w:val="20"/>
              </w:rPr>
            </w:pPr>
            <w:r w:rsidRPr="00EB1393">
              <w:rPr>
                <w:sz w:val="20"/>
                <w:szCs w:val="20"/>
              </w:rPr>
              <w:t>Absence de plaintes enregistrées et gérées</w:t>
            </w:r>
          </w:p>
          <w:p w14:paraId="7574468F" w14:textId="77777777" w:rsidR="00C652F8" w:rsidRPr="00EB1393" w:rsidRDefault="00C652F8" w:rsidP="00EB1393">
            <w:pPr>
              <w:spacing w:after="0" w:line="276" w:lineRule="auto"/>
              <w:rPr>
                <w:sz w:val="20"/>
                <w:szCs w:val="20"/>
              </w:rPr>
            </w:pPr>
          </w:p>
        </w:tc>
        <w:tc>
          <w:tcPr>
            <w:tcW w:w="811" w:type="pct"/>
            <w:tcBorders>
              <w:top w:val="single" w:sz="4" w:space="0" w:color="auto"/>
              <w:left w:val="single" w:sz="4" w:space="0" w:color="auto"/>
              <w:bottom w:val="single" w:sz="4" w:space="0" w:color="auto"/>
              <w:right w:val="single" w:sz="4" w:space="0" w:color="auto"/>
            </w:tcBorders>
            <w:hideMark/>
          </w:tcPr>
          <w:p w14:paraId="08C3E599" w14:textId="77777777" w:rsidR="005536DD" w:rsidRPr="00EB1393" w:rsidRDefault="005536DD" w:rsidP="00EB1393">
            <w:pPr>
              <w:spacing w:after="0" w:line="276" w:lineRule="auto"/>
              <w:rPr>
                <w:sz w:val="20"/>
                <w:szCs w:val="20"/>
              </w:rPr>
            </w:pPr>
            <w:r w:rsidRPr="00EB1393">
              <w:rPr>
                <w:sz w:val="20"/>
                <w:szCs w:val="20"/>
              </w:rPr>
              <w:t>Avant et pendant les travaux</w:t>
            </w:r>
          </w:p>
        </w:tc>
        <w:tc>
          <w:tcPr>
            <w:tcW w:w="711" w:type="pct"/>
            <w:tcBorders>
              <w:top w:val="single" w:sz="4" w:space="0" w:color="auto"/>
              <w:left w:val="single" w:sz="4" w:space="0" w:color="auto"/>
              <w:bottom w:val="single" w:sz="4" w:space="0" w:color="auto"/>
              <w:right w:val="single" w:sz="4" w:space="0" w:color="auto"/>
            </w:tcBorders>
          </w:tcPr>
          <w:p w14:paraId="5E4BC59E" w14:textId="77777777" w:rsidR="005536DD" w:rsidRPr="00EB1393" w:rsidRDefault="005536DD" w:rsidP="00EB1393">
            <w:pPr>
              <w:spacing w:after="0" w:line="276" w:lineRule="auto"/>
              <w:rPr>
                <w:sz w:val="20"/>
                <w:szCs w:val="20"/>
              </w:rPr>
            </w:pPr>
            <w:r w:rsidRPr="00EB1393">
              <w:rPr>
                <w:sz w:val="20"/>
                <w:szCs w:val="20"/>
              </w:rPr>
              <w:t>ACVDT</w:t>
            </w:r>
          </w:p>
          <w:p w14:paraId="1BE93097" w14:textId="77777777" w:rsidR="005536DD" w:rsidRPr="00EB1393" w:rsidRDefault="005536DD" w:rsidP="00EB1393">
            <w:pPr>
              <w:spacing w:after="0" w:line="276" w:lineRule="auto"/>
              <w:rPr>
                <w:sz w:val="20"/>
                <w:szCs w:val="20"/>
              </w:rPr>
            </w:pPr>
          </w:p>
        </w:tc>
        <w:tc>
          <w:tcPr>
            <w:tcW w:w="657" w:type="pct"/>
            <w:tcBorders>
              <w:top w:val="single" w:sz="4" w:space="0" w:color="auto"/>
              <w:left w:val="single" w:sz="4" w:space="0" w:color="auto"/>
              <w:bottom w:val="single" w:sz="4" w:space="0" w:color="auto"/>
              <w:right w:val="single" w:sz="4" w:space="0" w:color="auto"/>
            </w:tcBorders>
            <w:hideMark/>
          </w:tcPr>
          <w:p w14:paraId="5BF9E3CD" w14:textId="77777777" w:rsidR="005536DD" w:rsidRPr="00EB1393" w:rsidRDefault="005536DD" w:rsidP="00EB1393">
            <w:pPr>
              <w:spacing w:after="0" w:line="276" w:lineRule="auto"/>
              <w:rPr>
                <w:sz w:val="20"/>
                <w:szCs w:val="20"/>
              </w:rPr>
            </w:pPr>
            <w:r w:rsidRPr="00EB1393">
              <w:rPr>
                <w:sz w:val="20"/>
                <w:szCs w:val="20"/>
              </w:rPr>
              <w:t xml:space="preserve">Mairie de Ouidah </w:t>
            </w:r>
          </w:p>
          <w:p w14:paraId="1CA50C3D" w14:textId="77777777" w:rsidR="005536DD" w:rsidRPr="00EB1393" w:rsidRDefault="005536DD" w:rsidP="00EB1393">
            <w:pPr>
              <w:spacing w:after="0" w:line="276" w:lineRule="auto"/>
              <w:rPr>
                <w:sz w:val="20"/>
                <w:szCs w:val="20"/>
                <w:lang w:val="en-US"/>
              </w:rPr>
            </w:pPr>
            <w:r w:rsidRPr="00EB1393">
              <w:rPr>
                <w:sz w:val="20"/>
                <w:szCs w:val="20"/>
                <w:lang w:val="en-US"/>
              </w:rPr>
              <w:t>DDCVDD-AL</w:t>
            </w:r>
          </w:p>
          <w:p w14:paraId="02D32EB2" w14:textId="77777777" w:rsidR="005536DD" w:rsidRPr="00EB1393" w:rsidRDefault="005536DD" w:rsidP="00EB1393">
            <w:pPr>
              <w:spacing w:after="0" w:line="276" w:lineRule="auto"/>
              <w:rPr>
                <w:sz w:val="20"/>
                <w:szCs w:val="20"/>
              </w:rPr>
            </w:pPr>
            <w:r w:rsidRPr="00EB1393">
              <w:rPr>
                <w:sz w:val="20"/>
                <w:szCs w:val="20"/>
              </w:rPr>
              <w:t>DDTFP AL</w:t>
            </w:r>
          </w:p>
        </w:tc>
        <w:tc>
          <w:tcPr>
            <w:tcW w:w="745" w:type="pct"/>
            <w:tcBorders>
              <w:top w:val="single" w:sz="4" w:space="0" w:color="auto"/>
              <w:left w:val="single" w:sz="4" w:space="0" w:color="auto"/>
              <w:bottom w:val="single" w:sz="4" w:space="0" w:color="auto"/>
              <w:right w:val="single" w:sz="4" w:space="0" w:color="auto"/>
            </w:tcBorders>
          </w:tcPr>
          <w:p w14:paraId="7AB30E6B" w14:textId="77777777" w:rsidR="005536DD" w:rsidRPr="00EB1393" w:rsidRDefault="005536DD" w:rsidP="00EB1393">
            <w:pPr>
              <w:spacing w:after="0" w:line="276" w:lineRule="auto"/>
              <w:rPr>
                <w:sz w:val="20"/>
                <w:szCs w:val="20"/>
              </w:rPr>
            </w:pPr>
          </w:p>
          <w:p w14:paraId="423D2213" w14:textId="77777777" w:rsidR="005536DD" w:rsidRPr="00EB1393" w:rsidRDefault="005536DD" w:rsidP="00EB1393">
            <w:pPr>
              <w:spacing w:after="0" w:line="276" w:lineRule="auto"/>
              <w:rPr>
                <w:sz w:val="20"/>
                <w:szCs w:val="20"/>
              </w:rPr>
            </w:pPr>
            <w:r w:rsidRPr="00EB1393">
              <w:rPr>
                <w:sz w:val="20"/>
                <w:szCs w:val="20"/>
              </w:rPr>
              <w:t>-</w:t>
            </w:r>
          </w:p>
        </w:tc>
      </w:tr>
      <w:tr w:rsidR="005536DD" w:rsidRPr="000135BB" w14:paraId="6D799A7D" w14:textId="77777777" w:rsidTr="005536DD">
        <w:trPr>
          <w:trHeight w:val="982"/>
        </w:trPr>
        <w:tc>
          <w:tcPr>
            <w:tcW w:w="1215" w:type="pct"/>
            <w:tcBorders>
              <w:top w:val="single" w:sz="4" w:space="0" w:color="auto"/>
              <w:left w:val="single" w:sz="4" w:space="0" w:color="auto"/>
              <w:bottom w:val="single" w:sz="4" w:space="0" w:color="auto"/>
              <w:right w:val="single" w:sz="4" w:space="0" w:color="auto"/>
            </w:tcBorders>
            <w:hideMark/>
          </w:tcPr>
          <w:p w14:paraId="4462FDB7" w14:textId="77777777" w:rsidR="005536DD" w:rsidRPr="00EB1393" w:rsidRDefault="005536DD" w:rsidP="00EB1393">
            <w:pPr>
              <w:spacing w:after="0"/>
              <w:rPr>
                <w:rFonts w:cs="Times New Roman"/>
                <w:sz w:val="20"/>
                <w:szCs w:val="20"/>
              </w:rPr>
            </w:pPr>
            <w:r w:rsidRPr="00EB1393">
              <w:rPr>
                <w:sz w:val="20"/>
                <w:szCs w:val="20"/>
              </w:rPr>
              <w:t>1.2.b.3.1., 2.1.b.11.1., 2.2.b.3.1., 2.4.a.1.1., 2.4.a.1.2. , 2.4.b.4.1., 2.5.b.3.1.      Réaliser une  signalisation du chantier</w:t>
            </w:r>
          </w:p>
        </w:tc>
        <w:tc>
          <w:tcPr>
            <w:tcW w:w="861" w:type="pct"/>
            <w:tcBorders>
              <w:top w:val="single" w:sz="4" w:space="0" w:color="auto"/>
              <w:left w:val="single" w:sz="4" w:space="0" w:color="auto"/>
              <w:bottom w:val="single" w:sz="4" w:space="0" w:color="auto"/>
              <w:right w:val="single" w:sz="4" w:space="0" w:color="auto"/>
            </w:tcBorders>
            <w:hideMark/>
          </w:tcPr>
          <w:p w14:paraId="24AC3384" w14:textId="77777777" w:rsidR="005536DD" w:rsidRPr="00EB1393" w:rsidRDefault="005536DD" w:rsidP="00EB1393">
            <w:pPr>
              <w:spacing w:after="0" w:line="276" w:lineRule="auto"/>
              <w:rPr>
                <w:sz w:val="20"/>
                <w:szCs w:val="20"/>
              </w:rPr>
            </w:pPr>
            <w:r w:rsidRPr="00EB1393">
              <w:rPr>
                <w:sz w:val="20"/>
                <w:szCs w:val="20"/>
              </w:rPr>
              <w:t>Existence de panneaux de signalisation</w:t>
            </w:r>
          </w:p>
          <w:p w14:paraId="6128C568" w14:textId="77777777" w:rsidR="005536DD" w:rsidRDefault="005536DD" w:rsidP="00EB1393">
            <w:pPr>
              <w:spacing w:after="0" w:line="276" w:lineRule="auto"/>
              <w:rPr>
                <w:sz w:val="20"/>
                <w:szCs w:val="20"/>
              </w:rPr>
            </w:pPr>
            <w:r w:rsidRPr="00EB1393">
              <w:rPr>
                <w:sz w:val="20"/>
                <w:szCs w:val="20"/>
              </w:rPr>
              <w:t>Existence des agents régulateurs de la circulation</w:t>
            </w:r>
          </w:p>
          <w:p w14:paraId="7D412737" w14:textId="77777777" w:rsidR="00C652F8" w:rsidRPr="00EB1393" w:rsidRDefault="00C652F8" w:rsidP="00EB1393">
            <w:pPr>
              <w:spacing w:after="0" w:line="276" w:lineRule="auto"/>
              <w:rPr>
                <w:sz w:val="20"/>
                <w:szCs w:val="20"/>
              </w:rPr>
            </w:pPr>
          </w:p>
        </w:tc>
        <w:tc>
          <w:tcPr>
            <w:tcW w:w="811" w:type="pct"/>
            <w:tcBorders>
              <w:top w:val="single" w:sz="4" w:space="0" w:color="auto"/>
              <w:left w:val="single" w:sz="4" w:space="0" w:color="auto"/>
              <w:bottom w:val="single" w:sz="4" w:space="0" w:color="auto"/>
              <w:right w:val="single" w:sz="4" w:space="0" w:color="auto"/>
            </w:tcBorders>
            <w:hideMark/>
          </w:tcPr>
          <w:p w14:paraId="478A6822" w14:textId="77777777" w:rsidR="005536DD" w:rsidRPr="00EB1393" w:rsidRDefault="005536DD" w:rsidP="00EB1393">
            <w:pPr>
              <w:spacing w:after="0" w:line="276" w:lineRule="auto"/>
              <w:rPr>
                <w:sz w:val="20"/>
                <w:szCs w:val="20"/>
              </w:rPr>
            </w:pPr>
            <w:r w:rsidRPr="00EB1393">
              <w:rPr>
                <w:sz w:val="20"/>
                <w:szCs w:val="20"/>
              </w:rPr>
              <w:t>Pendant la phase préparatoire et des travaux</w:t>
            </w:r>
          </w:p>
        </w:tc>
        <w:tc>
          <w:tcPr>
            <w:tcW w:w="711" w:type="pct"/>
            <w:tcBorders>
              <w:top w:val="single" w:sz="4" w:space="0" w:color="auto"/>
              <w:left w:val="single" w:sz="4" w:space="0" w:color="auto"/>
              <w:bottom w:val="single" w:sz="4" w:space="0" w:color="auto"/>
              <w:right w:val="single" w:sz="4" w:space="0" w:color="auto"/>
            </w:tcBorders>
          </w:tcPr>
          <w:p w14:paraId="23C9C3A2" w14:textId="77777777" w:rsidR="005536DD" w:rsidRPr="00EB1393" w:rsidRDefault="005536DD" w:rsidP="00EB1393">
            <w:pPr>
              <w:spacing w:after="0" w:line="276" w:lineRule="auto"/>
              <w:rPr>
                <w:sz w:val="20"/>
                <w:szCs w:val="20"/>
              </w:rPr>
            </w:pPr>
            <w:r w:rsidRPr="00EB1393">
              <w:rPr>
                <w:sz w:val="20"/>
                <w:szCs w:val="20"/>
              </w:rPr>
              <w:t>ACVDT</w:t>
            </w:r>
          </w:p>
          <w:p w14:paraId="0E62EB2E" w14:textId="77777777" w:rsidR="005536DD" w:rsidRPr="00EB1393" w:rsidRDefault="005536DD" w:rsidP="00EB1393">
            <w:pPr>
              <w:spacing w:after="0" w:line="276" w:lineRule="auto"/>
              <w:rPr>
                <w:sz w:val="20"/>
                <w:szCs w:val="20"/>
              </w:rPr>
            </w:pPr>
          </w:p>
        </w:tc>
        <w:tc>
          <w:tcPr>
            <w:tcW w:w="657" w:type="pct"/>
            <w:tcBorders>
              <w:top w:val="single" w:sz="4" w:space="0" w:color="auto"/>
              <w:left w:val="single" w:sz="4" w:space="0" w:color="auto"/>
              <w:bottom w:val="single" w:sz="4" w:space="0" w:color="auto"/>
              <w:right w:val="single" w:sz="4" w:space="0" w:color="auto"/>
            </w:tcBorders>
            <w:hideMark/>
          </w:tcPr>
          <w:p w14:paraId="03E50893" w14:textId="77777777" w:rsidR="005536DD" w:rsidRPr="00EB1393" w:rsidRDefault="005536DD" w:rsidP="00EB1393">
            <w:pPr>
              <w:spacing w:after="0" w:line="276" w:lineRule="auto"/>
              <w:rPr>
                <w:sz w:val="20"/>
                <w:szCs w:val="20"/>
              </w:rPr>
            </w:pPr>
            <w:r w:rsidRPr="00EB1393">
              <w:rPr>
                <w:sz w:val="20"/>
                <w:szCs w:val="20"/>
              </w:rPr>
              <w:t>Mairie  de Ouidah</w:t>
            </w:r>
          </w:p>
          <w:p w14:paraId="0486A01C" w14:textId="77777777" w:rsidR="005536DD" w:rsidRPr="00EB1393" w:rsidRDefault="005536DD" w:rsidP="00EB1393">
            <w:pPr>
              <w:spacing w:after="0" w:line="276" w:lineRule="auto"/>
              <w:rPr>
                <w:sz w:val="20"/>
                <w:szCs w:val="20"/>
              </w:rPr>
            </w:pPr>
            <w:r w:rsidRPr="00EB1393">
              <w:rPr>
                <w:sz w:val="20"/>
                <w:szCs w:val="20"/>
              </w:rPr>
              <w:t>DDCVDD-AL</w:t>
            </w:r>
          </w:p>
          <w:p w14:paraId="3BB90832" w14:textId="77777777" w:rsidR="005536DD" w:rsidRPr="00EB1393" w:rsidRDefault="005536DD" w:rsidP="00EB1393">
            <w:pPr>
              <w:spacing w:after="0" w:line="276" w:lineRule="auto"/>
              <w:rPr>
                <w:sz w:val="20"/>
                <w:szCs w:val="20"/>
              </w:rPr>
            </w:pPr>
            <w:r w:rsidRPr="00EB1393">
              <w:rPr>
                <w:sz w:val="20"/>
                <w:szCs w:val="20"/>
              </w:rPr>
              <w:t>CNSR</w:t>
            </w:r>
          </w:p>
        </w:tc>
        <w:tc>
          <w:tcPr>
            <w:tcW w:w="745" w:type="pct"/>
            <w:tcBorders>
              <w:top w:val="single" w:sz="4" w:space="0" w:color="auto"/>
              <w:left w:val="single" w:sz="4" w:space="0" w:color="auto"/>
              <w:bottom w:val="single" w:sz="4" w:space="0" w:color="auto"/>
              <w:right w:val="single" w:sz="4" w:space="0" w:color="auto"/>
            </w:tcBorders>
            <w:hideMark/>
          </w:tcPr>
          <w:p w14:paraId="447C3E94" w14:textId="77777777" w:rsidR="005536DD" w:rsidRPr="00EB1393" w:rsidRDefault="005536DD" w:rsidP="00EB1393">
            <w:pPr>
              <w:spacing w:after="0" w:line="276" w:lineRule="auto"/>
              <w:rPr>
                <w:sz w:val="20"/>
                <w:szCs w:val="20"/>
              </w:rPr>
            </w:pPr>
            <w:r w:rsidRPr="00EB1393">
              <w:rPr>
                <w:sz w:val="20"/>
                <w:szCs w:val="20"/>
              </w:rPr>
              <w:t>1 000 000</w:t>
            </w:r>
          </w:p>
        </w:tc>
      </w:tr>
      <w:tr w:rsidR="005536DD" w:rsidRPr="000135BB" w14:paraId="610055C0" w14:textId="77777777" w:rsidTr="005536DD">
        <w:trPr>
          <w:trHeight w:val="982"/>
        </w:trPr>
        <w:tc>
          <w:tcPr>
            <w:tcW w:w="1215" w:type="pct"/>
            <w:tcBorders>
              <w:top w:val="single" w:sz="4" w:space="0" w:color="auto"/>
              <w:left w:val="single" w:sz="4" w:space="0" w:color="auto"/>
              <w:bottom w:val="single" w:sz="4" w:space="0" w:color="auto"/>
              <w:right w:val="single" w:sz="4" w:space="0" w:color="auto"/>
            </w:tcBorders>
            <w:hideMark/>
          </w:tcPr>
          <w:p w14:paraId="6D28AEBC" w14:textId="77777777" w:rsidR="005536DD" w:rsidRPr="00EB1393" w:rsidRDefault="005536DD" w:rsidP="00EB1393">
            <w:pPr>
              <w:spacing w:after="0"/>
              <w:rPr>
                <w:sz w:val="20"/>
                <w:szCs w:val="20"/>
              </w:rPr>
            </w:pPr>
            <w:r w:rsidRPr="00EB1393">
              <w:rPr>
                <w:sz w:val="20"/>
                <w:szCs w:val="20"/>
              </w:rPr>
              <w:t>2.4.b.4.1. Signaler et informer les populations  des déviations</w:t>
            </w:r>
          </w:p>
        </w:tc>
        <w:tc>
          <w:tcPr>
            <w:tcW w:w="861" w:type="pct"/>
            <w:tcBorders>
              <w:top w:val="single" w:sz="4" w:space="0" w:color="auto"/>
              <w:left w:val="single" w:sz="4" w:space="0" w:color="auto"/>
              <w:bottom w:val="single" w:sz="4" w:space="0" w:color="auto"/>
              <w:right w:val="single" w:sz="4" w:space="0" w:color="auto"/>
            </w:tcBorders>
            <w:hideMark/>
          </w:tcPr>
          <w:p w14:paraId="4CC44FEB" w14:textId="77777777" w:rsidR="005536DD" w:rsidRPr="00EB1393" w:rsidRDefault="005536DD" w:rsidP="00EB1393">
            <w:pPr>
              <w:spacing w:after="0" w:line="276" w:lineRule="auto"/>
              <w:rPr>
                <w:sz w:val="20"/>
                <w:szCs w:val="20"/>
              </w:rPr>
            </w:pPr>
            <w:r w:rsidRPr="00EB1393">
              <w:rPr>
                <w:sz w:val="20"/>
                <w:szCs w:val="20"/>
              </w:rPr>
              <w:t>Nombre de communiqués (crieur public et médias)</w:t>
            </w:r>
          </w:p>
          <w:p w14:paraId="223ABA52" w14:textId="77777777" w:rsidR="005536DD" w:rsidRPr="00EB1393" w:rsidRDefault="005536DD" w:rsidP="00EB1393">
            <w:pPr>
              <w:spacing w:after="0" w:line="276" w:lineRule="auto"/>
              <w:rPr>
                <w:sz w:val="20"/>
                <w:szCs w:val="20"/>
              </w:rPr>
            </w:pPr>
            <w:r w:rsidRPr="00EB1393">
              <w:rPr>
                <w:sz w:val="20"/>
                <w:szCs w:val="20"/>
              </w:rPr>
              <w:t>Présence de panneaux d’indication de déviation</w:t>
            </w:r>
          </w:p>
          <w:p w14:paraId="420AAE5C" w14:textId="77777777" w:rsidR="005536DD" w:rsidRPr="00EB1393" w:rsidRDefault="005536DD" w:rsidP="00EB1393">
            <w:pPr>
              <w:spacing w:after="0" w:line="276" w:lineRule="auto"/>
              <w:rPr>
                <w:sz w:val="20"/>
                <w:szCs w:val="20"/>
              </w:rPr>
            </w:pPr>
            <w:r w:rsidRPr="00EB1393">
              <w:rPr>
                <w:sz w:val="20"/>
                <w:szCs w:val="20"/>
              </w:rPr>
              <w:t>Existence de contrat avec les radios locales</w:t>
            </w:r>
          </w:p>
        </w:tc>
        <w:tc>
          <w:tcPr>
            <w:tcW w:w="811" w:type="pct"/>
            <w:tcBorders>
              <w:top w:val="single" w:sz="4" w:space="0" w:color="auto"/>
              <w:left w:val="single" w:sz="4" w:space="0" w:color="auto"/>
              <w:bottom w:val="single" w:sz="4" w:space="0" w:color="auto"/>
              <w:right w:val="single" w:sz="4" w:space="0" w:color="auto"/>
            </w:tcBorders>
            <w:hideMark/>
          </w:tcPr>
          <w:p w14:paraId="2ECFDFB5" w14:textId="77777777" w:rsidR="005536DD" w:rsidRPr="00EB1393" w:rsidRDefault="005536DD" w:rsidP="00EB1393">
            <w:pPr>
              <w:spacing w:after="0" w:line="276" w:lineRule="auto"/>
              <w:rPr>
                <w:sz w:val="20"/>
                <w:szCs w:val="20"/>
              </w:rPr>
            </w:pPr>
            <w:r w:rsidRPr="00EB1393">
              <w:rPr>
                <w:sz w:val="20"/>
                <w:szCs w:val="20"/>
              </w:rPr>
              <w:t>Pendant la phase préparatoire et des travaux</w:t>
            </w:r>
          </w:p>
        </w:tc>
        <w:tc>
          <w:tcPr>
            <w:tcW w:w="711" w:type="pct"/>
            <w:tcBorders>
              <w:top w:val="single" w:sz="4" w:space="0" w:color="auto"/>
              <w:left w:val="single" w:sz="4" w:space="0" w:color="auto"/>
              <w:bottom w:val="single" w:sz="4" w:space="0" w:color="auto"/>
              <w:right w:val="single" w:sz="4" w:space="0" w:color="auto"/>
            </w:tcBorders>
          </w:tcPr>
          <w:p w14:paraId="77C5E5E3" w14:textId="77777777" w:rsidR="005536DD" w:rsidRPr="00EB1393" w:rsidRDefault="005536DD" w:rsidP="00EB1393">
            <w:pPr>
              <w:spacing w:after="0" w:line="276" w:lineRule="auto"/>
              <w:rPr>
                <w:sz w:val="20"/>
                <w:szCs w:val="20"/>
              </w:rPr>
            </w:pPr>
            <w:r w:rsidRPr="00EB1393">
              <w:rPr>
                <w:sz w:val="20"/>
                <w:szCs w:val="20"/>
              </w:rPr>
              <w:t>ACVDT</w:t>
            </w:r>
          </w:p>
          <w:p w14:paraId="7E112C13" w14:textId="77777777" w:rsidR="005536DD" w:rsidRPr="00EB1393" w:rsidRDefault="005536DD" w:rsidP="00EB1393">
            <w:pPr>
              <w:spacing w:after="0" w:line="276" w:lineRule="auto"/>
              <w:rPr>
                <w:sz w:val="20"/>
                <w:szCs w:val="20"/>
              </w:rPr>
            </w:pPr>
          </w:p>
        </w:tc>
        <w:tc>
          <w:tcPr>
            <w:tcW w:w="657" w:type="pct"/>
            <w:tcBorders>
              <w:top w:val="single" w:sz="4" w:space="0" w:color="auto"/>
              <w:left w:val="single" w:sz="4" w:space="0" w:color="auto"/>
              <w:bottom w:val="single" w:sz="4" w:space="0" w:color="auto"/>
              <w:right w:val="single" w:sz="4" w:space="0" w:color="auto"/>
            </w:tcBorders>
            <w:hideMark/>
          </w:tcPr>
          <w:p w14:paraId="73D4C36B" w14:textId="77777777" w:rsidR="005536DD" w:rsidRPr="00EB1393" w:rsidRDefault="005536DD" w:rsidP="00EB1393">
            <w:pPr>
              <w:spacing w:after="0" w:line="276" w:lineRule="auto"/>
              <w:rPr>
                <w:sz w:val="20"/>
                <w:szCs w:val="20"/>
                <w:lang w:val="en-US"/>
              </w:rPr>
            </w:pPr>
            <w:r w:rsidRPr="00EB1393">
              <w:rPr>
                <w:sz w:val="20"/>
                <w:szCs w:val="20"/>
              </w:rPr>
              <w:t>Mairie  de Ouidah</w:t>
            </w:r>
          </w:p>
          <w:p w14:paraId="4459DD14" w14:textId="77777777" w:rsidR="005536DD" w:rsidRPr="00EB1393" w:rsidRDefault="005536DD" w:rsidP="00EB1393">
            <w:pPr>
              <w:spacing w:after="0" w:line="276" w:lineRule="auto"/>
              <w:rPr>
                <w:sz w:val="20"/>
                <w:szCs w:val="20"/>
                <w:lang w:val="en-US"/>
              </w:rPr>
            </w:pPr>
            <w:r w:rsidRPr="00EB1393">
              <w:rPr>
                <w:sz w:val="20"/>
                <w:szCs w:val="20"/>
                <w:lang w:val="en-US"/>
              </w:rPr>
              <w:t>DDCVDD-AL</w:t>
            </w:r>
          </w:p>
          <w:p w14:paraId="46830FD2" w14:textId="77777777" w:rsidR="005536DD" w:rsidRPr="00EB1393" w:rsidRDefault="005536DD" w:rsidP="00EB1393">
            <w:pPr>
              <w:spacing w:after="0" w:line="276" w:lineRule="auto"/>
              <w:rPr>
                <w:sz w:val="20"/>
                <w:szCs w:val="20"/>
                <w:lang w:val="en-US"/>
              </w:rPr>
            </w:pPr>
            <w:r w:rsidRPr="00EB1393">
              <w:rPr>
                <w:sz w:val="20"/>
                <w:szCs w:val="20"/>
                <w:lang w:val="en-US"/>
              </w:rPr>
              <w:t>CNSR</w:t>
            </w:r>
          </w:p>
        </w:tc>
        <w:tc>
          <w:tcPr>
            <w:tcW w:w="745" w:type="pct"/>
            <w:tcBorders>
              <w:top w:val="single" w:sz="4" w:space="0" w:color="auto"/>
              <w:left w:val="single" w:sz="4" w:space="0" w:color="auto"/>
              <w:bottom w:val="single" w:sz="4" w:space="0" w:color="auto"/>
              <w:right w:val="single" w:sz="4" w:space="0" w:color="auto"/>
            </w:tcBorders>
            <w:hideMark/>
          </w:tcPr>
          <w:p w14:paraId="2D02D70A" w14:textId="77777777" w:rsidR="005536DD" w:rsidRPr="00EB1393" w:rsidRDefault="005536DD" w:rsidP="00EB1393">
            <w:pPr>
              <w:spacing w:after="0" w:line="276" w:lineRule="auto"/>
              <w:rPr>
                <w:sz w:val="20"/>
                <w:szCs w:val="20"/>
              </w:rPr>
            </w:pPr>
            <w:r w:rsidRPr="00EB1393">
              <w:rPr>
                <w:sz w:val="20"/>
                <w:szCs w:val="20"/>
              </w:rPr>
              <w:t>1 000 000</w:t>
            </w:r>
          </w:p>
        </w:tc>
      </w:tr>
      <w:tr w:rsidR="005536DD" w:rsidRPr="000135BB" w14:paraId="1BA63781" w14:textId="77777777" w:rsidTr="005536DD">
        <w:trPr>
          <w:trHeight w:val="620"/>
        </w:trPr>
        <w:tc>
          <w:tcPr>
            <w:tcW w:w="1215" w:type="pct"/>
            <w:tcBorders>
              <w:top w:val="single" w:sz="4" w:space="0" w:color="auto"/>
              <w:left w:val="single" w:sz="4" w:space="0" w:color="auto"/>
              <w:bottom w:val="single" w:sz="4" w:space="0" w:color="auto"/>
              <w:right w:val="single" w:sz="4" w:space="0" w:color="auto"/>
            </w:tcBorders>
            <w:hideMark/>
          </w:tcPr>
          <w:p w14:paraId="64E68CA7" w14:textId="77777777" w:rsidR="005536DD" w:rsidRPr="00EB1393" w:rsidRDefault="005536DD" w:rsidP="00EB1393">
            <w:pPr>
              <w:spacing w:after="0"/>
              <w:rPr>
                <w:sz w:val="20"/>
                <w:szCs w:val="20"/>
              </w:rPr>
            </w:pPr>
            <w:r w:rsidRPr="00EB1393">
              <w:rPr>
                <w:sz w:val="20"/>
                <w:szCs w:val="20"/>
              </w:rPr>
              <w:t>1.2.b.3.3., 2.1.b.11.3., 2.2.b.3.3., 2.4.b.4.3., 2.5.b.3.3.     Allumer les phares des engins et des véhicules sur le chantier</w:t>
            </w:r>
          </w:p>
        </w:tc>
        <w:tc>
          <w:tcPr>
            <w:tcW w:w="861" w:type="pct"/>
            <w:tcBorders>
              <w:top w:val="single" w:sz="4" w:space="0" w:color="auto"/>
              <w:left w:val="single" w:sz="4" w:space="0" w:color="auto"/>
              <w:bottom w:val="single" w:sz="4" w:space="0" w:color="auto"/>
              <w:right w:val="single" w:sz="4" w:space="0" w:color="auto"/>
            </w:tcBorders>
            <w:hideMark/>
          </w:tcPr>
          <w:p w14:paraId="7BAEBDB4" w14:textId="77777777" w:rsidR="005536DD" w:rsidRPr="00EB1393" w:rsidRDefault="005536DD" w:rsidP="00EB1393">
            <w:pPr>
              <w:spacing w:after="0" w:line="276" w:lineRule="auto"/>
              <w:rPr>
                <w:sz w:val="20"/>
                <w:szCs w:val="20"/>
              </w:rPr>
            </w:pPr>
            <w:r w:rsidRPr="00EB1393">
              <w:rPr>
                <w:sz w:val="20"/>
                <w:szCs w:val="20"/>
              </w:rPr>
              <w:t>Absence de plainte</w:t>
            </w:r>
          </w:p>
          <w:p w14:paraId="79B096D3" w14:textId="77777777" w:rsidR="005536DD" w:rsidRPr="00EB1393" w:rsidRDefault="005536DD" w:rsidP="00EB1393">
            <w:pPr>
              <w:spacing w:after="0" w:line="276" w:lineRule="auto"/>
              <w:rPr>
                <w:sz w:val="20"/>
                <w:szCs w:val="20"/>
              </w:rPr>
            </w:pPr>
            <w:r w:rsidRPr="00EB1393">
              <w:rPr>
                <w:sz w:val="20"/>
                <w:szCs w:val="20"/>
              </w:rPr>
              <w:t xml:space="preserve">Absence de cas d’accident </w:t>
            </w:r>
          </w:p>
        </w:tc>
        <w:tc>
          <w:tcPr>
            <w:tcW w:w="811" w:type="pct"/>
            <w:tcBorders>
              <w:top w:val="single" w:sz="4" w:space="0" w:color="auto"/>
              <w:left w:val="single" w:sz="4" w:space="0" w:color="auto"/>
              <w:bottom w:val="single" w:sz="4" w:space="0" w:color="auto"/>
              <w:right w:val="single" w:sz="4" w:space="0" w:color="auto"/>
            </w:tcBorders>
            <w:hideMark/>
          </w:tcPr>
          <w:p w14:paraId="06972759" w14:textId="77777777" w:rsidR="005536DD" w:rsidRPr="00EB1393" w:rsidRDefault="005536DD" w:rsidP="00EB1393">
            <w:pPr>
              <w:spacing w:after="0" w:line="276" w:lineRule="auto"/>
              <w:rPr>
                <w:sz w:val="20"/>
                <w:szCs w:val="20"/>
              </w:rPr>
            </w:pPr>
            <w:r w:rsidRPr="00EB1393">
              <w:rPr>
                <w:sz w:val="20"/>
                <w:szCs w:val="20"/>
              </w:rPr>
              <w:t>Pendant la phase préparatoire et des travaux</w:t>
            </w:r>
          </w:p>
        </w:tc>
        <w:tc>
          <w:tcPr>
            <w:tcW w:w="711" w:type="pct"/>
            <w:tcBorders>
              <w:top w:val="single" w:sz="4" w:space="0" w:color="auto"/>
              <w:left w:val="single" w:sz="4" w:space="0" w:color="auto"/>
              <w:bottom w:val="single" w:sz="4" w:space="0" w:color="auto"/>
              <w:right w:val="single" w:sz="4" w:space="0" w:color="auto"/>
            </w:tcBorders>
          </w:tcPr>
          <w:p w14:paraId="6FCD3D32" w14:textId="77777777" w:rsidR="005536DD" w:rsidRPr="00EB1393" w:rsidRDefault="005536DD" w:rsidP="00EB1393">
            <w:pPr>
              <w:spacing w:after="0" w:line="276" w:lineRule="auto"/>
              <w:rPr>
                <w:sz w:val="20"/>
                <w:szCs w:val="20"/>
              </w:rPr>
            </w:pPr>
            <w:r w:rsidRPr="00EB1393">
              <w:rPr>
                <w:sz w:val="20"/>
                <w:szCs w:val="20"/>
              </w:rPr>
              <w:t>ACVDT</w:t>
            </w:r>
          </w:p>
          <w:p w14:paraId="2FB1AC63" w14:textId="77777777" w:rsidR="005536DD" w:rsidRPr="00EB1393" w:rsidRDefault="005536DD" w:rsidP="00EB1393">
            <w:pPr>
              <w:spacing w:after="0" w:line="276" w:lineRule="auto"/>
              <w:rPr>
                <w:sz w:val="20"/>
                <w:szCs w:val="20"/>
              </w:rPr>
            </w:pPr>
          </w:p>
        </w:tc>
        <w:tc>
          <w:tcPr>
            <w:tcW w:w="657" w:type="pct"/>
            <w:tcBorders>
              <w:top w:val="single" w:sz="4" w:space="0" w:color="auto"/>
              <w:left w:val="single" w:sz="4" w:space="0" w:color="auto"/>
              <w:bottom w:val="single" w:sz="4" w:space="0" w:color="auto"/>
              <w:right w:val="single" w:sz="4" w:space="0" w:color="auto"/>
            </w:tcBorders>
            <w:hideMark/>
          </w:tcPr>
          <w:p w14:paraId="4E2F2A4E" w14:textId="77777777" w:rsidR="005536DD" w:rsidRPr="00EB1393" w:rsidRDefault="005536DD" w:rsidP="00EB1393">
            <w:pPr>
              <w:spacing w:after="0" w:line="276" w:lineRule="auto"/>
              <w:rPr>
                <w:sz w:val="20"/>
                <w:szCs w:val="20"/>
                <w:lang w:val="en-US"/>
              </w:rPr>
            </w:pPr>
            <w:r w:rsidRPr="00EB1393">
              <w:rPr>
                <w:sz w:val="20"/>
                <w:szCs w:val="20"/>
              </w:rPr>
              <w:t>Mairie de Ouidah</w:t>
            </w:r>
          </w:p>
          <w:p w14:paraId="0276D219" w14:textId="77777777" w:rsidR="005536DD" w:rsidRPr="00EB1393" w:rsidRDefault="005536DD" w:rsidP="00EB1393">
            <w:pPr>
              <w:spacing w:after="0" w:line="276" w:lineRule="auto"/>
              <w:rPr>
                <w:sz w:val="20"/>
                <w:szCs w:val="20"/>
                <w:lang w:val="en-US"/>
              </w:rPr>
            </w:pPr>
            <w:r w:rsidRPr="00EB1393">
              <w:rPr>
                <w:sz w:val="20"/>
                <w:szCs w:val="20"/>
                <w:lang w:val="en-US"/>
              </w:rPr>
              <w:t>DDCVDD-AL</w:t>
            </w:r>
          </w:p>
          <w:p w14:paraId="2366C1CE" w14:textId="77777777" w:rsidR="005536DD" w:rsidRPr="00EB1393" w:rsidRDefault="005536DD" w:rsidP="00EB1393">
            <w:pPr>
              <w:spacing w:after="0" w:line="276" w:lineRule="auto"/>
              <w:rPr>
                <w:sz w:val="20"/>
                <w:szCs w:val="20"/>
                <w:lang w:val="en-US"/>
              </w:rPr>
            </w:pPr>
            <w:r w:rsidRPr="00EB1393">
              <w:rPr>
                <w:sz w:val="20"/>
                <w:szCs w:val="20"/>
                <w:lang w:val="en-US"/>
              </w:rPr>
              <w:t>CNSR</w:t>
            </w:r>
          </w:p>
        </w:tc>
        <w:tc>
          <w:tcPr>
            <w:tcW w:w="745" w:type="pct"/>
            <w:tcBorders>
              <w:top w:val="single" w:sz="4" w:space="0" w:color="auto"/>
              <w:left w:val="single" w:sz="4" w:space="0" w:color="auto"/>
              <w:bottom w:val="single" w:sz="4" w:space="0" w:color="auto"/>
              <w:right w:val="single" w:sz="4" w:space="0" w:color="auto"/>
            </w:tcBorders>
            <w:hideMark/>
          </w:tcPr>
          <w:p w14:paraId="3825C292" w14:textId="77777777" w:rsidR="005536DD" w:rsidRPr="00EB1393" w:rsidRDefault="005536DD" w:rsidP="00EB1393">
            <w:pPr>
              <w:spacing w:after="0" w:line="276" w:lineRule="auto"/>
              <w:rPr>
                <w:sz w:val="20"/>
                <w:szCs w:val="20"/>
              </w:rPr>
            </w:pPr>
            <w:r w:rsidRPr="00EB1393">
              <w:rPr>
                <w:sz w:val="20"/>
                <w:szCs w:val="20"/>
              </w:rPr>
              <w:t>-</w:t>
            </w:r>
          </w:p>
        </w:tc>
      </w:tr>
      <w:tr w:rsidR="005536DD" w:rsidRPr="000135BB" w14:paraId="141031A3" w14:textId="77777777" w:rsidTr="005536DD">
        <w:trPr>
          <w:trHeight w:val="1155"/>
        </w:trPr>
        <w:tc>
          <w:tcPr>
            <w:tcW w:w="1215" w:type="pct"/>
            <w:tcBorders>
              <w:top w:val="single" w:sz="4" w:space="0" w:color="auto"/>
              <w:left w:val="single" w:sz="4" w:space="0" w:color="auto"/>
              <w:bottom w:val="single" w:sz="4" w:space="0" w:color="auto"/>
              <w:right w:val="single" w:sz="4" w:space="0" w:color="auto"/>
            </w:tcBorders>
            <w:hideMark/>
          </w:tcPr>
          <w:p w14:paraId="52AC08E2" w14:textId="77777777" w:rsidR="005536DD" w:rsidRPr="00EB1393" w:rsidRDefault="005536DD" w:rsidP="00EB1393">
            <w:pPr>
              <w:spacing w:after="0" w:line="276" w:lineRule="auto"/>
              <w:rPr>
                <w:sz w:val="20"/>
                <w:szCs w:val="20"/>
              </w:rPr>
            </w:pPr>
            <w:r w:rsidRPr="00EB1393">
              <w:rPr>
                <w:sz w:val="20"/>
                <w:szCs w:val="20"/>
              </w:rPr>
              <w:t>2.1.b.1.1.,2.1.b.1.1.,2.1.b.2.1., 2.1.b.3.1., 2.1.b.4.1.,  Mettre en œuvre le Plan d’Actions et de Réinstallation (PAR) pour indemniser les PAP</w:t>
            </w:r>
          </w:p>
        </w:tc>
        <w:tc>
          <w:tcPr>
            <w:tcW w:w="861" w:type="pct"/>
            <w:tcBorders>
              <w:top w:val="single" w:sz="4" w:space="0" w:color="auto"/>
              <w:left w:val="single" w:sz="4" w:space="0" w:color="auto"/>
              <w:bottom w:val="single" w:sz="4" w:space="0" w:color="auto"/>
              <w:right w:val="single" w:sz="4" w:space="0" w:color="auto"/>
            </w:tcBorders>
            <w:hideMark/>
          </w:tcPr>
          <w:p w14:paraId="2CDDA8B5" w14:textId="77777777" w:rsidR="005536DD" w:rsidRPr="00EB1393" w:rsidRDefault="005536DD" w:rsidP="00EB1393">
            <w:pPr>
              <w:spacing w:after="0" w:line="276" w:lineRule="auto"/>
              <w:rPr>
                <w:sz w:val="20"/>
                <w:szCs w:val="20"/>
              </w:rPr>
            </w:pPr>
            <w:r w:rsidRPr="00EB1393">
              <w:rPr>
                <w:sz w:val="20"/>
                <w:szCs w:val="20"/>
              </w:rPr>
              <w:t>Absence de plaintes</w:t>
            </w:r>
          </w:p>
        </w:tc>
        <w:tc>
          <w:tcPr>
            <w:tcW w:w="811" w:type="pct"/>
            <w:tcBorders>
              <w:top w:val="single" w:sz="4" w:space="0" w:color="auto"/>
              <w:left w:val="single" w:sz="4" w:space="0" w:color="auto"/>
              <w:bottom w:val="single" w:sz="4" w:space="0" w:color="auto"/>
              <w:right w:val="single" w:sz="4" w:space="0" w:color="auto"/>
            </w:tcBorders>
            <w:hideMark/>
          </w:tcPr>
          <w:p w14:paraId="4E9E0317" w14:textId="77777777" w:rsidR="005536DD" w:rsidRPr="00EB1393" w:rsidRDefault="005536DD" w:rsidP="00EB1393">
            <w:pPr>
              <w:spacing w:after="0" w:line="276" w:lineRule="auto"/>
              <w:rPr>
                <w:sz w:val="20"/>
                <w:szCs w:val="20"/>
              </w:rPr>
            </w:pPr>
            <w:r w:rsidRPr="00EB1393">
              <w:rPr>
                <w:sz w:val="20"/>
                <w:szCs w:val="20"/>
              </w:rPr>
              <w:t xml:space="preserve">Avant le démarrage des travaux </w:t>
            </w:r>
          </w:p>
        </w:tc>
        <w:tc>
          <w:tcPr>
            <w:tcW w:w="711" w:type="pct"/>
            <w:tcBorders>
              <w:top w:val="single" w:sz="4" w:space="0" w:color="auto"/>
              <w:left w:val="single" w:sz="4" w:space="0" w:color="auto"/>
              <w:bottom w:val="single" w:sz="4" w:space="0" w:color="auto"/>
              <w:right w:val="single" w:sz="4" w:space="0" w:color="auto"/>
            </w:tcBorders>
            <w:hideMark/>
          </w:tcPr>
          <w:p w14:paraId="1EE9734E" w14:textId="77777777" w:rsidR="005536DD" w:rsidRPr="00EB1393" w:rsidRDefault="005536DD" w:rsidP="00EB1393">
            <w:pPr>
              <w:spacing w:after="0" w:line="276" w:lineRule="auto"/>
              <w:rPr>
                <w:sz w:val="20"/>
                <w:szCs w:val="20"/>
              </w:rPr>
            </w:pPr>
            <w:r w:rsidRPr="00EB1393">
              <w:rPr>
                <w:sz w:val="20"/>
                <w:szCs w:val="20"/>
              </w:rPr>
              <w:t>Comité de mise en œuvre du PAR</w:t>
            </w:r>
          </w:p>
          <w:p w14:paraId="7CF94B07" w14:textId="77777777" w:rsidR="005536DD" w:rsidRPr="00EB1393" w:rsidRDefault="005536DD" w:rsidP="00EB1393">
            <w:pPr>
              <w:spacing w:after="0" w:line="276" w:lineRule="auto"/>
              <w:rPr>
                <w:sz w:val="20"/>
                <w:szCs w:val="20"/>
              </w:rPr>
            </w:pPr>
            <w:r w:rsidRPr="00EB1393">
              <w:rPr>
                <w:sz w:val="20"/>
                <w:szCs w:val="20"/>
              </w:rPr>
              <w:t>ACVDT</w:t>
            </w:r>
          </w:p>
        </w:tc>
        <w:tc>
          <w:tcPr>
            <w:tcW w:w="657" w:type="pct"/>
            <w:tcBorders>
              <w:top w:val="single" w:sz="4" w:space="0" w:color="auto"/>
              <w:left w:val="single" w:sz="4" w:space="0" w:color="auto"/>
              <w:bottom w:val="single" w:sz="4" w:space="0" w:color="auto"/>
              <w:right w:val="single" w:sz="4" w:space="0" w:color="auto"/>
            </w:tcBorders>
            <w:hideMark/>
          </w:tcPr>
          <w:p w14:paraId="02C047A1" w14:textId="77777777" w:rsidR="005536DD" w:rsidRPr="00EB1393" w:rsidRDefault="005536DD" w:rsidP="00EB1393">
            <w:pPr>
              <w:spacing w:after="0" w:line="276" w:lineRule="auto"/>
              <w:rPr>
                <w:sz w:val="20"/>
                <w:szCs w:val="20"/>
              </w:rPr>
            </w:pPr>
            <w:r w:rsidRPr="00EB1393">
              <w:rPr>
                <w:sz w:val="20"/>
                <w:szCs w:val="20"/>
              </w:rPr>
              <w:t>Mairie  de Ouidah</w:t>
            </w:r>
          </w:p>
          <w:p w14:paraId="2588972C" w14:textId="77777777" w:rsidR="005536DD" w:rsidRPr="00EB1393" w:rsidRDefault="005536DD" w:rsidP="00EB1393">
            <w:pPr>
              <w:spacing w:after="0" w:line="276" w:lineRule="auto"/>
              <w:rPr>
                <w:sz w:val="20"/>
                <w:szCs w:val="20"/>
              </w:rPr>
            </w:pPr>
            <w:r w:rsidRPr="00EB1393">
              <w:rPr>
                <w:sz w:val="20"/>
                <w:szCs w:val="20"/>
              </w:rPr>
              <w:t xml:space="preserve">ABE </w:t>
            </w:r>
          </w:p>
          <w:p w14:paraId="041C48DC" w14:textId="77777777" w:rsidR="005536DD" w:rsidRPr="00EB1393" w:rsidRDefault="005536DD" w:rsidP="00EB1393">
            <w:pPr>
              <w:spacing w:after="0" w:line="276" w:lineRule="auto"/>
              <w:rPr>
                <w:sz w:val="20"/>
                <w:szCs w:val="20"/>
                <w:lang w:val="en-US"/>
              </w:rPr>
            </w:pPr>
            <w:r w:rsidRPr="00EB1393">
              <w:rPr>
                <w:sz w:val="20"/>
                <w:szCs w:val="20"/>
                <w:lang w:val="en-US"/>
              </w:rPr>
              <w:t>DDCVDD-AL</w:t>
            </w:r>
          </w:p>
        </w:tc>
        <w:tc>
          <w:tcPr>
            <w:tcW w:w="745" w:type="pct"/>
            <w:tcBorders>
              <w:top w:val="single" w:sz="4" w:space="0" w:color="auto"/>
              <w:left w:val="single" w:sz="4" w:space="0" w:color="auto"/>
              <w:bottom w:val="single" w:sz="4" w:space="0" w:color="auto"/>
              <w:right w:val="single" w:sz="4" w:space="0" w:color="auto"/>
            </w:tcBorders>
          </w:tcPr>
          <w:p w14:paraId="4C23CA2E" w14:textId="77777777" w:rsidR="005536DD" w:rsidRPr="00EB1393" w:rsidRDefault="005536DD" w:rsidP="00EB1393">
            <w:pPr>
              <w:pStyle w:val="Paragraphedeliste"/>
              <w:numPr>
                <w:ilvl w:val="0"/>
                <w:numId w:val="187"/>
              </w:numPr>
              <w:spacing w:line="276" w:lineRule="auto"/>
              <w:rPr>
                <w:rFonts w:cs="Arial"/>
                <w:sz w:val="20"/>
                <w:szCs w:val="20"/>
              </w:rPr>
            </w:pPr>
          </w:p>
        </w:tc>
      </w:tr>
      <w:tr w:rsidR="005536DD" w:rsidRPr="000135BB" w14:paraId="7BDB6FCE" w14:textId="77777777" w:rsidTr="005536DD">
        <w:trPr>
          <w:trHeight w:val="1155"/>
        </w:trPr>
        <w:tc>
          <w:tcPr>
            <w:tcW w:w="1215" w:type="pct"/>
            <w:tcBorders>
              <w:top w:val="single" w:sz="4" w:space="0" w:color="auto"/>
              <w:left w:val="single" w:sz="4" w:space="0" w:color="auto"/>
              <w:bottom w:val="single" w:sz="4" w:space="0" w:color="auto"/>
              <w:right w:val="single" w:sz="4" w:space="0" w:color="auto"/>
            </w:tcBorders>
            <w:hideMark/>
          </w:tcPr>
          <w:p w14:paraId="4C4CF568" w14:textId="77777777" w:rsidR="005536DD" w:rsidRPr="00EB1393" w:rsidRDefault="005536DD" w:rsidP="00EB1393">
            <w:pPr>
              <w:spacing w:after="0" w:line="276" w:lineRule="auto"/>
              <w:rPr>
                <w:rFonts w:cs="Times New Roman"/>
                <w:sz w:val="20"/>
                <w:szCs w:val="20"/>
              </w:rPr>
            </w:pPr>
            <w:r w:rsidRPr="00EB1393">
              <w:rPr>
                <w:sz w:val="20"/>
                <w:szCs w:val="20"/>
              </w:rPr>
              <w:lastRenderedPageBreak/>
              <w:t>1.1.a.1.1. ; 2.1.b.2.2 ; 2.1.b.3.2.; 2.4.b.1.2. ;2.8.b.5.1. Planter et entretenir des arbres sur un autre site que la mairie mettra à disposition</w:t>
            </w:r>
          </w:p>
        </w:tc>
        <w:tc>
          <w:tcPr>
            <w:tcW w:w="861" w:type="pct"/>
            <w:tcBorders>
              <w:top w:val="single" w:sz="4" w:space="0" w:color="auto"/>
              <w:left w:val="single" w:sz="4" w:space="0" w:color="auto"/>
              <w:bottom w:val="single" w:sz="4" w:space="0" w:color="auto"/>
              <w:right w:val="single" w:sz="4" w:space="0" w:color="auto"/>
            </w:tcBorders>
            <w:hideMark/>
          </w:tcPr>
          <w:p w14:paraId="3F6F83A7" w14:textId="77777777" w:rsidR="005536DD" w:rsidRPr="00EB1393" w:rsidRDefault="005536DD" w:rsidP="00EB1393">
            <w:pPr>
              <w:spacing w:after="0" w:line="276" w:lineRule="auto"/>
              <w:rPr>
                <w:sz w:val="20"/>
                <w:szCs w:val="20"/>
              </w:rPr>
            </w:pPr>
            <w:r w:rsidRPr="00EB1393">
              <w:rPr>
                <w:sz w:val="20"/>
                <w:szCs w:val="20"/>
              </w:rPr>
              <w:t>Nombre de plants mis en terre et entretenus pendant 3 ans</w:t>
            </w:r>
          </w:p>
        </w:tc>
        <w:tc>
          <w:tcPr>
            <w:tcW w:w="811" w:type="pct"/>
            <w:tcBorders>
              <w:top w:val="single" w:sz="4" w:space="0" w:color="auto"/>
              <w:left w:val="single" w:sz="4" w:space="0" w:color="auto"/>
              <w:bottom w:val="single" w:sz="4" w:space="0" w:color="auto"/>
              <w:right w:val="single" w:sz="4" w:space="0" w:color="auto"/>
            </w:tcBorders>
            <w:hideMark/>
          </w:tcPr>
          <w:p w14:paraId="341A7496" w14:textId="77777777" w:rsidR="005536DD" w:rsidRPr="00EB1393" w:rsidRDefault="005536DD" w:rsidP="00EB1393">
            <w:pPr>
              <w:spacing w:after="0" w:line="276" w:lineRule="auto"/>
              <w:rPr>
                <w:sz w:val="20"/>
                <w:szCs w:val="20"/>
              </w:rPr>
            </w:pPr>
            <w:r w:rsidRPr="00EB1393">
              <w:rPr>
                <w:sz w:val="20"/>
                <w:szCs w:val="20"/>
              </w:rPr>
              <w:t>Phases de construction et d’exploitation</w:t>
            </w:r>
          </w:p>
        </w:tc>
        <w:tc>
          <w:tcPr>
            <w:tcW w:w="711" w:type="pct"/>
            <w:tcBorders>
              <w:top w:val="single" w:sz="4" w:space="0" w:color="auto"/>
              <w:left w:val="single" w:sz="4" w:space="0" w:color="auto"/>
              <w:bottom w:val="single" w:sz="4" w:space="0" w:color="auto"/>
              <w:right w:val="single" w:sz="4" w:space="0" w:color="auto"/>
            </w:tcBorders>
            <w:hideMark/>
          </w:tcPr>
          <w:p w14:paraId="75F76CF0" w14:textId="77777777" w:rsidR="005536DD" w:rsidRPr="00EB1393" w:rsidRDefault="005536DD" w:rsidP="00EB1393">
            <w:pPr>
              <w:spacing w:after="0" w:line="276" w:lineRule="auto"/>
              <w:rPr>
                <w:sz w:val="20"/>
                <w:szCs w:val="20"/>
              </w:rPr>
            </w:pPr>
            <w:r w:rsidRPr="00EB1393">
              <w:rPr>
                <w:sz w:val="20"/>
                <w:szCs w:val="20"/>
              </w:rPr>
              <w:t>ACVDT</w:t>
            </w:r>
          </w:p>
        </w:tc>
        <w:tc>
          <w:tcPr>
            <w:tcW w:w="657" w:type="pct"/>
            <w:tcBorders>
              <w:top w:val="single" w:sz="4" w:space="0" w:color="auto"/>
              <w:left w:val="single" w:sz="4" w:space="0" w:color="auto"/>
              <w:bottom w:val="single" w:sz="4" w:space="0" w:color="auto"/>
              <w:right w:val="single" w:sz="4" w:space="0" w:color="auto"/>
            </w:tcBorders>
            <w:hideMark/>
          </w:tcPr>
          <w:p w14:paraId="301B3A36" w14:textId="77777777" w:rsidR="005536DD" w:rsidRPr="00EB1393" w:rsidRDefault="005536DD" w:rsidP="00EB1393">
            <w:pPr>
              <w:spacing w:after="0" w:line="276" w:lineRule="auto"/>
              <w:rPr>
                <w:sz w:val="20"/>
                <w:szCs w:val="20"/>
              </w:rPr>
            </w:pPr>
            <w:r w:rsidRPr="00EB1393">
              <w:rPr>
                <w:sz w:val="20"/>
                <w:szCs w:val="20"/>
              </w:rPr>
              <w:t xml:space="preserve">DDCVDD </w:t>
            </w:r>
          </w:p>
          <w:p w14:paraId="1F94E962" w14:textId="77777777" w:rsidR="005536DD" w:rsidRPr="00EB1393" w:rsidRDefault="005536DD" w:rsidP="00EB1393">
            <w:pPr>
              <w:spacing w:after="0" w:line="276" w:lineRule="auto"/>
              <w:rPr>
                <w:sz w:val="20"/>
                <w:szCs w:val="20"/>
              </w:rPr>
            </w:pPr>
            <w:r w:rsidRPr="00EB1393">
              <w:rPr>
                <w:sz w:val="20"/>
                <w:szCs w:val="20"/>
              </w:rPr>
              <w:t xml:space="preserve"> Mairies  de Ouidah Comité local de suivi</w:t>
            </w:r>
          </w:p>
        </w:tc>
        <w:tc>
          <w:tcPr>
            <w:tcW w:w="745" w:type="pct"/>
            <w:tcBorders>
              <w:top w:val="single" w:sz="4" w:space="0" w:color="auto"/>
              <w:left w:val="single" w:sz="4" w:space="0" w:color="auto"/>
              <w:bottom w:val="single" w:sz="4" w:space="0" w:color="auto"/>
              <w:right w:val="single" w:sz="4" w:space="0" w:color="auto"/>
            </w:tcBorders>
          </w:tcPr>
          <w:p w14:paraId="2ECA1E2F" w14:textId="77777777" w:rsidR="005536DD" w:rsidRPr="00EB1393" w:rsidRDefault="005536DD" w:rsidP="00EB1393">
            <w:pPr>
              <w:spacing w:after="0" w:line="276" w:lineRule="auto"/>
              <w:rPr>
                <w:sz w:val="20"/>
                <w:szCs w:val="20"/>
              </w:rPr>
            </w:pPr>
          </w:p>
          <w:p w14:paraId="1AF4B2CA" w14:textId="77777777" w:rsidR="005536DD" w:rsidRPr="00EB1393" w:rsidRDefault="005536DD" w:rsidP="00EB1393">
            <w:pPr>
              <w:spacing w:after="0" w:line="276" w:lineRule="auto"/>
              <w:rPr>
                <w:sz w:val="20"/>
                <w:szCs w:val="20"/>
              </w:rPr>
            </w:pPr>
          </w:p>
          <w:p w14:paraId="387BAE53" w14:textId="77777777" w:rsidR="005536DD" w:rsidRPr="00EB1393" w:rsidRDefault="005536DD" w:rsidP="00EB1393">
            <w:pPr>
              <w:spacing w:after="0" w:line="276" w:lineRule="auto"/>
              <w:rPr>
                <w:sz w:val="20"/>
                <w:szCs w:val="20"/>
              </w:rPr>
            </w:pPr>
            <w:r w:rsidRPr="00EB1393">
              <w:rPr>
                <w:sz w:val="20"/>
                <w:szCs w:val="20"/>
              </w:rPr>
              <w:t xml:space="preserve"> 5 000 000</w:t>
            </w:r>
          </w:p>
        </w:tc>
      </w:tr>
      <w:tr w:rsidR="005536DD" w:rsidRPr="000135BB" w14:paraId="16BE0458" w14:textId="77777777" w:rsidTr="005536DD">
        <w:trPr>
          <w:trHeight w:val="85"/>
        </w:trPr>
        <w:tc>
          <w:tcPr>
            <w:tcW w:w="1215" w:type="pct"/>
            <w:tcBorders>
              <w:top w:val="single" w:sz="4" w:space="0" w:color="auto"/>
              <w:left w:val="single" w:sz="4" w:space="0" w:color="auto"/>
              <w:bottom w:val="single" w:sz="4" w:space="0" w:color="auto"/>
              <w:right w:val="single" w:sz="4" w:space="0" w:color="auto"/>
            </w:tcBorders>
          </w:tcPr>
          <w:p w14:paraId="2C5D20E2" w14:textId="77777777" w:rsidR="005536DD" w:rsidRPr="00EB1393" w:rsidRDefault="005536DD" w:rsidP="00EB1393">
            <w:pPr>
              <w:spacing w:after="0"/>
              <w:rPr>
                <w:rFonts w:cs="Times New Roman"/>
                <w:sz w:val="20"/>
                <w:szCs w:val="20"/>
              </w:rPr>
            </w:pPr>
            <w:r w:rsidRPr="00EB1393">
              <w:rPr>
                <w:sz w:val="20"/>
                <w:szCs w:val="20"/>
              </w:rPr>
              <w:t xml:space="preserve">2.1.a.3.2.  Appliquer les textes en vigueur en matière de gestion des déchets </w:t>
            </w:r>
          </w:p>
          <w:p w14:paraId="0BC33913" w14:textId="77777777" w:rsidR="005536DD" w:rsidRPr="00EB1393" w:rsidRDefault="005536DD" w:rsidP="00EB1393">
            <w:pPr>
              <w:spacing w:after="0" w:line="276" w:lineRule="auto"/>
              <w:rPr>
                <w:sz w:val="20"/>
                <w:szCs w:val="20"/>
              </w:rPr>
            </w:pPr>
          </w:p>
        </w:tc>
        <w:tc>
          <w:tcPr>
            <w:tcW w:w="861" w:type="pct"/>
            <w:tcBorders>
              <w:top w:val="single" w:sz="4" w:space="0" w:color="auto"/>
              <w:left w:val="single" w:sz="4" w:space="0" w:color="auto"/>
              <w:bottom w:val="single" w:sz="4" w:space="0" w:color="auto"/>
              <w:right w:val="single" w:sz="4" w:space="0" w:color="auto"/>
            </w:tcBorders>
            <w:hideMark/>
          </w:tcPr>
          <w:p w14:paraId="5B713F81" w14:textId="77777777" w:rsidR="005536DD" w:rsidRPr="00EB1393" w:rsidRDefault="005536DD" w:rsidP="00EB1393">
            <w:pPr>
              <w:spacing w:after="0" w:line="276" w:lineRule="auto"/>
              <w:rPr>
                <w:sz w:val="20"/>
                <w:szCs w:val="20"/>
              </w:rPr>
            </w:pPr>
            <w:r w:rsidRPr="00EB1393">
              <w:rPr>
                <w:sz w:val="20"/>
                <w:szCs w:val="20"/>
              </w:rPr>
              <w:t xml:space="preserve">Présence effective de bacs à ordure </w:t>
            </w:r>
          </w:p>
          <w:p w14:paraId="229E1B25" w14:textId="77777777" w:rsidR="005536DD" w:rsidRPr="00EB1393" w:rsidRDefault="005536DD" w:rsidP="00EB1393">
            <w:pPr>
              <w:spacing w:after="0" w:line="276" w:lineRule="auto"/>
              <w:rPr>
                <w:sz w:val="20"/>
                <w:szCs w:val="20"/>
              </w:rPr>
            </w:pPr>
            <w:r w:rsidRPr="00EB1393">
              <w:rPr>
                <w:sz w:val="20"/>
                <w:szCs w:val="20"/>
              </w:rPr>
              <w:t>Existence de contrat avec une structure de pré-collecte</w:t>
            </w:r>
          </w:p>
        </w:tc>
        <w:tc>
          <w:tcPr>
            <w:tcW w:w="811" w:type="pct"/>
            <w:tcBorders>
              <w:top w:val="single" w:sz="4" w:space="0" w:color="auto"/>
              <w:left w:val="single" w:sz="4" w:space="0" w:color="auto"/>
              <w:bottom w:val="single" w:sz="4" w:space="0" w:color="auto"/>
              <w:right w:val="single" w:sz="4" w:space="0" w:color="auto"/>
            </w:tcBorders>
            <w:hideMark/>
          </w:tcPr>
          <w:p w14:paraId="268427C5" w14:textId="77777777" w:rsidR="005536DD" w:rsidRPr="00EB1393" w:rsidRDefault="005536DD" w:rsidP="00EB1393">
            <w:pPr>
              <w:spacing w:after="0" w:line="276" w:lineRule="auto"/>
              <w:rPr>
                <w:sz w:val="20"/>
                <w:szCs w:val="20"/>
              </w:rPr>
            </w:pPr>
            <w:r w:rsidRPr="00EB1393">
              <w:rPr>
                <w:sz w:val="20"/>
                <w:szCs w:val="20"/>
              </w:rPr>
              <w:t xml:space="preserve">Pendant la phase préparatoire et de construction </w:t>
            </w:r>
          </w:p>
        </w:tc>
        <w:tc>
          <w:tcPr>
            <w:tcW w:w="711" w:type="pct"/>
            <w:tcBorders>
              <w:top w:val="single" w:sz="4" w:space="0" w:color="auto"/>
              <w:left w:val="single" w:sz="4" w:space="0" w:color="auto"/>
              <w:bottom w:val="single" w:sz="4" w:space="0" w:color="auto"/>
              <w:right w:val="single" w:sz="4" w:space="0" w:color="auto"/>
            </w:tcBorders>
            <w:hideMark/>
          </w:tcPr>
          <w:p w14:paraId="36F6756D" w14:textId="77777777" w:rsidR="005536DD" w:rsidRPr="00EB1393" w:rsidRDefault="005536DD" w:rsidP="00EB1393">
            <w:pPr>
              <w:spacing w:after="0" w:line="276" w:lineRule="auto"/>
              <w:rPr>
                <w:sz w:val="20"/>
                <w:szCs w:val="20"/>
              </w:rPr>
            </w:pPr>
            <w:r w:rsidRPr="00EB1393">
              <w:rPr>
                <w:sz w:val="20"/>
                <w:szCs w:val="20"/>
              </w:rPr>
              <w:t xml:space="preserve">ACVDT </w:t>
            </w:r>
          </w:p>
          <w:p w14:paraId="2803ADAB" w14:textId="77777777" w:rsidR="005536DD" w:rsidRPr="00EB1393" w:rsidRDefault="005536DD" w:rsidP="00EB1393">
            <w:pPr>
              <w:spacing w:after="0" w:line="276" w:lineRule="auto"/>
              <w:rPr>
                <w:sz w:val="20"/>
                <w:szCs w:val="20"/>
              </w:rPr>
            </w:pPr>
            <w:r w:rsidRPr="00EB1393">
              <w:rPr>
                <w:sz w:val="20"/>
                <w:szCs w:val="20"/>
              </w:rPr>
              <w:t>Entreprise chargée des travaux </w:t>
            </w:r>
          </w:p>
        </w:tc>
        <w:tc>
          <w:tcPr>
            <w:tcW w:w="657" w:type="pct"/>
            <w:tcBorders>
              <w:top w:val="single" w:sz="4" w:space="0" w:color="auto"/>
              <w:left w:val="single" w:sz="4" w:space="0" w:color="auto"/>
              <w:bottom w:val="single" w:sz="4" w:space="0" w:color="auto"/>
              <w:right w:val="single" w:sz="4" w:space="0" w:color="auto"/>
            </w:tcBorders>
          </w:tcPr>
          <w:p w14:paraId="302A2F25" w14:textId="77777777" w:rsidR="005536DD" w:rsidRPr="00EB1393" w:rsidRDefault="005536DD" w:rsidP="00EB1393">
            <w:pPr>
              <w:spacing w:after="0" w:line="276" w:lineRule="auto"/>
              <w:rPr>
                <w:sz w:val="20"/>
                <w:szCs w:val="20"/>
              </w:rPr>
            </w:pPr>
            <w:r w:rsidRPr="00EB1393">
              <w:rPr>
                <w:sz w:val="20"/>
                <w:szCs w:val="20"/>
              </w:rPr>
              <w:t>Mairie  de Ouidah</w:t>
            </w:r>
          </w:p>
          <w:p w14:paraId="5D5F76DB" w14:textId="77777777" w:rsidR="005536DD" w:rsidRPr="00EB1393" w:rsidRDefault="005536DD" w:rsidP="00EB1393">
            <w:pPr>
              <w:spacing w:after="0" w:line="276" w:lineRule="auto"/>
              <w:rPr>
                <w:sz w:val="20"/>
                <w:szCs w:val="20"/>
              </w:rPr>
            </w:pPr>
            <w:r w:rsidRPr="00EB1393">
              <w:rPr>
                <w:sz w:val="20"/>
                <w:szCs w:val="20"/>
              </w:rPr>
              <w:t>DDS-AL</w:t>
            </w:r>
          </w:p>
          <w:p w14:paraId="325F9649" w14:textId="77777777" w:rsidR="005536DD" w:rsidRPr="00EB1393" w:rsidRDefault="005536DD" w:rsidP="00EB1393">
            <w:pPr>
              <w:spacing w:after="0" w:line="276" w:lineRule="auto"/>
              <w:rPr>
                <w:sz w:val="20"/>
                <w:szCs w:val="20"/>
                <w:lang w:val="en-US"/>
              </w:rPr>
            </w:pPr>
            <w:r w:rsidRPr="00EB1393">
              <w:rPr>
                <w:sz w:val="20"/>
                <w:szCs w:val="20"/>
                <w:lang w:val="en-US"/>
              </w:rPr>
              <w:t>DDCVDD-AL</w:t>
            </w:r>
          </w:p>
          <w:p w14:paraId="1815497C" w14:textId="77777777" w:rsidR="005536DD" w:rsidRPr="00EB1393" w:rsidRDefault="005536DD" w:rsidP="00EB1393">
            <w:pPr>
              <w:spacing w:after="0" w:line="276" w:lineRule="auto"/>
              <w:rPr>
                <w:sz w:val="20"/>
                <w:szCs w:val="20"/>
              </w:rPr>
            </w:pPr>
          </w:p>
        </w:tc>
        <w:tc>
          <w:tcPr>
            <w:tcW w:w="745" w:type="pct"/>
            <w:tcBorders>
              <w:top w:val="single" w:sz="4" w:space="0" w:color="auto"/>
              <w:left w:val="single" w:sz="4" w:space="0" w:color="auto"/>
              <w:bottom w:val="single" w:sz="4" w:space="0" w:color="auto"/>
              <w:right w:val="single" w:sz="4" w:space="0" w:color="auto"/>
            </w:tcBorders>
          </w:tcPr>
          <w:p w14:paraId="03B0E128" w14:textId="77777777" w:rsidR="005536DD" w:rsidRPr="00EB1393" w:rsidRDefault="005536DD" w:rsidP="00EB1393">
            <w:pPr>
              <w:spacing w:after="0" w:line="276" w:lineRule="auto"/>
              <w:rPr>
                <w:sz w:val="20"/>
                <w:szCs w:val="20"/>
              </w:rPr>
            </w:pPr>
          </w:p>
          <w:p w14:paraId="33BA7D78" w14:textId="77777777" w:rsidR="005536DD" w:rsidRPr="00EB1393" w:rsidRDefault="005536DD" w:rsidP="00EB1393">
            <w:pPr>
              <w:spacing w:after="0" w:line="276" w:lineRule="auto"/>
              <w:rPr>
                <w:sz w:val="20"/>
                <w:szCs w:val="20"/>
              </w:rPr>
            </w:pPr>
          </w:p>
          <w:p w14:paraId="146C3871" w14:textId="77777777" w:rsidR="005536DD" w:rsidRPr="00EB1393" w:rsidRDefault="005536DD" w:rsidP="00EB1393">
            <w:pPr>
              <w:pStyle w:val="Paragraphedeliste"/>
              <w:numPr>
                <w:ilvl w:val="0"/>
                <w:numId w:val="187"/>
              </w:numPr>
              <w:spacing w:line="276" w:lineRule="auto"/>
              <w:rPr>
                <w:rFonts w:cs="Arial"/>
                <w:sz w:val="20"/>
                <w:szCs w:val="20"/>
              </w:rPr>
            </w:pPr>
          </w:p>
        </w:tc>
      </w:tr>
      <w:tr w:rsidR="005536DD" w:rsidRPr="000135BB" w14:paraId="4F34672A" w14:textId="77777777" w:rsidTr="005536DD">
        <w:trPr>
          <w:trHeight w:val="1101"/>
        </w:trPr>
        <w:tc>
          <w:tcPr>
            <w:tcW w:w="1215" w:type="pct"/>
            <w:tcBorders>
              <w:top w:val="single" w:sz="4" w:space="0" w:color="auto"/>
              <w:left w:val="single" w:sz="4" w:space="0" w:color="auto"/>
              <w:bottom w:val="single" w:sz="4" w:space="0" w:color="auto"/>
              <w:right w:val="single" w:sz="4" w:space="0" w:color="auto"/>
            </w:tcBorders>
            <w:hideMark/>
          </w:tcPr>
          <w:p w14:paraId="12B96DC7" w14:textId="77777777" w:rsidR="005536DD" w:rsidRPr="00EB1393" w:rsidRDefault="005536DD" w:rsidP="00EB1393">
            <w:pPr>
              <w:spacing w:after="0"/>
              <w:rPr>
                <w:rFonts w:cs="Times New Roman"/>
                <w:sz w:val="20"/>
                <w:szCs w:val="20"/>
              </w:rPr>
            </w:pPr>
            <w:r w:rsidRPr="00EB1393">
              <w:rPr>
                <w:sz w:val="20"/>
                <w:szCs w:val="20"/>
              </w:rPr>
              <w:t>1.1.b.5., 2.1.b.7.2., 2.2.b.1.2. , 2.4.b.2.2., 2.5.b.1.2. ; 2.6.b.4.2. ; 2.8.b.7.1. ; 2.10.b.1.2. ; 2.12.b.1.2. ; 2.15.b.1.2. Utiliser des engins en bon état de fonctionnement</w:t>
            </w:r>
          </w:p>
        </w:tc>
        <w:tc>
          <w:tcPr>
            <w:tcW w:w="861" w:type="pct"/>
            <w:tcBorders>
              <w:top w:val="single" w:sz="4" w:space="0" w:color="auto"/>
              <w:left w:val="single" w:sz="4" w:space="0" w:color="auto"/>
              <w:bottom w:val="single" w:sz="4" w:space="0" w:color="auto"/>
              <w:right w:val="single" w:sz="4" w:space="0" w:color="auto"/>
            </w:tcBorders>
          </w:tcPr>
          <w:p w14:paraId="6EB51B8B" w14:textId="77777777" w:rsidR="005536DD" w:rsidRPr="00EB1393" w:rsidRDefault="005536DD" w:rsidP="00EB1393">
            <w:pPr>
              <w:spacing w:after="0" w:line="276" w:lineRule="auto"/>
              <w:rPr>
                <w:sz w:val="20"/>
                <w:szCs w:val="20"/>
              </w:rPr>
            </w:pPr>
            <w:r w:rsidRPr="00EB1393">
              <w:rPr>
                <w:sz w:val="20"/>
                <w:szCs w:val="20"/>
              </w:rPr>
              <w:t>Absence de fuite d’huile à moteur</w:t>
            </w:r>
          </w:p>
          <w:p w14:paraId="34EEA2CD" w14:textId="77777777" w:rsidR="005536DD" w:rsidRPr="00EB1393" w:rsidRDefault="005536DD" w:rsidP="00EB1393">
            <w:pPr>
              <w:spacing w:after="0" w:line="276" w:lineRule="auto"/>
              <w:rPr>
                <w:sz w:val="20"/>
                <w:szCs w:val="20"/>
              </w:rPr>
            </w:pPr>
          </w:p>
          <w:p w14:paraId="41E85D54" w14:textId="77777777" w:rsidR="005536DD" w:rsidRPr="00EB1393" w:rsidRDefault="005536DD" w:rsidP="00EB1393">
            <w:pPr>
              <w:spacing w:after="0" w:line="276" w:lineRule="auto"/>
              <w:rPr>
                <w:sz w:val="20"/>
                <w:szCs w:val="20"/>
              </w:rPr>
            </w:pPr>
          </w:p>
        </w:tc>
        <w:tc>
          <w:tcPr>
            <w:tcW w:w="811" w:type="pct"/>
            <w:tcBorders>
              <w:top w:val="single" w:sz="4" w:space="0" w:color="auto"/>
              <w:left w:val="single" w:sz="4" w:space="0" w:color="auto"/>
              <w:bottom w:val="single" w:sz="4" w:space="0" w:color="auto"/>
              <w:right w:val="single" w:sz="4" w:space="0" w:color="auto"/>
            </w:tcBorders>
            <w:hideMark/>
          </w:tcPr>
          <w:p w14:paraId="0A51249A" w14:textId="77777777" w:rsidR="005536DD" w:rsidRPr="00EB1393" w:rsidRDefault="005536DD" w:rsidP="00EB1393">
            <w:pPr>
              <w:spacing w:after="0" w:line="276" w:lineRule="auto"/>
              <w:rPr>
                <w:sz w:val="20"/>
                <w:szCs w:val="20"/>
              </w:rPr>
            </w:pPr>
            <w:r w:rsidRPr="00EB1393">
              <w:rPr>
                <w:sz w:val="20"/>
                <w:szCs w:val="20"/>
              </w:rPr>
              <w:t xml:space="preserve">A toutes les phases du projet </w:t>
            </w:r>
          </w:p>
        </w:tc>
        <w:tc>
          <w:tcPr>
            <w:tcW w:w="711" w:type="pct"/>
            <w:tcBorders>
              <w:top w:val="single" w:sz="4" w:space="0" w:color="auto"/>
              <w:left w:val="single" w:sz="4" w:space="0" w:color="auto"/>
              <w:bottom w:val="single" w:sz="4" w:space="0" w:color="auto"/>
              <w:right w:val="single" w:sz="4" w:space="0" w:color="auto"/>
            </w:tcBorders>
            <w:hideMark/>
          </w:tcPr>
          <w:p w14:paraId="65F5ED8D" w14:textId="77777777" w:rsidR="005536DD" w:rsidRPr="00EB1393" w:rsidRDefault="005536DD" w:rsidP="00EB1393">
            <w:pPr>
              <w:spacing w:after="0" w:line="276" w:lineRule="auto"/>
              <w:rPr>
                <w:sz w:val="20"/>
                <w:szCs w:val="20"/>
              </w:rPr>
            </w:pPr>
            <w:r w:rsidRPr="00EB1393">
              <w:rPr>
                <w:sz w:val="20"/>
                <w:szCs w:val="20"/>
              </w:rPr>
              <w:t xml:space="preserve">ACVDT </w:t>
            </w:r>
          </w:p>
          <w:p w14:paraId="26A7309C" w14:textId="77777777" w:rsidR="005536DD" w:rsidRPr="00EB1393" w:rsidRDefault="005536DD" w:rsidP="00EB1393">
            <w:pPr>
              <w:spacing w:after="0" w:line="276" w:lineRule="auto"/>
              <w:rPr>
                <w:sz w:val="20"/>
                <w:szCs w:val="20"/>
              </w:rPr>
            </w:pPr>
            <w:r w:rsidRPr="00EB1393">
              <w:rPr>
                <w:sz w:val="20"/>
                <w:szCs w:val="20"/>
              </w:rPr>
              <w:t>Entreprise chargée des travaux </w:t>
            </w:r>
          </w:p>
        </w:tc>
        <w:tc>
          <w:tcPr>
            <w:tcW w:w="657" w:type="pct"/>
            <w:tcBorders>
              <w:top w:val="single" w:sz="4" w:space="0" w:color="auto"/>
              <w:left w:val="single" w:sz="4" w:space="0" w:color="auto"/>
              <w:bottom w:val="single" w:sz="4" w:space="0" w:color="auto"/>
              <w:right w:val="single" w:sz="4" w:space="0" w:color="auto"/>
            </w:tcBorders>
            <w:hideMark/>
          </w:tcPr>
          <w:p w14:paraId="7700AA35" w14:textId="77777777" w:rsidR="005536DD" w:rsidRPr="00EB1393" w:rsidRDefault="005536DD" w:rsidP="00EB1393">
            <w:pPr>
              <w:spacing w:after="0" w:line="276" w:lineRule="auto"/>
              <w:rPr>
                <w:sz w:val="20"/>
                <w:szCs w:val="20"/>
              </w:rPr>
            </w:pPr>
            <w:r w:rsidRPr="00EB1393">
              <w:rPr>
                <w:sz w:val="20"/>
                <w:szCs w:val="20"/>
              </w:rPr>
              <w:t>Mairie de Ouidah</w:t>
            </w:r>
          </w:p>
          <w:p w14:paraId="6F8EB5C7" w14:textId="77777777" w:rsidR="005536DD" w:rsidRPr="00EB1393" w:rsidRDefault="005536DD" w:rsidP="00EB1393">
            <w:pPr>
              <w:spacing w:after="0" w:line="276" w:lineRule="auto"/>
              <w:rPr>
                <w:sz w:val="20"/>
                <w:szCs w:val="20"/>
                <w:lang w:val="en-US"/>
              </w:rPr>
            </w:pPr>
            <w:r w:rsidRPr="00EB1393">
              <w:rPr>
                <w:sz w:val="20"/>
                <w:szCs w:val="20"/>
                <w:lang w:val="en-US"/>
              </w:rPr>
              <w:t>DDCVDD-AL</w:t>
            </w:r>
          </w:p>
        </w:tc>
        <w:tc>
          <w:tcPr>
            <w:tcW w:w="745" w:type="pct"/>
            <w:tcBorders>
              <w:top w:val="single" w:sz="4" w:space="0" w:color="auto"/>
              <w:left w:val="single" w:sz="4" w:space="0" w:color="auto"/>
              <w:bottom w:val="single" w:sz="4" w:space="0" w:color="auto"/>
              <w:right w:val="single" w:sz="4" w:space="0" w:color="auto"/>
            </w:tcBorders>
          </w:tcPr>
          <w:p w14:paraId="50E07D51" w14:textId="77777777" w:rsidR="005536DD" w:rsidRPr="00EB1393" w:rsidRDefault="005536DD" w:rsidP="00EB1393">
            <w:pPr>
              <w:pStyle w:val="Paragraphedeliste"/>
              <w:numPr>
                <w:ilvl w:val="0"/>
                <w:numId w:val="187"/>
              </w:numPr>
              <w:spacing w:line="276" w:lineRule="auto"/>
              <w:rPr>
                <w:rFonts w:cs="Arial"/>
                <w:sz w:val="20"/>
                <w:szCs w:val="20"/>
              </w:rPr>
            </w:pPr>
          </w:p>
        </w:tc>
      </w:tr>
      <w:tr w:rsidR="005536DD" w:rsidRPr="000135BB" w14:paraId="6854EFFB" w14:textId="77777777" w:rsidTr="005536DD">
        <w:trPr>
          <w:trHeight w:val="85"/>
        </w:trPr>
        <w:tc>
          <w:tcPr>
            <w:tcW w:w="1215" w:type="pct"/>
            <w:tcBorders>
              <w:top w:val="single" w:sz="4" w:space="0" w:color="auto"/>
              <w:left w:val="single" w:sz="4" w:space="0" w:color="auto"/>
              <w:bottom w:val="single" w:sz="4" w:space="0" w:color="auto"/>
              <w:right w:val="single" w:sz="4" w:space="0" w:color="auto"/>
            </w:tcBorders>
            <w:hideMark/>
          </w:tcPr>
          <w:p w14:paraId="28668ED3" w14:textId="77777777" w:rsidR="005536DD" w:rsidRPr="00EB1393" w:rsidRDefault="005536DD" w:rsidP="00EB1393">
            <w:pPr>
              <w:spacing w:after="0"/>
              <w:rPr>
                <w:rFonts w:cs="Times New Roman"/>
                <w:sz w:val="20"/>
                <w:szCs w:val="20"/>
              </w:rPr>
            </w:pPr>
            <w:r w:rsidRPr="00EB1393">
              <w:rPr>
                <w:sz w:val="20"/>
                <w:szCs w:val="20"/>
              </w:rPr>
              <w:t>2.1.b.5.1.   Prévoir et aménager des accès temporaires aux habitations des riverains</w:t>
            </w:r>
          </w:p>
        </w:tc>
        <w:tc>
          <w:tcPr>
            <w:tcW w:w="861" w:type="pct"/>
            <w:tcBorders>
              <w:top w:val="single" w:sz="4" w:space="0" w:color="auto"/>
              <w:left w:val="single" w:sz="4" w:space="0" w:color="auto"/>
              <w:bottom w:val="single" w:sz="4" w:space="0" w:color="auto"/>
              <w:right w:val="single" w:sz="4" w:space="0" w:color="auto"/>
            </w:tcBorders>
            <w:hideMark/>
          </w:tcPr>
          <w:p w14:paraId="018202F5" w14:textId="77777777" w:rsidR="005536DD" w:rsidRPr="00EB1393" w:rsidRDefault="005536DD" w:rsidP="00EB1393">
            <w:pPr>
              <w:spacing w:after="0" w:line="276" w:lineRule="auto"/>
              <w:rPr>
                <w:sz w:val="20"/>
                <w:szCs w:val="20"/>
              </w:rPr>
            </w:pPr>
            <w:r w:rsidRPr="00EB1393">
              <w:rPr>
                <w:sz w:val="20"/>
                <w:szCs w:val="20"/>
              </w:rPr>
              <w:t>Présence effective de passerelles mobiles installée au niveau des voiries  en chantier</w:t>
            </w:r>
          </w:p>
        </w:tc>
        <w:tc>
          <w:tcPr>
            <w:tcW w:w="811" w:type="pct"/>
            <w:tcBorders>
              <w:top w:val="single" w:sz="4" w:space="0" w:color="auto"/>
              <w:left w:val="single" w:sz="4" w:space="0" w:color="auto"/>
              <w:bottom w:val="single" w:sz="4" w:space="0" w:color="auto"/>
              <w:right w:val="single" w:sz="4" w:space="0" w:color="auto"/>
            </w:tcBorders>
            <w:hideMark/>
          </w:tcPr>
          <w:p w14:paraId="73B81D5C" w14:textId="77777777" w:rsidR="005536DD" w:rsidRPr="00EB1393" w:rsidRDefault="005536DD" w:rsidP="00EB1393">
            <w:pPr>
              <w:spacing w:after="0" w:line="276" w:lineRule="auto"/>
              <w:rPr>
                <w:sz w:val="20"/>
                <w:szCs w:val="20"/>
              </w:rPr>
            </w:pPr>
            <w:r w:rsidRPr="00EB1393">
              <w:rPr>
                <w:sz w:val="20"/>
                <w:szCs w:val="20"/>
              </w:rPr>
              <w:t>A la phase de construction</w:t>
            </w:r>
          </w:p>
        </w:tc>
        <w:tc>
          <w:tcPr>
            <w:tcW w:w="711" w:type="pct"/>
            <w:tcBorders>
              <w:top w:val="single" w:sz="4" w:space="0" w:color="auto"/>
              <w:left w:val="single" w:sz="4" w:space="0" w:color="auto"/>
              <w:bottom w:val="single" w:sz="4" w:space="0" w:color="auto"/>
              <w:right w:val="single" w:sz="4" w:space="0" w:color="auto"/>
            </w:tcBorders>
            <w:hideMark/>
          </w:tcPr>
          <w:p w14:paraId="794B40A4" w14:textId="77777777" w:rsidR="005536DD" w:rsidRPr="00EB1393" w:rsidRDefault="005536DD" w:rsidP="00EB1393">
            <w:pPr>
              <w:spacing w:after="0" w:line="276" w:lineRule="auto"/>
              <w:rPr>
                <w:sz w:val="20"/>
                <w:szCs w:val="20"/>
              </w:rPr>
            </w:pPr>
            <w:r w:rsidRPr="00EB1393">
              <w:rPr>
                <w:sz w:val="20"/>
                <w:szCs w:val="20"/>
              </w:rPr>
              <w:t xml:space="preserve">ACVDT </w:t>
            </w:r>
          </w:p>
          <w:p w14:paraId="56FBC073" w14:textId="77777777" w:rsidR="005536DD" w:rsidRPr="00EB1393" w:rsidRDefault="005536DD" w:rsidP="00EB1393">
            <w:pPr>
              <w:spacing w:after="0" w:line="276" w:lineRule="auto"/>
              <w:rPr>
                <w:sz w:val="20"/>
                <w:szCs w:val="20"/>
              </w:rPr>
            </w:pPr>
            <w:r w:rsidRPr="00EB1393">
              <w:rPr>
                <w:sz w:val="20"/>
                <w:szCs w:val="20"/>
              </w:rPr>
              <w:t>Entreprise chargée des travaux </w:t>
            </w:r>
          </w:p>
        </w:tc>
        <w:tc>
          <w:tcPr>
            <w:tcW w:w="657" w:type="pct"/>
            <w:tcBorders>
              <w:top w:val="single" w:sz="4" w:space="0" w:color="auto"/>
              <w:left w:val="single" w:sz="4" w:space="0" w:color="auto"/>
              <w:bottom w:val="single" w:sz="4" w:space="0" w:color="auto"/>
              <w:right w:val="single" w:sz="4" w:space="0" w:color="auto"/>
            </w:tcBorders>
            <w:hideMark/>
          </w:tcPr>
          <w:p w14:paraId="1312D2C6" w14:textId="77777777" w:rsidR="005536DD" w:rsidRPr="00EB1393" w:rsidRDefault="005536DD" w:rsidP="00EB1393">
            <w:pPr>
              <w:spacing w:after="0" w:line="276" w:lineRule="auto"/>
              <w:rPr>
                <w:sz w:val="20"/>
                <w:szCs w:val="20"/>
              </w:rPr>
            </w:pPr>
            <w:r w:rsidRPr="00EB1393">
              <w:rPr>
                <w:sz w:val="20"/>
                <w:szCs w:val="20"/>
              </w:rPr>
              <w:t>Mairie  de Ouidah</w:t>
            </w:r>
          </w:p>
          <w:p w14:paraId="542CA4FC" w14:textId="77777777" w:rsidR="005536DD" w:rsidRPr="00EB1393" w:rsidRDefault="005536DD" w:rsidP="00EB1393">
            <w:pPr>
              <w:spacing w:after="0" w:line="276" w:lineRule="auto"/>
              <w:rPr>
                <w:sz w:val="20"/>
                <w:szCs w:val="20"/>
              </w:rPr>
            </w:pPr>
            <w:r w:rsidRPr="00EB1393">
              <w:rPr>
                <w:sz w:val="20"/>
                <w:szCs w:val="20"/>
              </w:rPr>
              <w:t>DDCVDD-AL</w:t>
            </w:r>
          </w:p>
        </w:tc>
        <w:tc>
          <w:tcPr>
            <w:tcW w:w="745" w:type="pct"/>
            <w:tcBorders>
              <w:top w:val="single" w:sz="4" w:space="0" w:color="auto"/>
              <w:left w:val="single" w:sz="4" w:space="0" w:color="auto"/>
              <w:bottom w:val="single" w:sz="4" w:space="0" w:color="auto"/>
              <w:right w:val="single" w:sz="4" w:space="0" w:color="auto"/>
            </w:tcBorders>
          </w:tcPr>
          <w:p w14:paraId="4FC23415" w14:textId="77777777" w:rsidR="005536DD" w:rsidRPr="00EB1393" w:rsidRDefault="005536DD" w:rsidP="00EB1393">
            <w:pPr>
              <w:pStyle w:val="Paragraphedeliste"/>
              <w:numPr>
                <w:ilvl w:val="0"/>
                <w:numId w:val="187"/>
              </w:numPr>
              <w:spacing w:line="276" w:lineRule="auto"/>
              <w:rPr>
                <w:rFonts w:cs="Arial"/>
                <w:sz w:val="20"/>
                <w:szCs w:val="20"/>
              </w:rPr>
            </w:pPr>
          </w:p>
        </w:tc>
      </w:tr>
      <w:tr w:rsidR="005536DD" w:rsidRPr="000135BB" w14:paraId="668854C1" w14:textId="77777777" w:rsidTr="005536DD">
        <w:trPr>
          <w:trHeight w:val="85"/>
        </w:trPr>
        <w:tc>
          <w:tcPr>
            <w:tcW w:w="1215" w:type="pct"/>
            <w:tcBorders>
              <w:top w:val="single" w:sz="4" w:space="0" w:color="auto"/>
              <w:left w:val="single" w:sz="4" w:space="0" w:color="auto"/>
              <w:bottom w:val="single" w:sz="4" w:space="0" w:color="auto"/>
              <w:right w:val="single" w:sz="4" w:space="0" w:color="auto"/>
            </w:tcBorders>
            <w:hideMark/>
          </w:tcPr>
          <w:p w14:paraId="1D874EAC" w14:textId="77777777" w:rsidR="005536DD" w:rsidRPr="00EB1393" w:rsidRDefault="005536DD" w:rsidP="00EB1393">
            <w:pPr>
              <w:spacing w:after="0" w:line="276" w:lineRule="auto"/>
              <w:rPr>
                <w:sz w:val="20"/>
                <w:szCs w:val="20"/>
              </w:rPr>
            </w:pPr>
            <w:r w:rsidRPr="00EB1393">
              <w:rPr>
                <w:sz w:val="20"/>
                <w:szCs w:val="20"/>
              </w:rPr>
              <w:t>1.3.b.1.1. ; 2.1.a.2.1. ; 2.8.a.1.1. ; 2.3.b.1.1. ; 3.1.b.2.1. ; 3.1.b.2.1.  Sensibiliser /informer les populations sur le projet</w:t>
            </w:r>
          </w:p>
        </w:tc>
        <w:tc>
          <w:tcPr>
            <w:tcW w:w="861" w:type="pct"/>
            <w:tcBorders>
              <w:top w:val="single" w:sz="4" w:space="0" w:color="auto"/>
              <w:left w:val="single" w:sz="4" w:space="0" w:color="auto"/>
              <w:bottom w:val="single" w:sz="4" w:space="0" w:color="auto"/>
              <w:right w:val="single" w:sz="4" w:space="0" w:color="auto"/>
            </w:tcBorders>
            <w:hideMark/>
          </w:tcPr>
          <w:p w14:paraId="6AE1D1D5" w14:textId="77777777" w:rsidR="005536DD" w:rsidRPr="00EB1393" w:rsidRDefault="005536DD" w:rsidP="00EB1393">
            <w:pPr>
              <w:spacing w:after="0" w:line="276" w:lineRule="auto"/>
              <w:rPr>
                <w:sz w:val="20"/>
                <w:szCs w:val="20"/>
              </w:rPr>
            </w:pPr>
            <w:r w:rsidRPr="00EB1393">
              <w:rPr>
                <w:sz w:val="20"/>
                <w:szCs w:val="20"/>
              </w:rPr>
              <w:t>Nombre de séances de sensibilisation</w:t>
            </w:r>
          </w:p>
          <w:p w14:paraId="743BBECE" w14:textId="77777777" w:rsidR="005536DD" w:rsidRPr="00EB1393" w:rsidRDefault="005536DD" w:rsidP="00EB1393">
            <w:pPr>
              <w:spacing w:after="0" w:line="276" w:lineRule="auto"/>
              <w:rPr>
                <w:sz w:val="20"/>
                <w:szCs w:val="20"/>
              </w:rPr>
            </w:pPr>
            <w:r w:rsidRPr="00EB1393">
              <w:rPr>
                <w:sz w:val="20"/>
                <w:szCs w:val="20"/>
              </w:rPr>
              <w:t>Existence de rapports de séance de sensibilisation</w:t>
            </w:r>
          </w:p>
        </w:tc>
        <w:tc>
          <w:tcPr>
            <w:tcW w:w="811" w:type="pct"/>
            <w:tcBorders>
              <w:top w:val="single" w:sz="4" w:space="0" w:color="auto"/>
              <w:left w:val="single" w:sz="4" w:space="0" w:color="auto"/>
              <w:bottom w:val="single" w:sz="4" w:space="0" w:color="auto"/>
              <w:right w:val="single" w:sz="4" w:space="0" w:color="auto"/>
            </w:tcBorders>
            <w:hideMark/>
          </w:tcPr>
          <w:p w14:paraId="3313CA5D" w14:textId="77777777" w:rsidR="005536DD" w:rsidRPr="00EB1393" w:rsidRDefault="005536DD" w:rsidP="00EB1393">
            <w:pPr>
              <w:spacing w:after="0" w:line="276" w:lineRule="auto"/>
              <w:rPr>
                <w:sz w:val="20"/>
                <w:szCs w:val="20"/>
              </w:rPr>
            </w:pPr>
            <w:r w:rsidRPr="00EB1393">
              <w:rPr>
                <w:sz w:val="20"/>
                <w:szCs w:val="20"/>
              </w:rPr>
              <w:t xml:space="preserve">A toutes les phases de réalisation du  projet </w:t>
            </w:r>
          </w:p>
        </w:tc>
        <w:tc>
          <w:tcPr>
            <w:tcW w:w="711" w:type="pct"/>
            <w:tcBorders>
              <w:top w:val="single" w:sz="4" w:space="0" w:color="auto"/>
              <w:left w:val="single" w:sz="4" w:space="0" w:color="auto"/>
              <w:bottom w:val="single" w:sz="4" w:space="0" w:color="auto"/>
              <w:right w:val="single" w:sz="4" w:space="0" w:color="auto"/>
            </w:tcBorders>
          </w:tcPr>
          <w:p w14:paraId="1947306C" w14:textId="77777777" w:rsidR="005536DD" w:rsidRPr="00EB1393" w:rsidRDefault="005536DD" w:rsidP="00EB1393">
            <w:pPr>
              <w:spacing w:after="0" w:line="276" w:lineRule="auto"/>
              <w:rPr>
                <w:sz w:val="20"/>
                <w:szCs w:val="20"/>
              </w:rPr>
            </w:pPr>
            <w:r w:rsidRPr="00EB1393">
              <w:rPr>
                <w:sz w:val="20"/>
                <w:szCs w:val="20"/>
              </w:rPr>
              <w:t xml:space="preserve">ACVDT </w:t>
            </w:r>
          </w:p>
          <w:p w14:paraId="5B196285" w14:textId="77777777" w:rsidR="005536DD" w:rsidRPr="00EB1393" w:rsidRDefault="005536DD" w:rsidP="00EB1393">
            <w:pPr>
              <w:spacing w:after="0" w:line="276" w:lineRule="auto"/>
              <w:rPr>
                <w:sz w:val="20"/>
                <w:szCs w:val="20"/>
              </w:rPr>
            </w:pPr>
          </w:p>
          <w:p w14:paraId="77E56680" w14:textId="77777777" w:rsidR="005536DD" w:rsidRPr="00EB1393" w:rsidRDefault="005536DD" w:rsidP="00EB1393">
            <w:pPr>
              <w:spacing w:after="0" w:line="276" w:lineRule="auto"/>
              <w:rPr>
                <w:sz w:val="20"/>
                <w:szCs w:val="20"/>
              </w:rPr>
            </w:pPr>
            <w:r w:rsidRPr="00EB1393">
              <w:rPr>
                <w:sz w:val="20"/>
                <w:szCs w:val="20"/>
              </w:rPr>
              <w:t>Entreprise en charge des travaux</w:t>
            </w:r>
          </w:p>
        </w:tc>
        <w:tc>
          <w:tcPr>
            <w:tcW w:w="657" w:type="pct"/>
            <w:tcBorders>
              <w:top w:val="single" w:sz="4" w:space="0" w:color="auto"/>
              <w:left w:val="single" w:sz="4" w:space="0" w:color="auto"/>
              <w:bottom w:val="single" w:sz="4" w:space="0" w:color="auto"/>
              <w:right w:val="single" w:sz="4" w:space="0" w:color="auto"/>
            </w:tcBorders>
            <w:hideMark/>
          </w:tcPr>
          <w:p w14:paraId="369A22B4" w14:textId="77777777" w:rsidR="005536DD" w:rsidRPr="00EB1393" w:rsidRDefault="005536DD" w:rsidP="00EB1393">
            <w:pPr>
              <w:spacing w:after="0" w:line="276" w:lineRule="auto"/>
              <w:rPr>
                <w:sz w:val="20"/>
                <w:szCs w:val="20"/>
              </w:rPr>
            </w:pPr>
            <w:r w:rsidRPr="00EB1393">
              <w:rPr>
                <w:sz w:val="20"/>
                <w:szCs w:val="20"/>
              </w:rPr>
              <w:t>Mairie  de Ouidah</w:t>
            </w:r>
          </w:p>
          <w:p w14:paraId="523223F0" w14:textId="77777777" w:rsidR="005536DD" w:rsidRPr="00EB1393" w:rsidRDefault="005536DD" w:rsidP="00EB1393">
            <w:pPr>
              <w:spacing w:after="0" w:line="276" w:lineRule="auto"/>
              <w:rPr>
                <w:sz w:val="20"/>
                <w:szCs w:val="20"/>
              </w:rPr>
            </w:pPr>
            <w:r w:rsidRPr="00EB1393">
              <w:rPr>
                <w:sz w:val="20"/>
                <w:szCs w:val="20"/>
              </w:rPr>
              <w:t>DDCVDD-AL</w:t>
            </w:r>
          </w:p>
        </w:tc>
        <w:tc>
          <w:tcPr>
            <w:tcW w:w="745" w:type="pct"/>
            <w:tcBorders>
              <w:top w:val="single" w:sz="4" w:space="0" w:color="auto"/>
              <w:left w:val="single" w:sz="4" w:space="0" w:color="auto"/>
              <w:bottom w:val="single" w:sz="4" w:space="0" w:color="auto"/>
              <w:right w:val="single" w:sz="4" w:space="0" w:color="auto"/>
            </w:tcBorders>
            <w:hideMark/>
          </w:tcPr>
          <w:p w14:paraId="68999224" w14:textId="77777777" w:rsidR="005536DD" w:rsidRPr="00EB1393" w:rsidRDefault="005536DD" w:rsidP="00EB1393">
            <w:pPr>
              <w:spacing w:after="0" w:line="276" w:lineRule="auto"/>
              <w:rPr>
                <w:sz w:val="20"/>
                <w:szCs w:val="20"/>
              </w:rPr>
            </w:pPr>
            <w:r w:rsidRPr="00EB1393">
              <w:rPr>
                <w:sz w:val="20"/>
                <w:szCs w:val="20"/>
              </w:rPr>
              <w:t>3 000 000</w:t>
            </w:r>
          </w:p>
        </w:tc>
      </w:tr>
      <w:tr w:rsidR="005536DD" w:rsidRPr="000135BB" w14:paraId="2A103DDD" w14:textId="77777777" w:rsidTr="005536DD">
        <w:trPr>
          <w:trHeight w:val="826"/>
        </w:trPr>
        <w:tc>
          <w:tcPr>
            <w:tcW w:w="1215" w:type="pct"/>
            <w:tcBorders>
              <w:top w:val="single" w:sz="4" w:space="0" w:color="auto"/>
              <w:left w:val="single" w:sz="4" w:space="0" w:color="auto"/>
              <w:bottom w:val="single" w:sz="4" w:space="0" w:color="auto"/>
              <w:right w:val="single" w:sz="4" w:space="0" w:color="auto"/>
            </w:tcBorders>
            <w:hideMark/>
          </w:tcPr>
          <w:p w14:paraId="17285C9D" w14:textId="77777777" w:rsidR="005536DD" w:rsidRPr="00EB1393" w:rsidRDefault="005536DD" w:rsidP="00EB1393">
            <w:pPr>
              <w:spacing w:after="0" w:line="276" w:lineRule="auto"/>
              <w:rPr>
                <w:sz w:val="20"/>
                <w:szCs w:val="20"/>
              </w:rPr>
            </w:pPr>
            <w:r w:rsidRPr="00EB1393">
              <w:rPr>
                <w:sz w:val="20"/>
                <w:szCs w:val="20"/>
              </w:rPr>
              <w:t>2.1.b .2 .1. Sensibiliser les ouvriers sur le respect des règles d’hygiènes.</w:t>
            </w:r>
          </w:p>
        </w:tc>
        <w:tc>
          <w:tcPr>
            <w:tcW w:w="861" w:type="pct"/>
            <w:tcBorders>
              <w:top w:val="single" w:sz="4" w:space="0" w:color="auto"/>
              <w:left w:val="single" w:sz="4" w:space="0" w:color="auto"/>
              <w:bottom w:val="single" w:sz="4" w:space="0" w:color="auto"/>
              <w:right w:val="single" w:sz="4" w:space="0" w:color="auto"/>
            </w:tcBorders>
            <w:hideMark/>
          </w:tcPr>
          <w:p w14:paraId="0275A71D" w14:textId="77777777" w:rsidR="005536DD" w:rsidRPr="00EB1393" w:rsidRDefault="005536DD" w:rsidP="00EB1393">
            <w:pPr>
              <w:spacing w:after="0" w:line="276" w:lineRule="auto"/>
              <w:rPr>
                <w:sz w:val="20"/>
                <w:szCs w:val="20"/>
              </w:rPr>
            </w:pPr>
            <w:r w:rsidRPr="00EB1393">
              <w:rPr>
                <w:sz w:val="20"/>
                <w:szCs w:val="20"/>
              </w:rPr>
              <w:t>Au moins une séance de sensibilisation par trimestre</w:t>
            </w:r>
          </w:p>
          <w:p w14:paraId="7698C039" w14:textId="77777777" w:rsidR="005536DD" w:rsidRPr="00EB1393" w:rsidRDefault="005536DD" w:rsidP="00EB1393">
            <w:pPr>
              <w:spacing w:after="0" w:line="276" w:lineRule="auto"/>
              <w:rPr>
                <w:sz w:val="20"/>
                <w:szCs w:val="20"/>
              </w:rPr>
            </w:pPr>
            <w:r w:rsidRPr="00EB1393">
              <w:rPr>
                <w:sz w:val="20"/>
                <w:szCs w:val="20"/>
              </w:rPr>
              <w:t>Existence de rapport de séance de sensibilisation</w:t>
            </w:r>
          </w:p>
        </w:tc>
        <w:tc>
          <w:tcPr>
            <w:tcW w:w="811" w:type="pct"/>
            <w:tcBorders>
              <w:top w:val="single" w:sz="4" w:space="0" w:color="auto"/>
              <w:left w:val="single" w:sz="4" w:space="0" w:color="auto"/>
              <w:bottom w:val="single" w:sz="4" w:space="0" w:color="auto"/>
              <w:right w:val="single" w:sz="4" w:space="0" w:color="auto"/>
            </w:tcBorders>
            <w:hideMark/>
          </w:tcPr>
          <w:p w14:paraId="5D134FDB" w14:textId="77777777" w:rsidR="005536DD" w:rsidRPr="00EB1393" w:rsidRDefault="005536DD" w:rsidP="00EB1393">
            <w:pPr>
              <w:spacing w:after="0" w:line="276" w:lineRule="auto"/>
              <w:rPr>
                <w:sz w:val="20"/>
                <w:szCs w:val="20"/>
              </w:rPr>
            </w:pPr>
            <w:r w:rsidRPr="00EB1393">
              <w:rPr>
                <w:sz w:val="20"/>
                <w:szCs w:val="20"/>
              </w:rPr>
              <w:t xml:space="preserve">Pendant les phases d’installation et de construction </w:t>
            </w:r>
          </w:p>
        </w:tc>
        <w:tc>
          <w:tcPr>
            <w:tcW w:w="711" w:type="pct"/>
            <w:tcBorders>
              <w:top w:val="single" w:sz="4" w:space="0" w:color="auto"/>
              <w:left w:val="single" w:sz="4" w:space="0" w:color="auto"/>
              <w:bottom w:val="single" w:sz="4" w:space="0" w:color="auto"/>
              <w:right w:val="single" w:sz="4" w:space="0" w:color="auto"/>
            </w:tcBorders>
            <w:hideMark/>
          </w:tcPr>
          <w:p w14:paraId="48EB6CC9" w14:textId="77777777" w:rsidR="005536DD" w:rsidRPr="00EB1393" w:rsidRDefault="005536DD" w:rsidP="00EB1393">
            <w:pPr>
              <w:spacing w:after="0" w:line="276" w:lineRule="auto"/>
              <w:rPr>
                <w:sz w:val="20"/>
                <w:szCs w:val="20"/>
              </w:rPr>
            </w:pPr>
            <w:r w:rsidRPr="00EB1393">
              <w:rPr>
                <w:sz w:val="20"/>
                <w:szCs w:val="20"/>
              </w:rPr>
              <w:t xml:space="preserve">ACVDT </w:t>
            </w:r>
          </w:p>
          <w:p w14:paraId="0AB927E6" w14:textId="77777777" w:rsidR="005536DD" w:rsidRPr="00EB1393" w:rsidRDefault="005536DD" w:rsidP="00EB1393">
            <w:pPr>
              <w:spacing w:after="0" w:line="276" w:lineRule="auto"/>
              <w:rPr>
                <w:sz w:val="20"/>
                <w:szCs w:val="20"/>
              </w:rPr>
            </w:pPr>
            <w:r w:rsidRPr="00EB1393">
              <w:rPr>
                <w:sz w:val="20"/>
                <w:szCs w:val="20"/>
              </w:rPr>
              <w:t>Entreprise en charge des travaux</w:t>
            </w:r>
          </w:p>
        </w:tc>
        <w:tc>
          <w:tcPr>
            <w:tcW w:w="657" w:type="pct"/>
            <w:tcBorders>
              <w:top w:val="single" w:sz="4" w:space="0" w:color="auto"/>
              <w:left w:val="single" w:sz="4" w:space="0" w:color="auto"/>
              <w:bottom w:val="single" w:sz="4" w:space="0" w:color="auto"/>
              <w:right w:val="single" w:sz="4" w:space="0" w:color="auto"/>
            </w:tcBorders>
            <w:hideMark/>
          </w:tcPr>
          <w:p w14:paraId="7C3C63F7" w14:textId="77777777" w:rsidR="005536DD" w:rsidRPr="00EB1393" w:rsidRDefault="005536DD" w:rsidP="00EB1393">
            <w:pPr>
              <w:spacing w:after="0" w:line="276" w:lineRule="auto"/>
              <w:rPr>
                <w:sz w:val="20"/>
                <w:szCs w:val="20"/>
              </w:rPr>
            </w:pPr>
            <w:r w:rsidRPr="00EB1393">
              <w:rPr>
                <w:sz w:val="20"/>
                <w:szCs w:val="20"/>
              </w:rPr>
              <w:t>Mairie  de Ouidah</w:t>
            </w:r>
          </w:p>
          <w:p w14:paraId="33D3EA86" w14:textId="77777777" w:rsidR="005536DD" w:rsidRPr="00EB1393" w:rsidRDefault="005536DD" w:rsidP="00EB1393">
            <w:pPr>
              <w:spacing w:after="0" w:line="276" w:lineRule="auto"/>
              <w:rPr>
                <w:sz w:val="20"/>
                <w:szCs w:val="20"/>
              </w:rPr>
            </w:pPr>
            <w:r w:rsidRPr="00EB1393">
              <w:rPr>
                <w:sz w:val="20"/>
                <w:szCs w:val="20"/>
              </w:rPr>
              <w:t>DDCVDD-AL</w:t>
            </w:r>
          </w:p>
          <w:p w14:paraId="63D8F0D1" w14:textId="77777777" w:rsidR="005536DD" w:rsidRPr="00EB1393" w:rsidRDefault="005536DD" w:rsidP="00EB1393">
            <w:pPr>
              <w:spacing w:after="0" w:line="276" w:lineRule="auto"/>
              <w:rPr>
                <w:sz w:val="20"/>
                <w:szCs w:val="20"/>
              </w:rPr>
            </w:pPr>
            <w:r w:rsidRPr="00EB1393">
              <w:rPr>
                <w:sz w:val="20"/>
                <w:szCs w:val="20"/>
              </w:rPr>
              <w:t>DDS-A</w:t>
            </w:r>
          </w:p>
        </w:tc>
        <w:tc>
          <w:tcPr>
            <w:tcW w:w="745" w:type="pct"/>
            <w:tcBorders>
              <w:top w:val="single" w:sz="4" w:space="0" w:color="auto"/>
              <w:left w:val="single" w:sz="4" w:space="0" w:color="auto"/>
              <w:bottom w:val="single" w:sz="4" w:space="0" w:color="auto"/>
              <w:right w:val="single" w:sz="4" w:space="0" w:color="auto"/>
            </w:tcBorders>
            <w:hideMark/>
          </w:tcPr>
          <w:p w14:paraId="149B6F79" w14:textId="77777777" w:rsidR="005536DD" w:rsidRPr="00EB1393" w:rsidRDefault="005536DD" w:rsidP="00EB1393">
            <w:pPr>
              <w:spacing w:after="0" w:line="276" w:lineRule="auto"/>
              <w:rPr>
                <w:sz w:val="20"/>
                <w:szCs w:val="20"/>
              </w:rPr>
            </w:pPr>
            <w:r w:rsidRPr="00EB1393">
              <w:rPr>
                <w:sz w:val="20"/>
                <w:szCs w:val="20"/>
              </w:rPr>
              <w:t>2 000 0000</w:t>
            </w:r>
          </w:p>
        </w:tc>
      </w:tr>
      <w:tr w:rsidR="005536DD" w:rsidRPr="000135BB" w14:paraId="4E13D914" w14:textId="77777777" w:rsidTr="005536DD">
        <w:trPr>
          <w:trHeight w:val="122"/>
        </w:trPr>
        <w:tc>
          <w:tcPr>
            <w:tcW w:w="1215" w:type="pct"/>
            <w:tcBorders>
              <w:top w:val="single" w:sz="4" w:space="0" w:color="auto"/>
              <w:left w:val="single" w:sz="4" w:space="0" w:color="auto"/>
              <w:bottom w:val="single" w:sz="4" w:space="0" w:color="auto"/>
              <w:right w:val="single" w:sz="4" w:space="0" w:color="auto"/>
            </w:tcBorders>
            <w:hideMark/>
          </w:tcPr>
          <w:p w14:paraId="4C221702" w14:textId="77777777" w:rsidR="005536DD" w:rsidRPr="00EB1393" w:rsidRDefault="005536DD" w:rsidP="00EB1393">
            <w:pPr>
              <w:spacing w:after="0" w:line="276" w:lineRule="auto"/>
              <w:rPr>
                <w:sz w:val="20"/>
                <w:szCs w:val="20"/>
              </w:rPr>
            </w:pPr>
            <w:r w:rsidRPr="00EB1393">
              <w:rPr>
                <w:sz w:val="20"/>
                <w:szCs w:val="20"/>
              </w:rPr>
              <w:t xml:space="preserve">1.1.b.2.1. ;1.4.b.1.1. ; 2.5.b.6.1. ; 2.11.b.2.1. ; 2.11.b.4.1.Sensibiliser </w:t>
            </w:r>
            <w:r w:rsidRPr="00EB1393">
              <w:rPr>
                <w:sz w:val="20"/>
                <w:szCs w:val="20"/>
              </w:rPr>
              <w:lastRenderedPageBreak/>
              <w:t>les ouvriers sur les IST/VIH SIDA et les maladies transmissibles</w:t>
            </w:r>
          </w:p>
        </w:tc>
        <w:tc>
          <w:tcPr>
            <w:tcW w:w="861" w:type="pct"/>
            <w:tcBorders>
              <w:top w:val="single" w:sz="4" w:space="0" w:color="auto"/>
              <w:left w:val="single" w:sz="4" w:space="0" w:color="auto"/>
              <w:bottom w:val="single" w:sz="4" w:space="0" w:color="auto"/>
              <w:right w:val="single" w:sz="4" w:space="0" w:color="auto"/>
            </w:tcBorders>
            <w:hideMark/>
          </w:tcPr>
          <w:p w14:paraId="52D98BC1" w14:textId="77777777" w:rsidR="005536DD" w:rsidRPr="00EB1393" w:rsidRDefault="005536DD" w:rsidP="00EB1393">
            <w:pPr>
              <w:spacing w:after="0" w:line="276" w:lineRule="auto"/>
              <w:rPr>
                <w:sz w:val="20"/>
                <w:szCs w:val="20"/>
              </w:rPr>
            </w:pPr>
            <w:r w:rsidRPr="00EB1393">
              <w:rPr>
                <w:sz w:val="20"/>
                <w:szCs w:val="20"/>
              </w:rPr>
              <w:lastRenderedPageBreak/>
              <w:t>Nombre de séances de sensibilisation</w:t>
            </w:r>
          </w:p>
          <w:p w14:paraId="7ED357C1" w14:textId="77777777" w:rsidR="005536DD" w:rsidRPr="00EB1393" w:rsidRDefault="005536DD" w:rsidP="00EB1393">
            <w:pPr>
              <w:spacing w:after="0" w:line="276" w:lineRule="auto"/>
              <w:rPr>
                <w:sz w:val="20"/>
                <w:szCs w:val="20"/>
              </w:rPr>
            </w:pPr>
            <w:r w:rsidRPr="00EB1393">
              <w:rPr>
                <w:sz w:val="20"/>
                <w:szCs w:val="20"/>
              </w:rPr>
              <w:lastRenderedPageBreak/>
              <w:t>Existence de rapport de séance de sensibilisation</w:t>
            </w:r>
          </w:p>
          <w:p w14:paraId="0CDA95DB" w14:textId="77777777" w:rsidR="005536DD" w:rsidRPr="00EB1393" w:rsidRDefault="005536DD" w:rsidP="00EB1393">
            <w:pPr>
              <w:spacing w:after="0" w:line="276" w:lineRule="auto"/>
              <w:rPr>
                <w:sz w:val="20"/>
                <w:szCs w:val="20"/>
              </w:rPr>
            </w:pPr>
            <w:r w:rsidRPr="00EB1393">
              <w:rPr>
                <w:sz w:val="20"/>
                <w:szCs w:val="20"/>
              </w:rPr>
              <w:t>Existence de dispositif de lavage de main disponible (eau, savon, gel hydro alcoolique, etc.)</w:t>
            </w:r>
          </w:p>
        </w:tc>
        <w:tc>
          <w:tcPr>
            <w:tcW w:w="811" w:type="pct"/>
            <w:tcBorders>
              <w:top w:val="single" w:sz="4" w:space="0" w:color="auto"/>
              <w:left w:val="single" w:sz="4" w:space="0" w:color="auto"/>
              <w:bottom w:val="single" w:sz="4" w:space="0" w:color="auto"/>
              <w:right w:val="single" w:sz="4" w:space="0" w:color="auto"/>
            </w:tcBorders>
            <w:hideMark/>
          </w:tcPr>
          <w:p w14:paraId="38B3A716" w14:textId="77777777" w:rsidR="005536DD" w:rsidRPr="00EB1393" w:rsidRDefault="005536DD" w:rsidP="00EB1393">
            <w:pPr>
              <w:spacing w:after="0" w:line="276" w:lineRule="auto"/>
              <w:rPr>
                <w:sz w:val="20"/>
                <w:szCs w:val="20"/>
              </w:rPr>
            </w:pPr>
            <w:r w:rsidRPr="00EB1393">
              <w:rPr>
                <w:sz w:val="20"/>
                <w:szCs w:val="20"/>
              </w:rPr>
              <w:lastRenderedPageBreak/>
              <w:t>Pendant les travaux de chantier</w:t>
            </w:r>
          </w:p>
        </w:tc>
        <w:tc>
          <w:tcPr>
            <w:tcW w:w="711" w:type="pct"/>
            <w:tcBorders>
              <w:top w:val="single" w:sz="4" w:space="0" w:color="auto"/>
              <w:left w:val="single" w:sz="4" w:space="0" w:color="auto"/>
              <w:bottom w:val="single" w:sz="4" w:space="0" w:color="auto"/>
              <w:right w:val="single" w:sz="4" w:space="0" w:color="auto"/>
            </w:tcBorders>
            <w:hideMark/>
          </w:tcPr>
          <w:p w14:paraId="5F1DB721" w14:textId="77777777" w:rsidR="005536DD" w:rsidRPr="00EB1393" w:rsidRDefault="005536DD" w:rsidP="00EB1393">
            <w:pPr>
              <w:spacing w:after="0" w:line="276" w:lineRule="auto"/>
              <w:rPr>
                <w:sz w:val="20"/>
                <w:szCs w:val="20"/>
              </w:rPr>
            </w:pPr>
            <w:r w:rsidRPr="00EB1393">
              <w:rPr>
                <w:sz w:val="20"/>
                <w:szCs w:val="20"/>
              </w:rPr>
              <w:t xml:space="preserve">ACVDT </w:t>
            </w:r>
          </w:p>
          <w:p w14:paraId="1207596A" w14:textId="77777777" w:rsidR="005536DD" w:rsidRPr="00EB1393" w:rsidRDefault="005536DD" w:rsidP="00EB1393">
            <w:pPr>
              <w:spacing w:after="0" w:line="276" w:lineRule="auto"/>
              <w:rPr>
                <w:sz w:val="20"/>
                <w:szCs w:val="20"/>
              </w:rPr>
            </w:pPr>
            <w:r w:rsidRPr="00EB1393">
              <w:rPr>
                <w:sz w:val="20"/>
                <w:szCs w:val="20"/>
              </w:rPr>
              <w:t>Bureau de contrôle de l’entreprise</w:t>
            </w:r>
          </w:p>
          <w:p w14:paraId="3EFDE49D" w14:textId="77777777" w:rsidR="005536DD" w:rsidRPr="00EB1393" w:rsidRDefault="005536DD" w:rsidP="00EB1393">
            <w:pPr>
              <w:spacing w:after="0" w:line="276" w:lineRule="auto"/>
              <w:rPr>
                <w:sz w:val="20"/>
                <w:szCs w:val="20"/>
              </w:rPr>
            </w:pPr>
            <w:r w:rsidRPr="00EB1393">
              <w:rPr>
                <w:sz w:val="20"/>
                <w:szCs w:val="20"/>
              </w:rPr>
              <w:lastRenderedPageBreak/>
              <w:t xml:space="preserve">Entreprise en charge des travaux </w:t>
            </w:r>
          </w:p>
        </w:tc>
        <w:tc>
          <w:tcPr>
            <w:tcW w:w="657" w:type="pct"/>
            <w:tcBorders>
              <w:top w:val="single" w:sz="4" w:space="0" w:color="auto"/>
              <w:left w:val="single" w:sz="4" w:space="0" w:color="auto"/>
              <w:bottom w:val="single" w:sz="4" w:space="0" w:color="auto"/>
              <w:right w:val="single" w:sz="4" w:space="0" w:color="auto"/>
            </w:tcBorders>
            <w:hideMark/>
          </w:tcPr>
          <w:p w14:paraId="2D384236" w14:textId="77777777" w:rsidR="005536DD" w:rsidRPr="00EB1393" w:rsidRDefault="005536DD" w:rsidP="00EB1393">
            <w:pPr>
              <w:spacing w:after="0" w:line="276" w:lineRule="auto"/>
              <w:rPr>
                <w:sz w:val="20"/>
                <w:szCs w:val="20"/>
              </w:rPr>
            </w:pPr>
            <w:r w:rsidRPr="00EB1393">
              <w:rPr>
                <w:sz w:val="20"/>
                <w:szCs w:val="20"/>
              </w:rPr>
              <w:lastRenderedPageBreak/>
              <w:t>Mairie  de Ouidah</w:t>
            </w:r>
          </w:p>
          <w:p w14:paraId="6250F006" w14:textId="77777777" w:rsidR="005536DD" w:rsidRPr="00EB1393" w:rsidRDefault="005536DD" w:rsidP="00EB1393">
            <w:pPr>
              <w:spacing w:after="0" w:line="276" w:lineRule="auto"/>
              <w:rPr>
                <w:sz w:val="20"/>
                <w:szCs w:val="20"/>
              </w:rPr>
            </w:pPr>
            <w:r w:rsidRPr="00EB1393">
              <w:rPr>
                <w:sz w:val="20"/>
                <w:szCs w:val="20"/>
              </w:rPr>
              <w:t>DDCVDD-AL</w:t>
            </w:r>
          </w:p>
          <w:p w14:paraId="56151149" w14:textId="77777777" w:rsidR="005536DD" w:rsidRPr="00EB1393" w:rsidRDefault="005536DD" w:rsidP="00EB1393">
            <w:pPr>
              <w:spacing w:after="0" w:line="276" w:lineRule="auto"/>
              <w:rPr>
                <w:sz w:val="20"/>
                <w:szCs w:val="20"/>
              </w:rPr>
            </w:pPr>
            <w:r w:rsidRPr="00EB1393">
              <w:rPr>
                <w:sz w:val="20"/>
                <w:szCs w:val="20"/>
              </w:rPr>
              <w:t>MS</w:t>
            </w:r>
          </w:p>
        </w:tc>
        <w:tc>
          <w:tcPr>
            <w:tcW w:w="745" w:type="pct"/>
            <w:tcBorders>
              <w:top w:val="single" w:sz="4" w:space="0" w:color="auto"/>
              <w:left w:val="single" w:sz="4" w:space="0" w:color="auto"/>
              <w:bottom w:val="single" w:sz="4" w:space="0" w:color="auto"/>
              <w:right w:val="single" w:sz="4" w:space="0" w:color="auto"/>
            </w:tcBorders>
          </w:tcPr>
          <w:p w14:paraId="01450812" w14:textId="77777777" w:rsidR="005536DD" w:rsidRPr="00EB1393" w:rsidRDefault="005536DD" w:rsidP="00EB1393">
            <w:pPr>
              <w:spacing w:after="0" w:line="276" w:lineRule="auto"/>
              <w:rPr>
                <w:sz w:val="20"/>
                <w:szCs w:val="20"/>
              </w:rPr>
            </w:pPr>
          </w:p>
          <w:p w14:paraId="50535941" w14:textId="77777777" w:rsidR="005536DD" w:rsidRPr="00EB1393" w:rsidRDefault="005536DD" w:rsidP="00EB1393">
            <w:pPr>
              <w:spacing w:after="0" w:line="276" w:lineRule="auto"/>
              <w:rPr>
                <w:sz w:val="20"/>
                <w:szCs w:val="20"/>
              </w:rPr>
            </w:pPr>
          </w:p>
          <w:p w14:paraId="2893EDBB" w14:textId="77777777" w:rsidR="005536DD" w:rsidRPr="00EB1393" w:rsidRDefault="005536DD" w:rsidP="00EB1393">
            <w:pPr>
              <w:spacing w:after="0" w:line="276" w:lineRule="auto"/>
              <w:rPr>
                <w:sz w:val="20"/>
                <w:szCs w:val="20"/>
              </w:rPr>
            </w:pPr>
            <w:r w:rsidRPr="00EB1393">
              <w:rPr>
                <w:sz w:val="20"/>
                <w:szCs w:val="20"/>
              </w:rPr>
              <w:t>2 000 000</w:t>
            </w:r>
          </w:p>
        </w:tc>
      </w:tr>
      <w:tr w:rsidR="005536DD" w:rsidRPr="000135BB" w14:paraId="2685A990" w14:textId="77777777" w:rsidTr="005536DD">
        <w:trPr>
          <w:trHeight w:val="627"/>
        </w:trPr>
        <w:tc>
          <w:tcPr>
            <w:tcW w:w="1215" w:type="pct"/>
            <w:tcBorders>
              <w:top w:val="single" w:sz="4" w:space="0" w:color="auto"/>
              <w:left w:val="single" w:sz="4" w:space="0" w:color="auto"/>
              <w:bottom w:val="single" w:sz="4" w:space="0" w:color="auto"/>
              <w:right w:val="single" w:sz="4" w:space="0" w:color="auto"/>
            </w:tcBorders>
            <w:hideMark/>
          </w:tcPr>
          <w:p w14:paraId="6A7BAC4E" w14:textId="77777777" w:rsidR="005536DD" w:rsidRPr="00EB1393" w:rsidRDefault="005536DD" w:rsidP="00EB1393">
            <w:pPr>
              <w:spacing w:after="0" w:line="276" w:lineRule="auto"/>
              <w:rPr>
                <w:sz w:val="20"/>
                <w:szCs w:val="20"/>
              </w:rPr>
            </w:pPr>
            <w:r w:rsidRPr="00EB1393">
              <w:rPr>
                <w:sz w:val="20"/>
                <w:szCs w:val="20"/>
              </w:rPr>
              <w:t>2.1.b.3.2., 1.1.b.5.3., 2.1.b.3.2., 1.1.b.7.4., 2.1.b.6.2., 2.1.b.7.3., 2.1.b.10.5., 2.2.b.1.3., 2.2.b.3.1., 2.2.b.4.2., 2.4.b.2.3., 2.4.b.3.5., 2.4.b.5.2., 2.5.b.1.4. ; 2.5.b.2.5. ; 2.5.b.4.2. ; 2.6.b.3.2. ; 2.6.b.4.4. ; 2.6.b.5.5. ; 2.7.b.1.2. ; 2.7.b.2.5. ; 2.8.b.1.1. ; 2.8.b.2.2. ; 2.8.b.3.5. ; 2.9.b.1.2. ; 2.9.b.2.5. ; 2.10.b.1.4. ; 2.10.b.2.2. ; 2.10.b.3.4. ; 2.11.b.1.1 ; 2.11..b.3.2. ; 2.12.b.1.4. ; 2.12.b.2.2. ; 2.12.b.2.7. ;  2.14.b.1.4. ; 2.14.b.3.5. ; 3.2.b.1.3.         Doter les ouvriers d’EPI adaptés et veiller à leur port effectif</w:t>
            </w:r>
          </w:p>
        </w:tc>
        <w:tc>
          <w:tcPr>
            <w:tcW w:w="861" w:type="pct"/>
            <w:tcBorders>
              <w:top w:val="single" w:sz="4" w:space="0" w:color="auto"/>
              <w:left w:val="single" w:sz="4" w:space="0" w:color="auto"/>
              <w:bottom w:val="single" w:sz="4" w:space="0" w:color="auto"/>
              <w:right w:val="single" w:sz="4" w:space="0" w:color="auto"/>
            </w:tcBorders>
            <w:hideMark/>
          </w:tcPr>
          <w:p w14:paraId="258E1696" w14:textId="77777777" w:rsidR="005536DD" w:rsidRPr="00EB1393" w:rsidRDefault="005536DD" w:rsidP="00EB1393">
            <w:pPr>
              <w:spacing w:after="0" w:line="276" w:lineRule="auto"/>
              <w:rPr>
                <w:sz w:val="20"/>
                <w:szCs w:val="20"/>
              </w:rPr>
            </w:pPr>
            <w:r w:rsidRPr="00EB1393">
              <w:rPr>
                <w:sz w:val="20"/>
                <w:szCs w:val="20"/>
              </w:rPr>
              <w:t>100 %  des employés portent effectivement des EPI</w:t>
            </w:r>
          </w:p>
        </w:tc>
        <w:tc>
          <w:tcPr>
            <w:tcW w:w="811" w:type="pct"/>
            <w:tcBorders>
              <w:top w:val="single" w:sz="4" w:space="0" w:color="auto"/>
              <w:left w:val="single" w:sz="4" w:space="0" w:color="auto"/>
              <w:bottom w:val="single" w:sz="4" w:space="0" w:color="auto"/>
              <w:right w:val="single" w:sz="4" w:space="0" w:color="auto"/>
            </w:tcBorders>
            <w:hideMark/>
          </w:tcPr>
          <w:p w14:paraId="570541B2" w14:textId="77777777" w:rsidR="005536DD" w:rsidRPr="00EB1393" w:rsidRDefault="005536DD" w:rsidP="00EB1393">
            <w:pPr>
              <w:spacing w:after="0" w:line="276" w:lineRule="auto"/>
              <w:rPr>
                <w:sz w:val="20"/>
                <w:szCs w:val="20"/>
              </w:rPr>
            </w:pPr>
            <w:r w:rsidRPr="00EB1393">
              <w:rPr>
                <w:sz w:val="20"/>
                <w:szCs w:val="20"/>
              </w:rPr>
              <w:t xml:space="preserve">A toutes les phases du projet </w:t>
            </w:r>
          </w:p>
        </w:tc>
        <w:tc>
          <w:tcPr>
            <w:tcW w:w="711" w:type="pct"/>
            <w:tcBorders>
              <w:top w:val="single" w:sz="4" w:space="0" w:color="auto"/>
              <w:left w:val="single" w:sz="4" w:space="0" w:color="auto"/>
              <w:bottom w:val="single" w:sz="4" w:space="0" w:color="auto"/>
              <w:right w:val="single" w:sz="4" w:space="0" w:color="auto"/>
            </w:tcBorders>
            <w:hideMark/>
          </w:tcPr>
          <w:p w14:paraId="7FB63542" w14:textId="77777777" w:rsidR="005536DD" w:rsidRPr="00EB1393" w:rsidRDefault="005536DD" w:rsidP="00EB1393">
            <w:pPr>
              <w:spacing w:after="0" w:line="276" w:lineRule="auto"/>
              <w:rPr>
                <w:sz w:val="20"/>
                <w:szCs w:val="20"/>
              </w:rPr>
            </w:pPr>
            <w:r w:rsidRPr="00EB1393">
              <w:rPr>
                <w:sz w:val="20"/>
                <w:szCs w:val="20"/>
              </w:rPr>
              <w:t xml:space="preserve">ACVDT </w:t>
            </w:r>
          </w:p>
          <w:p w14:paraId="0C261EE3" w14:textId="77777777" w:rsidR="005536DD" w:rsidRPr="00EB1393" w:rsidRDefault="005536DD" w:rsidP="00EB1393">
            <w:pPr>
              <w:spacing w:after="0" w:line="276" w:lineRule="auto"/>
              <w:rPr>
                <w:sz w:val="20"/>
                <w:szCs w:val="20"/>
              </w:rPr>
            </w:pPr>
            <w:r w:rsidRPr="00EB1393">
              <w:rPr>
                <w:sz w:val="20"/>
                <w:szCs w:val="20"/>
              </w:rPr>
              <w:t xml:space="preserve">Entreprise en charge des travaux </w:t>
            </w:r>
          </w:p>
        </w:tc>
        <w:tc>
          <w:tcPr>
            <w:tcW w:w="657" w:type="pct"/>
            <w:tcBorders>
              <w:top w:val="single" w:sz="4" w:space="0" w:color="auto"/>
              <w:left w:val="single" w:sz="4" w:space="0" w:color="auto"/>
              <w:bottom w:val="single" w:sz="4" w:space="0" w:color="auto"/>
              <w:right w:val="single" w:sz="4" w:space="0" w:color="auto"/>
            </w:tcBorders>
          </w:tcPr>
          <w:p w14:paraId="2D7BB253" w14:textId="77777777" w:rsidR="005536DD" w:rsidRPr="00EB1393" w:rsidRDefault="005536DD" w:rsidP="00EB1393">
            <w:pPr>
              <w:spacing w:after="0" w:line="276" w:lineRule="auto"/>
              <w:rPr>
                <w:sz w:val="20"/>
                <w:szCs w:val="20"/>
              </w:rPr>
            </w:pPr>
            <w:r w:rsidRPr="00EB1393">
              <w:rPr>
                <w:sz w:val="20"/>
                <w:szCs w:val="20"/>
              </w:rPr>
              <w:t>Mairie  de Ouidah</w:t>
            </w:r>
          </w:p>
          <w:p w14:paraId="7D74D50B" w14:textId="77777777" w:rsidR="005536DD" w:rsidRPr="00EB1393" w:rsidRDefault="005536DD" w:rsidP="00EB1393">
            <w:pPr>
              <w:spacing w:after="0" w:line="276" w:lineRule="auto"/>
              <w:rPr>
                <w:sz w:val="20"/>
                <w:szCs w:val="20"/>
              </w:rPr>
            </w:pPr>
            <w:r w:rsidRPr="00EB1393">
              <w:rPr>
                <w:sz w:val="20"/>
                <w:szCs w:val="20"/>
              </w:rPr>
              <w:t>DDCVDD-AL</w:t>
            </w:r>
          </w:p>
          <w:p w14:paraId="061DFE5C" w14:textId="77777777" w:rsidR="005536DD" w:rsidRPr="00EB1393" w:rsidRDefault="005536DD" w:rsidP="00EB1393">
            <w:pPr>
              <w:spacing w:after="0" w:line="276" w:lineRule="auto"/>
              <w:rPr>
                <w:sz w:val="20"/>
                <w:szCs w:val="20"/>
              </w:rPr>
            </w:pPr>
            <w:r w:rsidRPr="00EB1393">
              <w:rPr>
                <w:sz w:val="20"/>
                <w:szCs w:val="20"/>
              </w:rPr>
              <w:t xml:space="preserve"> ACVDT</w:t>
            </w:r>
          </w:p>
          <w:p w14:paraId="47B3D089" w14:textId="77777777" w:rsidR="005536DD" w:rsidRPr="00EB1393" w:rsidRDefault="005536DD" w:rsidP="00EB1393">
            <w:pPr>
              <w:spacing w:after="0" w:line="276" w:lineRule="auto"/>
              <w:rPr>
                <w:sz w:val="20"/>
                <w:szCs w:val="20"/>
              </w:rPr>
            </w:pPr>
          </w:p>
        </w:tc>
        <w:tc>
          <w:tcPr>
            <w:tcW w:w="745" w:type="pct"/>
            <w:tcBorders>
              <w:top w:val="single" w:sz="4" w:space="0" w:color="auto"/>
              <w:left w:val="single" w:sz="4" w:space="0" w:color="auto"/>
              <w:bottom w:val="single" w:sz="4" w:space="0" w:color="auto"/>
              <w:right w:val="single" w:sz="4" w:space="0" w:color="auto"/>
            </w:tcBorders>
            <w:hideMark/>
          </w:tcPr>
          <w:p w14:paraId="5853EBB0" w14:textId="77777777" w:rsidR="005536DD" w:rsidRPr="00EB1393" w:rsidRDefault="005536DD" w:rsidP="00EB1393">
            <w:pPr>
              <w:spacing w:after="0" w:line="276" w:lineRule="auto"/>
              <w:rPr>
                <w:sz w:val="20"/>
                <w:szCs w:val="20"/>
              </w:rPr>
            </w:pPr>
            <w:r w:rsidRPr="00EB1393">
              <w:rPr>
                <w:sz w:val="20"/>
                <w:szCs w:val="20"/>
              </w:rPr>
              <w:t>10 000 000</w:t>
            </w:r>
          </w:p>
        </w:tc>
      </w:tr>
      <w:tr w:rsidR="005536DD" w:rsidRPr="000135BB" w14:paraId="3E2747EF" w14:textId="77777777" w:rsidTr="005536DD">
        <w:trPr>
          <w:trHeight w:val="826"/>
        </w:trPr>
        <w:tc>
          <w:tcPr>
            <w:tcW w:w="1215" w:type="pct"/>
            <w:tcBorders>
              <w:top w:val="single" w:sz="4" w:space="0" w:color="auto"/>
              <w:left w:val="single" w:sz="4" w:space="0" w:color="auto"/>
              <w:bottom w:val="single" w:sz="4" w:space="0" w:color="auto"/>
              <w:right w:val="single" w:sz="4" w:space="0" w:color="auto"/>
            </w:tcBorders>
          </w:tcPr>
          <w:p w14:paraId="70C6BEFE" w14:textId="77777777" w:rsidR="005536DD" w:rsidRPr="00EB1393" w:rsidRDefault="005536DD" w:rsidP="00EB1393">
            <w:pPr>
              <w:spacing w:after="0"/>
              <w:rPr>
                <w:rFonts w:cs="Times New Roman"/>
                <w:sz w:val="20"/>
                <w:szCs w:val="20"/>
              </w:rPr>
            </w:pPr>
            <w:r w:rsidRPr="00EB1393">
              <w:rPr>
                <w:sz w:val="20"/>
                <w:szCs w:val="20"/>
              </w:rPr>
              <w:t>11.1.b.3.1., 1.1.b.3.1., 2.1.b.6.1., 2.2.b.4.1., 2.4.b.5.1., 2.4.b.5.1.,2.5.b.4.1. ; 2.6.b.3.1. ; 2.7.b.1.1 ; 2.8.b.2.1. ; 2.9.b.1.1. ; 2.10.b.2.1. ; 2.11.b.3.1. ; 2.12.b.2.1.      Eviter les activités bruyantes aux heures de repos</w:t>
            </w:r>
          </w:p>
          <w:p w14:paraId="139A13A2" w14:textId="77777777" w:rsidR="005536DD" w:rsidRPr="00EB1393" w:rsidRDefault="005536DD" w:rsidP="00EB1393">
            <w:pPr>
              <w:spacing w:after="0" w:line="276" w:lineRule="auto"/>
              <w:rPr>
                <w:sz w:val="20"/>
                <w:szCs w:val="20"/>
              </w:rPr>
            </w:pPr>
          </w:p>
        </w:tc>
        <w:tc>
          <w:tcPr>
            <w:tcW w:w="861" w:type="pct"/>
            <w:tcBorders>
              <w:top w:val="single" w:sz="4" w:space="0" w:color="auto"/>
              <w:left w:val="single" w:sz="4" w:space="0" w:color="auto"/>
              <w:bottom w:val="single" w:sz="4" w:space="0" w:color="auto"/>
              <w:right w:val="single" w:sz="4" w:space="0" w:color="auto"/>
            </w:tcBorders>
          </w:tcPr>
          <w:p w14:paraId="18EFDCFC" w14:textId="77777777" w:rsidR="005536DD" w:rsidRPr="00EB1393" w:rsidRDefault="005536DD" w:rsidP="00EB1393">
            <w:pPr>
              <w:spacing w:after="0" w:line="276" w:lineRule="auto"/>
              <w:rPr>
                <w:sz w:val="20"/>
                <w:szCs w:val="20"/>
              </w:rPr>
            </w:pPr>
            <w:r w:rsidRPr="00EB1393">
              <w:rPr>
                <w:sz w:val="20"/>
                <w:szCs w:val="20"/>
              </w:rPr>
              <w:t>Nombre de plaintes liées à l’émission de bruit</w:t>
            </w:r>
          </w:p>
          <w:p w14:paraId="44FD6CB0" w14:textId="77777777" w:rsidR="005536DD" w:rsidRPr="00EB1393" w:rsidRDefault="005536DD" w:rsidP="00EB1393">
            <w:pPr>
              <w:spacing w:after="0" w:line="276" w:lineRule="auto"/>
              <w:rPr>
                <w:sz w:val="20"/>
                <w:szCs w:val="20"/>
              </w:rPr>
            </w:pPr>
          </w:p>
          <w:p w14:paraId="493F7E2B" w14:textId="77777777" w:rsidR="005536DD" w:rsidRPr="00EB1393" w:rsidRDefault="005536DD" w:rsidP="00EB1393">
            <w:pPr>
              <w:spacing w:after="0" w:line="276" w:lineRule="auto"/>
              <w:rPr>
                <w:sz w:val="20"/>
                <w:szCs w:val="20"/>
              </w:rPr>
            </w:pPr>
          </w:p>
        </w:tc>
        <w:tc>
          <w:tcPr>
            <w:tcW w:w="811" w:type="pct"/>
            <w:tcBorders>
              <w:top w:val="single" w:sz="4" w:space="0" w:color="auto"/>
              <w:left w:val="single" w:sz="4" w:space="0" w:color="auto"/>
              <w:bottom w:val="single" w:sz="4" w:space="0" w:color="auto"/>
              <w:right w:val="single" w:sz="4" w:space="0" w:color="auto"/>
            </w:tcBorders>
            <w:hideMark/>
          </w:tcPr>
          <w:p w14:paraId="23D8167B" w14:textId="77777777" w:rsidR="005536DD" w:rsidRPr="00EB1393" w:rsidRDefault="005536DD" w:rsidP="00EB1393">
            <w:pPr>
              <w:spacing w:after="0" w:line="276" w:lineRule="auto"/>
              <w:rPr>
                <w:sz w:val="20"/>
                <w:szCs w:val="20"/>
              </w:rPr>
            </w:pPr>
            <w:r w:rsidRPr="00EB1393">
              <w:rPr>
                <w:sz w:val="20"/>
                <w:szCs w:val="20"/>
              </w:rPr>
              <w:t>Pendant les travaux de chantier de base-vie et autres</w:t>
            </w:r>
          </w:p>
        </w:tc>
        <w:tc>
          <w:tcPr>
            <w:tcW w:w="711" w:type="pct"/>
            <w:tcBorders>
              <w:top w:val="single" w:sz="4" w:space="0" w:color="auto"/>
              <w:left w:val="single" w:sz="4" w:space="0" w:color="auto"/>
              <w:bottom w:val="single" w:sz="4" w:space="0" w:color="auto"/>
              <w:right w:val="single" w:sz="4" w:space="0" w:color="auto"/>
            </w:tcBorders>
          </w:tcPr>
          <w:p w14:paraId="33E344E0" w14:textId="77777777" w:rsidR="005536DD" w:rsidRPr="00EB1393" w:rsidRDefault="005536DD" w:rsidP="00EB1393">
            <w:pPr>
              <w:spacing w:after="0" w:line="276" w:lineRule="auto"/>
              <w:rPr>
                <w:sz w:val="20"/>
                <w:szCs w:val="20"/>
              </w:rPr>
            </w:pPr>
            <w:r w:rsidRPr="00EB1393">
              <w:rPr>
                <w:sz w:val="20"/>
                <w:szCs w:val="20"/>
              </w:rPr>
              <w:t xml:space="preserve">ACVDT </w:t>
            </w:r>
          </w:p>
          <w:p w14:paraId="30D61733" w14:textId="77777777" w:rsidR="005536DD" w:rsidRPr="00EB1393" w:rsidRDefault="005536DD" w:rsidP="00EB1393">
            <w:pPr>
              <w:spacing w:after="0" w:line="276" w:lineRule="auto"/>
              <w:rPr>
                <w:sz w:val="20"/>
                <w:szCs w:val="20"/>
              </w:rPr>
            </w:pPr>
          </w:p>
        </w:tc>
        <w:tc>
          <w:tcPr>
            <w:tcW w:w="657" w:type="pct"/>
            <w:tcBorders>
              <w:top w:val="single" w:sz="4" w:space="0" w:color="auto"/>
              <w:left w:val="single" w:sz="4" w:space="0" w:color="auto"/>
              <w:bottom w:val="single" w:sz="4" w:space="0" w:color="auto"/>
              <w:right w:val="single" w:sz="4" w:space="0" w:color="auto"/>
            </w:tcBorders>
          </w:tcPr>
          <w:p w14:paraId="2044C07E" w14:textId="77777777" w:rsidR="005536DD" w:rsidRPr="00EB1393" w:rsidRDefault="005536DD" w:rsidP="00EB1393">
            <w:pPr>
              <w:spacing w:after="0" w:line="276" w:lineRule="auto"/>
              <w:rPr>
                <w:sz w:val="20"/>
                <w:szCs w:val="20"/>
              </w:rPr>
            </w:pPr>
            <w:r w:rsidRPr="00EB1393">
              <w:rPr>
                <w:sz w:val="20"/>
                <w:szCs w:val="20"/>
              </w:rPr>
              <w:t>Mairie  de Ouidah</w:t>
            </w:r>
          </w:p>
          <w:p w14:paraId="089967C3" w14:textId="77777777" w:rsidR="005536DD" w:rsidRPr="00EB1393" w:rsidRDefault="005536DD" w:rsidP="00EB1393">
            <w:pPr>
              <w:spacing w:after="0" w:line="276" w:lineRule="auto"/>
              <w:rPr>
                <w:sz w:val="20"/>
                <w:szCs w:val="20"/>
              </w:rPr>
            </w:pPr>
            <w:r w:rsidRPr="00EB1393">
              <w:rPr>
                <w:sz w:val="20"/>
                <w:szCs w:val="20"/>
              </w:rPr>
              <w:t>DDCVDD-AL</w:t>
            </w:r>
          </w:p>
          <w:p w14:paraId="002E49FC" w14:textId="77777777" w:rsidR="005536DD" w:rsidRPr="00EB1393" w:rsidRDefault="005536DD" w:rsidP="00EB1393">
            <w:pPr>
              <w:spacing w:after="0" w:line="276" w:lineRule="auto"/>
              <w:rPr>
                <w:sz w:val="20"/>
                <w:szCs w:val="20"/>
              </w:rPr>
            </w:pPr>
          </w:p>
        </w:tc>
        <w:tc>
          <w:tcPr>
            <w:tcW w:w="745" w:type="pct"/>
            <w:tcBorders>
              <w:top w:val="single" w:sz="4" w:space="0" w:color="auto"/>
              <w:left w:val="single" w:sz="4" w:space="0" w:color="auto"/>
              <w:bottom w:val="single" w:sz="4" w:space="0" w:color="auto"/>
              <w:right w:val="single" w:sz="4" w:space="0" w:color="auto"/>
            </w:tcBorders>
            <w:hideMark/>
          </w:tcPr>
          <w:p w14:paraId="0AD8E71F" w14:textId="77777777" w:rsidR="005536DD" w:rsidRPr="00EB1393" w:rsidRDefault="005536DD" w:rsidP="00EB1393">
            <w:pPr>
              <w:spacing w:after="0" w:line="276" w:lineRule="auto"/>
              <w:rPr>
                <w:sz w:val="20"/>
                <w:szCs w:val="20"/>
              </w:rPr>
            </w:pPr>
            <w:r w:rsidRPr="00EB1393">
              <w:rPr>
                <w:sz w:val="20"/>
                <w:szCs w:val="20"/>
              </w:rPr>
              <w:t>-</w:t>
            </w:r>
          </w:p>
        </w:tc>
      </w:tr>
      <w:tr w:rsidR="005536DD" w:rsidRPr="000135BB" w14:paraId="31F13633" w14:textId="77777777" w:rsidTr="005536DD">
        <w:trPr>
          <w:trHeight w:val="826"/>
        </w:trPr>
        <w:tc>
          <w:tcPr>
            <w:tcW w:w="1215" w:type="pct"/>
            <w:tcBorders>
              <w:top w:val="single" w:sz="4" w:space="0" w:color="auto"/>
              <w:left w:val="single" w:sz="4" w:space="0" w:color="auto"/>
              <w:bottom w:val="single" w:sz="4" w:space="0" w:color="auto"/>
              <w:right w:val="single" w:sz="4" w:space="0" w:color="auto"/>
            </w:tcBorders>
            <w:hideMark/>
          </w:tcPr>
          <w:p w14:paraId="03FF8278" w14:textId="77777777" w:rsidR="005536DD" w:rsidRPr="00EB1393" w:rsidRDefault="005536DD" w:rsidP="00EB1393">
            <w:pPr>
              <w:spacing w:after="0"/>
              <w:rPr>
                <w:rFonts w:cs="Times New Roman"/>
                <w:sz w:val="20"/>
                <w:szCs w:val="20"/>
              </w:rPr>
            </w:pPr>
            <w:r w:rsidRPr="00EB1393">
              <w:rPr>
                <w:sz w:val="20"/>
                <w:szCs w:val="20"/>
              </w:rPr>
              <w:lastRenderedPageBreak/>
              <w:t>1.1.b.7.3., 2.1.b.7.1., 2.1.b.10.4., 2.2.b.2.4., 2.4.b.3.4., 2.5.b.2.4., 2.6.b.5.4., 2.7.b.2.4.        Souscrire à un système de protection sociale au profit des ouvriers (assurance maladie) de l’entreprise et des sous-traitants</w:t>
            </w:r>
          </w:p>
        </w:tc>
        <w:tc>
          <w:tcPr>
            <w:tcW w:w="861" w:type="pct"/>
            <w:tcBorders>
              <w:top w:val="single" w:sz="4" w:space="0" w:color="auto"/>
              <w:left w:val="single" w:sz="4" w:space="0" w:color="auto"/>
              <w:bottom w:val="single" w:sz="4" w:space="0" w:color="auto"/>
              <w:right w:val="single" w:sz="4" w:space="0" w:color="auto"/>
            </w:tcBorders>
            <w:hideMark/>
          </w:tcPr>
          <w:p w14:paraId="7C3CFA4D" w14:textId="77777777" w:rsidR="005536DD" w:rsidRPr="00EB1393" w:rsidRDefault="005536DD" w:rsidP="00EB1393">
            <w:pPr>
              <w:spacing w:after="0" w:line="276" w:lineRule="auto"/>
              <w:rPr>
                <w:sz w:val="20"/>
                <w:szCs w:val="20"/>
              </w:rPr>
            </w:pPr>
            <w:r w:rsidRPr="00EB1393">
              <w:rPr>
                <w:sz w:val="20"/>
                <w:szCs w:val="20"/>
              </w:rPr>
              <w:t>Existence de contrat de déclaration des ouvriers au système d’assurance</w:t>
            </w:r>
          </w:p>
          <w:p w14:paraId="4A5B4B77" w14:textId="77777777" w:rsidR="005536DD" w:rsidRPr="00EB1393" w:rsidRDefault="005536DD" w:rsidP="00EB1393">
            <w:pPr>
              <w:spacing w:after="0" w:line="276" w:lineRule="auto"/>
              <w:rPr>
                <w:sz w:val="20"/>
                <w:szCs w:val="20"/>
              </w:rPr>
            </w:pPr>
            <w:r w:rsidRPr="00EB1393">
              <w:rPr>
                <w:sz w:val="20"/>
                <w:szCs w:val="20"/>
              </w:rPr>
              <w:t xml:space="preserve"> </w:t>
            </w:r>
          </w:p>
        </w:tc>
        <w:tc>
          <w:tcPr>
            <w:tcW w:w="811" w:type="pct"/>
            <w:tcBorders>
              <w:top w:val="single" w:sz="4" w:space="0" w:color="auto"/>
              <w:left w:val="single" w:sz="4" w:space="0" w:color="auto"/>
              <w:bottom w:val="single" w:sz="4" w:space="0" w:color="auto"/>
              <w:right w:val="single" w:sz="4" w:space="0" w:color="auto"/>
            </w:tcBorders>
            <w:hideMark/>
          </w:tcPr>
          <w:p w14:paraId="2B6AF8DC" w14:textId="77777777" w:rsidR="005536DD" w:rsidRPr="00EB1393" w:rsidRDefault="005536DD" w:rsidP="00EB1393">
            <w:pPr>
              <w:spacing w:after="0" w:line="276" w:lineRule="auto"/>
              <w:rPr>
                <w:sz w:val="20"/>
                <w:szCs w:val="20"/>
              </w:rPr>
            </w:pPr>
            <w:r w:rsidRPr="00EB1393">
              <w:rPr>
                <w:sz w:val="20"/>
                <w:szCs w:val="20"/>
              </w:rPr>
              <w:t>Phase de démarrage et d’exécution des activités</w:t>
            </w:r>
          </w:p>
        </w:tc>
        <w:tc>
          <w:tcPr>
            <w:tcW w:w="711" w:type="pct"/>
            <w:tcBorders>
              <w:top w:val="single" w:sz="4" w:space="0" w:color="auto"/>
              <w:left w:val="single" w:sz="4" w:space="0" w:color="auto"/>
              <w:bottom w:val="single" w:sz="4" w:space="0" w:color="auto"/>
              <w:right w:val="single" w:sz="4" w:space="0" w:color="auto"/>
            </w:tcBorders>
            <w:hideMark/>
          </w:tcPr>
          <w:p w14:paraId="41D9E797" w14:textId="77777777" w:rsidR="005536DD" w:rsidRPr="00EB1393" w:rsidRDefault="005536DD" w:rsidP="00EB1393">
            <w:pPr>
              <w:spacing w:after="0" w:line="276" w:lineRule="auto"/>
              <w:rPr>
                <w:sz w:val="20"/>
                <w:szCs w:val="20"/>
              </w:rPr>
            </w:pPr>
            <w:r w:rsidRPr="00EB1393">
              <w:rPr>
                <w:sz w:val="20"/>
                <w:szCs w:val="20"/>
              </w:rPr>
              <w:t>ACVDT</w:t>
            </w:r>
          </w:p>
        </w:tc>
        <w:tc>
          <w:tcPr>
            <w:tcW w:w="657" w:type="pct"/>
            <w:tcBorders>
              <w:top w:val="single" w:sz="4" w:space="0" w:color="auto"/>
              <w:left w:val="single" w:sz="4" w:space="0" w:color="auto"/>
              <w:bottom w:val="single" w:sz="4" w:space="0" w:color="auto"/>
              <w:right w:val="single" w:sz="4" w:space="0" w:color="auto"/>
            </w:tcBorders>
            <w:hideMark/>
          </w:tcPr>
          <w:p w14:paraId="5F965343" w14:textId="77777777" w:rsidR="005536DD" w:rsidRPr="00EB1393" w:rsidRDefault="005536DD" w:rsidP="00EB1393">
            <w:pPr>
              <w:spacing w:after="0" w:line="276" w:lineRule="auto"/>
              <w:rPr>
                <w:sz w:val="20"/>
                <w:szCs w:val="20"/>
              </w:rPr>
            </w:pPr>
            <w:r w:rsidRPr="00EB1393">
              <w:rPr>
                <w:sz w:val="20"/>
                <w:szCs w:val="20"/>
              </w:rPr>
              <w:t>Mairie  de Ouidah DDTFP-AL</w:t>
            </w:r>
          </w:p>
        </w:tc>
        <w:tc>
          <w:tcPr>
            <w:tcW w:w="745" w:type="pct"/>
            <w:tcBorders>
              <w:top w:val="single" w:sz="4" w:space="0" w:color="auto"/>
              <w:left w:val="single" w:sz="4" w:space="0" w:color="auto"/>
              <w:bottom w:val="single" w:sz="4" w:space="0" w:color="auto"/>
              <w:right w:val="single" w:sz="4" w:space="0" w:color="auto"/>
            </w:tcBorders>
          </w:tcPr>
          <w:p w14:paraId="25050F27" w14:textId="77777777" w:rsidR="005536DD" w:rsidRPr="00EB1393" w:rsidRDefault="005536DD" w:rsidP="00EB1393">
            <w:pPr>
              <w:spacing w:after="0" w:line="276" w:lineRule="auto"/>
              <w:rPr>
                <w:sz w:val="20"/>
                <w:szCs w:val="20"/>
              </w:rPr>
            </w:pPr>
          </w:p>
          <w:p w14:paraId="4E230E87" w14:textId="77777777" w:rsidR="005536DD" w:rsidRPr="00EB1393" w:rsidRDefault="005536DD" w:rsidP="00EB1393">
            <w:pPr>
              <w:pStyle w:val="Paragraphedeliste"/>
              <w:numPr>
                <w:ilvl w:val="0"/>
                <w:numId w:val="187"/>
              </w:numPr>
              <w:spacing w:line="276" w:lineRule="auto"/>
              <w:rPr>
                <w:rFonts w:cs="Arial"/>
                <w:sz w:val="20"/>
                <w:szCs w:val="20"/>
              </w:rPr>
            </w:pPr>
          </w:p>
        </w:tc>
      </w:tr>
      <w:tr w:rsidR="005536DD" w:rsidRPr="000135BB" w14:paraId="632C808B" w14:textId="77777777" w:rsidTr="005536DD">
        <w:trPr>
          <w:trHeight w:val="627"/>
        </w:trPr>
        <w:tc>
          <w:tcPr>
            <w:tcW w:w="1215" w:type="pct"/>
            <w:tcBorders>
              <w:top w:val="single" w:sz="4" w:space="0" w:color="auto"/>
              <w:left w:val="single" w:sz="4" w:space="0" w:color="auto"/>
              <w:bottom w:val="single" w:sz="4" w:space="0" w:color="auto"/>
              <w:right w:val="single" w:sz="4" w:space="0" w:color="auto"/>
            </w:tcBorders>
            <w:hideMark/>
          </w:tcPr>
          <w:p w14:paraId="0DB8FE40" w14:textId="77777777" w:rsidR="005536DD" w:rsidRPr="00EB1393" w:rsidRDefault="005536DD" w:rsidP="00EB1393">
            <w:pPr>
              <w:spacing w:after="0"/>
              <w:rPr>
                <w:rFonts w:cs="Times New Roman"/>
                <w:sz w:val="20"/>
                <w:szCs w:val="20"/>
              </w:rPr>
            </w:pPr>
            <w:r w:rsidRPr="00EB1393">
              <w:rPr>
                <w:sz w:val="20"/>
                <w:szCs w:val="20"/>
              </w:rPr>
              <w:t>1.1.b.5.1., 2.2.b.1.1., 2.4.b.2.1., 2.5.b.1.1. ; 2.6.b.4.1. ; 2.10.b.1.1. ; 2.11.b.1.2 ; 2.12.b.1.1. ; 2.14.b.1.1.</w:t>
            </w:r>
          </w:p>
          <w:p w14:paraId="0CFE87D0" w14:textId="77777777" w:rsidR="005536DD" w:rsidRPr="00EB1393" w:rsidRDefault="005536DD" w:rsidP="00EB1393">
            <w:pPr>
              <w:spacing w:after="0"/>
              <w:rPr>
                <w:sz w:val="20"/>
                <w:szCs w:val="20"/>
              </w:rPr>
            </w:pPr>
            <w:r w:rsidRPr="00EB1393">
              <w:rPr>
                <w:sz w:val="20"/>
                <w:szCs w:val="20"/>
              </w:rPr>
              <w:t xml:space="preserve">  Arroser régulièrement le chantier</w:t>
            </w:r>
          </w:p>
        </w:tc>
        <w:tc>
          <w:tcPr>
            <w:tcW w:w="861" w:type="pct"/>
            <w:tcBorders>
              <w:top w:val="single" w:sz="4" w:space="0" w:color="auto"/>
              <w:left w:val="single" w:sz="4" w:space="0" w:color="auto"/>
              <w:bottom w:val="single" w:sz="4" w:space="0" w:color="auto"/>
              <w:right w:val="single" w:sz="4" w:space="0" w:color="auto"/>
            </w:tcBorders>
          </w:tcPr>
          <w:p w14:paraId="1BACF0A2" w14:textId="77777777" w:rsidR="005536DD" w:rsidRPr="00EB1393" w:rsidRDefault="005536DD" w:rsidP="00EB1393">
            <w:pPr>
              <w:spacing w:after="0" w:line="276" w:lineRule="auto"/>
              <w:rPr>
                <w:sz w:val="20"/>
                <w:szCs w:val="20"/>
              </w:rPr>
            </w:pPr>
            <w:r w:rsidRPr="00EB1393">
              <w:rPr>
                <w:sz w:val="20"/>
                <w:szCs w:val="20"/>
              </w:rPr>
              <w:t xml:space="preserve">Absence de poussière et de plainte </w:t>
            </w:r>
          </w:p>
          <w:p w14:paraId="549847EC" w14:textId="77777777" w:rsidR="005536DD" w:rsidRPr="00EB1393" w:rsidRDefault="005536DD" w:rsidP="00EB1393">
            <w:pPr>
              <w:spacing w:after="0" w:line="276" w:lineRule="auto"/>
              <w:rPr>
                <w:sz w:val="20"/>
                <w:szCs w:val="20"/>
              </w:rPr>
            </w:pPr>
          </w:p>
        </w:tc>
        <w:tc>
          <w:tcPr>
            <w:tcW w:w="811" w:type="pct"/>
            <w:tcBorders>
              <w:top w:val="single" w:sz="4" w:space="0" w:color="auto"/>
              <w:left w:val="single" w:sz="4" w:space="0" w:color="auto"/>
              <w:bottom w:val="single" w:sz="4" w:space="0" w:color="auto"/>
              <w:right w:val="single" w:sz="4" w:space="0" w:color="auto"/>
            </w:tcBorders>
            <w:hideMark/>
          </w:tcPr>
          <w:p w14:paraId="710C171A" w14:textId="77777777" w:rsidR="005536DD" w:rsidRPr="00EB1393" w:rsidRDefault="005536DD" w:rsidP="00EB1393">
            <w:pPr>
              <w:spacing w:after="0" w:line="276" w:lineRule="auto"/>
              <w:rPr>
                <w:sz w:val="20"/>
                <w:szCs w:val="20"/>
              </w:rPr>
            </w:pPr>
            <w:r w:rsidRPr="00EB1393">
              <w:rPr>
                <w:sz w:val="20"/>
                <w:szCs w:val="20"/>
              </w:rPr>
              <w:t xml:space="preserve">Pendant toutes les phases de travaux de chantier </w:t>
            </w:r>
          </w:p>
        </w:tc>
        <w:tc>
          <w:tcPr>
            <w:tcW w:w="711" w:type="pct"/>
            <w:tcBorders>
              <w:top w:val="single" w:sz="4" w:space="0" w:color="auto"/>
              <w:left w:val="single" w:sz="4" w:space="0" w:color="auto"/>
              <w:bottom w:val="single" w:sz="4" w:space="0" w:color="auto"/>
              <w:right w:val="single" w:sz="4" w:space="0" w:color="auto"/>
            </w:tcBorders>
            <w:hideMark/>
          </w:tcPr>
          <w:p w14:paraId="77DF2FA3" w14:textId="77777777" w:rsidR="005536DD" w:rsidRPr="00EB1393" w:rsidRDefault="005536DD" w:rsidP="00EB1393">
            <w:pPr>
              <w:spacing w:after="0" w:line="276" w:lineRule="auto"/>
              <w:rPr>
                <w:sz w:val="20"/>
                <w:szCs w:val="20"/>
              </w:rPr>
            </w:pPr>
            <w:r w:rsidRPr="00EB1393">
              <w:rPr>
                <w:sz w:val="20"/>
                <w:szCs w:val="20"/>
              </w:rPr>
              <w:t xml:space="preserve">ACVDT </w:t>
            </w:r>
          </w:p>
          <w:p w14:paraId="48336F55" w14:textId="77777777" w:rsidR="005536DD" w:rsidRPr="00EB1393" w:rsidRDefault="005536DD" w:rsidP="00EB1393">
            <w:pPr>
              <w:spacing w:after="0" w:line="276" w:lineRule="auto"/>
              <w:rPr>
                <w:sz w:val="20"/>
                <w:szCs w:val="20"/>
              </w:rPr>
            </w:pPr>
            <w:r w:rsidRPr="00EB1393">
              <w:rPr>
                <w:sz w:val="20"/>
                <w:szCs w:val="20"/>
              </w:rPr>
              <w:t xml:space="preserve"> </w:t>
            </w:r>
          </w:p>
        </w:tc>
        <w:tc>
          <w:tcPr>
            <w:tcW w:w="657" w:type="pct"/>
            <w:tcBorders>
              <w:top w:val="single" w:sz="4" w:space="0" w:color="auto"/>
              <w:left w:val="single" w:sz="4" w:space="0" w:color="auto"/>
              <w:bottom w:val="single" w:sz="4" w:space="0" w:color="auto"/>
              <w:right w:val="single" w:sz="4" w:space="0" w:color="auto"/>
            </w:tcBorders>
            <w:hideMark/>
          </w:tcPr>
          <w:p w14:paraId="7842F81A" w14:textId="77777777" w:rsidR="005536DD" w:rsidRPr="00EB1393" w:rsidRDefault="005536DD" w:rsidP="00EB1393">
            <w:pPr>
              <w:spacing w:after="0" w:line="276" w:lineRule="auto"/>
              <w:rPr>
                <w:sz w:val="20"/>
                <w:szCs w:val="20"/>
              </w:rPr>
            </w:pPr>
            <w:r w:rsidRPr="00EB1393">
              <w:rPr>
                <w:sz w:val="20"/>
                <w:szCs w:val="20"/>
              </w:rPr>
              <w:t>Mairie  de Ouidah</w:t>
            </w:r>
          </w:p>
          <w:p w14:paraId="3C34F0B0" w14:textId="77777777" w:rsidR="005536DD" w:rsidRPr="00EB1393" w:rsidRDefault="005536DD" w:rsidP="00EB1393">
            <w:pPr>
              <w:spacing w:after="0" w:line="276" w:lineRule="auto"/>
              <w:rPr>
                <w:sz w:val="20"/>
                <w:szCs w:val="20"/>
              </w:rPr>
            </w:pPr>
            <w:r w:rsidRPr="00EB1393">
              <w:rPr>
                <w:sz w:val="20"/>
                <w:szCs w:val="20"/>
              </w:rPr>
              <w:t>DDCVDD-AL</w:t>
            </w:r>
          </w:p>
          <w:p w14:paraId="56025180" w14:textId="77777777" w:rsidR="005536DD" w:rsidRPr="00EB1393" w:rsidRDefault="005536DD" w:rsidP="00EB1393">
            <w:pPr>
              <w:spacing w:after="0" w:line="276" w:lineRule="auto"/>
              <w:rPr>
                <w:sz w:val="20"/>
                <w:szCs w:val="20"/>
              </w:rPr>
            </w:pPr>
            <w:r w:rsidRPr="00EB1393">
              <w:rPr>
                <w:sz w:val="20"/>
                <w:szCs w:val="20"/>
              </w:rPr>
              <w:t xml:space="preserve"> </w:t>
            </w:r>
          </w:p>
        </w:tc>
        <w:tc>
          <w:tcPr>
            <w:tcW w:w="745" w:type="pct"/>
            <w:tcBorders>
              <w:top w:val="single" w:sz="4" w:space="0" w:color="auto"/>
              <w:left w:val="single" w:sz="4" w:space="0" w:color="auto"/>
              <w:bottom w:val="single" w:sz="4" w:space="0" w:color="auto"/>
              <w:right w:val="single" w:sz="4" w:space="0" w:color="auto"/>
            </w:tcBorders>
          </w:tcPr>
          <w:p w14:paraId="31FD72DE" w14:textId="77777777" w:rsidR="005536DD" w:rsidRPr="00EB1393" w:rsidRDefault="005536DD" w:rsidP="00EB1393">
            <w:pPr>
              <w:pStyle w:val="Paragraphedeliste"/>
              <w:numPr>
                <w:ilvl w:val="0"/>
                <w:numId w:val="187"/>
              </w:numPr>
              <w:spacing w:line="276" w:lineRule="auto"/>
              <w:rPr>
                <w:rFonts w:cs="Arial"/>
                <w:sz w:val="20"/>
                <w:szCs w:val="20"/>
              </w:rPr>
            </w:pPr>
          </w:p>
        </w:tc>
      </w:tr>
      <w:tr w:rsidR="005536DD" w:rsidRPr="000135BB" w14:paraId="1BAFD8CA" w14:textId="77777777" w:rsidTr="005536DD">
        <w:trPr>
          <w:trHeight w:val="627"/>
        </w:trPr>
        <w:tc>
          <w:tcPr>
            <w:tcW w:w="1215" w:type="pct"/>
            <w:tcBorders>
              <w:top w:val="single" w:sz="4" w:space="0" w:color="auto"/>
              <w:left w:val="single" w:sz="4" w:space="0" w:color="auto"/>
              <w:bottom w:val="single" w:sz="4" w:space="0" w:color="auto"/>
              <w:right w:val="single" w:sz="4" w:space="0" w:color="auto"/>
            </w:tcBorders>
            <w:hideMark/>
          </w:tcPr>
          <w:p w14:paraId="3D4C42CB" w14:textId="77777777" w:rsidR="005536DD" w:rsidRPr="00EB1393" w:rsidRDefault="005536DD" w:rsidP="00EB1393">
            <w:pPr>
              <w:spacing w:after="0"/>
              <w:rPr>
                <w:rFonts w:cs="Times New Roman"/>
                <w:sz w:val="20"/>
                <w:szCs w:val="20"/>
              </w:rPr>
            </w:pPr>
            <w:r w:rsidRPr="00EB1393">
              <w:rPr>
                <w:sz w:val="20"/>
                <w:szCs w:val="20"/>
              </w:rPr>
              <w:t>1.1.b.6.1., 2.1.b.8.1.  Utiliser des matières absorbantes pour récupérer les huiles déversées</w:t>
            </w:r>
          </w:p>
        </w:tc>
        <w:tc>
          <w:tcPr>
            <w:tcW w:w="861" w:type="pct"/>
            <w:tcBorders>
              <w:top w:val="single" w:sz="4" w:space="0" w:color="auto"/>
              <w:left w:val="single" w:sz="4" w:space="0" w:color="auto"/>
              <w:bottom w:val="single" w:sz="4" w:space="0" w:color="auto"/>
              <w:right w:val="single" w:sz="4" w:space="0" w:color="auto"/>
            </w:tcBorders>
            <w:hideMark/>
          </w:tcPr>
          <w:p w14:paraId="31AB279C" w14:textId="77777777" w:rsidR="005536DD" w:rsidRPr="00EB1393" w:rsidRDefault="005536DD" w:rsidP="00EB1393">
            <w:pPr>
              <w:spacing w:after="0" w:line="276" w:lineRule="auto"/>
              <w:rPr>
                <w:sz w:val="20"/>
                <w:szCs w:val="20"/>
              </w:rPr>
            </w:pPr>
            <w:r w:rsidRPr="00EB1393">
              <w:rPr>
                <w:sz w:val="20"/>
                <w:szCs w:val="20"/>
              </w:rPr>
              <w:t xml:space="preserve">Disponibilité de matières absorbantes d’huiles </w:t>
            </w:r>
          </w:p>
          <w:p w14:paraId="0E1B588D" w14:textId="77777777" w:rsidR="005536DD" w:rsidRPr="00EB1393" w:rsidRDefault="005536DD" w:rsidP="00EB1393">
            <w:pPr>
              <w:spacing w:after="0" w:line="276" w:lineRule="auto"/>
              <w:rPr>
                <w:sz w:val="20"/>
                <w:szCs w:val="20"/>
              </w:rPr>
            </w:pPr>
            <w:r w:rsidRPr="00EB1393">
              <w:rPr>
                <w:sz w:val="20"/>
                <w:szCs w:val="20"/>
              </w:rPr>
              <w:t>Absence d’huile au sol</w:t>
            </w:r>
          </w:p>
        </w:tc>
        <w:tc>
          <w:tcPr>
            <w:tcW w:w="811" w:type="pct"/>
            <w:tcBorders>
              <w:top w:val="single" w:sz="4" w:space="0" w:color="auto"/>
              <w:left w:val="single" w:sz="4" w:space="0" w:color="auto"/>
              <w:bottom w:val="single" w:sz="4" w:space="0" w:color="auto"/>
              <w:right w:val="single" w:sz="4" w:space="0" w:color="auto"/>
            </w:tcBorders>
            <w:hideMark/>
          </w:tcPr>
          <w:p w14:paraId="4A20DAA2" w14:textId="77777777" w:rsidR="005536DD" w:rsidRPr="00EB1393" w:rsidRDefault="005536DD" w:rsidP="00EB1393">
            <w:pPr>
              <w:spacing w:after="0" w:line="276" w:lineRule="auto"/>
              <w:rPr>
                <w:sz w:val="20"/>
                <w:szCs w:val="20"/>
              </w:rPr>
            </w:pPr>
            <w:r w:rsidRPr="00EB1393">
              <w:rPr>
                <w:sz w:val="20"/>
                <w:szCs w:val="20"/>
              </w:rPr>
              <w:t xml:space="preserve">Durant la phase préparatoire et de construction </w:t>
            </w:r>
          </w:p>
        </w:tc>
        <w:tc>
          <w:tcPr>
            <w:tcW w:w="711" w:type="pct"/>
            <w:tcBorders>
              <w:top w:val="single" w:sz="4" w:space="0" w:color="auto"/>
              <w:left w:val="single" w:sz="4" w:space="0" w:color="auto"/>
              <w:bottom w:val="single" w:sz="4" w:space="0" w:color="auto"/>
              <w:right w:val="single" w:sz="4" w:space="0" w:color="auto"/>
            </w:tcBorders>
          </w:tcPr>
          <w:p w14:paraId="697068A4" w14:textId="77777777" w:rsidR="005536DD" w:rsidRPr="00EB1393" w:rsidRDefault="005536DD" w:rsidP="00EB1393">
            <w:pPr>
              <w:spacing w:after="0" w:line="276" w:lineRule="auto"/>
              <w:rPr>
                <w:sz w:val="20"/>
                <w:szCs w:val="20"/>
              </w:rPr>
            </w:pPr>
            <w:r w:rsidRPr="00EB1393">
              <w:rPr>
                <w:sz w:val="20"/>
                <w:szCs w:val="20"/>
              </w:rPr>
              <w:t xml:space="preserve">ACVDT </w:t>
            </w:r>
          </w:p>
          <w:p w14:paraId="186B5C15" w14:textId="77777777" w:rsidR="005536DD" w:rsidRPr="00EB1393" w:rsidRDefault="005536DD" w:rsidP="00EB1393">
            <w:pPr>
              <w:spacing w:after="0" w:line="276" w:lineRule="auto"/>
              <w:rPr>
                <w:sz w:val="20"/>
                <w:szCs w:val="20"/>
              </w:rPr>
            </w:pPr>
          </w:p>
        </w:tc>
        <w:tc>
          <w:tcPr>
            <w:tcW w:w="657" w:type="pct"/>
            <w:tcBorders>
              <w:top w:val="single" w:sz="4" w:space="0" w:color="auto"/>
              <w:left w:val="single" w:sz="4" w:space="0" w:color="auto"/>
              <w:bottom w:val="single" w:sz="4" w:space="0" w:color="auto"/>
              <w:right w:val="single" w:sz="4" w:space="0" w:color="auto"/>
            </w:tcBorders>
          </w:tcPr>
          <w:p w14:paraId="69B858CF" w14:textId="77777777" w:rsidR="005536DD" w:rsidRPr="00EB1393" w:rsidRDefault="005536DD" w:rsidP="00EB1393">
            <w:pPr>
              <w:spacing w:after="0" w:line="276" w:lineRule="auto"/>
              <w:rPr>
                <w:sz w:val="20"/>
                <w:szCs w:val="20"/>
              </w:rPr>
            </w:pPr>
            <w:r w:rsidRPr="00EB1393">
              <w:rPr>
                <w:sz w:val="20"/>
                <w:szCs w:val="20"/>
              </w:rPr>
              <w:t>Mairie  de Ouidah</w:t>
            </w:r>
          </w:p>
          <w:p w14:paraId="6033EC77" w14:textId="77777777" w:rsidR="005536DD" w:rsidRPr="00EB1393" w:rsidRDefault="005536DD" w:rsidP="00EB1393">
            <w:pPr>
              <w:spacing w:after="0" w:line="276" w:lineRule="auto"/>
              <w:rPr>
                <w:sz w:val="20"/>
                <w:szCs w:val="20"/>
              </w:rPr>
            </w:pPr>
            <w:r w:rsidRPr="00EB1393">
              <w:rPr>
                <w:sz w:val="20"/>
                <w:szCs w:val="20"/>
              </w:rPr>
              <w:t>DDCVDD-AL</w:t>
            </w:r>
          </w:p>
          <w:p w14:paraId="43038751" w14:textId="77777777" w:rsidR="005536DD" w:rsidRPr="00EB1393" w:rsidRDefault="005536DD" w:rsidP="00EB1393">
            <w:pPr>
              <w:spacing w:after="0" w:line="276" w:lineRule="auto"/>
              <w:rPr>
                <w:sz w:val="20"/>
                <w:szCs w:val="20"/>
              </w:rPr>
            </w:pPr>
          </w:p>
        </w:tc>
        <w:tc>
          <w:tcPr>
            <w:tcW w:w="745" w:type="pct"/>
            <w:tcBorders>
              <w:top w:val="single" w:sz="4" w:space="0" w:color="auto"/>
              <w:left w:val="single" w:sz="4" w:space="0" w:color="auto"/>
              <w:bottom w:val="single" w:sz="4" w:space="0" w:color="auto"/>
              <w:right w:val="single" w:sz="4" w:space="0" w:color="auto"/>
            </w:tcBorders>
          </w:tcPr>
          <w:p w14:paraId="796B1274" w14:textId="77777777" w:rsidR="005536DD" w:rsidRPr="00EB1393" w:rsidRDefault="005536DD" w:rsidP="00EB1393">
            <w:pPr>
              <w:pStyle w:val="Paragraphedeliste"/>
              <w:numPr>
                <w:ilvl w:val="0"/>
                <w:numId w:val="187"/>
              </w:numPr>
              <w:spacing w:line="276" w:lineRule="auto"/>
              <w:rPr>
                <w:rFonts w:cs="Arial"/>
                <w:sz w:val="20"/>
                <w:szCs w:val="20"/>
              </w:rPr>
            </w:pPr>
          </w:p>
        </w:tc>
      </w:tr>
      <w:tr w:rsidR="005536DD" w:rsidRPr="000135BB" w14:paraId="7A226171" w14:textId="77777777" w:rsidTr="005536DD">
        <w:trPr>
          <w:trHeight w:val="145"/>
        </w:trPr>
        <w:tc>
          <w:tcPr>
            <w:tcW w:w="1215" w:type="pct"/>
            <w:tcBorders>
              <w:top w:val="single" w:sz="4" w:space="0" w:color="auto"/>
              <w:left w:val="single" w:sz="4" w:space="0" w:color="auto"/>
              <w:bottom w:val="single" w:sz="4" w:space="0" w:color="auto"/>
              <w:right w:val="single" w:sz="4" w:space="0" w:color="auto"/>
            </w:tcBorders>
            <w:hideMark/>
          </w:tcPr>
          <w:p w14:paraId="441C7F8B" w14:textId="77777777" w:rsidR="005536DD" w:rsidRPr="00EB1393" w:rsidRDefault="005536DD" w:rsidP="00EB1393">
            <w:pPr>
              <w:spacing w:after="0"/>
              <w:rPr>
                <w:rFonts w:cs="Times New Roman"/>
                <w:sz w:val="20"/>
                <w:szCs w:val="20"/>
              </w:rPr>
            </w:pPr>
            <w:r w:rsidRPr="00EB1393">
              <w:rPr>
                <w:sz w:val="20"/>
                <w:szCs w:val="20"/>
              </w:rPr>
              <w:t>1.1.b.7.1. ;1.1.b.7.2. 2.1.b.10.1. ; 2.1.b.10.2.  2.2.b.2.1. ;2.2.b.2.2. ; 2.4.b.3.1. ;2.4.b.3.2. ; 2.5.b.2.1. ; 2.5.b.2.2. ;2.6.b.5.1. ;2.6.b.5.2. ; 2.7.b.2.1. ; 2.7.b.2.2. ; 2.8.b.3.1. ; 2.8.b.3.2. ; 2.9.b.2.1. ; 2.9.b.2.2. ; 2.10.b.3.1.; 2.10.b.3.2. ; 2.12.b.2.3. ; 2.12.b.2.4.; 2.14.b.3.1. ; 2.14.b.3.2. ; 2.14.b.4.3. ; 3.2.b.1.1. Sensibiliser les ouvriers sur le respect des mesures de sécurité au travail</w:t>
            </w:r>
          </w:p>
        </w:tc>
        <w:tc>
          <w:tcPr>
            <w:tcW w:w="861" w:type="pct"/>
            <w:tcBorders>
              <w:top w:val="single" w:sz="4" w:space="0" w:color="auto"/>
              <w:left w:val="single" w:sz="4" w:space="0" w:color="auto"/>
              <w:bottom w:val="single" w:sz="4" w:space="0" w:color="auto"/>
              <w:right w:val="single" w:sz="4" w:space="0" w:color="auto"/>
            </w:tcBorders>
            <w:hideMark/>
          </w:tcPr>
          <w:p w14:paraId="1455E040" w14:textId="77777777" w:rsidR="005536DD" w:rsidRPr="00EB1393" w:rsidRDefault="005536DD" w:rsidP="00EB1393">
            <w:pPr>
              <w:spacing w:after="0" w:line="276" w:lineRule="auto"/>
              <w:rPr>
                <w:sz w:val="20"/>
                <w:szCs w:val="20"/>
              </w:rPr>
            </w:pPr>
            <w:r w:rsidRPr="00EB1393">
              <w:rPr>
                <w:sz w:val="20"/>
                <w:szCs w:val="20"/>
              </w:rPr>
              <w:t xml:space="preserve">Au moins une séance de sensibilisation par trimestre </w:t>
            </w:r>
          </w:p>
          <w:p w14:paraId="3D88A82E" w14:textId="77777777" w:rsidR="005536DD" w:rsidRPr="00EB1393" w:rsidRDefault="005536DD" w:rsidP="00EB1393">
            <w:pPr>
              <w:spacing w:after="0" w:line="276" w:lineRule="auto"/>
              <w:rPr>
                <w:sz w:val="20"/>
                <w:szCs w:val="20"/>
              </w:rPr>
            </w:pPr>
            <w:r w:rsidRPr="00EB1393">
              <w:rPr>
                <w:sz w:val="20"/>
                <w:szCs w:val="20"/>
              </w:rPr>
              <w:t>Rapports de séance de sensibilisation disponible</w:t>
            </w:r>
          </w:p>
        </w:tc>
        <w:tc>
          <w:tcPr>
            <w:tcW w:w="811" w:type="pct"/>
            <w:tcBorders>
              <w:top w:val="single" w:sz="4" w:space="0" w:color="auto"/>
              <w:left w:val="single" w:sz="4" w:space="0" w:color="auto"/>
              <w:bottom w:val="single" w:sz="4" w:space="0" w:color="auto"/>
              <w:right w:val="single" w:sz="4" w:space="0" w:color="auto"/>
            </w:tcBorders>
            <w:hideMark/>
          </w:tcPr>
          <w:p w14:paraId="3EA8B7A4" w14:textId="77777777" w:rsidR="005536DD" w:rsidRPr="00EB1393" w:rsidRDefault="005536DD" w:rsidP="00EB1393">
            <w:pPr>
              <w:spacing w:after="0" w:line="276" w:lineRule="auto"/>
              <w:rPr>
                <w:sz w:val="20"/>
                <w:szCs w:val="20"/>
              </w:rPr>
            </w:pPr>
            <w:r w:rsidRPr="00EB1393">
              <w:rPr>
                <w:sz w:val="20"/>
                <w:szCs w:val="20"/>
              </w:rPr>
              <w:t xml:space="preserve">Durant la phase préparatoire et de construction </w:t>
            </w:r>
          </w:p>
        </w:tc>
        <w:tc>
          <w:tcPr>
            <w:tcW w:w="711" w:type="pct"/>
            <w:tcBorders>
              <w:top w:val="single" w:sz="4" w:space="0" w:color="auto"/>
              <w:left w:val="single" w:sz="4" w:space="0" w:color="auto"/>
              <w:bottom w:val="single" w:sz="4" w:space="0" w:color="auto"/>
              <w:right w:val="single" w:sz="4" w:space="0" w:color="auto"/>
            </w:tcBorders>
          </w:tcPr>
          <w:p w14:paraId="6999DAA1" w14:textId="77777777" w:rsidR="005536DD" w:rsidRPr="00EB1393" w:rsidRDefault="005536DD" w:rsidP="00EB1393">
            <w:pPr>
              <w:spacing w:after="0" w:line="276" w:lineRule="auto"/>
              <w:rPr>
                <w:sz w:val="20"/>
                <w:szCs w:val="20"/>
              </w:rPr>
            </w:pPr>
            <w:r w:rsidRPr="00EB1393">
              <w:rPr>
                <w:sz w:val="20"/>
                <w:szCs w:val="20"/>
              </w:rPr>
              <w:t xml:space="preserve">ACVDT </w:t>
            </w:r>
          </w:p>
          <w:p w14:paraId="4E653A57" w14:textId="77777777" w:rsidR="005536DD" w:rsidRPr="00EB1393" w:rsidRDefault="005536DD" w:rsidP="00EB1393">
            <w:pPr>
              <w:spacing w:after="0" w:line="276" w:lineRule="auto"/>
              <w:rPr>
                <w:sz w:val="20"/>
                <w:szCs w:val="20"/>
              </w:rPr>
            </w:pPr>
          </w:p>
        </w:tc>
        <w:tc>
          <w:tcPr>
            <w:tcW w:w="657" w:type="pct"/>
            <w:tcBorders>
              <w:top w:val="single" w:sz="4" w:space="0" w:color="auto"/>
              <w:left w:val="single" w:sz="4" w:space="0" w:color="auto"/>
              <w:bottom w:val="single" w:sz="4" w:space="0" w:color="auto"/>
              <w:right w:val="single" w:sz="4" w:space="0" w:color="auto"/>
            </w:tcBorders>
          </w:tcPr>
          <w:p w14:paraId="1C7BEC02" w14:textId="77777777" w:rsidR="005536DD" w:rsidRPr="00EB1393" w:rsidRDefault="005536DD" w:rsidP="00EB1393">
            <w:pPr>
              <w:spacing w:after="0" w:line="276" w:lineRule="auto"/>
              <w:rPr>
                <w:sz w:val="20"/>
                <w:szCs w:val="20"/>
              </w:rPr>
            </w:pPr>
            <w:r w:rsidRPr="00EB1393">
              <w:rPr>
                <w:sz w:val="20"/>
                <w:szCs w:val="20"/>
              </w:rPr>
              <w:t>Mairie  de Ouidah</w:t>
            </w:r>
          </w:p>
          <w:p w14:paraId="5919B861" w14:textId="77777777" w:rsidR="005536DD" w:rsidRPr="00EB1393" w:rsidRDefault="005536DD" w:rsidP="00EB1393">
            <w:pPr>
              <w:spacing w:after="0" w:line="276" w:lineRule="auto"/>
              <w:rPr>
                <w:sz w:val="20"/>
                <w:szCs w:val="20"/>
              </w:rPr>
            </w:pPr>
            <w:r w:rsidRPr="00EB1393">
              <w:rPr>
                <w:sz w:val="20"/>
                <w:szCs w:val="20"/>
              </w:rPr>
              <w:t>DDCVDD-AL</w:t>
            </w:r>
          </w:p>
          <w:p w14:paraId="4AC34F28" w14:textId="77777777" w:rsidR="005536DD" w:rsidRPr="00EB1393" w:rsidRDefault="005536DD" w:rsidP="00EB1393">
            <w:pPr>
              <w:spacing w:after="0" w:line="276" w:lineRule="auto"/>
              <w:rPr>
                <w:sz w:val="20"/>
                <w:szCs w:val="20"/>
              </w:rPr>
            </w:pPr>
            <w:r w:rsidRPr="00EB1393">
              <w:rPr>
                <w:sz w:val="20"/>
                <w:szCs w:val="20"/>
              </w:rPr>
              <w:t xml:space="preserve"> </w:t>
            </w:r>
          </w:p>
          <w:p w14:paraId="41C09D47" w14:textId="77777777" w:rsidR="005536DD" w:rsidRPr="00EB1393" w:rsidRDefault="005536DD" w:rsidP="00EB1393">
            <w:pPr>
              <w:spacing w:after="0" w:line="276" w:lineRule="auto"/>
              <w:rPr>
                <w:sz w:val="20"/>
                <w:szCs w:val="20"/>
              </w:rPr>
            </w:pPr>
          </w:p>
        </w:tc>
        <w:tc>
          <w:tcPr>
            <w:tcW w:w="745" w:type="pct"/>
            <w:tcBorders>
              <w:top w:val="single" w:sz="4" w:space="0" w:color="auto"/>
              <w:left w:val="single" w:sz="4" w:space="0" w:color="auto"/>
              <w:bottom w:val="single" w:sz="4" w:space="0" w:color="auto"/>
              <w:right w:val="single" w:sz="4" w:space="0" w:color="auto"/>
            </w:tcBorders>
          </w:tcPr>
          <w:p w14:paraId="155E8E47" w14:textId="77777777" w:rsidR="005536DD" w:rsidRPr="00EB1393" w:rsidRDefault="005536DD" w:rsidP="00EB1393">
            <w:pPr>
              <w:spacing w:after="0" w:line="276" w:lineRule="auto"/>
              <w:rPr>
                <w:sz w:val="20"/>
                <w:szCs w:val="20"/>
              </w:rPr>
            </w:pPr>
          </w:p>
          <w:p w14:paraId="6784F954" w14:textId="77777777" w:rsidR="005536DD" w:rsidRPr="00EB1393" w:rsidRDefault="005536DD" w:rsidP="00EB1393">
            <w:pPr>
              <w:spacing w:after="0" w:line="276" w:lineRule="auto"/>
              <w:rPr>
                <w:sz w:val="20"/>
                <w:szCs w:val="20"/>
              </w:rPr>
            </w:pPr>
          </w:p>
          <w:p w14:paraId="735E0CEA" w14:textId="77777777" w:rsidR="005536DD" w:rsidRPr="00EB1393" w:rsidRDefault="005536DD" w:rsidP="00EB1393">
            <w:pPr>
              <w:spacing w:after="0" w:line="276" w:lineRule="auto"/>
              <w:rPr>
                <w:sz w:val="20"/>
                <w:szCs w:val="20"/>
              </w:rPr>
            </w:pPr>
            <w:r w:rsidRPr="00EB1393">
              <w:rPr>
                <w:sz w:val="20"/>
                <w:szCs w:val="20"/>
              </w:rPr>
              <w:t>1 000 000</w:t>
            </w:r>
          </w:p>
        </w:tc>
      </w:tr>
      <w:tr w:rsidR="005536DD" w:rsidRPr="000135BB" w14:paraId="583398E4" w14:textId="77777777" w:rsidTr="005536DD">
        <w:trPr>
          <w:trHeight w:val="145"/>
        </w:trPr>
        <w:tc>
          <w:tcPr>
            <w:tcW w:w="1215" w:type="pct"/>
            <w:tcBorders>
              <w:top w:val="single" w:sz="4" w:space="0" w:color="auto"/>
              <w:left w:val="single" w:sz="4" w:space="0" w:color="auto"/>
              <w:bottom w:val="single" w:sz="4" w:space="0" w:color="auto"/>
              <w:right w:val="single" w:sz="4" w:space="0" w:color="auto"/>
            </w:tcBorders>
            <w:hideMark/>
          </w:tcPr>
          <w:p w14:paraId="140136BF" w14:textId="77777777" w:rsidR="005536DD" w:rsidRPr="00EB1393" w:rsidRDefault="005536DD" w:rsidP="00EB1393">
            <w:pPr>
              <w:spacing w:after="0" w:line="276" w:lineRule="auto"/>
              <w:rPr>
                <w:sz w:val="20"/>
                <w:szCs w:val="20"/>
              </w:rPr>
            </w:pPr>
            <w:r w:rsidRPr="00EB1393">
              <w:rPr>
                <w:sz w:val="20"/>
                <w:szCs w:val="20"/>
              </w:rPr>
              <w:t xml:space="preserve">2.1.a.3.1. Sensibiliser les riverains sur la gestion efficace des ordures  </w:t>
            </w:r>
          </w:p>
        </w:tc>
        <w:tc>
          <w:tcPr>
            <w:tcW w:w="861" w:type="pct"/>
            <w:tcBorders>
              <w:top w:val="single" w:sz="4" w:space="0" w:color="auto"/>
              <w:left w:val="single" w:sz="4" w:space="0" w:color="auto"/>
              <w:bottom w:val="single" w:sz="4" w:space="0" w:color="auto"/>
              <w:right w:val="single" w:sz="4" w:space="0" w:color="auto"/>
            </w:tcBorders>
            <w:hideMark/>
          </w:tcPr>
          <w:p w14:paraId="0D9DF942" w14:textId="77777777" w:rsidR="005536DD" w:rsidRPr="00EB1393" w:rsidRDefault="005536DD" w:rsidP="00EB1393">
            <w:pPr>
              <w:spacing w:after="0" w:line="276" w:lineRule="auto"/>
              <w:rPr>
                <w:sz w:val="20"/>
                <w:szCs w:val="20"/>
              </w:rPr>
            </w:pPr>
            <w:r w:rsidRPr="00EB1393">
              <w:rPr>
                <w:sz w:val="20"/>
                <w:szCs w:val="20"/>
              </w:rPr>
              <w:t>Rapports de séance de sensibilisation disponibles</w:t>
            </w:r>
          </w:p>
        </w:tc>
        <w:tc>
          <w:tcPr>
            <w:tcW w:w="811" w:type="pct"/>
            <w:tcBorders>
              <w:top w:val="single" w:sz="4" w:space="0" w:color="auto"/>
              <w:left w:val="single" w:sz="4" w:space="0" w:color="auto"/>
              <w:bottom w:val="single" w:sz="4" w:space="0" w:color="auto"/>
              <w:right w:val="single" w:sz="4" w:space="0" w:color="auto"/>
            </w:tcBorders>
            <w:hideMark/>
          </w:tcPr>
          <w:p w14:paraId="0070117A" w14:textId="77777777" w:rsidR="005536DD" w:rsidRPr="00EB1393" w:rsidRDefault="005536DD" w:rsidP="00EB1393">
            <w:pPr>
              <w:spacing w:after="0" w:line="276" w:lineRule="auto"/>
              <w:rPr>
                <w:sz w:val="20"/>
                <w:szCs w:val="20"/>
              </w:rPr>
            </w:pPr>
            <w:r w:rsidRPr="00EB1393">
              <w:rPr>
                <w:sz w:val="20"/>
                <w:szCs w:val="20"/>
              </w:rPr>
              <w:t>Pendant les travaux</w:t>
            </w:r>
          </w:p>
        </w:tc>
        <w:tc>
          <w:tcPr>
            <w:tcW w:w="711" w:type="pct"/>
            <w:tcBorders>
              <w:top w:val="single" w:sz="4" w:space="0" w:color="auto"/>
              <w:left w:val="single" w:sz="4" w:space="0" w:color="auto"/>
              <w:bottom w:val="single" w:sz="4" w:space="0" w:color="auto"/>
              <w:right w:val="single" w:sz="4" w:space="0" w:color="auto"/>
            </w:tcBorders>
            <w:hideMark/>
          </w:tcPr>
          <w:p w14:paraId="665B2725" w14:textId="77777777" w:rsidR="005536DD" w:rsidRPr="00EB1393" w:rsidRDefault="005536DD" w:rsidP="00EB1393">
            <w:pPr>
              <w:spacing w:after="0" w:line="276" w:lineRule="auto"/>
              <w:rPr>
                <w:sz w:val="20"/>
                <w:szCs w:val="20"/>
              </w:rPr>
            </w:pPr>
            <w:r w:rsidRPr="00EB1393">
              <w:rPr>
                <w:sz w:val="20"/>
                <w:szCs w:val="20"/>
              </w:rPr>
              <w:t>ACVDT</w:t>
            </w:r>
          </w:p>
        </w:tc>
        <w:tc>
          <w:tcPr>
            <w:tcW w:w="657" w:type="pct"/>
            <w:tcBorders>
              <w:top w:val="single" w:sz="4" w:space="0" w:color="auto"/>
              <w:left w:val="single" w:sz="4" w:space="0" w:color="auto"/>
              <w:bottom w:val="single" w:sz="4" w:space="0" w:color="auto"/>
              <w:right w:val="single" w:sz="4" w:space="0" w:color="auto"/>
            </w:tcBorders>
            <w:hideMark/>
          </w:tcPr>
          <w:p w14:paraId="51F9AEA0" w14:textId="77777777" w:rsidR="005536DD" w:rsidRPr="00EB1393" w:rsidRDefault="005536DD" w:rsidP="00EB1393">
            <w:pPr>
              <w:spacing w:after="0" w:line="276" w:lineRule="auto"/>
              <w:rPr>
                <w:sz w:val="20"/>
                <w:szCs w:val="20"/>
              </w:rPr>
            </w:pPr>
            <w:r w:rsidRPr="00EB1393">
              <w:rPr>
                <w:sz w:val="20"/>
                <w:szCs w:val="20"/>
              </w:rPr>
              <w:t>Mairie  de Ouidah</w:t>
            </w:r>
          </w:p>
          <w:p w14:paraId="72AD22EA" w14:textId="77777777" w:rsidR="005536DD" w:rsidRPr="00EB1393" w:rsidRDefault="005536DD" w:rsidP="00EB1393">
            <w:pPr>
              <w:spacing w:after="0" w:line="276" w:lineRule="auto"/>
              <w:rPr>
                <w:sz w:val="20"/>
                <w:szCs w:val="20"/>
              </w:rPr>
            </w:pPr>
            <w:r w:rsidRPr="00EB1393">
              <w:rPr>
                <w:sz w:val="20"/>
                <w:szCs w:val="20"/>
              </w:rPr>
              <w:t>DDCVDD-AL</w:t>
            </w:r>
          </w:p>
        </w:tc>
        <w:tc>
          <w:tcPr>
            <w:tcW w:w="745" w:type="pct"/>
            <w:tcBorders>
              <w:top w:val="single" w:sz="4" w:space="0" w:color="auto"/>
              <w:left w:val="single" w:sz="4" w:space="0" w:color="auto"/>
              <w:bottom w:val="single" w:sz="4" w:space="0" w:color="auto"/>
              <w:right w:val="single" w:sz="4" w:space="0" w:color="auto"/>
            </w:tcBorders>
          </w:tcPr>
          <w:p w14:paraId="77214F55" w14:textId="77777777" w:rsidR="005536DD" w:rsidRPr="00EB1393" w:rsidRDefault="005536DD" w:rsidP="00EB1393">
            <w:pPr>
              <w:spacing w:after="0" w:line="276" w:lineRule="auto"/>
              <w:rPr>
                <w:sz w:val="20"/>
                <w:szCs w:val="20"/>
              </w:rPr>
            </w:pPr>
          </w:p>
          <w:p w14:paraId="53ED7879" w14:textId="77777777" w:rsidR="005536DD" w:rsidRPr="00EB1393" w:rsidRDefault="005536DD" w:rsidP="00EB1393">
            <w:pPr>
              <w:spacing w:after="0" w:line="276" w:lineRule="auto"/>
              <w:rPr>
                <w:sz w:val="20"/>
                <w:szCs w:val="20"/>
              </w:rPr>
            </w:pPr>
            <w:r w:rsidRPr="00EB1393">
              <w:rPr>
                <w:sz w:val="20"/>
                <w:szCs w:val="20"/>
              </w:rPr>
              <w:t>1 000 000</w:t>
            </w:r>
          </w:p>
        </w:tc>
      </w:tr>
      <w:tr w:rsidR="005536DD" w:rsidRPr="000135BB" w14:paraId="13D28594" w14:textId="77777777" w:rsidTr="005536DD">
        <w:trPr>
          <w:trHeight w:val="175"/>
        </w:trPr>
        <w:tc>
          <w:tcPr>
            <w:tcW w:w="1215" w:type="pct"/>
            <w:tcBorders>
              <w:top w:val="single" w:sz="4" w:space="0" w:color="auto"/>
              <w:left w:val="single" w:sz="4" w:space="0" w:color="auto"/>
              <w:bottom w:val="single" w:sz="4" w:space="0" w:color="auto"/>
              <w:right w:val="single" w:sz="4" w:space="0" w:color="auto"/>
            </w:tcBorders>
            <w:hideMark/>
          </w:tcPr>
          <w:p w14:paraId="4E7D41FD" w14:textId="77777777" w:rsidR="005536DD" w:rsidRPr="00EB1393" w:rsidRDefault="005536DD" w:rsidP="00EB1393">
            <w:pPr>
              <w:spacing w:after="0" w:line="276" w:lineRule="auto"/>
              <w:rPr>
                <w:sz w:val="20"/>
                <w:szCs w:val="20"/>
              </w:rPr>
            </w:pPr>
            <w:r w:rsidRPr="00EB1393">
              <w:rPr>
                <w:sz w:val="20"/>
                <w:szCs w:val="20"/>
              </w:rPr>
              <w:t>2.3.b.1.2. Impliquer les concessionnaires dès le démarrage du projet pour faciliter le déplacement des réseaux</w:t>
            </w:r>
          </w:p>
        </w:tc>
        <w:tc>
          <w:tcPr>
            <w:tcW w:w="861" w:type="pct"/>
            <w:tcBorders>
              <w:top w:val="single" w:sz="4" w:space="0" w:color="auto"/>
              <w:left w:val="single" w:sz="4" w:space="0" w:color="auto"/>
              <w:bottom w:val="single" w:sz="4" w:space="0" w:color="auto"/>
              <w:right w:val="single" w:sz="4" w:space="0" w:color="auto"/>
            </w:tcBorders>
            <w:hideMark/>
          </w:tcPr>
          <w:p w14:paraId="3659549D" w14:textId="77777777" w:rsidR="005536DD" w:rsidRPr="00EB1393" w:rsidRDefault="005536DD" w:rsidP="00EB1393">
            <w:pPr>
              <w:spacing w:after="0" w:line="276" w:lineRule="auto"/>
              <w:rPr>
                <w:sz w:val="20"/>
                <w:szCs w:val="20"/>
              </w:rPr>
            </w:pPr>
            <w:r w:rsidRPr="00EB1393">
              <w:rPr>
                <w:sz w:val="20"/>
                <w:szCs w:val="20"/>
              </w:rPr>
              <w:t xml:space="preserve">Absence de plaintes des </w:t>
            </w:r>
          </w:p>
          <w:p w14:paraId="1C0FCC60" w14:textId="77777777" w:rsidR="005536DD" w:rsidRPr="00EB1393" w:rsidRDefault="005536DD" w:rsidP="00EB1393">
            <w:pPr>
              <w:spacing w:after="0" w:line="276" w:lineRule="auto"/>
              <w:rPr>
                <w:sz w:val="20"/>
                <w:szCs w:val="20"/>
              </w:rPr>
            </w:pPr>
            <w:r w:rsidRPr="00EB1393">
              <w:rPr>
                <w:sz w:val="20"/>
                <w:szCs w:val="20"/>
              </w:rPr>
              <w:t>bénéficiaires des prestations des concessionnaires</w:t>
            </w:r>
          </w:p>
        </w:tc>
        <w:tc>
          <w:tcPr>
            <w:tcW w:w="811" w:type="pct"/>
            <w:tcBorders>
              <w:top w:val="single" w:sz="4" w:space="0" w:color="auto"/>
              <w:left w:val="single" w:sz="4" w:space="0" w:color="auto"/>
              <w:bottom w:val="single" w:sz="4" w:space="0" w:color="auto"/>
              <w:right w:val="single" w:sz="4" w:space="0" w:color="auto"/>
            </w:tcBorders>
            <w:hideMark/>
          </w:tcPr>
          <w:p w14:paraId="25204157" w14:textId="77777777" w:rsidR="005536DD" w:rsidRPr="00EB1393" w:rsidRDefault="005536DD" w:rsidP="00EB1393">
            <w:pPr>
              <w:spacing w:after="0" w:line="276" w:lineRule="auto"/>
              <w:rPr>
                <w:sz w:val="20"/>
                <w:szCs w:val="20"/>
              </w:rPr>
            </w:pPr>
            <w:r w:rsidRPr="00EB1393">
              <w:rPr>
                <w:sz w:val="20"/>
                <w:szCs w:val="20"/>
              </w:rPr>
              <w:t>Avant et pendant les travaux</w:t>
            </w:r>
          </w:p>
        </w:tc>
        <w:tc>
          <w:tcPr>
            <w:tcW w:w="711" w:type="pct"/>
            <w:tcBorders>
              <w:top w:val="single" w:sz="4" w:space="0" w:color="auto"/>
              <w:left w:val="single" w:sz="4" w:space="0" w:color="auto"/>
              <w:bottom w:val="single" w:sz="4" w:space="0" w:color="auto"/>
              <w:right w:val="single" w:sz="4" w:space="0" w:color="auto"/>
            </w:tcBorders>
            <w:hideMark/>
          </w:tcPr>
          <w:p w14:paraId="61775E80" w14:textId="77777777" w:rsidR="005536DD" w:rsidRPr="00EB1393" w:rsidRDefault="005536DD" w:rsidP="00EB1393">
            <w:pPr>
              <w:spacing w:after="0" w:line="276" w:lineRule="auto"/>
              <w:rPr>
                <w:sz w:val="20"/>
                <w:szCs w:val="20"/>
              </w:rPr>
            </w:pPr>
            <w:r w:rsidRPr="00EB1393">
              <w:rPr>
                <w:sz w:val="20"/>
                <w:szCs w:val="20"/>
              </w:rPr>
              <w:t>ACVDT</w:t>
            </w:r>
          </w:p>
        </w:tc>
        <w:tc>
          <w:tcPr>
            <w:tcW w:w="657" w:type="pct"/>
            <w:tcBorders>
              <w:top w:val="single" w:sz="4" w:space="0" w:color="auto"/>
              <w:left w:val="single" w:sz="4" w:space="0" w:color="auto"/>
              <w:bottom w:val="single" w:sz="4" w:space="0" w:color="auto"/>
              <w:right w:val="single" w:sz="4" w:space="0" w:color="auto"/>
            </w:tcBorders>
            <w:hideMark/>
          </w:tcPr>
          <w:p w14:paraId="3B7141AC" w14:textId="77777777" w:rsidR="005536DD" w:rsidRPr="00EB1393" w:rsidRDefault="005536DD" w:rsidP="00EB1393">
            <w:pPr>
              <w:spacing w:after="0" w:line="276" w:lineRule="auto"/>
              <w:rPr>
                <w:sz w:val="20"/>
                <w:szCs w:val="20"/>
              </w:rPr>
            </w:pPr>
            <w:r w:rsidRPr="00EB1393">
              <w:rPr>
                <w:sz w:val="20"/>
                <w:szCs w:val="20"/>
              </w:rPr>
              <w:t>Mairie  de Ouidah</w:t>
            </w:r>
          </w:p>
          <w:p w14:paraId="02F12FEA" w14:textId="77777777" w:rsidR="005536DD" w:rsidRPr="00EB1393" w:rsidRDefault="005536DD" w:rsidP="00EB1393">
            <w:pPr>
              <w:spacing w:after="0" w:line="276" w:lineRule="auto"/>
              <w:rPr>
                <w:sz w:val="20"/>
                <w:szCs w:val="20"/>
              </w:rPr>
            </w:pPr>
            <w:r w:rsidRPr="00EB1393">
              <w:rPr>
                <w:sz w:val="20"/>
                <w:szCs w:val="20"/>
              </w:rPr>
              <w:t>DDCVDD-AL</w:t>
            </w:r>
          </w:p>
          <w:p w14:paraId="79C7E1F8" w14:textId="77777777" w:rsidR="005536DD" w:rsidRPr="00EB1393" w:rsidRDefault="005536DD" w:rsidP="00EB1393">
            <w:pPr>
              <w:spacing w:after="0" w:line="276" w:lineRule="auto"/>
              <w:rPr>
                <w:sz w:val="20"/>
                <w:szCs w:val="20"/>
              </w:rPr>
            </w:pPr>
            <w:r w:rsidRPr="00EB1393">
              <w:rPr>
                <w:sz w:val="20"/>
                <w:szCs w:val="20"/>
              </w:rPr>
              <w:t xml:space="preserve"> </w:t>
            </w:r>
          </w:p>
        </w:tc>
        <w:tc>
          <w:tcPr>
            <w:tcW w:w="745" w:type="pct"/>
            <w:tcBorders>
              <w:top w:val="single" w:sz="4" w:space="0" w:color="auto"/>
              <w:left w:val="single" w:sz="4" w:space="0" w:color="auto"/>
              <w:bottom w:val="single" w:sz="4" w:space="0" w:color="auto"/>
              <w:right w:val="single" w:sz="4" w:space="0" w:color="auto"/>
            </w:tcBorders>
          </w:tcPr>
          <w:p w14:paraId="0434EF9F" w14:textId="77777777" w:rsidR="005536DD" w:rsidRPr="00EB1393" w:rsidRDefault="005536DD" w:rsidP="00EB1393">
            <w:pPr>
              <w:spacing w:after="0" w:line="276" w:lineRule="auto"/>
              <w:rPr>
                <w:sz w:val="20"/>
                <w:szCs w:val="20"/>
              </w:rPr>
            </w:pPr>
          </w:p>
          <w:p w14:paraId="7DD94900" w14:textId="77777777" w:rsidR="005536DD" w:rsidRPr="00EB1393" w:rsidRDefault="005536DD" w:rsidP="00EB1393">
            <w:pPr>
              <w:pStyle w:val="Paragraphedeliste"/>
              <w:numPr>
                <w:ilvl w:val="0"/>
                <w:numId w:val="187"/>
              </w:numPr>
              <w:spacing w:line="276" w:lineRule="auto"/>
              <w:rPr>
                <w:rFonts w:cs="Arial"/>
                <w:sz w:val="20"/>
                <w:szCs w:val="20"/>
              </w:rPr>
            </w:pPr>
          </w:p>
        </w:tc>
      </w:tr>
      <w:tr w:rsidR="005536DD" w:rsidRPr="000135BB" w14:paraId="1ABEA6DC" w14:textId="77777777" w:rsidTr="005536DD">
        <w:trPr>
          <w:trHeight w:val="627"/>
        </w:trPr>
        <w:tc>
          <w:tcPr>
            <w:tcW w:w="1215" w:type="pct"/>
            <w:tcBorders>
              <w:top w:val="single" w:sz="4" w:space="0" w:color="auto"/>
              <w:left w:val="single" w:sz="4" w:space="0" w:color="auto"/>
              <w:bottom w:val="single" w:sz="4" w:space="0" w:color="auto"/>
              <w:right w:val="single" w:sz="4" w:space="0" w:color="auto"/>
            </w:tcBorders>
            <w:hideMark/>
          </w:tcPr>
          <w:p w14:paraId="0E5B4CEB" w14:textId="77777777" w:rsidR="005536DD" w:rsidRPr="00EB1393" w:rsidRDefault="005536DD" w:rsidP="00EB1393">
            <w:pPr>
              <w:spacing w:after="0" w:line="276" w:lineRule="auto"/>
              <w:rPr>
                <w:sz w:val="20"/>
                <w:szCs w:val="20"/>
                <w:highlight w:val="yellow"/>
              </w:rPr>
            </w:pPr>
            <w:r w:rsidRPr="00EB1393">
              <w:rPr>
                <w:sz w:val="20"/>
                <w:szCs w:val="20"/>
              </w:rPr>
              <w:t>2.2.b.6.1  Prévoir les drapeautiers</w:t>
            </w:r>
          </w:p>
        </w:tc>
        <w:tc>
          <w:tcPr>
            <w:tcW w:w="861" w:type="pct"/>
            <w:tcBorders>
              <w:top w:val="single" w:sz="4" w:space="0" w:color="auto"/>
              <w:left w:val="single" w:sz="4" w:space="0" w:color="auto"/>
              <w:bottom w:val="single" w:sz="4" w:space="0" w:color="auto"/>
              <w:right w:val="single" w:sz="4" w:space="0" w:color="auto"/>
            </w:tcBorders>
            <w:hideMark/>
          </w:tcPr>
          <w:p w14:paraId="5FA29827" w14:textId="77777777" w:rsidR="005536DD" w:rsidRPr="00EB1393" w:rsidRDefault="005536DD" w:rsidP="00EB1393">
            <w:pPr>
              <w:spacing w:after="0" w:line="276" w:lineRule="auto"/>
              <w:rPr>
                <w:sz w:val="20"/>
                <w:szCs w:val="20"/>
              </w:rPr>
            </w:pPr>
            <w:r w:rsidRPr="00EB1393">
              <w:rPr>
                <w:sz w:val="20"/>
                <w:szCs w:val="20"/>
              </w:rPr>
              <w:t xml:space="preserve">Présence de drapeautiers </w:t>
            </w:r>
          </w:p>
        </w:tc>
        <w:tc>
          <w:tcPr>
            <w:tcW w:w="811" w:type="pct"/>
            <w:tcBorders>
              <w:top w:val="single" w:sz="4" w:space="0" w:color="auto"/>
              <w:left w:val="single" w:sz="4" w:space="0" w:color="auto"/>
              <w:bottom w:val="single" w:sz="4" w:space="0" w:color="auto"/>
              <w:right w:val="single" w:sz="4" w:space="0" w:color="auto"/>
            </w:tcBorders>
            <w:hideMark/>
          </w:tcPr>
          <w:p w14:paraId="7BB406A0" w14:textId="77777777" w:rsidR="005536DD" w:rsidRPr="00EB1393" w:rsidRDefault="005536DD" w:rsidP="00EB1393">
            <w:pPr>
              <w:spacing w:after="0" w:line="276" w:lineRule="auto"/>
              <w:rPr>
                <w:sz w:val="20"/>
                <w:szCs w:val="20"/>
              </w:rPr>
            </w:pPr>
            <w:r w:rsidRPr="00EB1393">
              <w:rPr>
                <w:sz w:val="20"/>
                <w:szCs w:val="20"/>
              </w:rPr>
              <w:t xml:space="preserve">Pendant les travaux  </w:t>
            </w:r>
          </w:p>
        </w:tc>
        <w:tc>
          <w:tcPr>
            <w:tcW w:w="711" w:type="pct"/>
            <w:tcBorders>
              <w:top w:val="single" w:sz="4" w:space="0" w:color="auto"/>
              <w:left w:val="single" w:sz="4" w:space="0" w:color="auto"/>
              <w:bottom w:val="single" w:sz="4" w:space="0" w:color="auto"/>
              <w:right w:val="single" w:sz="4" w:space="0" w:color="auto"/>
            </w:tcBorders>
            <w:hideMark/>
          </w:tcPr>
          <w:p w14:paraId="446F2EFF" w14:textId="77777777" w:rsidR="005536DD" w:rsidRPr="00EB1393" w:rsidRDefault="005536DD" w:rsidP="00EB1393">
            <w:pPr>
              <w:spacing w:after="0" w:line="276" w:lineRule="auto"/>
              <w:rPr>
                <w:sz w:val="20"/>
                <w:szCs w:val="20"/>
              </w:rPr>
            </w:pPr>
            <w:r w:rsidRPr="00EB1393">
              <w:rPr>
                <w:sz w:val="20"/>
                <w:szCs w:val="20"/>
              </w:rPr>
              <w:t>ACVDT</w:t>
            </w:r>
          </w:p>
        </w:tc>
        <w:tc>
          <w:tcPr>
            <w:tcW w:w="657" w:type="pct"/>
            <w:tcBorders>
              <w:top w:val="single" w:sz="4" w:space="0" w:color="auto"/>
              <w:left w:val="single" w:sz="4" w:space="0" w:color="auto"/>
              <w:bottom w:val="single" w:sz="4" w:space="0" w:color="auto"/>
              <w:right w:val="single" w:sz="4" w:space="0" w:color="auto"/>
            </w:tcBorders>
            <w:hideMark/>
          </w:tcPr>
          <w:p w14:paraId="786AC4AD" w14:textId="77777777" w:rsidR="005536DD" w:rsidRPr="00EB1393" w:rsidRDefault="005536DD" w:rsidP="00EB1393">
            <w:pPr>
              <w:spacing w:after="0" w:line="276" w:lineRule="auto"/>
              <w:rPr>
                <w:sz w:val="20"/>
                <w:szCs w:val="20"/>
              </w:rPr>
            </w:pPr>
            <w:r w:rsidRPr="00EB1393">
              <w:rPr>
                <w:sz w:val="20"/>
                <w:szCs w:val="20"/>
              </w:rPr>
              <w:t xml:space="preserve"> Mairie  de Ouidah</w:t>
            </w:r>
          </w:p>
          <w:p w14:paraId="33080B19" w14:textId="77777777" w:rsidR="005536DD" w:rsidRPr="00EB1393" w:rsidRDefault="005536DD" w:rsidP="00EB1393">
            <w:pPr>
              <w:spacing w:after="0" w:line="276" w:lineRule="auto"/>
              <w:rPr>
                <w:sz w:val="20"/>
                <w:szCs w:val="20"/>
              </w:rPr>
            </w:pPr>
            <w:r w:rsidRPr="00EB1393">
              <w:rPr>
                <w:sz w:val="20"/>
                <w:szCs w:val="20"/>
              </w:rPr>
              <w:t>DDCVDD - AL</w:t>
            </w:r>
          </w:p>
        </w:tc>
        <w:tc>
          <w:tcPr>
            <w:tcW w:w="745" w:type="pct"/>
            <w:tcBorders>
              <w:top w:val="single" w:sz="4" w:space="0" w:color="auto"/>
              <w:left w:val="single" w:sz="4" w:space="0" w:color="auto"/>
              <w:bottom w:val="single" w:sz="4" w:space="0" w:color="auto"/>
              <w:right w:val="single" w:sz="4" w:space="0" w:color="auto"/>
            </w:tcBorders>
            <w:hideMark/>
          </w:tcPr>
          <w:p w14:paraId="569E8770" w14:textId="77777777" w:rsidR="005536DD" w:rsidRPr="00EB1393" w:rsidRDefault="005536DD" w:rsidP="00EB1393">
            <w:pPr>
              <w:spacing w:after="0" w:line="276" w:lineRule="auto"/>
              <w:rPr>
                <w:sz w:val="20"/>
                <w:szCs w:val="20"/>
              </w:rPr>
            </w:pPr>
            <w:r w:rsidRPr="00EB1393">
              <w:rPr>
                <w:sz w:val="20"/>
                <w:szCs w:val="20"/>
              </w:rPr>
              <w:t>1 000 000</w:t>
            </w:r>
          </w:p>
        </w:tc>
      </w:tr>
      <w:tr w:rsidR="005536DD" w:rsidRPr="000135BB" w14:paraId="2930717D" w14:textId="77777777" w:rsidTr="005536DD">
        <w:trPr>
          <w:trHeight w:val="627"/>
        </w:trPr>
        <w:tc>
          <w:tcPr>
            <w:tcW w:w="1215" w:type="pct"/>
            <w:tcBorders>
              <w:top w:val="single" w:sz="4" w:space="0" w:color="auto"/>
              <w:left w:val="single" w:sz="4" w:space="0" w:color="auto"/>
              <w:bottom w:val="single" w:sz="4" w:space="0" w:color="auto"/>
              <w:right w:val="single" w:sz="4" w:space="0" w:color="auto"/>
            </w:tcBorders>
            <w:hideMark/>
          </w:tcPr>
          <w:p w14:paraId="1F14113A" w14:textId="77777777" w:rsidR="005536DD" w:rsidRPr="00EB1393" w:rsidRDefault="005536DD" w:rsidP="00EB1393">
            <w:pPr>
              <w:spacing w:after="0"/>
              <w:rPr>
                <w:rFonts w:cs="Times New Roman"/>
                <w:sz w:val="20"/>
                <w:szCs w:val="20"/>
              </w:rPr>
            </w:pPr>
            <w:r w:rsidRPr="00EB1393">
              <w:rPr>
                <w:sz w:val="20"/>
                <w:szCs w:val="20"/>
              </w:rPr>
              <w:lastRenderedPageBreak/>
              <w:t>2.6.b.1.2 Disposer de toilettes appropriées</w:t>
            </w:r>
          </w:p>
        </w:tc>
        <w:tc>
          <w:tcPr>
            <w:tcW w:w="861" w:type="pct"/>
            <w:tcBorders>
              <w:top w:val="single" w:sz="4" w:space="0" w:color="auto"/>
              <w:left w:val="single" w:sz="4" w:space="0" w:color="auto"/>
              <w:bottom w:val="single" w:sz="4" w:space="0" w:color="auto"/>
              <w:right w:val="single" w:sz="4" w:space="0" w:color="auto"/>
            </w:tcBorders>
            <w:hideMark/>
          </w:tcPr>
          <w:p w14:paraId="5FE5A699" w14:textId="77777777" w:rsidR="005536DD" w:rsidRPr="00EB1393" w:rsidRDefault="005536DD" w:rsidP="00EB1393">
            <w:pPr>
              <w:spacing w:after="0" w:line="276" w:lineRule="auto"/>
              <w:rPr>
                <w:sz w:val="20"/>
                <w:szCs w:val="20"/>
              </w:rPr>
            </w:pPr>
            <w:r w:rsidRPr="00EB1393">
              <w:rPr>
                <w:sz w:val="20"/>
                <w:szCs w:val="20"/>
              </w:rPr>
              <w:t>Présence effective de toilettes fonctionnelles</w:t>
            </w:r>
          </w:p>
        </w:tc>
        <w:tc>
          <w:tcPr>
            <w:tcW w:w="811" w:type="pct"/>
            <w:tcBorders>
              <w:top w:val="single" w:sz="4" w:space="0" w:color="auto"/>
              <w:left w:val="single" w:sz="4" w:space="0" w:color="auto"/>
              <w:bottom w:val="single" w:sz="4" w:space="0" w:color="auto"/>
              <w:right w:val="single" w:sz="4" w:space="0" w:color="auto"/>
            </w:tcBorders>
            <w:hideMark/>
          </w:tcPr>
          <w:p w14:paraId="08353532" w14:textId="77777777" w:rsidR="005536DD" w:rsidRPr="00EB1393" w:rsidRDefault="005536DD" w:rsidP="00EB1393">
            <w:pPr>
              <w:spacing w:after="0" w:line="276" w:lineRule="auto"/>
              <w:rPr>
                <w:sz w:val="20"/>
                <w:szCs w:val="20"/>
              </w:rPr>
            </w:pPr>
            <w:r w:rsidRPr="00EB1393">
              <w:rPr>
                <w:sz w:val="20"/>
                <w:szCs w:val="20"/>
              </w:rPr>
              <w:t>Avant et pendant les travaux</w:t>
            </w:r>
          </w:p>
        </w:tc>
        <w:tc>
          <w:tcPr>
            <w:tcW w:w="711" w:type="pct"/>
            <w:tcBorders>
              <w:top w:val="single" w:sz="4" w:space="0" w:color="auto"/>
              <w:left w:val="single" w:sz="4" w:space="0" w:color="auto"/>
              <w:bottom w:val="single" w:sz="4" w:space="0" w:color="auto"/>
              <w:right w:val="single" w:sz="4" w:space="0" w:color="auto"/>
            </w:tcBorders>
            <w:hideMark/>
          </w:tcPr>
          <w:p w14:paraId="7C466B12" w14:textId="77777777" w:rsidR="005536DD" w:rsidRPr="00EB1393" w:rsidRDefault="005536DD" w:rsidP="00EB1393">
            <w:pPr>
              <w:spacing w:after="0" w:line="276" w:lineRule="auto"/>
              <w:rPr>
                <w:sz w:val="20"/>
                <w:szCs w:val="20"/>
              </w:rPr>
            </w:pPr>
            <w:r w:rsidRPr="00EB1393">
              <w:rPr>
                <w:sz w:val="20"/>
                <w:szCs w:val="20"/>
              </w:rPr>
              <w:t>ACVDT</w:t>
            </w:r>
          </w:p>
        </w:tc>
        <w:tc>
          <w:tcPr>
            <w:tcW w:w="657" w:type="pct"/>
            <w:tcBorders>
              <w:top w:val="single" w:sz="4" w:space="0" w:color="auto"/>
              <w:left w:val="single" w:sz="4" w:space="0" w:color="auto"/>
              <w:bottom w:val="single" w:sz="4" w:space="0" w:color="auto"/>
              <w:right w:val="single" w:sz="4" w:space="0" w:color="auto"/>
            </w:tcBorders>
            <w:hideMark/>
          </w:tcPr>
          <w:p w14:paraId="34867C50" w14:textId="77777777" w:rsidR="005536DD" w:rsidRPr="00EB1393" w:rsidRDefault="005536DD" w:rsidP="00EB1393">
            <w:pPr>
              <w:spacing w:after="0" w:line="276" w:lineRule="auto"/>
              <w:rPr>
                <w:sz w:val="20"/>
                <w:szCs w:val="20"/>
              </w:rPr>
            </w:pPr>
            <w:r w:rsidRPr="00EB1393">
              <w:rPr>
                <w:sz w:val="20"/>
                <w:szCs w:val="20"/>
              </w:rPr>
              <w:t>Mairie  de Ouidah</w:t>
            </w:r>
          </w:p>
          <w:p w14:paraId="265BDCC2" w14:textId="77777777" w:rsidR="005536DD" w:rsidRPr="00EB1393" w:rsidRDefault="005536DD" w:rsidP="00EB1393">
            <w:pPr>
              <w:spacing w:after="0" w:line="276" w:lineRule="auto"/>
              <w:rPr>
                <w:sz w:val="20"/>
                <w:szCs w:val="20"/>
              </w:rPr>
            </w:pPr>
            <w:r w:rsidRPr="00EB1393">
              <w:rPr>
                <w:sz w:val="20"/>
                <w:szCs w:val="20"/>
              </w:rPr>
              <w:t>DDCVDD-AL</w:t>
            </w:r>
          </w:p>
        </w:tc>
        <w:tc>
          <w:tcPr>
            <w:tcW w:w="745" w:type="pct"/>
            <w:tcBorders>
              <w:top w:val="single" w:sz="4" w:space="0" w:color="auto"/>
              <w:left w:val="single" w:sz="4" w:space="0" w:color="auto"/>
              <w:bottom w:val="single" w:sz="4" w:space="0" w:color="auto"/>
              <w:right w:val="single" w:sz="4" w:space="0" w:color="auto"/>
            </w:tcBorders>
          </w:tcPr>
          <w:p w14:paraId="2D30D432" w14:textId="77777777" w:rsidR="005536DD" w:rsidRPr="00EB1393" w:rsidRDefault="005536DD" w:rsidP="00EB1393">
            <w:pPr>
              <w:spacing w:after="0" w:line="276" w:lineRule="auto"/>
              <w:rPr>
                <w:sz w:val="20"/>
                <w:szCs w:val="20"/>
              </w:rPr>
            </w:pPr>
          </w:p>
          <w:p w14:paraId="45495436" w14:textId="77777777" w:rsidR="005536DD" w:rsidRPr="00EB1393" w:rsidRDefault="005536DD" w:rsidP="00EB1393">
            <w:pPr>
              <w:spacing w:after="0" w:line="276" w:lineRule="auto"/>
              <w:rPr>
                <w:sz w:val="20"/>
                <w:szCs w:val="20"/>
              </w:rPr>
            </w:pPr>
            <w:r w:rsidRPr="00EB1393">
              <w:rPr>
                <w:sz w:val="20"/>
                <w:szCs w:val="20"/>
              </w:rPr>
              <w:t> 5 000 000</w:t>
            </w:r>
          </w:p>
        </w:tc>
      </w:tr>
      <w:tr w:rsidR="005536DD" w:rsidRPr="000135BB" w14:paraId="6C04F02C" w14:textId="77777777" w:rsidTr="005536DD">
        <w:trPr>
          <w:trHeight w:val="627"/>
        </w:trPr>
        <w:tc>
          <w:tcPr>
            <w:tcW w:w="1215" w:type="pct"/>
            <w:tcBorders>
              <w:top w:val="single" w:sz="4" w:space="0" w:color="auto"/>
              <w:left w:val="single" w:sz="4" w:space="0" w:color="auto"/>
              <w:bottom w:val="single" w:sz="4" w:space="0" w:color="auto"/>
              <w:right w:val="single" w:sz="4" w:space="0" w:color="auto"/>
            </w:tcBorders>
          </w:tcPr>
          <w:p w14:paraId="427E8208" w14:textId="77777777" w:rsidR="005536DD" w:rsidRPr="00EB1393" w:rsidRDefault="005536DD" w:rsidP="00EB1393">
            <w:pPr>
              <w:spacing w:after="0" w:line="276" w:lineRule="auto"/>
              <w:rPr>
                <w:rFonts w:cs="Times New Roman"/>
                <w:sz w:val="20"/>
                <w:szCs w:val="20"/>
              </w:rPr>
            </w:pPr>
            <w:r w:rsidRPr="00EB1393">
              <w:rPr>
                <w:sz w:val="20"/>
                <w:szCs w:val="20"/>
              </w:rPr>
              <w:t xml:space="preserve">2.6.b.1.1 Disposer de bacs à ordures </w:t>
            </w:r>
          </w:p>
          <w:p w14:paraId="0A4F3A89" w14:textId="77777777" w:rsidR="005536DD" w:rsidRPr="00EB1393" w:rsidRDefault="005536DD" w:rsidP="00EB1393">
            <w:pPr>
              <w:spacing w:after="0" w:line="276" w:lineRule="auto"/>
              <w:rPr>
                <w:sz w:val="20"/>
                <w:szCs w:val="20"/>
              </w:rPr>
            </w:pPr>
          </w:p>
        </w:tc>
        <w:tc>
          <w:tcPr>
            <w:tcW w:w="861" w:type="pct"/>
            <w:tcBorders>
              <w:top w:val="single" w:sz="4" w:space="0" w:color="auto"/>
              <w:left w:val="single" w:sz="4" w:space="0" w:color="auto"/>
              <w:bottom w:val="single" w:sz="4" w:space="0" w:color="auto"/>
              <w:right w:val="single" w:sz="4" w:space="0" w:color="auto"/>
            </w:tcBorders>
            <w:hideMark/>
          </w:tcPr>
          <w:p w14:paraId="1C855424" w14:textId="77777777" w:rsidR="005536DD" w:rsidRPr="00EB1393" w:rsidRDefault="005536DD" w:rsidP="00EB1393">
            <w:pPr>
              <w:spacing w:after="0" w:line="276" w:lineRule="auto"/>
              <w:rPr>
                <w:sz w:val="20"/>
                <w:szCs w:val="20"/>
              </w:rPr>
            </w:pPr>
            <w:r w:rsidRPr="00EB1393">
              <w:rPr>
                <w:sz w:val="20"/>
                <w:szCs w:val="20"/>
              </w:rPr>
              <w:t xml:space="preserve">Présence de bacs à ordures </w:t>
            </w:r>
          </w:p>
          <w:p w14:paraId="41F9AFA9" w14:textId="77777777" w:rsidR="005536DD" w:rsidRPr="00EB1393" w:rsidRDefault="005536DD" w:rsidP="00EB1393">
            <w:pPr>
              <w:spacing w:after="0" w:line="276" w:lineRule="auto"/>
              <w:rPr>
                <w:sz w:val="20"/>
                <w:szCs w:val="20"/>
              </w:rPr>
            </w:pPr>
            <w:r w:rsidRPr="00EB1393">
              <w:rPr>
                <w:sz w:val="20"/>
                <w:szCs w:val="20"/>
              </w:rPr>
              <w:t>Contrat d’abonnement aux structures de pré-collecte</w:t>
            </w:r>
          </w:p>
        </w:tc>
        <w:tc>
          <w:tcPr>
            <w:tcW w:w="811" w:type="pct"/>
            <w:tcBorders>
              <w:top w:val="single" w:sz="4" w:space="0" w:color="auto"/>
              <w:left w:val="single" w:sz="4" w:space="0" w:color="auto"/>
              <w:bottom w:val="single" w:sz="4" w:space="0" w:color="auto"/>
              <w:right w:val="single" w:sz="4" w:space="0" w:color="auto"/>
            </w:tcBorders>
            <w:hideMark/>
          </w:tcPr>
          <w:p w14:paraId="22D4C448" w14:textId="77777777" w:rsidR="005536DD" w:rsidRPr="00EB1393" w:rsidRDefault="005536DD" w:rsidP="00EB1393">
            <w:pPr>
              <w:spacing w:after="0" w:line="276" w:lineRule="auto"/>
              <w:rPr>
                <w:sz w:val="20"/>
                <w:szCs w:val="20"/>
              </w:rPr>
            </w:pPr>
            <w:r w:rsidRPr="00EB1393">
              <w:rPr>
                <w:sz w:val="20"/>
                <w:szCs w:val="20"/>
              </w:rPr>
              <w:t>Avant et pendant les travaux</w:t>
            </w:r>
          </w:p>
        </w:tc>
        <w:tc>
          <w:tcPr>
            <w:tcW w:w="711" w:type="pct"/>
            <w:tcBorders>
              <w:top w:val="single" w:sz="4" w:space="0" w:color="auto"/>
              <w:left w:val="single" w:sz="4" w:space="0" w:color="auto"/>
              <w:bottom w:val="single" w:sz="4" w:space="0" w:color="auto"/>
              <w:right w:val="single" w:sz="4" w:space="0" w:color="auto"/>
            </w:tcBorders>
            <w:hideMark/>
          </w:tcPr>
          <w:p w14:paraId="577AC87C" w14:textId="77777777" w:rsidR="005536DD" w:rsidRPr="00EB1393" w:rsidRDefault="005536DD" w:rsidP="00EB1393">
            <w:pPr>
              <w:spacing w:after="0" w:line="276" w:lineRule="auto"/>
              <w:rPr>
                <w:sz w:val="20"/>
                <w:szCs w:val="20"/>
              </w:rPr>
            </w:pPr>
            <w:r w:rsidRPr="00EB1393">
              <w:rPr>
                <w:sz w:val="20"/>
                <w:szCs w:val="20"/>
              </w:rPr>
              <w:t>ACVDT</w:t>
            </w:r>
          </w:p>
        </w:tc>
        <w:tc>
          <w:tcPr>
            <w:tcW w:w="657" w:type="pct"/>
            <w:tcBorders>
              <w:top w:val="single" w:sz="4" w:space="0" w:color="auto"/>
              <w:left w:val="single" w:sz="4" w:space="0" w:color="auto"/>
              <w:bottom w:val="single" w:sz="4" w:space="0" w:color="auto"/>
              <w:right w:val="single" w:sz="4" w:space="0" w:color="auto"/>
            </w:tcBorders>
          </w:tcPr>
          <w:p w14:paraId="1C6A1E15" w14:textId="77777777" w:rsidR="005536DD" w:rsidRPr="00EB1393" w:rsidRDefault="005536DD" w:rsidP="00EB1393">
            <w:pPr>
              <w:spacing w:after="0" w:line="276" w:lineRule="auto"/>
              <w:rPr>
                <w:sz w:val="20"/>
                <w:szCs w:val="20"/>
              </w:rPr>
            </w:pPr>
            <w:r w:rsidRPr="00EB1393">
              <w:rPr>
                <w:sz w:val="20"/>
                <w:szCs w:val="20"/>
              </w:rPr>
              <w:t>Mairie  de Ouidah</w:t>
            </w:r>
          </w:p>
          <w:p w14:paraId="2E10C7B9" w14:textId="77777777" w:rsidR="005536DD" w:rsidRPr="00EB1393" w:rsidRDefault="005536DD" w:rsidP="00EB1393">
            <w:pPr>
              <w:spacing w:after="0" w:line="276" w:lineRule="auto"/>
              <w:rPr>
                <w:sz w:val="20"/>
                <w:szCs w:val="20"/>
              </w:rPr>
            </w:pPr>
            <w:r w:rsidRPr="00EB1393">
              <w:rPr>
                <w:sz w:val="20"/>
                <w:szCs w:val="20"/>
              </w:rPr>
              <w:t>DDCVDD-AL</w:t>
            </w:r>
          </w:p>
          <w:p w14:paraId="54CAD19B" w14:textId="77777777" w:rsidR="005536DD" w:rsidRPr="00EB1393" w:rsidRDefault="005536DD" w:rsidP="00EB1393">
            <w:pPr>
              <w:spacing w:after="0" w:line="276" w:lineRule="auto"/>
              <w:rPr>
                <w:sz w:val="20"/>
                <w:szCs w:val="20"/>
              </w:rPr>
            </w:pPr>
          </w:p>
        </w:tc>
        <w:tc>
          <w:tcPr>
            <w:tcW w:w="745" w:type="pct"/>
            <w:tcBorders>
              <w:top w:val="single" w:sz="4" w:space="0" w:color="auto"/>
              <w:left w:val="single" w:sz="4" w:space="0" w:color="auto"/>
              <w:bottom w:val="single" w:sz="4" w:space="0" w:color="auto"/>
              <w:right w:val="single" w:sz="4" w:space="0" w:color="auto"/>
            </w:tcBorders>
          </w:tcPr>
          <w:p w14:paraId="03D81981" w14:textId="77777777" w:rsidR="005536DD" w:rsidRPr="00EB1393" w:rsidRDefault="005536DD" w:rsidP="00EB1393">
            <w:pPr>
              <w:spacing w:after="0" w:line="276" w:lineRule="auto"/>
              <w:rPr>
                <w:sz w:val="20"/>
                <w:szCs w:val="20"/>
              </w:rPr>
            </w:pPr>
          </w:p>
          <w:p w14:paraId="14571673" w14:textId="77777777" w:rsidR="005536DD" w:rsidRPr="00EB1393" w:rsidRDefault="005536DD" w:rsidP="00EB1393">
            <w:pPr>
              <w:spacing w:after="0" w:line="276" w:lineRule="auto"/>
              <w:rPr>
                <w:sz w:val="20"/>
                <w:szCs w:val="20"/>
              </w:rPr>
            </w:pPr>
            <w:r w:rsidRPr="00EB1393">
              <w:rPr>
                <w:sz w:val="20"/>
                <w:szCs w:val="20"/>
              </w:rPr>
              <w:t>1 000 000</w:t>
            </w:r>
          </w:p>
        </w:tc>
      </w:tr>
      <w:tr w:rsidR="005536DD" w:rsidRPr="000135BB" w14:paraId="3EA7A268" w14:textId="77777777" w:rsidTr="005536DD">
        <w:trPr>
          <w:trHeight w:val="627"/>
        </w:trPr>
        <w:tc>
          <w:tcPr>
            <w:tcW w:w="1215" w:type="pct"/>
            <w:tcBorders>
              <w:top w:val="single" w:sz="4" w:space="0" w:color="auto"/>
              <w:left w:val="single" w:sz="4" w:space="0" w:color="auto"/>
              <w:bottom w:val="single" w:sz="4" w:space="0" w:color="auto"/>
              <w:right w:val="single" w:sz="4" w:space="0" w:color="auto"/>
            </w:tcBorders>
            <w:hideMark/>
          </w:tcPr>
          <w:p w14:paraId="147EC33F" w14:textId="77777777" w:rsidR="005536DD" w:rsidRPr="00EB1393" w:rsidRDefault="005536DD" w:rsidP="00EB1393">
            <w:pPr>
              <w:spacing w:after="0" w:line="276" w:lineRule="auto"/>
              <w:rPr>
                <w:rFonts w:cs="Times New Roman"/>
                <w:sz w:val="20"/>
                <w:szCs w:val="20"/>
              </w:rPr>
            </w:pPr>
            <w:r w:rsidRPr="00EB1393">
              <w:rPr>
                <w:sz w:val="20"/>
                <w:szCs w:val="20"/>
              </w:rPr>
              <w:t>2.6.b.1.3 S’aborner aux structures agréés de pré-collecte de déchets</w:t>
            </w:r>
          </w:p>
        </w:tc>
        <w:tc>
          <w:tcPr>
            <w:tcW w:w="861" w:type="pct"/>
            <w:tcBorders>
              <w:top w:val="single" w:sz="4" w:space="0" w:color="auto"/>
              <w:left w:val="single" w:sz="4" w:space="0" w:color="auto"/>
              <w:bottom w:val="single" w:sz="4" w:space="0" w:color="auto"/>
              <w:right w:val="single" w:sz="4" w:space="0" w:color="auto"/>
            </w:tcBorders>
            <w:hideMark/>
          </w:tcPr>
          <w:p w14:paraId="5E14F3B8" w14:textId="77777777" w:rsidR="005536DD" w:rsidRPr="00EB1393" w:rsidRDefault="005536DD" w:rsidP="00EB1393">
            <w:pPr>
              <w:spacing w:after="0" w:line="276" w:lineRule="auto"/>
              <w:rPr>
                <w:sz w:val="20"/>
                <w:szCs w:val="20"/>
              </w:rPr>
            </w:pPr>
            <w:r w:rsidRPr="00EB1393">
              <w:rPr>
                <w:sz w:val="20"/>
                <w:szCs w:val="20"/>
              </w:rPr>
              <w:t xml:space="preserve">Existence d’un contrat d’enlèvement de déchets </w:t>
            </w:r>
          </w:p>
        </w:tc>
        <w:tc>
          <w:tcPr>
            <w:tcW w:w="811" w:type="pct"/>
            <w:tcBorders>
              <w:top w:val="single" w:sz="4" w:space="0" w:color="auto"/>
              <w:left w:val="single" w:sz="4" w:space="0" w:color="auto"/>
              <w:bottom w:val="single" w:sz="4" w:space="0" w:color="auto"/>
              <w:right w:val="single" w:sz="4" w:space="0" w:color="auto"/>
            </w:tcBorders>
            <w:hideMark/>
          </w:tcPr>
          <w:p w14:paraId="64D6BDA5" w14:textId="77777777" w:rsidR="005536DD" w:rsidRPr="00EB1393" w:rsidRDefault="005536DD" w:rsidP="00EB1393">
            <w:pPr>
              <w:spacing w:after="0" w:line="276" w:lineRule="auto"/>
              <w:rPr>
                <w:sz w:val="20"/>
                <w:szCs w:val="20"/>
              </w:rPr>
            </w:pPr>
            <w:r w:rsidRPr="00EB1393">
              <w:rPr>
                <w:sz w:val="20"/>
                <w:szCs w:val="20"/>
              </w:rPr>
              <w:t>Pendant les travaux</w:t>
            </w:r>
          </w:p>
        </w:tc>
        <w:tc>
          <w:tcPr>
            <w:tcW w:w="711" w:type="pct"/>
            <w:tcBorders>
              <w:top w:val="single" w:sz="4" w:space="0" w:color="auto"/>
              <w:left w:val="single" w:sz="4" w:space="0" w:color="auto"/>
              <w:bottom w:val="single" w:sz="4" w:space="0" w:color="auto"/>
              <w:right w:val="single" w:sz="4" w:space="0" w:color="auto"/>
            </w:tcBorders>
            <w:hideMark/>
          </w:tcPr>
          <w:p w14:paraId="1D36610C" w14:textId="77777777" w:rsidR="005536DD" w:rsidRPr="00EB1393" w:rsidRDefault="005536DD" w:rsidP="00EB1393">
            <w:pPr>
              <w:spacing w:after="0" w:line="276" w:lineRule="auto"/>
              <w:rPr>
                <w:sz w:val="20"/>
                <w:szCs w:val="20"/>
              </w:rPr>
            </w:pPr>
            <w:r w:rsidRPr="00EB1393">
              <w:rPr>
                <w:sz w:val="20"/>
                <w:szCs w:val="20"/>
              </w:rPr>
              <w:t>ACVDT</w:t>
            </w:r>
          </w:p>
        </w:tc>
        <w:tc>
          <w:tcPr>
            <w:tcW w:w="657" w:type="pct"/>
            <w:tcBorders>
              <w:top w:val="single" w:sz="4" w:space="0" w:color="auto"/>
              <w:left w:val="single" w:sz="4" w:space="0" w:color="auto"/>
              <w:bottom w:val="single" w:sz="4" w:space="0" w:color="auto"/>
              <w:right w:val="single" w:sz="4" w:space="0" w:color="auto"/>
            </w:tcBorders>
          </w:tcPr>
          <w:p w14:paraId="4A35D7BC" w14:textId="77777777" w:rsidR="005536DD" w:rsidRPr="00EB1393" w:rsidRDefault="005536DD" w:rsidP="00EB1393">
            <w:pPr>
              <w:spacing w:after="0" w:line="276" w:lineRule="auto"/>
              <w:rPr>
                <w:sz w:val="20"/>
                <w:szCs w:val="20"/>
              </w:rPr>
            </w:pPr>
            <w:r w:rsidRPr="00EB1393">
              <w:rPr>
                <w:sz w:val="20"/>
                <w:szCs w:val="20"/>
              </w:rPr>
              <w:t>Mairie  de Ouidah</w:t>
            </w:r>
          </w:p>
          <w:p w14:paraId="0EA220FD" w14:textId="77777777" w:rsidR="005536DD" w:rsidRPr="00EB1393" w:rsidRDefault="005536DD" w:rsidP="00EB1393">
            <w:pPr>
              <w:spacing w:after="0" w:line="276" w:lineRule="auto"/>
              <w:rPr>
                <w:sz w:val="20"/>
                <w:szCs w:val="20"/>
              </w:rPr>
            </w:pPr>
            <w:r w:rsidRPr="00EB1393">
              <w:rPr>
                <w:sz w:val="20"/>
                <w:szCs w:val="20"/>
              </w:rPr>
              <w:t>DDCVDD-AL</w:t>
            </w:r>
          </w:p>
          <w:p w14:paraId="7CD84DA4" w14:textId="77777777" w:rsidR="005536DD" w:rsidRPr="00EB1393" w:rsidRDefault="005536DD" w:rsidP="00EB1393">
            <w:pPr>
              <w:spacing w:after="0" w:line="276" w:lineRule="auto"/>
              <w:rPr>
                <w:sz w:val="20"/>
                <w:szCs w:val="20"/>
              </w:rPr>
            </w:pPr>
            <w:r w:rsidRPr="00EB1393">
              <w:rPr>
                <w:sz w:val="20"/>
                <w:szCs w:val="20"/>
              </w:rPr>
              <w:t xml:space="preserve"> </w:t>
            </w:r>
          </w:p>
          <w:p w14:paraId="11279493" w14:textId="77777777" w:rsidR="005536DD" w:rsidRPr="00EB1393" w:rsidRDefault="005536DD" w:rsidP="00EB1393">
            <w:pPr>
              <w:spacing w:after="0" w:line="276" w:lineRule="auto"/>
              <w:rPr>
                <w:sz w:val="20"/>
                <w:szCs w:val="20"/>
              </w:rPr>
            </w:pPr>
          </w:p>
        </w:tc>
        <w:tc>
          <w:tcPr>
            <w:tcW w:w="745" w:type="pct"/>
            <w:tcBorders>
              <w:top w:val="single" w:sz="4" w:space="0" w:color="auto"/>
              <w:left w:val="single" w:sz="4" w:space="0" w:color="auto"/>
              <w:bottom w:val="single" w:sz="4" w:space="0" w:color="auto"/>
              <w:right w:val="single" w:sz="4" w:space="0" w:color="auto"/>
            </w:tcBorders>
            <w:hideMark/>
          </w:tcPr>
          <w:p w14:paraId="367B98F4" w14:textId="77777777" w:rsidR="005536DD" w:rsidRPr="00EB1393" w:rsidRDefault="005536DD" w:rsidP="00EB1393">
            <w:pPr>
              <w:pStyle w:val="Paragraphedeliste"/>
              <w:spacing w:line="276" w:lineRule="auto"/>
              <w:rPr>
                <w:rFonts w:cs="Arial"/>
                <w:sz w:val="20"/>
                <w:szCs w:val="20"/>
              </w:rPr>
            </w:pPr>
            <w:r w:rsidRPr="00EB1393">
              <w:rPr>
                <w:rFonts w:cs="Arial"/>
                <w:sz w:val="20"/>
                <w:szCs w:val="20"/>
              </w:rPr>
              <w:t>500 000</w:t>
            </w:r>
          </w:p>
        </w:tc>
      </w:tr>
      <w:tr w:rsidR="005536DD" w:rsidRPr="000135BB" w14:paraId="6E54DBBB" w14:textId="77777777" w:rsidTr="005536DD">
        <w:trPr>
          <w:trHeight w:val="144"/>
        </w:trPr>
        <w:tc>
          <w:tcPr>
            <w:tcW w:w="1215" w:type="pct"/>
            <w:tcBorders>
              <w:top w:val="single" w:sz="4" w:space="0" w:color="auto"/>
              <w:left w:val="single" w:sz="4" w:space="0" w:color="auto"/>
              <w:bottom w:val="single" w:sz="4" w:space="0" w:color="auto"/>
              <w:right w:val="single" w:sz="4" w:space="0" w:color="auto"/>
            </w:tcBorders>
            <w:hideMark/>
          </w:tcPr>
          <w:p w14:paraId="400E3A7C" w14:textId="77777777" w:rsidR="005536DD" w:rsidRPr="00EB1393" w:rsidRDefault="005536DD" w:rsidP="00EB1393">
            <w:pPr>
              <w:spacing w:after="0" w:line="276" w:lineRule="auto"/>
              <w:rPr>
                <w:sz w:val="20"/>
                <w:szCs w:val="20"/>
              </w:rPr>
            </w:pPr>
            <w:r w:rsidRPr="00EB1393">
              <w:rPr>
                <w:sz w:val="20"/>
                <w:szCs w:val="20"/>
              </w:rPr>
              <w:t xml:space="preserve">2.5.b.6.2. Elaborer et appliquer un Plan d’Hygiène Sécurité Santé et Environnement (PHSSE) </w:t>
            </w:r>
          </w:p>
        </w:tc>
        <w:tc>
          <w:tcPr>
            <w:tcW w:w="861" w:type="pct"/>
            <w:tcBorders>
              <w:top w:val="single" w:sz="4" w:space="0" w:color="auto"/>
              <w:left w:val="single" w:sz="4" w:space="0" w:color="auto"/>
              <w:bottom w:val="single" w:sz="4" w:space="0" w:color="auto"/>
              <w:right w:val="single" w:sz="4" w:space="0" w:color="auto"/>
            </w:tcBorders>
            <w:hideMark/>
          </w:tcPr>
          <w:p w14:paraId="7CE6848E" w14:textId="77777777" w:rsidR="005536DD" w:rsidRPr="00EB1393" w:rsidRDefault="005536DD" w:rsidP="00EB1393">
            <w:pPr>
              <w:spacing w:after="0" w:line="276" w:lineRule="auto"/>
              <w:rPr>
                <w:sz w:val="20"/>
                <w:szCs w:val="20"/>
              </w:rPr>
            </w:pPr>
            <w:r w:rsidRPr="00EB1393">
              <w:rPr>
                <w:sz w:val="20"/>
                <w:szCs w:val="20"/>
              </w:rPr>
              <w:t xml:space="preserve">Existence de PHSSE approuvé </w:t>
            </w:r>
          </w:p>
        </w:tc>
        <w:tc>
          <w:tcPr>
            <w:tcW w:w="811" w:type="pct"/>
            <w:tcBorders>
              <w:top w:val="single" w:sz="4" w:space="0" w:color="auto"/>
              <w:left w:val="single" w:sz="4" w:space="0" w:color="auto"/>
              <w:bottom w:val="single" w:sz="4" w:space="0" w:color="auto"/>
              <w:right w:val="single" w:sz="4" w:space="0" w:color="auto"/>
            </w:tcBorders>
            <w:hideMark/>
          </w:tcPr>
          <w:p w14:paraId="32782FCD" w14:textId="77777777" w:rsidR="005536DD" w:rsidRPr="00EB1393" w:rsidRDefault="005536DD" w:rsidP="00EB1393">
            <w:pPr>
              <w:spacing w:after="0" w:line="276" w:lineRule="auto"/>
              <w:rPr>
                <w:sz w:val="20"/>
                <w:szCs w:val="20"/>
              </w:rPr>
            </w:pPr>
            <w:r w:rsidRPr="00EB1393">
              <w:rPr>
                <w:sz w:val="20"/>
                <w:szCs w:val="20"/>
              </w:rPr>
              <w:t>Avant et pendant les travaux</w:t>
            </w:r>
          </w:p>
        </w:tc>
        <w:tc>
          <w:tcPr>
            <w:tcW w:w="711" w:type="pct"/>
            <w:tcBorders>
              <w:top w:val="single" w:sz="4" w:space="0" w:color="auto"/>
              <w:left w:val="single" w:sz="4" w:space="0" w:color="auto"/>
              <w:bottom w:val="single" w:sz="4" w:space="0" w:color="auto"/>
              <w:right w:val="single" w:sz="4" w:space="0" w:color="auto"/>
            </w:tcBorders>
            <w:hideMark/>
          </w:tcPr>
          <w:p w14:paraId="47CE9AD2" w14:textId="77777777" w:rsidR="005536DD" w:rsidRPr="00EB1393" w:rsidRDefault="005536DD" w:rsidP="00EB1393">
            <w:pPr>
              <w:spacing w:after="0" w:line="276" w:lineRule="auto"/>
              <w:rPr>
                <w:sz w:val="20"/>
                <w:szCs w:val="20"/>
              </w:rPr>
            </w:pPr>
            <w:r w:rsidRPr="00EB1393">
              <w:rPr>
                <w:sz w:val="20"/>
                <w:szCs w:val="20"/>
              </w:rPr>
              <w:t>ACVDT</w:t>
            </w:r>
          </w:p>
        </w:tc>
        <w:tc>
          <w:tcPr>
            <w:tcW w:w="657" w:type="pct"/>
            <w:tcBorders>
              <w:top w:val="single" w:sz="4" w:space="0" w:color="auto"/>
              <w:left w:val="single" w:sz="4" w:space="0" w:color="auto"/>
              <w:bottom w:val="single" w:sz="4" w:space="0" w:color="auto"/>
              <w:right w:val="single" w:sz="4" w:space="0" w:color="auto"/>
            </w:tcBorders>
          </w:tcPr>
          <w:p w14:paraId="5C1651D7" w14:textId="77777777" w:rsidR="005536DD" w:rsidRPr="00EB1393" w:rsidRDefault="005536DD" w:rsidP="00EB1393">
            <w:pPr>
              <w:spacing w:after="0" w:line="276" w:lineRule="auto"/>
              <w:rPr>
                <w:sz w:val="20"/>
                <w:szCs w:val="20"/>
              </w:rPr>
            </w:pPr>
            <w:r w:rsidRPr="00EB1393">
              <w:rPr>
                <w:sz w:val="20"/>
                <w:szCs w:val="20"/>
              </w:rPr>
              <w:t>Mairie  de Ouidah</w:t>
            </w:r>
          </w:p>
          <w:p w14:paraId="5F4E7FFE" w14:textId="77777777" w:rsidR="005536DD" w:rsidRPr="00EB1393" w:rsidRDefault="005536DD" w:rsidP="00EB1393">
            <w:pPr>
              <w:spacing w:after="0" w:line="276" w:lineRule="auto"/>
              <w:rPr>
                <w:sz w:val="20"/>
                <w:szCs w:val="20"/>
              </w:rPr>
            </w:pPr>
            <w:r w:rsidRPr="00EB1393">
              <w:rPr>
                <w:sz w:val="20"/>
                <w:szCs w:val="20"/>
              </w:rPr>
              <w:t>DDCVDD-AL</w:t>
            </w:r>
          </w:p>
          <w:p w14:paraId="619119C6" w14:textId="77777777" w:rsidR="005536DD" w:rsidRPr="00EB1393" w:rsidRDefault="005536DD" w:rsidP="00EB1393">
            <w:pPr>
              <w:spacing w:after="0" w:line="276" w:lineRule="auto"/>
              <w:rPr>
                <w:sz w:val="20"/>
                <w:szCs w:val="20"/>
              </w:rPr>
            </w:pPr>
          </w:p>
        </w:tc>
        <w:tc>
          <w:tcPr>
            <w:tcW w:w="745" w:type="pct"/>
            <w:tcBorders>
              <w:top w:val="single" w:sz="4" w:space="0" w:color="auto"/>
              <w:left w:val="single" w:sz="4" w:space="0" w:color="auto"/>
              <w:bottom w:val="single" w:sz="4" w:space="0" w:color="auto"/>
              <w:right w:val="single" w:sz="4" w:space="0" w:color="auto"/>
            </w:tcBorders>
          </w:tcPr>
          <w:p w14:paraId="1696AD5B" w14:textId="77777777" w:rsidR="005536DD" w:rsidRPr="00EB1393" w:rsidRDefault="005536DD" w:rsidP="00EB1393">
            <w:pPr>
              <w:spacing w:after="0" w:line="276" w:lineRule="auto"/>
              <w:rPr>
                <w:sz w:val="20"/>
                <w:szCs w:val="20"/>
              </w:rPr>
            </w:pPr>
          </w:p>
          <w:p w14:paraId="2D85292B" w14:textId="77777777" w:rsidR="005536DD" w:rsidRPr="00EB1393" w:rsidRDefault="005536DD" w:rsidP="00EB1393">
            <w:pPr>
              <w:spacing w:after="0" w:line="276" w:lineRule="auto"/>
              <w:rPr>
                <w:sz w:val="20"/>
                <w:szCs w:val="20"/>
              </w:rPr>
            </w:pPr>
          </w:p>
          <w:p w14:paraId="6889176F" w14:textId="77777777" w:rsidR="005536DD" w:rsidRPr="00EB1393" w:rsidRDefault="005536DD" w:rsidP="00EB1393">
            <w:pPr>
              <w:pStyle w:val="Paragraphedeliste"/>
              <w:numPr>
                <w:ilvl w:val="0"/>
                <w:numId w:val="187"/>
              </w:numPr>
              <w:spacing w:line="276" w:lineRule="auto"/>
              <w:rPr>
                <w:rFonts w:cs="Arial"/>
                <w:sz w:val="20"/>
                <w:szCs w:val="20"/>
              </w:rPr>
            </w:pPr>
          </w:p>
        </w:tc>
      </w:tr>
      <w:tr w:rsidR="005536DD" w:rsidRPr="000135BB" w14:paraId="62908A4A" w14:textId="77777777" w:rsidTr="005536DD">
        <w:trPr>
          <w:trHeight w:val="144"/>
        </w:trPr>
        <w:tc>
          <w:tcPr>
            <w:tcW w:w="1215" w:type="pct"/>
            <w:tcBorders>
              <w:top w:val="single" w:sz="4" w:space="0" w:color="auto"/>
              <w:left w:val="single" w:sz="4" w:space="0" w:color="auto"/>
              <w:bottom w:val="single" w:sz="4" w:space="0" w:color="auto"/>
              <w:right w:val="single" w:sz="4" w:space="0" w:color="auto"/>
            </w:tcBorders>
          </w:tcPr>
          <w:p w14:paraId="487E900A" w14:textId="77777777" w:rsidR="005536DD" w:rsidRPr="00EB1393" w:rsidRDefault="005536DD" w:rsidP="00EB1393">
            <w:pPr>
              <w:spacing w:after="0"/>
              <w:rPr>
                <w:rFonts w:cs="Times New Roman"/>
                <w:sz w:val="20"/>
                <w:szCs w:val="20"/>
              </w:rPr>
            </w:pPr>
            <w:r w:rsidRPr="00EB1393">
              <w:rPr>
                <w:sz w:val="20"/>
                <w:szCs w:val="20"/>
              </w:rPr>
              <w:t xml:space="preserve">1.1.b.7.1., 2.1.b.10.3., 2.2.b.2.3., 2.4.b.3.3., 2.5.b.2.3., 2.6.b.5.3, 2.7.b.2.3., 2.9.b.2.3. ; 2.10.b.3.2. ; 2.12.b.2.5. ; 2.14.b.3.3. Doter le chantier d’une infirmerie fonctionnelle  </w:t>
            </w:r>
          </w:p>
          <w:p w14:paraId="3A68BA42" w14:textId="77777777" w:rsidR="005536DD" w:rsidRPr="00EB1393" w:rsidRDefault="005536DD" w:rsidP="00EB1393">
            <w:pPr>
              <w:spacing w:after="0" w:line="276" w:lineRule="auto"/>
              <w:rPr>
                <w:sz w:val="20"/>
                <w:szCs w:val="20"/>
              </w:rPr>
            </w:pPr>
          </w:p>
        </w:tc>
        <w:tc>
          <w:tcPr>
            <w:tcW w:w="861" w:type="pct"/>
            <w:tcBorders>
              <w:top w:val="single" w:sz="4" w:space="0" w:color="auto"/>
              <w:left w:val="single" w:sz="4" w:space="0" w:color="auto"/>
              <w:bottom w:val="single" w:sz="4" w:space="0" w:color="auto"/>
              <w:right w:val="single" w:sz="4" w:space="0" w:color="auto"/>
            </w:tcBorders>
            <w:hideMark/>
          </w:tcPr>
          <w:p w14:paraId="5EBE3BA9" w14:textId="77777777" w:rsidR="005536DD" w:rsidRPr="00EB1393" w:rsidRDefault="005536DD" w:rsidP="00EB1393">
            <w:pPr>
              <w:spacing w:after="0" w:line="276" w:lineRule="auto"/>
              <w:rPr>
                <w:sz w:val="20"/>
                <w:szCs w:val="20"/>
              </w:rPr>
            </w:pPr>
            <w:r w:rsidRPr="00EB1393">
              <w:rPr>
                <w:sz w:val="20"/>
                <w:szCs w:val="20"/>
              </w:rPr>
              <w:t>Disponibilité d’une infirmerie fonctionnelle</w:t>
            </w:r>
          </w:p>
          <w:p w14:paraId="43039963" w14:textId="77777777" w:rsidR="005536DD" w:rsidRPr="00EB1393" w:rsidRDefault="005536DD" w:rsidP="00EB1393">
            <w:pPr>
              <w:spacing w:after="0" w:line="276" w:lineRule="auto"/>
              <w:rPr>
                <w:sz w:val="20"/>
                <w:szCs w:val="20"/>
              </w:rPr>
            </w:pPr>
            <w:r w:rsidRPr="00EB1393">
              <w:rPr>
                <w:sz w:val="20"/>
                <w:szCs w:val="20"/>
              </w:rPr>
              <w:t>Existence d’un contrat avec une formation sanitaire agréée pour les cas graves</w:t>
            </w:r>
          </w:p>
        </w:tc>
        <w:tc>
          <w:tcPr>
            <w:tcW w:w="811" w:type="pct"/>
            <w:tcBorders>
              <w:top w:val="single" w:sz="4" w:space="0" w:color="auto"/>
              <w:left w:val="single" w:sz="4" w:space="0" w:color="auto"/>
              <w:bottom w:val="single" w:sz="4" w:space="0" w:color="auto"/>
              <w:right w:val="single" w:sz="4" w:space="0" w:color="auto"/>
            </w:tcBorders>
            <w:hideMark/>
          </w:tcPr>
          <w:p w14:paraId="7C204061" w14:textId="77777777" w:rsidR="005536DD" w:rsidRPr="00EB1393" w:rsidRDefault="005536DD" w:rsidP="00EB1393">
            <w:pPr>
              <w:spacing w:after="0" w:line="276" w:lineRule="auto"/>
              <w:rPr>
                <w:sz w:val="20"/>
                <w:szCs w:val="20"/>
              </w:rPr>
            </w:pPr>
            <w:r w:rsidRPr="00EB1393">
              <w:rPr>
                <w:sz w:val="20"/>
                <w:szCs w:val="20"/>
              </w:rPr>
              <w:t>Pendant les travaux</w:t>
            </w:r>
          </w:p>
        </w:tc>
        <w:tc>
          <w:tcPr>
            <w:tcW w:w="711" w:type="pct"/>
            <w:tcBorders>
              <w:top w:val="single" w:sz="4" w:space="0" w:color="auto"/>
              <w:left w:val="single" w:sz="4" w:space="0" w:color="auto"/>
              <w:bottom w:val="single" w:sz="4" w:space="0" w:color="auto"/>
              <w:right w:val="single" w:sz="4" w:space="0" w:color="auto"/>
            </w:tcBorders>
            <w:hideMark/>
          </w:tcPr>
          <w:p w14:paraId="7C52CC22" w14:textId="77777777" w:rsidR="005536DD" w:rsidRPr="00EB1393" w:rsidRDefault="005536DD" w:rsidP="00EB1393">
            <w:pPr>
              <w:spacing w:after="0" w:line="276" w:lineRule="auto"/>
              <w:rPr>
                <w:sz w:val="20"/>
                <w:szCs w:val="20"/>
              </w:rPr>
            </w:pPr>
            <w:r w:rsidRPr="00EB1393">
              <w:rPr>
                <w:sz w:val="20"/>
                <w:szCs w:val="20"/>
              </w:rPr>
              <w:t>ACVDT</w:t>
            </w:r>
          </w:p>
        </w:tc>
        <w:tc>
          <w:tcPr>
            <w:tcW w:w="657" w:type="pct"/>
            <w:tcBorders>
              <w:top w:val="single" w:sz="4" w:space="0" w:color="auto"/>
              <w:left w:val="single" w:sz="4" w:space="0" w:color="auto"/>
              <w:bottom w:val="single" w:sz="4" w:space="0" w:color="auto"/>
              <w:right w:val="single" w:sz="4" w:space="0" w:color="auto"/>
            </w:tcBorders>
          </w:tcPr>
          <w:p w14:paraId="0F6E4125" w14:textId="77777777" w:rsidR="005536DD" w:rsidRPr="00EB1393" w:rsidRDefault="005536DD" w:rsidP="00EB1393">
            <w:pPr>
              <w:spacing w:after="0" w:line="276" w:lineRule="auto"/>
              <w:rPr>
                <w:sz w:val="20"/>
                <w:szCs w:val="20"/>
              </w:rPr>
            </w:pPr>
            <w:r w:rsidRPr="00EB1393">
              <w:rPr>
                <w:sz w:val="20"/>
                <w:szCs w:val="20"/>
              </w:rPr>
              <w:t>Mairie  de Ouidah</w:t>
            </w:r>
          </w:p>
          <w:p w14:paraId="13C5E79C" w14:textId="77777777" w:rsidR="005536DD" w:rsidRPr="00EB1393" w:rsidRDefault="005536DD" w:rsidP="00EB1393">
            <w:pPr>
              <w:spacing w:after="0" w:line="276" w:lineRule="auto"/>
              <w:rPr>
                <w:sz w:val="20"/>
                <w:szCs w:val="20"/>
              </w:rPr>
            </w:pPr>
            <w:r w:rsidRPr="00EB1393">
              <w:rPr>
                <w:sz w:val="20"/>
                <w:szCs w:val="20"/>
              </w:rPr>
              <w:t>DDCVDD-AL</w:t>
            </w:r>
          </w:p>
          <w:p w14:paraId="2A5303DF" w14:textId="77777777" w:rsidR="005536DD" w:rsidRPr="00EB1393" w:rsidRDefault="005536DD" w:rsidP="00EB1393">
            <w:pPr>
              <w:spacing w:after="0" w:line="276" w:lineRule="auto"/>
              <w:rPr>
                <w:sz w:val="20"/>
                <w:szCs w:val="20"/>
              </w:rPr>
            </w:pPr>
            <w:r w:rsidRPr="00EB1393">
              <w:rPr>
                <w:sz w:val="20"/>
                <w:szCs w:val="20"/>
              </w:rPr>
              <w:t>DDS-ATL</w:t>
            </w:r>
          </w:p>
          <w:p w14:paraId="4DC83E54" w14:textId="77777777" w:rsidR="005536DD" w:rsidRPr="00EB1393" w:rsidRDefault="005536DD" w:rsidP="00EB1393">
            <w:pPr>
              <w:spacing w:after="0" w:line="276" w:lineRule="auto"/>
              <w:rPr>
                <w:sz w:val="20"/>
                <w:szCs w:val="20"/>
              </w:rPr>
            </w:pPr>
          </w:p>
        </w:tc>
        <w:tc>
          <w:tcPr>
            <w:tcW w:w="745" w:type="pct"/>
            <w:tcBorders>
              <w:top w:val="single" w:sz="4" w:space="0" w:color="auto"/>
              <w:left w:val="single" w:sz="4" w:space="0" w:color="auto"/>
              <w:bottom w:val="single" w:sz="4" w:space="0" w:color="auto"/>
              <w:right w:val="single" w:sz="4" w:space="0" w:color="auto"/>
            </w:tcBorders>
          </w:tcPr>
          <w:p w14:paraId="160BFED3" w14:textId="77777777" w:rsidR="005536DD" w:rsidRPr="00EB1393" w:rsidRDefault="005536DD" w:rsidP="00EB1393">
            <w:pPr>
              <w:spacing w:after="0" w:line="276" w:lineRule="auto"/>
              <w:rPr>
                <w:sz w:val="20"/>
                <w:szCs w:val="20"/>
              </w:rPr>
            </w:pPr>
          </w:p>
          <w:p w14:paraId="653BA41D" w14:textId="77777777" w:rsidR="005536DD" w:rsidRPr="00EB1393" w:rsidRDefault="005536DD" w:rsidP="00EB1393">
            <w:pPr>
              <w:spacing w:after="0" w:line="276" w:lineRule="auto"/>
              <w:rPr>
                <w:sz w:val="20"/>
                <w:szCs w:val="20"/>
              </w:rPr>
            </w:pPr>
          </w:p>
          <w:p w14:paraId="3C13E6F8" w14:textId="77777777" w:rsidR="005536DD" w:rsidRPr="00EB1393" w:rsidRDefault="005536DD" w:rsidP="00EB1393">
            <w:pPr>
              <w:spacing w:after="0" w:line="276" w:lineRule="auto"/>
              <w:rPr>
                <w:sz w:val="20"/>
                <w:szCs w:val="20"/>
              </w:rPr>
            </w:pPr>
            <w:r w:rsidRPr="00EB1393">
              <w:rPr>
                <w:sz w:val="20"/>
                <w:szCs w:val="20"/>
              </w:rPr>
              <w:t>20 000 000</w:t>
            </w:r>
          </w:p>
        </w:tc>
      </w:tr>
      <w:tr w:rsidR="005536DD" w:rsidRPr="000135BB" w14:paraId="289471F1" w14:textId="77777777" w:rsidTr="005536DD">
        <w:trPr>
          <w:trHeight w:val="144"/>
        </w:trPr>
        <w:tc>
          <w:tcPr>
            <w:tcW w:w="1215" w:type="pct"/>
            <w:tcBorders>
              <w:top w:val="single" w:sz="4" w:space="0" w:color="auto"/>
              <w:left w:val="single" w:sz="4" w:space="0" w:color="auto"/>
              <w:bottom w:val="single" w:sz="4" w:space="0" w:color="auto"/>
              <w:right w:val="single" w:sz="4" w:space="0" w:color="auto"/>
            </w:tcBorders>
            <w:hideMark/>
          </w:tcPr>
          <w:p w14:paraId="5E161CB0" w14:textId="77777777" w:rsidR="005536DD" w:rsidRPr="00EB1393" w:rsidRDefault="005536DD" w:rsidP="00EB1393">
            <w:pPr>
              <w:spacing w:after="0" w:line="276" w:lineRule="auto"/>
              <w:rPr>
                <w:sz w:val="20"/>
                <w:szCs w:val="20"/>
              </w:rPr>
            </w:pPr>
            <w:r w:rsidRPr="00EB1393">
              <w:rPr>
                <w:sz w:val="20"/>
                <w:szCs w:val="20"/>
              </w:rPr>
              <w:t xml:space="preserve">2.2.b.9.2. ; 2.6.b.6.3 </w:t>
            </w:r>
            <w:r w:rsidRPr="00EB1393">
              <w:rPr>
                <w:bCs/>
                <w:sz w:val="20"/>
                <w:szCs w:val="20"/>
              </w:rPr>
              <w:t>Collecter les huiles usagées dans des bacs apprêtés à cet effet et veiller à leur enlèvement</w:t>
            </w:r>
          </w:p>
        </w:tc>
        <w:tc>
          <w:tcPr>
            <w:tcW w:w="861" w:type="pct"/>
            <w:tcBorders>
              <w:top w:val="single" w:sz="4" w:space="0" w:color="auto"/>
              <w:left w:val="single" w:sz="4" w:space="0" w:color="auto"/>
              <w:bottom w:val="single" w:sz="4" w:space="0" w:color="auto"/>
              <w:right w:val="single" w:sz="4" w:space="0" w:color="auto"/>
            </w:tcBorders>
            <w:hideMark/>
          </w:tcPr>
          <w:p w14:paraId="115763AF" w14:textId="77777777" w:rsidR="005536DD" w:rsidRPr="00EB1393" w:rsidRDefault="005536DD" w:rsidP="00EB1393">
            <w:pPr>
              <w:spacing w:after="0" w:line="276" w:lineRule="auto"/>
              <w:rPr>
                <w:sz w:val="20"/>
                <w:szCs w:val="20"/>
              </w:rPr>
            </w:pPr>
            <w:r w:rsidRPr="00EB1393">
              <w:rPr>
                <w:sz w:val="20"/>
                <w:szCs w:val="20"/>
              </w:rPr>
              <w:t xml:space="preserve">Présence de bacs </w:t>
            </w:r>
          </w:p>
          <w:p w14:paraId="6097D896" w14:textId="77777777" w:rsidR="005536DD" w:rsidRPr="00EB1393" w:rsidRDefault="005536DD" w:rsidP="00EB1393">
            <w:pPr>
              <w:spacing w:after="0" w:line="276" w:lineRule="auto"/>
              <w:rPr>
                <w:sz w:val="20"/>
                <w:szCs w:val="20"/>
              </w:rPr>
            </w:pPr>
            <w:r w:rsidRPr="00EB1393">
              <w:rPr>
                <w:sz w:val="20"/>
                <w:szCs w:val="20"/>
              </w:rPr>
              <w:t>Absence d’huile au sol</w:t>
            </w:r>
          </w:p>
          <w:p w14:paraId="3C5CCC2F" w14:textId="77777777" w:rsidR="005536DD" w:rsidRPr="00EB1393" w:rsidRDefault="005536DD" w:rsidP="00EB1393">
            <w:pPr>
              <w:spacing w:after="0" w:line="276" w:lineRule="auto"/>
              <w:rPr>
                <w:sz w:val="20"/>
                <w:szCs w:val="20"/>
              </w:rPr>
            </w:pPr>
            <w:r w:rsidRPr="00EB1393">
              <w:rPr>
                <w:sz w:val="20"/>
                <w:szCs w:val="20"/>
              </w:rPr>
              <w:t>Existence d’un contrat d’enlèvement des huiles usagers</w:t>
            </w:r>
          </w:p>
        </w:tc>
        <w:tc>
          <w:tcPr>
            <w:tcW w:w="811" w:type="pct"/>
            <w:tcBorders>
              <w:top w:val="single" w:sz="4" w:space="0" w:color="auto"/>
              <w:left w:val="single" w:sz="4" w:space="0" w:color="auto"/>
              <w:bottom w:val="single" w:sz="4" w:space="0" w:color="auto"/>
              <w:right w:val="single" w:sz="4" w:space="0" w:color="auto"/>
            </w:tcBorders>
            <w:hideMark/>
          </w:tcPr>
          <w:p w14:paraId="4F11EACF" w14:textId="77777777" w:rsidR="005536DD" w:rsidRPr="00EB1393" w:rsidRDefault="005536DD" w:rsidP="00EB1393">
            <w:pPr>
              <w:spacing w:after="0" w:line="276" w:lineRule="auto"/>
              <w:rPr>
                <w:sz w:val="20"/>
                <w:szCs w:val="20"/>
              </w:rPr>
            </w:pPr>
            <w:r w:rsidRPr="00EB1393">
              <w:rPr>
                <w:sz w:val="20"/>
                <w:szCs w:val="20"/>
              </w:rPr>
              <w:t>A toutes les phases</w:t>
            </w:r>
          </w:p>
        </w:tc>
        <w:tc>
          <w:tcPr>
            <w:tcW w:w="711" w:type="pct"/>
            <w:tcBorders>
              <w:top w:val="single" w:sz="4" w:space="0" w:color="auto"/>
              <w:left w:val="single" w:sz="4" w:space="0" w:color="auto"/>
              <w:bottom w:val="single" w:sz="4" w:space="0" w:color="auto"/>
              <w:right w:val="single" w:sz="4" w:space="0" w:color="auto"/>
            </w:tcBorders>
            <w:hideMark/>
          </w:tcPr>
          <w:p w14:paraId="7D69E8D4" w14:textId="77777777" w:rsidR="005536DD" w:rsidRPr="00EB1393" w:rsidRDefault="005536DD" w:rsidP="00EB1393">
            <w:pPr>
              <w:spacing w:after="0" w:line="276" w:lineRule="auto"/>
              <w:rPr>
                <w:sz w:val="20"/>
                <w:szCs w:val="20"/>
              </w:rPr>
            </w:pPr>
            <w:r w:rsidRPr="00EB1393">
              <w:rPr>
                <w:sz w:val="20"/>
                <w:szCs w:val="20"/>
              </w:rPr>
              <w:t xml:space="preserve">ACVDT </w:t>
            </w:r>
          </w:p>
        </w:tc>
        <w:tc>
          <w:tcPr>
            <w:tcW w:w="657" w:type="pct"/>
            <w:tcBorders>
              <w:top w:val="single" w:sz="4" w:space="0" w:color="auto"/>
              <w:left w:val="single" w:sz="4" w:space="0" w:color="auto"/>
              <w:bottom w:val="single" w:sz="4" w:space="0" w:color="auto"/>
              <w:right w:val="single" w:sz="4" w:space="0" w:color="auto"/>
            </w:tcBorders>
            <w:hideMark/>
          </w:tcPr>
          <w:p w14:paraId="631600DA" w14:textId="77777777" w:rsidR="005536DD" w:rsidRPr="00EB1393" w:rsidRDefault="005536DD" w:rsidP="00EB1393">
            <w:pPr>
              <w:spacing w:after="0" w:line="276" w:lineRule="auto"/>
              <w:rPr>
                <w:sz w:val="20"/>
                <w:szCs w:val="20"/>
              </w:rPr>
            </w:pPr>
            <w:r w:rsidRPr="00EB1393">
              <w:rPr>
                <w:sz w:val="20"/>
                <w:szCs w:val="20"/>
              </w:rPr>
              <w:t>Mairie  de Ouidah</w:t>
            </w:r>
          </w:p>
          <w:p w14:paraId="5E2BA481" w14:textId="77777777" w:rsidR="005536DD" w:rsidRPr="00EB1393" w:rsidRDefault="005536DD" w:rsidP="00EB1393">
            <w:pPr>
              <w:spacing w:after="0" w:line="276" w:lineRule="auto"/>
              <w:rPr>
                <w:sz w:val="20"/>
                <w:szCs w:val="20"/>
              </w:rPr>
            </w:pPr>
            <w:r w:rsidRPr="00EB1393">
              <w:rPr>
                <w:sz w:val="20"/>
                <w:szCs w:val="20"/>
              </w:rPr>
              <w:t>DDCVDD-AL</w:t>
            </w:r>
          </w:p>
          <w:p w14:paraId="4B52C5A0" w14:textId="77777777" w:rsidR="005536DD" w:rsidRPr="00EB1393" w:rsidRDefault="005536DD" w:rsidP="00EB1393">
            <w:pPr>
              <w:spacing w:after="0" w:line="276" w:lineRule="auto"/>
              <w:rPr>
                <w:sz w:val="20"/>
                <w:szCs w:val="20"/>
              </w:rPr>
            </w:pPr>
            <w:r w:rsidRPr="00EB1393">
              <w:rPr>
                <w:sz w:val="20"/>
                <w:szCs w:val="20"/>
              </w:rPr>
              <w:t xml:space="preserve"> </w:t>
            </w:r>
          </w:p>
        </w:tc>
        <w:tc>
          <w:tcPr>
            <w:tcW w:w="745" w:type="pct"/>
            <w:tcBorders>
              <w:top w:val="single" w:sz="4" w:space="0" w:color="auto"/>
              <w:left w:val="single" w:sz="4" w:space="0" w:color="auto"/>
              <w:bottom w:val="single" w:sz="4" w:space="0" w:color="auto"/>
              <w:right w:val="single" w:sz="4" w:space="0" w:color="auto"/>
            </w:tcBorders>
            <w:hideMark/>
          </w:tcPr>
          <w:p w14:paraId="41746005" w14:textId="77777777" w:rsidR="005536DD" w:rsidRPr="00EB1393" w:rsidRDefault="005536DD" w:rsidP="00EB1393">
            <w:pPr>
              <w:spacing w:after="0" w:line="276" w:lineRule="auto"/>
              <w:rPr>
                <w:sz w:val="20"/>
                <w:szCs w:val="20"/>
              </w:rPr>
            </w:pPr>
            <w:r w:rsidRPr="00EB1393">
              <w:rPr>
                <w:sz w:val="20"/>
                <w:szCs w:val="20"/>
              </w:rPr>
              <w:t>500 000</w:t>
            </w:r>
          </w:p>
        </w:tc>
      </w:tr>
      <w:tr w:rsidR="005536DD" w:rsidRPr="000135BB" w14:paraId="68A9512A" w14:textId="77777777" w:rsidTr="005536DD">
        <w:trPr>
          <w:trHeight w:val="144"/>
        </w:trPr>
        <w:tc>
          <w:tcPr>
            <w:tcW w:w="1215" w:type="pct"/>
            <w:tcBorders>
              <w:top w:val="single" w:sz="4" w:space="0" w:color="auto"/>
              <w:left w:val="single" w:sz="4" w:space="0" w:color="auto"/>
              <w:bottom w:val="single" w:sz="4" w:space="0" w:color="auto"/>
              <w:right w:val="single" w:sz="4" w:space="0" w:color="auto"/>
            </w:tcBorders>
            <w:hideMark/>
          </w:tcPr>
          <w:p w14:paraId="61E3E106" w14:textId="77777777" w:rsidR="005536DD" w:rsidRPr="00EB1393" w:rsidRDefault="005536DD" w:rsidP="00EB1393">
            <w:pPr>
              <w:spacing w:after="0" w:line="276" w:lineRule="auto"/>
              <w:rPr>
                <w:sz w:val="20"/>
                <w:szCs w:val="20"/>
              </w:rPr>
            </w:pPr>
            <w:r w:rsidRPr="00EB1393">
              <w:rPr>
                <w:sz w:val="20"/>
                <w:szCs w:val="20"/>
              </w:rPr>
              <w:t>2.9.b.4.2 ; 2.6.b.6.4. ; Mettre en place une plate-forme étanche</w:t>
            </w:r>
          </w:p>
        </w:tc>
        <w:tc>
          <w:tcPr>
            <w:tcW w:w="861" w:type="pct"/>
            <w:tcBorders>
              <w:top w:val="single" w:sz="4" w:space="0" w:color="auto"/>
              <w:left w:val="single" w:sz="4" w:space="0" w:color="auto"/>
              <w:bottom w:val="single" w:sz="4" w:space="0" w:color="auto"/>
              <w:right w:val="single" w:sz="4" w:space="0" w:color="auto"/>
            </w:tcBorders>
            <w:hideMark/>
          </w:tcPr>
          <w:p w14:paraId="7E3C7F0A" w14:textId="77777777" w:rsidR="005536DD" w:rsidRPr="00EB1393" w:rsidRDefault="005536DD" w:rsidP="00EB1393">
            <w:pPr>
              <w:spacing w:after="0" w:line="276" w:lineRule="auto"/>
              <w:rPr>
                <w:sz w:val="20"/>
                <w:szCs w:val="20"/>
              </w:rPr>
            </w:pPr>
            <w:r w:rsidRPr="00EB1393">
              <w:rPr>
                <w:sz w:val="20"/>
                <w:szCs w:val="20"/>
              </w:rPr>
              <w:t>Disponibilité de plate-forme étanche</w:t>
            </w:r>
          </w:p>
        </w:tc>
        <w:tc>
          <w:tcPr>
            <w:tcW w:w="811" w:type="pct"/>
            <w:tcBorders>
              <w:top w:val="single" w:sz="4" w:space="0" w:color="auto"/>
              <w:left w:val="single" w:sz="4" w:space="0" w:color="auto"/>
              <w:bottom w:val="single" w:sz="4" w:space="0" w:color="auto"/>
              <w:right w:val="single" w:sz="4" w:space="0" w:color="auto"/>
            </w:tcBorders>
            <w:hideMark/>
          </w:tcPr>
          <w:p w14:paraId="71E296FE" w14:textId="77777777" w:rsidR="005536DD" w:rsidRPr="00EB1393" w:rsidRDefault="005536DD" w:rsidP="00EB1393">
            <w:pPr>
              <w:spacing w:after="0" w:line="276" w:lineRule="auto"/>
              <w:rPr>
                <w:sz w:val="20"/>
                <w:szCs w:val="20"/>
              </w:rPr>
            </w:pPr>
            <w:r w:rsidRPr="00EB1393">
              <w:rPr>
                <w:sz w:val="20"/>
                <w:szCs w:val="20"/>
              </w:rPr>
              <w:t>A la phase de construction</w:t>
            </w:r>
          </w:p>
        </w:tc>
        <w:tc>
          <w:tcPr>
            <w:tcW w:w="711" w:type="pct"/>
            <w:tcBorders>
              <w:top w:val="single" w:sz="4" w:space="0" w:color="auto"/>
              <w:left w:val="single" w:sz="4" w:space="0" w:color="auto"/>
              <w:bottom w:val="single" w:sz="4" w:space="0" w:color="auto"/>
              <w:right w:val="single" w:sz="4" w:space="0" w:color="auto"/>
            </w:tcBorders>
            <w:hideMark/>
          </w:tcPr>
          <w:p w14:paraId="1CC791ED" w14:textId="77777777" w:rsidR="005536DD" w:rsidRPr="00EB1393" w:rsidRDefault="005536DD" w:rsidP="00EB1393">
            <w:pPr>
              <w:spacing w:after="0" w:line="276" w:lineRule="auto"/>
              <w:rPr>
                <w:sz w:val="20"/>
                <w:szCs w:val="20"/>
              </w:rPr>
            </w:pPr>
            <w:r w:rsidRPr="00EB1393">
              <w:rPr>
                <w:sz w:val="20"/>
                <w:szCs w:val="20"/>
              </w:rPr>
              <w:t>ACVDT</w:t>
            </w:r>
          </w:p>
        </w:tc>
        <w:tc>
          <w:tcPr>
            <w:tcW w:w="657" w:type="pct"/>
            <w:tcBorders>
              <w:top w:val="single" w:sz="4" w:space="0" w:color="auto"/>
              <w:left w:val="single" w:sz="4" w:space="0" w:color="auto"/>
              <w:bottom w:val="single" w:sz="4" w:space="0" w:color="auto"/>
              <w:right w:val="single" w:sz="4" w:space="0" w:color="auto"/>
            </w:tcBorders>
          </w:tcPr>
          <w:p w14:paraId="2F35EA1F" w14:textId="77777777" w:rsidR="005536DD" w:rsidRPr="00EB1393" w:rsidRDefault="005536DD" w:rsidP="00EB1393">
            <w:pPr>
              <w:spacing w:after="0" w:line="276" w:lineRule="auto"/>
              <w:rPr>
                <w:sz w:val="20"/>
                <w:szCs w:val="20"/>
              </w:rPr>
            </w:pPr>
            <w:r w:rsidRPr="00EB1393">
              <w:rPr>
                <w:sz w:val="20"/>
                <w:szCs w:val="20"/>
              </w:rPr>
              <w:t>Mairie  de Ouidah</w:t>
            </w:r>
          </w:p>
          <w:p w14:paraId="42636381" w14:textId="77777777" w:rsidR="005536DD" w:rsidRPr="00EB1393" w:rsidRDefault="005536DD" w:rsidP="00EB1393">
            <w:pPr>
              <w:spacing w:after="0" w:line="276" w:lineRule="auto"/>
              <w:rPr>
                <w:sz w:val="20"/>
                <w:szCs w:val="20"/>
              </w:rPr>
            </w:pPr>
            <w:r w:rsidRPr="00EB1393">
              <w:rPr>
                <w:sz w:val="20"/>
                <w:szCs w:val="20"/>
              </w:rPr>
              <w:t>DDCVDD-AL</w:t>
            </w:r>
          </w:p>
          <w:p w14:paraId="79ED2733" w14:textId="77777777" w:rsidR="005536DD" w:rsidRPr="00EB1393" w:rsidRDefault="005536DD" w:rsidP="00EB1393">
            <w:pPr>
              <w:spacing w:after="0" w:line="276" w:lineRule="auto"/>
              <w:rPr>
                <w:sz w:val="20"/>
                <w:szCs w:val="20"/>
              </w:rPr>
            </w:pPr>
          </w:p>
        </w:tc>
        <w:tc>
          <w:tcPr>
            <w:tcW w:w="745" w:type="pct"/>
            <w:tcBorders>
              <w:top w:val="single" w:sz="4" w:space="0" w:color="auto"/>
              <w:left w:val="single" w:sz="4" w:space="0" w:color="auto"/>
              <w:bottom w:val="single" w:sz="4" w:space="0" w:color="auto"/>
              <w:right w:val="single" w:sz="4" w:space="0" w:color="auto"/>
            </w:tcBorders>
            <w:hideMark/>
          </w:tcPr>
          <w:p w14:paraId="1A05B97B" w14:textId="77777777" w:rsidR="005536DD" w:rsidRPr="00EB1393" w:rsidRDefault="005536DD" w:rsidP="00EB1393">
            <w:pPr>
              <w:spacing w:after="0" w:line="276" w:lineRule="auto"/>
              <w:rPr>
                <w:sz w:val="20"/>
                <w:szCs w:val="20"/>
              </w:rPr>
            </w:pPr>
            <w:r w:rsidRPr="00EB1393">
              <w:rPr>
                <w:sz w:val="20"/>
                <w:szCs w:val="20"/>
              </w:rPr>
              <w:t>1 000 000</w:t>
            </w:r>
          </w:p>
        </w:tc>
      </w:tr>
      <w:tr w:rsidR="005536DD" w:rsidRPr="000135BB" w14:paraId="40EEA7AE" w14:textId="77777777" w:rsidTr="005536DD">
        <w:trPr>
          <w:trHeight w:val="144"/>
        </w:trPr>
        <w:tc>
          <w:tcPr>
            <w:tcW w:w="1215" w:type="pct"/>
            <w:tcBorders>
              <w:top w:val="single" w:sz="4" w:space="0" w:color="auto"/>
              <w:left w:val="single" w:sz="4" w:space="0" w:color="auto"/>
              <w:bottom w:val="single" w:sz="4" w:space="0" w:color="auto"/>
              <w:right w:val="single" w:sz="4" w:space="0" w:color="auto"/>
            </w:tcBorders>
            <w:hideMark/>
          </w:tcPr>
          <w:p w14:paraId="429B9BEA" w14:textId="77777777" w:rsidR="005536DD" w:rsidRPr="00EB1393" w:rsidRDefault="005536DD" w:rsidP="00EB1393">
            <w:pPr>
              <w:spacing w:after="0"/>
              <w:rPr>
                <w:sz w:val="20"/>
                <w:szCs w:val="20"/>
              </w:rPr>
            </w:pPr>
            <w:r w:rsidRPr="00EB1393">
              <w:rPr>
                <w:sz w:val="20"/>
                <w:szCs w:val="20"/>
              </w:rPr>
              <w:t xml:space="preserve">2.7.b.3.2. Sensibiliser les ouvriers au respect des us et coutumes </w:t>
            </w:r>
          </w:p>
        </w:tc>
        <w:tc>
          <w:tcPr>
            <w:tcW w:w="861" w:type="pct"/>
            <w:tcBorders>
              <w:top w:val="single" w:sz="4" w:space="0" w:color="auto"/>
              <w:left w:val="single" w:sz="4" w:space="0" w:color="auto"/>
              <w:bottom w:val="single" w:sz="4" w:space="0" w:color="auto"/>
              <w:right w:val="single" w:sz="4" w:space="0" w:color="auto"/>
            </w:tcBorders>
            <w:hideMark/>
          </w:tcPr>
          <w:p w14:paraId="66B929CF" w14:textId="77777777" w:rsidR="005536DD" w:rsidRPr="00EB1393" w:rsidRDefault="005536DD" w:rsidP="00EB1393">
            <w:pPr>
              <w:spacing w:after="0" w:line="276" w:lineRule="auto"/>
              <w:rPr>
                <w:sz w:val="20"/>
                <w:szCs w:val="20"/>
              </w:rPr>
            </w:pPr>
            <w:r w:rsidRPr="00EB1393">
              <w:rPr>
                <w:sz w:val="20"/>
                <w:szCs w:val="20"/>
              </w:rPr>
              <w:t>Au moins une séance de sensibilisation par trimestre</w:t>
            </w:r>
          </w:p>
          <w:p w14:paraId="6885E72D" w14:textId="77777777" w:rsidR="005536DD" w:rsidRPr="00EB1393" w:rsidRDefault="005536DD" w:rsidP="00EB1393">
            <w:pPr>
              <w:spacing w:after="0" w:line="276" w:lineRule="auto"/>
              <w:rPr>
                <w:sz w:val="20"/>
                <w:szCs w:val="20"/>
              </w:rPr>
            </w:pPr>
            <w:r w:rsidRPr="00EB1393">
              <w:rPr>
                <w:sz w:val="20"/>
                <w:szCs w:val="20"/>
              </w:rPr>
              <w:lastRenderedPageBreak/>
              <w:t xml:space="preserve">Rapport de séance de sensibilisation </w:t>
            </w:r>
          </w:p>
          <w:p w14:paraId="7402A8A6" w14:textId="77777777" w:rsidR="005536DD" w:rsidRPr="00EB1393" w:rsidRDefault="005536DD" w:rsidP="00EB1393">
            <w:pPr>
              <w:spacing w:after="0" w:line="276" w:lineRule="auto"/>
              <w:rPr>
                <w:sz w:val="20"/>
                <w:szCs w:val="20"/>
              </w:rPr>
            </w:pPr>
            <w:r w:rsidRPr="00EB1393">
              <w:rPr>
                <w:sz w:val="20"/>
                <w:szCs w:val="20"/>
              </w:rPr>
              <w:t>Absence de plaintes</w:t>
            </w:r>
          </w:p>
        </w:tc>
        <w:tc>
          <w:tcPr>
            <w:tcW w:w="811" w:type="pct"/>
            <w:tcBorders>
              <w:top w:val="single" w:sz="4" w:space="0" w:color="auto"/>
              <w:left w:val="single" w:sz="4" w:space="0" w:color="auto"/>
              <w:bottom w:val="single" w:sz="4" w:space="0" w:color="auto"/>
              <w:right w:val="single" w:sz="4" w:space="0" w:color="auto"/>
            </w:tcBorders>
            <w:hideMark/>
          </w:tcPr>
          <w:p w14:paraId="250CD973" w14:textId="77777777" w:rsidR="005536DD" w:rsidRPr="00EB1393" w:rsidRDefault="005536DD" w:rsidP="00EB1393">
            <w:pPr>
              <w:spacing w:after="0" w:line="276" w:lineRule="auto"/>
              <w:rPr>
                <w:sz w:val="20"/>
                <w:szCs w:val="20"/>
              </w:rPr>
            </w:pPr>
            <w:r w:rsidRPr="00EB1393">
              <w:rPr>
                <w:sz w:val="20"/>
                <w:szCs w:val="20"/>
              </w:rPr>
              <w:lastRenderedPageBreak/>
              <w:t xml:space="preserve">A la phase de construction </w:t>
            </w:r>
          </w:p>
        </w:tc>
        <w:tc>
          <w:tcPr>
            <w:tcW w:w="711" w:type="pct"/>
            <w:tcBorders>
              <w:top w:val="single" w:sz="4" w:space="0" w:color="auto"/>
              <w:left w:val="single" w:sz="4" w:space="0" w:color="auto"/>
              <w:bottom w:val="single" w:sz="4" w:space="0" w:color="auto"/>
              <w:right w:val="single" w:sz="4" w:space="0" w:color="auto"/>
            </w:tcBorders>
            <w:hideMark/>
          </w:tcPr>
          <w:p w14:paraId="78FECF0A" w14:textId="77777777" w:rsidR="005536DD" w:rsidRPr="00EB1393" w:rsidRDefault="005536DD" w:rsidP="00EB1393">
            <w:pPr>
              <w:spacing w:after="0" w:line="276" w:lineRule="auto"/>
              <w:rPr>
                <w:sz w:val="20"/>
                <w:szCs w:val="20"/>
              </w:rPr>
            </w:pPr>
            <w:r w:rsidRPr="00EB1393">
              <w:rPr>
                <w:sz w:val="20"/>
                <w:szCs w:val="20"/>
              </w:rPr>
              <w:t>ACVDT</w:t>
            </w:r>
          </w:p>
        </w:tc>
        <w:tc>
          <w:tcPr>
            <w:tcW w:w="657" w:type="pct"/>
            <w:tcBorders>
              <w:top w:val="single" w:sz="4" w:space="0" w:color="auto"/>
              <w:left w:val="single" w:sz="4" w:space="0" w:color="auto"/>
              <w:bottom w:val="single" w:sz="4" w:space="0" w:color="auto"/>
              <w:right w:val="single" w:sz="4" w:space="0" w:color="auto"/>
            </w:tcBorders>
            <w:hideMark/>
          </w:tcPr>
          <w:p w14:paraId="6259B0A9" w14:textId="77777777" w:rsidR="005536DD" w:rsidRPr="00EB1393" w:rsidRDefault="005536DD" w:rsidP="00EB1393">
            <w:pPr>
              <w:spacing w:after="0" w:line="276" w:lineRule="auto"/>
              <w:rPr>
                <w:sz w:val="20"/>
                <w:szCs w:val="20"/>
              </w:rPr>
            </w:pPr>
            <w:r w:rsidRPr="00EB1393">
              <w:rPr>
                <w:sz w:val="20"/>
                <w:szCs w:val="20"/>
              </w:rPr>
              <w:t>Mairie  de Ouidah</w:t>
            </w:r>
          </w:p>
          <w:p w14:paraId="25DB3151" w14:textId="77777777" w:rsidR="005536DD" w:rsidRPr="00EB1393" w:rsidRDefault="005536DD" w:rsidP="00EB1393">
            <w:pPr>
              <w:spacing w:after="0" w:line="276" w:lineRule="auto"/>
              <w:rPr>
                <w:sz w:val="20"/>
                <w:szCs w:val="20"/>
              </w:rPr>
            </w:pPr>
            <w:r w:rsidRPr="00EB1393">
              <w:rPr>
                <w:sz w:val="20"/>
                <w:szCs w:val="20"/>
              </w:rPr>
              <w:t>DDCVDD-AL</w:t>
            </w:r>
          </w:p>
        </w:tc>
        <w:tc>
          <w:tcPr>
            <w:tcW w:w="745" w:type="pct"/>
            <w:tcBorders>
              <w:top w:val="single" w:sz="4" w:space="0" w:color="auto"/>
              <w:left w:val="single" w:sz="4" w:space="0" w:color="auto"/>
              <w:bottom w:val="single" w:sz="4" w:space="0" w:color="auto"/>
              <w:right w:val="single" w:sz="4" w:space="0" w:color="auto"/>
            </w:tcBorders>
            <w:hideMark/>
          </w:tcPr>
          <w:p w14:paraId="64FFB5CF" w14:textId="77777777" w:rsidR="005536DD" w:rsidRPr="00EB1393" w:rsidRDefault="005536DD" w:rsidP="00EB1393">
            <w:pPr>
              <w:spacing w:after="0" w:line="276" w:lineRule="auto"/>
              <w:rPr>
                <w:sz w:val="20"/>
                <w:szCs w:val="20"/>
              </w:rPr>
            </w:pPr>
            <w:r w:rsidRPr="00EB1393">
              <w:rPr>
                <w:sz w:val="20"/>
                <w:szCs w:val="20"/>
              </w:rPr>
              <w:t>500 000</w:t>
            </w:r>
          </w:p>
        </w:tc>
      </w:tr>
      <w:tr w:rsidR="005536DD" w:rsidRPr="000135BB" w14:paraId="7D29E20C" w14:textId="77777777" w:rsidTr="005536DD">
        <w:trPr>
          <w:trHeight w:val="144"/>
        </w:trPr>
        <w:tc>
          <w:tcPr>
            <w:tcW w:w="1215" w:type="pct"/>
            <w:tcBorders>
              <w:top w:val="single" w:sz="4" w:space="0" w:color="auto"/>
              <w:left w:val="single" w:sz="4" w:space="0" w:color="auto"/>
              <w:bottom w:val="single" w:sz="4" w:space="0" w:color="auto"/>
              <w:right w:val="single" w:sz="4" w:space="0" w:color="auto"/>
            </w:tcBorders>
            <w:hideMark/>
          </w:tcPr>
          <w:p w14:paraId="1EA3A41E" w14:textId="77777777" w:rsidR="005536DD" w:rsidRPr="00EB1393" w:rsidRDefault="005536DD" w:rsidP="00EB1393">
            <w:pPr>
              <w:spacing w:after="0"/>
              <w:rPr>
                <w:rFonts w:cs="Times New Roman"/>
                <w:sz w:val="20"/>
                <w:szCs w:val="20"/>
              </w:rPr>
            </w:pPr>
            <w:r w:rsidRPr="00EB1393">
              <w:rPr>
                <w:sz w:val="20"/>
                <w:szCs w:val="20"/>
              </w:rPr>
              <w:t xml:space="preserve">2.7.b.3.3. Négocier en cas de nécessité le déplacement des divinités  </w:t>
            </w:r>
          </w:p>
        </w:tc>
        <w:tc>
          <w:tcPr>
            <w:tcW w:w="861" w:type="pct"/>
            <w:tcBorders>
              <w:top w:val="single" w:sz="4" w:space="0" w:color="auto"/>
              <w:left w:val="single" w:sz="4" w:space="0" w:color="auto"/>
              <w:bottom w:val="single" w:sz="4" w:space="0" w:color="auto"/>
              <w:right w:val="single" w:sz="4" w:space="0" w:color="auto"/>
            </w:tcBorders>
            <w:hideMark/>
          </w:tcPr>
          <w:p w14:paraId="06DBC794" w14:textId="77777777" w:rsidR="005536DD" w:rsidRPr="00EB1393" w:rsidRDefault="005536DD" w:rsidP="00EB1393">
            <w:pPr>
              <w:spacing w:after="0" w:line="276" w:lineRule="auto"/>
              <w:rPr>
                <w:color w:val="000000" w:themeColor="text1"/>
                <w:sz w:val="20"/>
                <w:szCs w:val="20"/>
              </w:rPr>
            </w:pPr>
            <w:r w:rsidRPr="00EB1393">
              <w:rPr>
                <w:sz w:val="20"/>
                <w:szCs w:val="20"/>
              </w:rPr>
              <w:t>Existence d’un PV de conciliation</w:t>
            </w:r>
          </w:p>
          <w:p w14:paraId="3884207A" w14:textId="77777777" w:rsidR="005536DD" w:rsidRPr="00EB1393" w:rsidRDefault="005536DD" w:rsidP="00EB1393">
            <w:pPr>
              <w:spacing w:after="0" w:line="276" w:lineRule="auto"/>
              <w:rPr>
                <w:sz w:val="20"/>
                <w:szCs w:val="20"/>
              </w:rPr>
            </w:pPr>
            <w:r w:rsidRPr="00EB1393">
              <w:rPr>
                <w:sz w:val="20"/>
                <w:szCs w:val="20"/>
              </w:rPr>
              <w:t>Absence de plaintes</w:t>
            </w:r>
          </w:p>
        </w:tc>
        <w:tc>
          <w:tcPr>
            <w:tcW w:w="811" w:type="pct"/>
            <w:tcBorders>
              <w:top w:val="single" w:sz="4" w:space="0" w:color="auto"/>
              <w:left w:val="single" w:sz="4" w:space="0" w:color="auto"/>
              <w:bottom w:val="single" w:sz="4" w:space="0" w:color="auto"/>
              <w:right w:val="single" w:sz="4" w:space="0" w:color="auto"/>
            </w:tcBorders>
            <w:hideMark/>
          </w:tcPr>
          <w:p w14:paraId="3FDECC80" w14:textId="77777777" w:rsidR="005536DD" w:rsidRPr="00EB1393" w:rsidRDefault="005536DD" w:rsidP="00EB1393">
            <w:pPr>
              <w:spacing w:after="0" w:line="276" w:lineRule="auto"/>
              <w:rPr>
                <w:sz w:val="20"/>
                <w:szCs w:val="20"/>
              </w:rPr>
            </w:pPr>
            <w:r w:rsidRPr="00EB1393">
              <w:rPr>
                <w:sz w:val="20"/>
                <w:szCs w:val="20"/>
              </w:rPr>
              <w:t xml:space="preserve">A la phase de construction </w:t>
            </w:r>
          </w:p>
        </w:tc>
        <w:tc>
          <w:tcPr>
            <w:tcW w:w="711" w:type="pct"/>
            <w:tcBorders>
              <w:top w:val="single" w:sz="4" w:space="0" w:color="auto"/>
              <w:left w:val="single" w:sz="4" w:space="0" w:color="auto"/>
              <w:bottom w:val="single" w:sz="4" w:space="0" w:color="auto"/>
              <w:right w:val="single" w:sz="4" w:space="0" w:color="auto"/>
            </w:tcBorders>
            <w:hideMark/>
          </w:tcPr>
          <w:p w14:paraId="61581EB8" w14:textId="77777777" w:rsidR="005536DD" w:rsidRPr="00EB1393" w:rsidRDefault="005536DD" w:rsidP="00EB1393">
            <w:pPr>
              <w:spacing w:after="0" w:line="276" w:lineRule="auto"/>
              <w:rPr>
                <w:sz w:val="20"/>
                <w:szCs w:val="20"/>
              </w:rPr>
            </w:pPr>
            <w:r w:rsidRPr="00EB1393">
              <w:rPr>
                <w:sz w:val="20"/>
                <w:szCs w:val="20"/>
              </w:rPr>
              <w:t>ACVDT</w:t>
            </w:r>
          </w:p>
        </w:tc>
        <w:tc>
          <w:tcPr>
            <w:tcW w:w="657" w:type="pct"/>
            <w:tcBorders>
              <w:top w:val="single" w:sz="4" w:space="0" w:color="auto"/>
              <w:left w:val="single" w:sz="4" w:space="0" w:color="auto"/>
              <w:bottom w:val="single" w:sz="4" w:space="0" w:color="auto"/>
              <w:right w:val="single" w:sz="4" w:space="0" w:color="auto"/>
            </w:tcBorders>
            <w:hideMark/>
          </w:tcPr>
          <w:p w14:paraId="0C9F58FB" w14:textId="77777777" w:rsidR="005536DD" w:rsidRPr="00EB1393" w:rsidRDefault="005536DD" w:rsidP="00EB1393">
            <w:pPr>
              <w:spacing w:after="0" w:line="276" w:lineRule="auto"/>
              <w:rPr>
                <w:sz w:val="20"/>
                <w:szCs w:val="20"/>
              </w:rPr>
            </w:pPr>
            <w:r w:rsidRPr="00EB1393">
              <w:rPr>
                <w:sz w:val="20"/>
                <w:szCs w:val="20"/>
              </w:rPr>
              <w:t>Mairie  de Ouidah</w:t>
            </w:r>
          </w:p>
          <w:p w14:paraId="58254A62" w14:textId="77777777" w:rsidR="005536DD" w:rsidRPr="00EB1393" w:rsidRDefault="005536DD" w:rsidP="00EB1393">
            <w:pPr>
              <w:spacing w:after="0" w:line="276" w:lineRule="auto"/>
              <w:rPr>
                <w:sz w:val="20"/>
                <w:szCs w:val="20"/>
              </w:rPr>
            </w:pPr>
            <w:r w:rsidRPr="00EB1393">
              <w:rPr>
                <w:sz w:val="20"/>
                <w:szCs w:val="20"/>
              </w:rPr>
              <w:t>DDCVDD-AL</w:t>
            </w:r>
          </w:p>
        </w:tc>
        <w:tc>
          <w:tcPr>
            <w:tcW w:w="745" w:type="pct"/>
            <w:tcBorders>
              <w:top w:val="single" w:sz="4" w:space="0" w:color="auto"/>
              <w:left w:val="single" w:sz="4" w:space="0" w:color="auto"/>
              <w:bottom w:val="single" w:sz="4" w:space="0" w:color="auto"/>
              <w:right w:val="single" w:sz="4" w:space="0" w:color="auto"/>
            </w:tcBorders>
          </w:tcPr>
          <w:p w14:paraId="29A36A18" w14:textId="77777777" w:rsidR="005536DD" w:rsidRPr="00EB1393" w:rsidRDefault="005536DD" w:rsidP="00EB1393">
            <w:pPr>
              <w:pStyle w:val="Paragraphedeliste"/>
              <w:numPr>
                <w:ilvl w:val="0"/>
                <w:numId w:val="187"/>
              </w:numPr>
              <w:spacing w:line="276" w:lineRule="auto"/>
              <w:rPr>
                <w:rFonts w:cs="Arial"/>
                <w:sz w:val="20"/>
                <w:szCs w:val="20"/>
              </w:rPr>
            </w:pPr>
          </w:p>
        </w:tc>
      </w:tr>
      <w:tr w:rsidR="005536DD" w:rsidRPr="000135BB" w14:paraId="3D218AD1" w14:textId="77777777" w:rsidTr="005536DD">
        <w:trPr>
          <w:trHeight w:val="144"/>
        </w:trPr>
        <w:tc>
          <w:tcPr>
            <w:tcW w:w="1215" w:type="pct"/>
            <w:tcBorders>
              <w:top w:val="single" w:sz="4" w:space="0" w:color="auto"/>
              <w:left w:val="single" w:sz="4" w:space="0" w:color="auto"/>
              <w:bottom w:val="single" w:sz="4" w:space="0" w:color="auto"/>
              <w:right w:val="single" w:sz="4" w:space="0" w:color="auto"/>
            </w:tcBorders>
            <w:hideMark/>
          </w:tcPr>
          <w:p w14:paraId="4AD1E390" w14:textId="77777777" w:rsidR="005536DD" w:rsidRPr="00EB1393" w:rsidRDefault="005536DD" w:rsidP="00EB1393">
            <w:pPr>
              <w:spacing w:after="0"/>
              <w:rPr>
                <w:rFonts w:cs="Times New Roman"/>
                <w:sz w:val="20"/>
                <w:szCs w:val="20"/>
              </w:rPr>
            </w:pPr>
            <w:r w:rsidRPr="00EB1393">
              <w:rPr>
                <w:sz w:val="20"/>
                <w:szCs w:val="20"/>
              </w:rPr>
              <w:t>2.3.b.1.1. Planifier et communiquer à la population des programmes d’interruption de la fourniture des services (eau, électricité, téléphone  et  internet) du fait des travaux</w:t>
            </w:r>
          </w:p>
        </w:tc>
        <w:tc>
          <w:tcPr>
            <w:tcW w:w="861" w:type="pct"/>
            <w:tcBorders>
              <w:top w:val="single" w:sz="4" w:space="0" w:color="auto"/>
              <w:left w:val="single" w:sz="4" w:space="0" w:color="auto"/>
              <w:bottom w:val="single" w:sz="4" w:space="0" w:color="auto"/>
              <w:right w:val="single" w:sz="4" w:space="0" w:color="auto"/>
            </w:tcBorders>
          </w:tcPr>
          <w:p w14:paraId="7113F93B" w14:textId="77777777" w:rsidR="005536DD" w:rsidRPr="00EB1393" w:rsidRDefault="005536DD" w:rsidP="00EB1393">
            <w:pPr>
              <w:spacing w:after="0" w:line="276" w:lineRule="auto"/>
              <w:rPr>
                <w:color w:val="000000" w:themeColor="text1"/>
                <w:sz w:val="20"/>
                <w:szCs w:val="20"/>
              </w:rPr>
            </w:pPr>
            <w:r w:rsidRPr="00EB1393">
              <w:rPr>
                <w:sz w:val="20"/>
                <w:szCs w:val="20"/>
              </w:rPr>
              <w:t>Nombre de communiqués (crieur public et médias)</w:t>
            </w:r>
          </w:p>
          <w:p w14:paraId="264D382F" w14:textId="77777777" w:rsidR="005536DD" w:rsidRPr="00EB1393" w:rsidRDefault="005536DD" w:rsidP="00EB1393">
            <w:pPr>
              <w:spacing w:after="0" w:line="276" w:lineRule="auto"/>
              <w:rPr>
                <w:sz w:val="20"/>
                <w:szCs w:val="20"/>
              </w:rPr>
            </w:pPr>
          </w:p>
        </w:tc>
        <w:tc>
          <w:tcPr>
            <w:tcW w:w="811" w:type="pct"/>
            <w:tcBorders>
              <w:top w:val="single" w:sz="4" w:space="0" w:color="auto"/>
              <w:left w:val="single" w:sz="4" w:space="0" w:color="auto"/>
              <w:bottom w:val="single" w:sz="4" w:space="0" w:color="auto"/>
              <w:right w:val="single" w:sz="4" w:space="0" w:color="auto"/>
            </w:tcBorders>
            <w:hideMark/>
          </w:tcPr>
          <w:p w14:paraId="7B711E57" w14:textId="77777777" w:rsidR="005536DD" w:rsidRPr="00EB1393" w:rsidRDefault="005536DD" w:rsidP="00EB1393">
            <w:pPr>
              <w:spacing w:after="0" w:line="276" w:lineRule="auto"/>
              <w:rPr>
                <w:sz w:val="20"/>
                <w:szCs w:val="20"/>
              </w:rPr>
            </w:pPr>
            <w:r w:rsidRPr="00EB1393">
              <w:rPr>
                <w:sz w:val="20"/>
                <w:szCs w:val="20"/>
              </w:rPr>
              <w:t>Pendant la phase des travaux</w:t>
            </w:r>
          </w:p>
        </w:tc>
        <w:tc>
          <w:tcPr>
            <w:tcW w:w="711" w:type="pct"/>
            <w:tcBorders>
              <w:top w:val="single" w:sz="4" w:space="0" w:color="auto"/>
              <w:left w:val="single" w:sz="4" w:space="0" w:color="auto"/>
              <w:bottom w:val="single" w:sz="4" w:space="0" w:color="auto"/>
              <w:right w:val="single" w:sz="4" w:space="0" w:color="auto"/>
            </w:tcBorders>
            <w:hideMark/>
          </w:tcPr>
          <w:p w14:paraId="3DA5E372" w14:textId="77777777" w:rsidR="005536DD" w:rsidRPr="00EB1393" w:rsidRDefault="005536DD" w:rsidP="00EB1393">
            <w:pPr>
              <w:spacing w:after="0" w:line="276" w:lineRule="auto"/>
              <w:rPr>
                <w:sz w:val="20"/>
                <w:szCs w:val="20"/>
              </w:rPr>
            </w:pPr>
            <w:r w:rsidRPr="00EB1393">
              <w:rPr>
                <w:sz w:val="20"/>
                <w:szCs w:val="20"/>
              </w:rPr>
              <w:t>ACVDT</w:t>
            </w:r>
          </w:p>
        </w:tc>
        <w:tc>
          <w:tcPr>
            <w:tcW w:w="657" w:type="pct"/>
            <w:tcBorders>
              <w:top w:val="single" w:sz="4" w:space="0" w:color="auto"/>
              <w:left w:val="single" w:sz="4" w:space="0" w:color="auto"/>
              <w:bottom w:val="single" w:sz="4" w:space="0" w:color="auto"/>
              <w:right w:val="single" w:sz="4" w:space="0" w:color="auto"/>
            </w:tcBorders>
            <w:hideMark/>
          </w:tcPr>
          <w:p w14:paraId="20135F5D" w14:textId="77777777" w:rsidR="005536DD" w:rsidRPr="00EB1393" w:rsidRDefault="005536DD" w:rsidP="00EB1393">
            <w:pPr>
              <w:spacing w:after="0" w:line="276" w:lineRule="auto"/>
              <w:rPr>
                <w:sz w:val="20"/>
                <w:szCs w:val="20"/>
              </w:rPr>
            </w:pPr>
            <w:r w:rsidRPr="00EB1393">
              <w:rPr>
                <w:sz w:val="20"/>
                <w:szCs w:val="20"/>
              </w:rPr>
              <w:t>Mairie  de Ouidah</w:t>
            </w:r>
          </w:p>
          <w:p w14:paraId="223E292F" w14:textId="77777777" w:rsidR="005536DD" w:rsidRPr="00EB1393" w:rsidRDefault="005536DD" w:rsidP="00EB1393">
            <w:pPr>
              <w:spacing w:after="0" w:line="276" w:lineRule="auto"/>
              <w:rPr>
                <w:sz w:val="20"/>
                <w:szCs w:val="20"/>
              </w:rPr>
            </w:pPr>
            <w:r w:rsidRPr="00EB1393">
              <w:rPr>
                <w:sz w:val="20"/>
                <w:szCs w:val="20"/>
              </w:rPr>
              <w:t xml:space="preserve">DDCVDD ALl </w:t>
            </w:r>
          </w:p>
          <w:p w14:paraId="45BEC4F8" w14:textId="77777777" w:rsidR="005536DD" w:rsidRPr="00EB1393" w:rsidRDefault="005536DD" w:rsidP="00EB1393">
            <w:pPr>
              <w:spacing w:after="0" w:line="276" w:lineRule="auto"/>
              <w:rPr>
                <w:sz w:val="20"/>
                <w:szCs w:val="20"/>
              </w:rPr>
            </w:pPr>
            <w:r w:rsidRPr="00EB1393">
              <w:rPr>
                <w:sz w:val="20"/>
                <w:szCs w:val="20"/>
              </w:rPr>
              <w:t xml:space="preserve"> </w:t>
            </w:r>
          </w:p>
        </w:tc>
        <w:tc>
          <w:tcPr>
            <w:tcW w:w="745" w:type="pct"/>
            <w:tcBorders>
              <w:top w:val="single" w:sz="4" w:space="0" w:color="auto"/>
              <w:left w:val="single" w:sz="4" w:space="0" w:color="auto"/>
              <w:bottom w:val="single" w:sz="4" w:space="0" w:color="auto"/>
              <w:right w:val="single" w:sz="4" w:space="0" w:color="auto"/>
            </w:tcBorders>
            <w:hideMark/>
          </w:tcPr>
          <w:p w14:paraId="42973037" w14:textId="77777777" w:rsidR="005536DD" w:rsidRPr="00EB1393" w:rsidRDefault="005536DD" w:rsidP="00EB1393">
            <w:pPr>
              <w:spacing w:after="0" w:line="276" w:lineRule="auto"/>
              <w:rPr>
                <w:sz w:val="20"/>
                <w:szCs w:val="20"/>
              </w:rPr>
            </w:pPr>
            <w:r w:rsidRPr="00EB1393">
              <w:rPr>
                <w:sz w:val="20"/>
                <w:szCs w:val="20"/>
              </w:rPr>
              <w:t xml:space="preserve">1 000 000 </w:t>
            </w:r>
          </w:p>
        </w:tc>
      </w:tr>
      <w:tr w:rsidR="005536DD" w:rsidRPr="000135BB" w14:paraId="0000494F" w14:textId="77777777" w:rsidTr="005536DD">
        <w:trPr>
          <w:trHeight w:val="780"/>
        </w:trPr>
        <w:tc>
          <w:tcPr>
            <w:tcW w:w="1215" w:type="pct"/>
            <w:tcBorders>
              <w:top w:val="single" w:sz="4" w:space="0" w:color="auto"/>
              <w:left w:val="single" w:sz="4" w:space="0" w:color="auto"/>
              <w:bottom w:val="single" w:sz="4" w:space="0" w:color="auto"/>
              <w:right w:val="single" w:sz="4" w:space="0" w:color="auto"/>
            </w:tcBorders>
            <w:hideMark/>
          </w:tcPr>
          <w:p w14:paraId="4AD74FCA" w14:textId="77777777" w:rsidR="005536DD" w:rsidRPr="00EB1393" w:rsidRDefault="005536DD" w:rsidP="00EB1393">
            <w:pPr>
              <w:spacing w:after="0" w:line="276" w:lineRule="auto"/>
              <w:rPr>
                <w:sz w:val="20"/>
                <w:szCs w:val="20"/>
              </w:rPr>
            </w:pPr>
            <w:r w:rsidRPr="00EB1393">
              <w:rPr>
                <w:sz w:val="20"/>
                <w:szCs w:val="20"/>
              </w:rPr>
              <w:t>2.2.b.5.1., 2.4.b.6.1.    Collecter et convoyer au fur et à mesure les déchets vers les sites de regroupement identifiés par la mairie</w:t>
            </w:r>
          </w:p>
        </w:tc>
        <w:tc>
          <w:tcPr>
            <w:tcW w:w="861" w:type="pct"/>
            <w:tcBorders>
              <w:top w:val="single" w:sz="4" w:space="0" w:color="auto"/>
              <w:left w:val="single" w:sz="4" w:space="0" w:color="auto"/>
              <w:bottom w:val="single" w:sz="4" w:space="0" w:color="auto"/>
              <w:right w:val="single" w:sz="4" w:space="0" w:color="auto"/>
            </w:tcBorders>
            <w:hideMark/>
          </w:tcPr>
          <w:p w14:paraId="411CC662" w14:textId="77777777" w:rsidR="005536DD" w:rsidRPr="00EB1393" w:rsidRDefault="005536DD" w:rsidP="00EB1393">
            <w:pPr>
              <w:spacing w:after="0" w:line="276" w:lineRule="auto"/>
              <w:rPr>
                <w:sz w:val="20"/>
                <w:szCs w:val="20"/>
              </w:rPr>
            </w:pPr>
            <w:r w:rsidRPr="00EB1393">
              <w:rPr>
                <w:sz w:val="20"/>
                <w:szCs w:val="20"/>
              </w:rPr>
              <w:t>Existence de site récepteur des déchets conformes aux normes</w:t>
            </w:r>
          </w:p>
        </w:tc>
        <w:tc>
          <w:tcPr>
            <w:tcW w:w="811" w:type="pct"/>
            <w:tcBorders>
              <w:top w:val="single" w:sz="4" w:space="0" w:color="auto"/>
              <w:left w:val="single" w:sz="4" w:space="0" w:color="auto"/>
              <w:bottom w:val="single" w:sz="4" w:space="0" w:color="auto"/>
              <w:right w:val="single" w:sz="4" w:space="0" w:color="auto"/>
            </w:tcBorders>
            <w:hideMark/>
          </w:tcPr>
          <w:p w14:paraId="07F37AD1" w14:textId="77777777" w:rsidR="005536DD" w:rsidRPr="00EB1393" w:rsidRDefault="005536DD" w:rsidP="00EB1393">
            <w:pPr>
              <w:spacing w:after="0" w:line="276" w:lineRule="auto"/>
              <w:rPr>
                <w:sz w:val="20"/>
                <w:szCs w:val="20"/>
              </w:rPr>
            </w:pPr>
            <w:r w:rsidRPr="00EB1393">
              <w:rPr>
                <w:sz w:val="20"/>
                <w:szCs w:val="20"/>
              </w:rPr>
              <w:t>Pendant la phase de construction</w:t>
            </w:r>
          </w:p>
        </w:tc>
        <w:tc>
          <w:tcPr>
            <w:tcW w:w="711" w:type="pct"/>
            <w:tcBorders>
              <w:top w:val="single" w:sz="4" w:space="0" w:color="auto"/>
              <w:left w:val="single" w:sz="4" w:space="0" w:color="auto"/>
              <w:bottom w:val="single" w:sz="4" w:space="0" w:color="auto"/>
              <w:right w:val="single" w:sz="4" w:space="0" w:color="auto"/>
            </w:tcBorders>
            <w:hideMark/>
          </w:tcPr>
          <w:p w14:paraId="22BB55E8" w14:textId="77777777" w:rsidR="005536DD" w:rsidRPr="00EB1393" w:rsidRDefault="005536DD" w:rsidP="00EB1393">
            <w:pPr>
              <w:spacing w:after="0" w:line="276" w:lineRule="auto"/>
              <w:rPr>
                <w:sz w:val="20"/>
                <w:szCs w:val="20"/>
              </w:rPr>
            </w:pPr>
            <w:r w:rsidRPr="00EB1393">
              <w:rPr>
                <w:sz w:val="20"/>
                <w:szCs w:val="20"/>
              </w:rPr>
              <w:t xml:space="preserve">  ACVDT</w:t>
            </w:r>
          </w:p>
        </w:tc>
        <w:tc>
          <w:tcPr>
            <w:tcW w:w="657" w:type="pct"/>
            <w:tcBorders>
              <w:top w:val="single" w:sz="4" w:space="0" w:color="auto"/>
              <w:left w:val="single" w:sz="4" w:space="0" w:color="auto"/>
              <w:bottom w:val="single" w:sz="4" w:space="0" w:color="auto"/>
              <w:right w:val="single" w:sz="4" w:space="0" w:color="auto"/>
            </w:tcBorders>
            <w:hideMark/>
          </w:tcPr>
          <w:p w14:paraId="07DB5EAE" w14:textId="77777777" w:rsidR="005536DD" w:rsidRPr="00EB1393" w:rsidRDefault="005536DD" w:rsidP="00EB1393">
            <w:pPr>
              <w:spacing w:after="0" w:line="276" w:lineRule="auto"/>
              <w:rPr>
                <w:sz w:val="20"/>
                <w:szCs w:val="20"/>
              </w:rPr>
            </w:pPr>
            <w:r w:rsidRPr="00EB1393">
              <w:rPr>
                <w:sz w:val="20"/>
                <w:szCs w:val="20"/>
              </w:rPr>
              <w:t>Mairie  de Ouidah</w:t>
            </w:r>
          </w:p>
          <w:p w14:paraId="05CBF1EF" w14:textId="77777777" w:rsidR="005536DD" w:rsidRPr="00EB1393" w:rsidRDefault="005536DD" w:rsidP="00EB1393">
            <w:pPr>
              <w:spacing w:after="0" w:line="276" w:lineRule="auto"/>
              <w:rPr>
                <w:sz w:val="20"/>
                <w:szCs w:val="20"/>
                <w:lang w:val="en-US"/>
              </w:rPr>
            </w:pPr>
            <w:r w:rsidRPr="00EB1393">
              <w:rPr>
                <w:sz w:val="20"/>
                <w:szCs w:val="20"/>
                <w:lang w:val="en-US"/>
              </w:rPr>
              <w:t>DDCVDD Atlantique</w:t>
            </w:r>
          </w:p>
          <w:p w14:paraId="7C0D248E" w14:textId="77777777" w:rsidR="005536DD" w:rsidRPr="00EB1393" w:rsidRDefault="005536DD" w:rsidP="00EB1393">
            <w:pPr>
              <w:spacing w:after="0" w:line="276" w:lineRule="auto"/>
              <w:rPr>
                <w:sz w:val="20"/>
                <w:szCs w:val="20"/>
              </w:rPr>
            </w:pPr>
            <w:r w:rsidRPr="00EB1393">
              <w:rPr>
                <w:sz w:val="20"/>
                <w:szCs w:val="20"/>
              </w:rPr>
              <w:t xml:space="preserve">DDCVDD ALl </w:t>
            </w:r>
          </w:p>
        </w:tc>
        <w:tc>
          <w:tcPr>
            <w:tcW w:w="745" w:type="pct"/>
            <w:tcBorders>
              <w:top w:val="single" w:sz="4" w:space="0" w:color="auto"/>
              <w:left w:val="single" w:sz="4" w:space="0" w:color="auto"/>
              <w:bottom w:val="single" w:sz="4" w:space="0" w:color="auto"/>
              <w:right w:val="single" w:sz="4" w:space="0" w:color="auto"/>
            </w:tcBorders>
            <w:hideMark/>
          </w:tcPr>
          <w:p w14:paraId="1F404769" w14:textId="77777777" w:rsidR="005536DD" w:rsidRPr="00EB1393" w:rsidRDefault="005536DD" w:rsidP="00EB1393">
            <w:pPr>
              <w:spacing w:after="0" w:line="276" w:lineRule="auto"/>
              <w:rPr>
                <w:sz w:val="20"/>
                <w:szCs w:val="20"/>
              </w:rPr>
            </w:pPr>
            <w:r w:rsidRPr="00EB1393">
              <w:rPr>
                <w:sz w:val="20"/>
                <w:szCs w:val="20"/>
              </w:rPr>
              <w:t>5 000 000</w:t>
            </w:r>
          </w:p>
        </w:tc>
      </w:tr>
      <w:tr w:rsidR="005536DD" w:rsidRPr="000135BB" w14:paraId="0D976FCF" w14:textId="77777777" w:rsidTr="005536DD">
        <w:trPr>
          <w:trHeight w:val="780"/>
        </w:trPr>
        <w:tc>
          <w:tcPr>
            <w:tcW w:w="1215" w:type="pct"/>
            <w:tcBorders>
              <w:top w:val="single" w:sz="4" w:space="0" w:color="auto"/>
              <w:left w:val="single" w:sz="4" w:space="0" w:color="auto"/>
              <w:bottom w:val="single" w:sz="4" w:space="0" w:color="auto"/>
              <w:right w:val="single" w:sz="4" w:space="0" w:color="auto"/>
            </w:tcBorders>
            <w:hideMark/>
          </w:tcPr>
          <w:p w14:paraId="26091E16" w14:textId="77777777" w:rsidR="005536DD" w:rsidRPr="00EB1393" w:rsidRDefault="005536DD" w:rsidP="00EB1393">
            <w:pPr>
              <w:spacing w:after="0" w:line="276" w:lineRule="auto"/>
              <w:rPr>
                <w:sz w:val="20"/>
                <w:szCs w:val="20"/>
              </w:rPr>
            </w:pPr>
            <w:r w:rsidRPr="00EB1393">
              <w:rPr>
                <w:sz w:val="20"/>
                <w:szCs w:val="20"/>
              </w:rPr>
              <w:t>2.8.b.1.2. Evacuer au fur et à mesure les boues de vidange vers les sites appropriés</w:t>
            </w:r>
          </w:p>
        </w:tc>
        <w:tc>
          <w:tcPr>
            <w:tcW w:w="861" w:type="pct"/>
            <w:tcBorders>
              <w:top w:val="single" w:sz="4" w:space="0" w:color="auto"/>
              <w:left w:val="single" w:sz="4" w:space="0" w:color="auto"/>
              <w:bottom w:val="single" w:sz="4" w:space="0" w:color="auto"/>
              <w:right w:val="single" w:sz="4" w:space="0" w:color="auto"/>
            </w:tcBorders>
            <w:hideMark/>
          </w:tcPr>
          <w:p w14:paraId="46D40949" w14:textId="77777777" w:rsidR="005536DD" w:rsidRPr="00EB1393" w:rsidRDefault="005536DD" w:rsidP="00EB1393">
            <w:pPr>
              <w:spacing w:after="0" w:line="276" w:lineRule="auto"/>
              <w:rPr>
                <w:sz w:val="20"/>
                <w:szCs w:val="20"/>
              </w:rPr>
            </w:pPr>
            <w:r w:rsidRPr="00EB1393">
              <w:rPr>
                <w:sz w:val="20"/>
                <w:szCs w:val="20"/>
              </w:rPr>
              <w:t>Existence de site récepteur des boues de déchets  conformes aux normes</w:t>
            </w:r>
          </w:p>
        </w:tc>
        <w:tc>
          <w:tcPr>
            <w:tcW w:w="811" w:type="pct"/>
            <w:tcBorders>
              <w:top w:val="single" w:sz="4" w:space="0" w:color="auto"/>
              <w:left w:val="single" w:sz="4" w:space="0" w:color="auto"/>
              <w:bottom w:val="single" w:sz="4" w:space="0" w:color="auto"/>
              <w:right w:val="single" w:sz="4" w:space="0" w:color="auto"/>
            </w:tcBorders>
            <w:hideMark/>
          </w:tcPr>
          <w:p w14:paraId="4F750E3C" w14:textId="77777777" w:rsidR="005536DD" w:rsidRPr="00EB1393" w:rsidRDefault="005536DD" w:rsidP="00EB1393">
            <w:pPr>
              <w:spacing w:after="0" w:line="276" w:lineRule="auto"/>
              <w:rPr>
                <w:sz w:val="20"/>
                <w:szCs w:val="20"/>
              </w:rPr>
            </w:pPr>
            <w:r w:rsidRPr="00EB1393">
              <w:rPr>
                <w:sz w:val="20"/>
                <w:szCs w:val="20"/>
              </w:rPr>
              <w:t>Existence de sites récepteurs des déchets conformes aux normes</w:t>
            </w:r>
          </w:p>
        </w:tc>
        <w:tc>
          <w:tcPr>
            <w:tcW w:w="711" w:type="pct"/>
            <w:tcBorders>
              <w:top w:val="single" w:sz="4" w:space="0" w:color="auto"/>
              <w:left w:val="single" w:sz="4" w:space="0" w:color="auto"/>
              <w:bottom w:val="single" w:sz="4" w:space="0" w:color="auto"/>
              <w:right w:val="single" w:sz="4" w:space="0" w:color="auto"/>
            </w:tcBorders>
          </w:tcPr>
          <w:p w14:paraId="58AFF008" w14:textId="77777777" w:rsidR="005536DD" w:rsidRPr="00EB1393" w:rsidRDefault="005536DD" w:rsidP="00EB1393">
            <w:pPr>
              <w:spacing w:after="0" w:line="276" w:lineRule="auto"/>
              <w:rPr>
                <w:sz w:val="20"/>
                <w:szCs w:val="20"/>
              </w:rPr>
            </w:pPr>
            <w:r w:rsidRPr="00EB1393">
              <w:rPr>
                <w:sz w:val="20"/>
                <w:szCs w:val="20"/>
              </w:rPr>
              <w:t>ACVDT</w:t>
            </w:r>
          </w:p>
          <w:p w14:paraId="709853BF" w14:textId="77777777" w:rsidR="005536DD" w:rsidRPr="00EB1393" w:rsidRDefault="005536DD" w:rsidP="00EB1393">
            <w:pPr>
              <w:spacing w:after="0" w:line="276" w:lineRule="auto"/>
              <w:rPr>
                <w:sz w:val="20"/>
                <w:szCs w:val="20"/>
              </w:rPr>
            </w:pPr>
          </w:p>
        </w:tc>
        <w:tc>
          <w:tcPr>
            <w:tcW w:w="657" w:type="pct"/>
            <w:tcBorders>
              <w:top w:val="single" w:sz="4" w:space="0" w:color="auto"/>
              <w:left w:val="single" w:sz="4" w:space="0" w:color="auto"/>
              <w:bottom w:val="single" w:sz="4" w:space="0" w:color="auto"/>
              <w:right w:val="single" w:sz="4" w:space="0" w:color="auto"/>
            </w:tcBorders>
            <w:hideMark/>
          </w:tcPr>
          <w:p w14:paraId="1ED1B55C" w14:textId="77777777" w:rsidR="005536DD" w:rsidRPr="00EB1393" w:rsidRDefault="005536DD" w:rsidP="00EB1393">
            <w:pPr>
              <w:spacing w:after="0" w:line="276" w:lineRule="auto"/>
              <w:rPr>
                <w:sz w:val="20"/>
                <w:szCs w:val="20"/>
              </w:rPr>
            </w:pPr>
            <w:r w:rsidRPr="00EB1393">
              <w:rPr>
                <w:sz w:val="20"/>
                <w:szCs w:val="20"/>
              </w:rPr>
              <w:t>Mairie  de Ouidah</w:t>
            </w:r>
          </w:p>
          <w:p w14:paraId="6E273E58" w14:textId="77777777" w:rsidR="005536DD" w:rsidRPr="00EB1393" w:rsidRDefault="005536DD" w:rsidP="00EB1393">
            <w:pPr>
              <w:spacing w:after="0" w:line="276" w:lineRule="auto"/>
              <w:rPr>
                <w:sz w:val="20"/>
                <w:szCs w:val="20"/>
              </w:rPr>
            </w:pPr>
            <w:r w:rsidRPr="00EB1393">
              <w:rPr>
                <w:sz w:val="20"/>
                <w:szCs w:val="20"/>
              </w:rPr>
              <w:t>DDCVDD-AL</w:t>
            </w:r>
          </w:p>
        </w:tc>
        <w:tc>
          <w:tcPr>
            <w:tcW w:w="745" w:type="pct"/>
            <w:tcBorders>
              <w:top w:val="single" w:sz="4" w:space="0" w:color="auto"/>
              <w:left w:val="single" w:sz="4" w:space="0" w:color="auto"/>
              <w:bottom w:val="single" w:sz="4" w:space="0" w:color="auto"/>
              <w:right w:val="single" w:sz="4" w:space="0" w:color="auto"/>
            </w:tcBorders>
            <w:hideMark/>
          </w:tcPr>
          <w:p w14:paraId="728FB173" w14:textId="77777777" w:rsidR="005536DD" w:rsidRPr="00EB1393" w:rsidRDefault="005536DD" w:rsidP="00EB1393">
            <w:pPr>
              <w:spacing w:after="0" w:line="276" w:lineRule="auto"/>
              <w:rPr>
                <w:sz w:val="20"/>
                <w:szCs w:val="20"/>
              </w:rPr>
            </w:pPr>
            <w:r w:rsidRPr="00EB1393">
              <w:rPr>
                <w:sz w:val="20"/>
                <w:szCs w:val="20"/>
              </w:rPr>
              <w:t>5 000 000</w:t>
            </w:r>
          </w:p>
        </w:tc>
      </w:tr>
      <w:tr w:rsidR="005536DD" w:rsidRPr="000135BB" w14:paraId="5D042703" w14:textId="77777777" w:rsidTr="005536DD">
        <w:trPr>
          <w:trHeight w:val="144"/>
        </w:trPr>
        <w:tc>
          <w:tcPr>
            <w:tcW w:w="1215" w:type="pct"/>
            <w:tcBorders>
              <w:top w:val="single" w:sz="4" w:space="0" w:color="auto"/>
              <w:left w:val="single" w:sz="4" w:space="0" w:color="auto"/>
              <w:bottom w:val="single" w:sz="4" w:space="0" w:color="auto"/>
              <w:right w:val="single" w:sz="4" w:space="0" w:color="auto"/>
            </w:tcBorders>
            <w:hideMark/>
          </w:tcPr>
          <w:p w14:paraId="05A90263" w14:textId="77777777" w:rsidR="005536DD" w:rsidRPr="00EB1393" w:rsidRDefault="005536DD" w:rsidP="00EB1393">
            <w:pPr>
              <w:spacing w:after="0" w:line="276" w:lineRule="auto"/>
              <w:rPr>
                <w:sz w:val="20"/>
                <w:szCs w:val="20"/>
              </w:rPr>
            </w:pPr>
            <w:r w:rsidRPr="00EB1393">
              <w:rPr>
                <w:sz w:val="20"/>
                <w:szCs w:val="20"/>
              </w:rPr>
              <w:t>2.5.b.1.2., 2.6.b.4.3., 2.10.b.1.3. ; 2.12.b.1.3. ; 2.14.b.1.3.  Bâcher les camions transporteurs de matériaux depuis les lieux de prélèvement jusqu’au chantier</w:t>
            </w:r>
          </w:p>
        </w:tc>
        <w:tc>
          <w:tcPr>
            <w:tcW w:w="861" w:type="pct"/>
            <w:tcBorders>
              <w:top w:val="single" w:sz="4" w:space="0" w:color="auto"/>
              <w:left w:val="single" w:sz="4" w:space="0" w:color="auto"/>
              <w:bottom w:val="single" w:sz="4" w:space="0" w:color="auto"/>
              <w:right w:val="single" w:sz="4" w:space="0" w:color="auto"/>
            </w:tcBorders>
          </w:tcPr>
          <w:p w14:paraId="3FCD4D8E" w14:textId="77777777" w:rsidR="005536DD" w:rsidRPr="00EB1393" w:rsidRDefault="005536DD" w:rsidP="00EB1393">
            <w:pPr>
              <w:spacing w:after="0" w:line="276" w:lineRule="auto"/>
              <w:rPr>
                <w:sz w:val="20"/>
                <w:szCs w:val="20"/>
              </w:rPr>
            </w:pPr>
            <w:r w:rsidRPr="00EB1393">
              <w:rPr>
                <w:sz w:val="20"/>
                <w:szCs w:val="20"/>
              </w:rPr>
              <w:t>100% de camions bâchés</w:t>
            </w:r>
          </w:p>
          <w:p w14:paraId="42252644" w14:textId="77777777" w:rsidR="005536DD" w:rsidRPr="00EB1393" w:rsidRDefault="005536DD" w:rsidP="00EB1393">
            <w:pPr>
              <w:spacing w:after="0" w:line="276" w:lineRule="auto"/>
              <w:rPr>
                <w:sz w:val="20"/>
                <w:szCs w:val="20"/>
              </w:rPr>
            </w:pPr>
            <w:r w:rsidRPr="00EB1393">
              <w:rPr>
                <w:sz w:val="20"/>
                <w:szCs w:val="20"/>
              </w:rPr>
              <w:t>Absence de plainte</w:t>
            </w:r>
          </w:p>
          <w:p w14:paraId="2639C4D7" w14:textId="77777777" w:rsidR="005536DD" w:rsidRPr="00EB1393" w:rsidRDefault="005536DD" w:rsidP="00EB1393">
            <w:pPr>
              <w:spacing w:after="0" w:line="276" w:lineRule="auto"/>
              <w:rPr>
                <w:sz w:val="20"/>
                <w:szCs w:val="20"/>
              </w:rPr>
            </w:pPr>
          </w:p>
        </w:tc>
        <w:tc>
          <w:tcPr>
            <w:tcW w:w="811" w:type="pct"/>
            <w:tcBorders>
              <w:top w:val="single" w:sz="4" w:space="0" w:color="auto"/>
              <w:left w:val="single" w:sz="4" w:space="0" w:color="auto"/>
              <w:bottom w:val="single" w:sz="4" w:space="0" w:color="auto"/>
              <w:right w:val="single" w:sz="4" w:space="0" w:color="auto"/>
            </w:tcBorders>
            <w:hideMark/>
          </w:tcPr>
          <w:p w14:paraId="1141202F" w14:textId="77777777" w:rsidR="005536DD" w:rsidRPr="00EB1393" w:rsidRDefault="005536DD" w:rsidP="00EB1393">
            <w:pPr>
              <w:spacing w:after="0" w:line="276" w:lineRule="auto"/>
              <w:rPr>
                <w:sz w:val="20"/>
                <w:szCs w:val="20"/>
              </w:rPr>
            </w:pPr>
            <w:r w:rsidRPr="00EB1393">
              <w:rPr>
                <w:sz w:val="20"/>
                <w:szCs w:val="20"/>
              </w:rPr>
              <w:t xml:space="preserve">Pendant les travaux </w:t>
            </w:r>
          </w:p>
        </w:tc>
        <w:tc>
          <w:tcPr>
            <w:tcW w:w="711" w:type="pct"/>
            <w:tcBorders>
              <w:top w:val="single" w:sz="4" w:space="0" w:color="auto"/>
              <w:left w:val="single" w:sz="4" w:space="0" w:color="auto"/>
              <w:bottom w:val="single" w:sz="4" w:space="0" w:color="auto"/>
              <w:right w:val="single" w:sz="4" w:space="0" w:color="auto"/>
            </w:tcBorders>
          </w:tcPr>
          <w:p w14:paraId="0A7C67C5" w14:textId="77777777" w:rsidR="005536DD" w:rsidRPr="00EB1393" w:rsidRDefault="005536DD" w:rsidP="00EB1393">
            <w:pPr>
              <w:spacing w:after="0" w:line="276" w:lineRule="auto"/>
              <w:rPr>
                <w:sz w:val="20"/>
                <w:szCs w:val="20"/>
              </w:rPr>
            </w:pPr>
            <w:r w:rsidRPr="00EB1393">
              <w:rPr>
                <w:sz w:val="20"/>
                <w:szCs w:val="20"/>
              </w:rPr>
              <w:t>ACVDT</w:t>
            </w:r>
          </w:p>
          <w:p w14:paraId="61A5A8FC" w14:textId="77777777" w:rsidR="005536DD" w:rsidRPr="00EB1393" w:rsidRDefault="005536DD" w:rsidP="00EB1393">
            <w:pPr>
              <w:spacing w:after="0" w:line="276" w:lineRule="auto"/>
              <w:rPr>
                <w:sz w:val="20"/>
                <w:szCs w:val="20"/>
              </w:rPr>
            </w:pPr>
          </w:p>
        </w:tc>
        <w:tc>
          <w:tcPr>
            <w:tcW w:w="657" w:type="pct"/>
            <w:tcBorders>
              <w:top w:val="single" w:sz="4" w:space="0" w:color="auto"/>
              <w:left w:val="single" w:sz="4" w:space="0" w:color="auto"/>
              <w:bottom w:val="single" w:sz="4" w:space="0" w:color="auto"/>
              <w:right w:val="single" w:sz="4" w:space="0" w:color="auto"/>
            </w:tcBorders>
          </w:tcPr>
          <w:p w14:paraId="2B50C322" w14:textId="77777777" w:rsidR="005536DD" w:rsidRPr="00EB1393" w:rsidRDefault="005536DD" w:rsidP="00EB1393">
            <w:pPr>
              <w:spacing w:after="0" w:line="276" w:lineRule="auto"/>
              <w:rPr>
                <w:sz w:val="20"/>
                <w:szCs w:val="20"/>
              </w:rPr>
            </w:pPr>
            <w:r w:rsidRPr="00EB1393">
              <w:rPr>
                <w:sz w:val="20"/>
                <w:szCs w:val="20"/>
              </w:rPr>
              <w:t>Mairie  de Ouidah</w:t>
            </w:r>
          </w:p>
          <w:p w14:paraId="545AC54B" w14:textId="77777777" w:rsidR="005536DD" w:rsidRPr="00EB1393" w:rsidRDefault="005536DD" w:rsidP="00EB1393">
            <w:pPr>
              <w:spacing w:after="0" w:line="276" w:lineRule="auto"/>
              <w:rPr>
                <w:sz w:val="20"/>
                <w:szCs w:val="20"/>
              </w:rPr>
            </w:pPr>
            <w:r w:rsidRPr="00EB1393">
              <w:rPr>
                <w:sz w:val="20"/>
                <w:szCs w:val="20"/>
              </w:rPr>
              <w:t>DDCVDD-AL</w:t>
            </w:r>
          </w:p>
          <w:p w14:paraId="394FB533" w14:textId="77777777" w:rsidR="005536DD" w:rsidRPr="00EB1393" w:rsidRDefault="005536DD" w:rsidP="00EB1393">
            <w:pPr>
              <w:spacing w:after="0" w:line="276" w:lineRule="auto"/>
              <w:rPr>
                <w:sz w:val="20"/>
                <w:szCs w:val="20"/>
              </w:rPr>
            </w:pPr>
          </w:p>
        </w:tc>
        <w:tc>
          <w:tcPr>
            <w:tcW w:w="745" w:type="pct"/>
            <w:tcBorders>
              <w:top w:val="single" w:sz="4" w:space="0" w:color="auto"/>
              <w:left w:val="single" w:sz="4" w:space="0" w:color="auto"/>
              <w:bottom w:val="single" w:sz="4" w:space="0" w:color="auto"/>
              <w:right w:val="single" w:sz="4" w:space="0" w:color="auto"/>
            </w:tcBorders>
            <w:hideMark/>
          </w:tcPr>
          <w:p w14:paraId="41E72F08" w14:textId="77777777" w:rsidR="005536DD" w:rsidRPr="00EB1393" w:rsidRDefault="005536DD" w:rsidP="00EB1393">
            <w:pPr>
              <w:spacing w:after="0" w:line="276" w:lineRule="auto"/>
              <w:rPr>
                <w:sz w:val="20"/>
                <w:szCs w:val="20"/>
              </w:rPr>
            </w:pPr>
            <w:r w:rsidRPr="00EB1393">
              <w:rPr>
                <w:sz w:val="20"/>
                <w:szCs w:val="20"/>
              </w:rPr>
              <w:t>500 000</w:t>
            </w:r>
          </w:p>
        </w:tc>
      </w:tr>
      <w:tr w:rsidR="005536DD" w:rsidRPr="000135BB" w14:paraId="5DAB9477" w14:textId="77777777" w:rsidTr="005536DD">
        <w:trPr>
          <w:trHeight w:val="144"/>
        </w:trPr>
        <w:tc>
          <w:tcPr>
            <w:tcW w:w="1215" w:type="pct"/>
            <w:tcBorders>
              <w:top w:val="single" w:sz="4" w:space="0" w:color="auto"/>
              <w:left w:val="single" w:sz="4" w:space="0" w:color="auto"/>
              <w:bottom w:val="single" w:sz="4" w:space="0" w:color="auto"/>
              <w:right w:val="single" w:sz="4" w:space="0" w:color="auto"/>
            </w:tcBorders>
            <w:hideMark/>
          </w:tcPr>
          <w:p w14:paraId="03598785" w14:textId="77777777" w:rsidR="005536DD" w:rsidRPr="00EB1393" w:rsidRDefault="005536DD" w:rsidP="00EB1393">
            <w:pPr>
              <w:spacing w:after="0" w:line="276" w:lineRule="auto"/>
              <w:rPr>
                <w:sz w:val="20"/>
                <w:szCs w:val="20"/>
              </w:rPr>
            </w:pPr>
            <w:r w:rsidRPr="00EB1393">
              <w:rPr>
                <w:sz w:val="20"/>
                <w:szCs w:val="20"/>
              </w:rPr>
              <w:t>2.2.b.3.4. Bâcher les camions transportant les terres mortes</w:t>
            </w:r>
          </w:p>
        </w:tc>
        <w:tc>
          <w:tcPr>
            <w:tcW w:w="861" w:type="pct"/>
            <w:tcBorders>
              <w:top w:val="single" w:sz="4" w:space="0" w:color="auto"/>
              <w:left w:val="single" w:sz="4" w:space="0" w:color="auto"/>
              <w:bottom w:val="single" w:sz="4" w:space="0" w:color="auto"/>
              <w:right w:val="single" w:sz="4" w:space="0" w:color="auto"/>
            </w:tcBorders>
          </w:tcPr>
          <w:p w14:paraId="1CB09C3C" w14:textId="77777777" w:rsidR="005536DD" w:rsidRPr="00EB1393" w:rsidRDefault="005536DD" w:rsidP="00EB1393">
            <w:pPr>
              <w:spacing w:after="0" w:line="276" w:lineRule="auto"/>
              <w:rPr>
                <w:sz w:val="20"/>
                <w:szCs w:val="20"/>
              </w:rPr>
            </w:pPr>
            <w:r w:rsidRPr="00EB1393">
              <w:rPr>
                <w:sz w:val="20"/>
                <w:szCs w:val="20"/>
              </w:rPr>
              <w:t>100% de camions bâchés</w:t>
            </w:r>
          </w:p>
          <w:p w14:paraId="7BC9AD6C" w14:textId="62FAAE13" w:rsidR="005536DD" w:rsidRPr="00EB1393" w:rsidRDefault="005536DD" w:rsidP="00EB1393">
            <w:pPr>
              <w:spacing w:after="0" w:line="276" w:lineRule="auto"/>
              <w:rPr>
                <w:sz w:val="20"/>
                <w:szCs w:val="20"/>
              </w:rPr>
            </w:pPr>
            <w:r w:rsidRPr="00EB1393">
              <w:rPr>
                <w:sz w:val="20"/>
                <w:szCs w:val="20"/>
              </w:rPr>
              <w:t>Absence de plainte</w:t>
            </w:r>
          </w:p>
        </w:tc>
        <w:tc>
          <w:tcPr>
            <w:tcW w:w="811" w:type="pct"/>
            <w:tcBorders>
              <w:top w:val="single" w:sz="4" w:space="0" w:color="auto"/>
              <w:left w:val="single" w:sz="4" w:space="0" w:color="auto"/>
              <w:bottom w:val="single" w:sz="4" w:space="0" w:color="auto"/>
              <w:right w:val="single" w:sz="4" w:space="0" w:color="auto"/>
            </w:tcBorders>
            <w:hideMark/>
          </w:tcPr>
          <w:p w14:paraId="030EF6C2" w14:textId="77777777" w:rsidR="005536DD" w:rsidRPr="00EB1393" w:rsidRDefault="005536DD" w:rsidP="00EB1393">
            <w:pPr>
              <w:spacing w:after="0" w:line="276" w:lineRule="auto"/>
              <w:rPr>
                <w:sz w:val="20"/>
                <w:szCs w:val="20"/>
              </w:rPr>
            </w:pPr>
            <w:r w:rsidRPr="00EB1393">
              <w:rPr>
                <w:sz w:val="20"/>
                <w:szCs w:val="20"/>
              </w:rPr>
              <w:t>Pendant la phase de construction</w:t>
            </w:r>
          </w:p>
        </w:tc>
        <w:tc>
          <w:tcPr>
            <w:tcW w:w="711" w:type="pct"/>
            <w:tcBorders>
              <w:top w:val="single" w:sz="4" w:space="0" w:color="auto"/>
              <w:left w:val="single" w:sz="4" w:space="0" w:color="auto"/>
              <w:bottom w:val="single" w:sz="4" w:space="0" w:color="auto"/>
              <w:right w:val="single" w:sz="4" w:space="0" w:color="auto"/>
            </w:tcBorders>
            <w:hideMark/>
          </w:tcPr>
          <w:p w14:paraId="701D20F4" w14:textId="77777777" w:rsidR="005536DD" w:rsidRPr="00EB1393" w:rsidRDefault="005536DD" w:rsidP="00EB1393">
            <w:pPr>
              <w:spacing w:after="0" w:line="276" w:lineRule="auto"/>
              <w:rPr>
                <w:sz w:val="20"/>
                <w:szCs w:val="20"/>
              </w:rPr>
            </w:pPr>
            <w:r w:rsidRPr="00EB1393">
              <w:rPr>
                <w:sz w:val="20"/>
                <w:szCs w:val="20"/>
              </w:rPr>
              <w:t>ACVDT</w:t>
            </w:r>
          </w:p>
        </w:tc>
        <w:tc>
          <w:tcPr>
            <w:tcW w:w="657" w:type="pct"/>
            <w:tcBorders>
              <w:top w:val="single" w:sz="4" w:space="0" w:color="auto"/>
              <w:left w:val="single" w:sz="4" w:space="0" w:color="auto"/>
              <w:bottom w:val="single" w:sz="4" w:space="0" w:color="auto"/>
              <w:right w:val="single" w:sz="4" w:space="0" w:color="auto"/>
            </w:tcBorders>
            <w:hideMark/>
          </w:tcPr>
          <w:p w14:paraId="28861E7D" w14:textId="77777777" w:rsidR="005536DD" w:rsidRPr="00EB1393" w:rsidRDefault="005536DD" w:rsidP="00EB1393">
            <w:pPr>
              <w:spacing w:after="0" w:line="276" w:lineRule="auto"/>
              <w:rPr>
                <w:sz w:val="20"/>
                <w:szCs w:val="20"/>
              </w:rPr>
            </w:pPr>
            <w:r w:rsidRPr="00EB1393">
              <w:rPr>
                <w:sz w:val="20"/>
                <w:szCs w:val="20"/>
              </w:rPr>
              <w:t>Mairie de Ouidah</w:t>
            </w:r>
          </w:p>
          <w:p w14:paraId="3C4C76E7" w14:textId="77777777" w:rsidR="005536DD" w:rsidRPr="00EB1393" w:rsidRDefault="005536DD" w:rsidP="00EB1393">
            <w:pPr>
              <w:spacing w:after="0" w:line="276" w:lineRule="auto"/>
              <w:rPr>
                <w:sz w:val="20"/>
                <w:szCs w:val="20"/>
              </w:rPr>
            </w:pPr>
            <w:r w:rsidRPr="00EB1393">
              <w:rPr>
                <w:sz w:val="20"/>
                <w:szCs w:val="20"/>
              </w:rPr>
              <w:t>DDCVDD-AL</w:t>
            </w:r>
          </w:p>
        </w:tc>
        <w:tc>
          <w:tcPr>
            <w:tcW w:w="745" w:type="pct"/>
            <w:tcBorders>
              <w:top w:val="single" w:sz="4" w:space="0" w:color="auto"/>
              <w:left w:val="single" w:sz="4" w:space="0" w:color="auto"/>
              <w:bottom w:val="single" w:sz="4" w:space="0" w:color="auto"/>
              <w:right w:val="single" w:sz="4" w:space="0" w:color="auto"/>
            </w:tcBorders>
            <w:hideMark/>
          </w:tcPr>
          <w:p w14:paraId="5C7A5F6C" w14:textId="77777777" w:rsidR="005536DD" w:rsidRPr="00EB1393" w:rsidRDefault="005536DD" w:rsidP="00EB1393">
            <w:pPr>
              <w:spacing w:after="0" w:line="276" w:lineRule="auto"/>
              <w:rPr>
                <w:sz w:val="20"/>
                <w:szCs w:val="20"/>
              </w:rPr>
            </w:pPr>
            <w:r w:rsidRPr="00EB1393">
              <w:rPr>
                <w:sz w:val="20"/>
                <w:szCs w:val="20"/>
              </w:rPr>
              <w:t>500 000</w:t>
            </w:r>
          </w:p>
        </w:tc>
      </w:tr>
      <w:tr w:rsidR="005536DD" w:rsidRPr="000135BB" w14:paraId="2270EEFD" w14:textId="77777777" w:rsidTr="005536DD">
        <w:trPr>
          <w:trHeight w:val="144"/>
        </w:trPr>
        <w:tc>
          <w:tcPr>
            <w:tcW w:w="1215" w:type="pct"/>
            <w:tcBorders>
              <w:top w:val="single" w:sz="4" w:space="0" w:color="auto"/>
              <w:left w:val="single" w:sz="4" w:space="0" w:color="auto"/>
              <w:bottom w:val="single" w:sz="4" w:space="0" w:color="auto"/>
              <w:right w:val="single" w:sz="4" w:space="0" w:color="auto"/>
            </w:tcBorders>
            <w:hideMark/>
          </w:tcPr>
          <w:p w14:paraId="1A6B7818" w14:textId="77777777" w:rsidR="005536DD" w:rsidRPr="00EB1393" w:rsidRDefault="005536DD" w:rsidP="00EB1393">
            <w:pPr>
              <w:spacing w:after="0"/>
              <w:rPr>
                <w:sz w:val="20"/>
                <w:szCs w:val="20"/>
              </w:rPr>
            </w:pPr>
            <w:r w:rsidRPr="00EB1393">
              <w:rPr>
                <w:sz w:val="20"/>
                <w:szCs w:val="20"/>
              </w:rPr>
              <w:t>2.14.b.4.1. Débaucher conformément au code du travail</w:t>
            </w:r>
          </w:p>
        </w:tc>
        <w:tc>
          <w:tcPr>
            <w:tcW w:w="861" w:type="pct"/>
            <w:tcBorders>
              <w:top w:val="single" w:sz="4" w:space="0" w:color="auto"/>
              <w:left w:val="single" w:sz="4" w:space="0" w:color="auto"/>
              <w:bottom w:val="single" w:sz="4" w:space="0" w:color="auto"/>
              <w:right w:val="single" w:sz="4" w:space="0" w:color="auto"/>
            </w:tcBorders>
            <w:hideMark/>
          </w:tcPr>
          <w:p w14:paraId="27EAE28C" w14:textId="77777777" w:rsidR="005536DD" w:rsidRPr="00EB1393" w:rsidRDefault="005536DD" w:rsidP="00EB1393">
            <w:pPr>
              <w:spacing w:after="0" w:line="276" w:lineRule="auto"/>
              <w:rPr>
                <w:sz w:val="20"/>
                <w:szCs w:val="20"/>
              </w:rPr>
            </w:pPr>
            <w:r w:rsidRPr="00EB1393">
              <w:rPr>
                <w:sz w:val="20"/>
                <w:szCs w:val="20"/>
              </w:rPr>
              <w:t xml:space="preserve">Absence de plainte des ouvriers </w:t>
            </w:r>
          </w:p>
          <w:p w14:paraId="7901E6AE" w14:textId="77777777" w:rsidR="005536DD" w:rsidRPr="00EB1393" w:rsidRDefault="005536DD" w:rsidP="00EB1393">
            <w:pPr>
              <w:spacing w:after="0" w:line="276" w:lineRule="auto"/>
              <w:rPr>
                <w:sz w:val="20"/>
                <w:szCs w:val="20"/>
              </w:rPr>
            </w:pPr>
            <w:r w:rsidRPr="00EB1393">
              <w:rPr>
                <w:sz w:val="20"/>
                <w:szCs w:val="20"/>
              </w:rPr>
              <w:t xml:space="preserve">Existence de PV de notification de rupture de contrat </w:t>
            </w:r>
          </w:p>
        </w:tc>
        <w:tc>
          <w:tcPr>
            <w:tcW w:w="811" w:type="pct"/>
            <w:tcBorders>
              <w:top w:val="single" w:sz="4" w:space="0" w:color="auto"/>
              <w:left w:val="single" w:sz="4" w:space="0" w:color="auto"/>
              <w:bottom w:val="single" w:sz="4" w:space="0" w:color="auto"/>
              <w:right w:val="single" w:sz="4" w:space="0" w:color="auto"/>
            </w:tcBorders>
            <w:hideMark/>
          </w:tcPr>
          <w:p w14:paraId="58FB8889" w14:textId="77777777" w:rsidR="005536DD" w:rsidRPr="00EB1393" w:rsidRDefault="005536DD" w:rsidP="00EB1393">
            <w:pPr>
              <w:spacing w:after="0" w:line="276" w:lineRule="auto"/>
              <w:rPr>
                <w:sz w:val="20"/>
                <w:szCs w:val="20"/>
              </w:rPr>
            </w:pPr>
            <w:r w:rsidRPr="00EB1393">
              <w:rPr>
                <w:sz w:val="20"/>
                <w:szCs w:val="20"/>
              </w:rPr>
              <w:t>Pendant la phase de construction</w:t>
            </w:r>
          </w:p>
        </w:tc>
        <w:tc>
          <w:tcPr>
            <w:tcW w:w="711" w:type="pct"/>
            <w:tcBorders>
              <w:top w:val="single" w:sz="4" w:space="0" w:color="auto"/>
              <w:left w:val="single" w:sz="4" w:space="0" w:color="auto"/>
              <w:bottom w:val="single" w:sz="4" w:space="0" w:color="auto"/>
              <w:right w:val="single" w:sz="4" w:space="0" w:color="auto"/>
            </w:tcBorders>
          </w:tcPr>
          <w:p w14:paraId="44B1DC31" w14:textId="77777777" w:rsidR="005536DD" w:rsidRPr="00EB1393" w:rsidRDefault="005536DD" w:rsidP="00EB1393">
            <w:pPr>
              <w:spacing w:after="0" w:line="276" w:lineRule="auto"/>
              <w:rPr>
                <w:sz w:val="20"/>
                <w:szCs w:val="20"/>
              </w:rPr>
            </w:pPr>
            <w:r w:rsidRPr="00EB1393">
              <w:rPr>
                <w:sz w:val="20"/>
                <w:szCs w:val="20"/>
              </w:rPr>
              <w:t>ACVDT</w:t>
            </w:r>
          </w:p>
          <w:p w14:paraId="76591745" w14:textId="77777777" w:rsidR="005536DD" w:rsidRPr="00EB1393" w:rsidRDefault="005536DD" w:rsidP="00EB1393">
            <w:pPr>
              <w:spacing w:after="0" w:line="276" w:lineRule="auto"/>
              <w:rPr>
                <w:sz w:val="20"/>
                <w:szCs w:val="20"/>
              </w:rPr>
            </w:pPr>
          </w:p>
        </w:tc>
        <w:tc>
          <w:tcPr>
            <w:tcW w:w="657" w:type="pct"/>
            <w:tcBorders>
              <w:top w:val="single" w:sz="4" w:space="0" w:color="auto"/>
              <w:left w:val="single" w:sz="4" w:space="0" w:color="auto"/>
              <w:bottom w:val="single" w:sz="4" w:space="0" w:color="auto"/>
              <w:right w:val="single" w:sz="4" w:space="0" w:color="auto"/>
            </w:tcBorders>
            <w:hideMark/>
          </w:tcPr>
          <w:p w14:paraId="52DE993E" w14:textId="77777777" w:rsidR="005536DD" w:rsidRPr="00EB1393" w:rsidRDefault="005536DD" w:rsidP="00EB1393">
            <w:pPr>
              <w:spacing w:after="0" w:line="276" w:lineRule="auto"/>
              <w:rPr>
                <w:sz w:val="20"/>
                <w:szCs w:val="20"/>
              </w:rPr>
            </w:pPr>
            <w:r w:rsidRPr="00EB1393">
              <w:rPr>
                <w:sz w:val="20"/>
                <w:szCs w:val="20"/>
              </w:rPr>
              <w:t>Mairie  de Ouidah</w:t>
            </w:r>
          </w:p>
          <w:p w14:paraId="40A9BE02" w14:textId="77777777" w:rsidR="005536DD" w:rsidRPr="00EB1393" w:rsidRDefault="005536DD" w:rsidP="00EB1393">
            <w:pPr>
              <w:spacing w:after="0" w:line="276" w:lineRule="auto"/>
              <w:rPr>
                <w:sz w:val="20"/>
                <w:szCs w:val="20"/>
              </w:rPr>
            </w:pPr>
            <w:r w:rsidRPr="00EB1393">
              <w:rPr>
                <w:sz w:val="20"/>
                <w:szCs w:val="20"/>
              </w:rPr>
              <w:t>DDCVDD-AL</w:t>
            </w:r>
          </w:p>
          <w:p w14:paraId="4AEB2E70" w14:textId="77777777" w:rsidR="005536DD" w:rsidRPr="00EB1393" w:rsidRDefault="005536DD" w:rsidP="00EB1393">
            <w:pPr>
              <w:spacing w:after="0" w:line="276" w:lineRule="auto"/>
              <w:rPr>
                <w:sz w:val="20"/>
                <w:szCs w:val="20"/>
              </w:rPr>
            </w:pPr>
            <w:r w:rsidRPr="00EB1393">
              <w:rPr>
                <w:sz w:val="20"/>
                <w:szCs w:val="20"/>
              </w:rPr>
              <w:t>DDTFP-AL</w:t>
            </w:r>
          </w:p>
        </w:tc>
        <w:tc>
          <w:tcPr>
            <w:tcW w:w="745" w:type="pct"/>
            <w:tcBorders>
              <w:top w:val="single" w:sz="4" w:space="0" w:color="auto"/>
              <w:left w:val="single" w:sz="4" w:space="0" w:color="auto"/>
              <w:bottom w:val="single" w:sz="4" w:space="0" w:color="auto"/>
              <w:right w:val="single" w:sz="4" w:space="0" w:color="auto"/>
            </w:tcBorders>
          </w:tcPr>
          <w:p w14:paraId="3B61651D" w14:textId="77777777" w:rsidR="005536DD" w:rsidRPr="00EB1393" w:rsidRDefault="005536DD" w:rsidP="00EB1393">
            <w:pPr>
              <w:pStyle w:val="Paragraphedeliste"/>
              <w:numPr>
                <w:ilvl w:val="0"/>
                <w:numId w:val="187"/>
              </w:numPr>
              <w:spacing w:line="276" w:lineRule="auto"/>
              <w:rPr>
                <w:rFonts w:cs="Arial"/>
                <w:sz w:val="20"/>
                <w:szCs w:val="20"/>
              </w:rPr>
            </w:pPr>
          </w:p>
        </w:tc>
      </w:tr>
      <w:tr w:rsidR="005536DD" w:rsidRPr="000135BB" w14:paraId="50812590" w14:textId="77777777" w:rsidTr="005536DD">
        <w:trPr>
          <w:trHeight w:val="144"/>
        </w:trPr>
        <w:tc>
          <w:tcPr>
            <w:tcW w:w="1215" w:type="pct"/>
            <w:tcBorders>
              <w:top w:val="single" w:sz="4" w:space="0" w:color="auto"/>
              <w:left w:val="single" w:sz="4" w:space="0" w:color="auto"/>
              <w:bottom w:val="single" w:sz="4" w:space="0" w:color="auto"/>
              <w:right w:val="single" w:sz="4" w:space="0" w:color="auto"/>
            </w:tcBorders>
            <w:hideMark/>
          </w:tcPr>
          <w:p w14:paraId="618D3780" w14:textId="77777777" w:rsidR="005536DD" w:rsidRPr="00EB1393" w:rsidRDefault="005536DD" w:rsidP="00EB1393">
            <w:pPr>
              <w:spacing w:after="0"/>
              <w:rPr>
                <w:rFonts w:cs="Times New Roman"/>
                <w:color w:val="00B050"/>
                <w:sz w:val="20"/>
                <w:szCs w:val="20"/>
              </w:rPr>
            </w:pPr>
            <w:r w:rsidRPr="00EB1393">
              <w:rPr>
                <w:sz w:val="20"/>
                <w:szCs w:val="20"/>
              </w:rPr>
              <w:lastRenderedPageBreak/>
              <w:t xml:space="preserve">2.9.b.4.2. utiliser les huiles appropriées pour le coffrage </w:t>
            </w:r>
            <w:r w:rsidRPr="00EB1393">
              <w:rPr>
                <w:color w:val="FF0000"/>
                <w:sz w:val="20"/>
                <w:szCs w:val="20"/>
              </w:rPr>
              <w:t xml:space="preserve"> </w:t>
            </w:r>
          </w:p>
        </w:tc>
        <w:tc>
          <w:tcPr>
            <w:tcW w:w="861" w:type="pct"/>
            <w:tcBorders>
              <w:top w:val="single" w:sz="4" w:space="0" w:color="auto"/>
              <w:left w:val="single" w:sz="4" w:space="0" w:color="auto"/>
              <w:bottom w:val="single" w:sz="4" w:space="0" w:color="auto"/>
              <w:right w:val="single" w:sz="4" w:space="0" w:color="auto"/>
            </w:tcBorders>
            <w:hideMark/>
          </w:tcPr>
          <w:p w14:paraId="0197104E" w14:textId="77777777" w:rsidR="005536DD" w:rsidRPr="00EB1393" w:rsidRDefault="005536DD" w:rsidP="00EB1393">
            <w:pPr>
              <w:spacing w:after="0" w:line="276" w:lineRule="auto"/>
              <w:rPr>
                <w:color w:val="000000" w:themeColor="text1"/>
                <w:sz w:val="20"/>
                <w:szCs w:val="20"/>
              </w:rPr>
            </w:pPr>
            <w:r w:rsidRPr="00EB1393">
              <w:rPr>
                <w:sz w:val="20"/>
                <w:szCs w:val="20"/>
              </w:rPr>
              <w:t>Existence de stock d’huile de coffrage</w:t>
            </w:r>
          </w:p>
          <w:p w14:paraId="1B593BE8" w14:textId="77777777" w:rsidR="005536DD" w:rsidRPr="00EB1393" w:rsidRDefault="005536DD" w:rsidP="00EB1393">
            <w:pPr>
              <w:spacing w:after="0" w:line="276" w:lineRule="auto"/>
              <w:rPr>
                <w:sz w:val="20"/>
                <w:szCs w:val="20"/>
              </w:rPr>
            </w:pPr>
            <w:r w:rsidRPr="00EB1393">
              <w:rPr>
                <w:sz w:val="20"/>
                <w:szCs w:val="20"/>
              </w:rPr>
              <w:t>Utilisation effective d’huile appropriée pour le coffrage</w:t>
            </w:r>
          </w:p>
        </w:tc>
        <w:tc>
          <w:tcPr>
            <w:tcW w:w="811" w:type="pct"/>
            <w:tcBorders>
              <w:top w:val="single" w:sz="4" w:space="0" w:color="auto"/>
              <w:left w:val="single" w:sz="4" w:space="0" w:color="auto"/>
              <w:bottom w:val="single" w:sz="4" w:space="0" w:color="auto"/>
              <w:right w:val="single" w:sz="4" w:space="0" w:color="auto"/>
            </w:tcBorders>
            <w:hideMark/>
          </w:tcPr>
          <w:p w14:paraId="495BF645" w14:textId="77777777" w:rsidR="005536DD" w:rsidRPr="00EB1393" w:rsidRDefault="005536DD" w:rsidP="00EB1393">
            <w:pPr>
              <w:spacing w:after="0" w:line="276" w:lineRule="auto"/>
              <w:rPr>
                <w:sz w:val="20"/>
                <w:szCs w:val="20"/>
              </w:rPr>
            </w:pPr>
            <w:r w:rsidRPr="00EB1393">
              <w:rPr>
                <w:sz w:val="20"/>
                <w:szCs w:val="20"/>
              </w:rPr>
              <w:t>Pendant la phase de construction</w:t>
            </w:r>
          </w:p>
        </w:tc>
        <w:tc>
          <w:tcPr>
            <w:tcW w:w="711" w:type="pct"/>
            <w:tcBorders>
              <w:top w:val="single" w:sz="4" w:space="0" w:color="auto"/>
              <w:left w:val="single" w:sz="4" w:space="0" w:color="auto"/>
              <w:bottom w:val="single" w:sz="4" w:space="0" w:color="auto"/>
              <w:right w:val="single" w:sz="4" w:space="0" w:color="auto"/>
            </w:tcBorders>
          </w:tcPr>
          <w:p w14:paraId="680382E1" w14:textId="77777777" w:rsidR="005536DD" w:rsidRPr="00EB1393" w:rsidRDefault="005536DD" w:rsidP="00EB1393">
            <w:pPr>
              <w:spacing w:after="0" w:line="276" w:lineRule="auto"/>
              <w:rPr>
                <w:sz w:val="20"/>
                <w:szCs w:val="20"/>
              </w:rPr>
            </w:pPr>
            <w:r w:rsidRPr="00EB1393">
              <w:rPr>
                <w:sz w:val="20"/>
                <w:szCs w:val="20"/>
              </w:rPr>
              <w:t>ACVDT</w:t>
            </w:r>
          </w:p>
          <w:p w14:paraId="69C0D0BF" w14:textId="77777777" w:rsidR="005536DD" w:rsidRPr="00EB1393" w:rsidRDefault="005536DD" w:rsidP="00EB1393">
            <w:pPr>
              <w:spacing w:after="0" w:line="276" w:lineRule="auto"/>
              <w:rPr>
                <w:sz w:val="20"/>
                <w:szCs w:val="20"/>
              </w:rPr>
            </w:pPr>
          </w:p>
        </w:tc>
        <w:tc>
          <w:tcPr>
            <w:tcW w:w="657" w:type="pct"/>
            <w:tcBorders>
              <w:top w:val="single" w:sz="4" w:space="0" w:color="auto"/>
              <w:left w:val="single" w:sz="4" w:space="0" w:color="auto"/>
              <w:bottom w:val="single" w:sz="4" w:space="0" w:color="auto"/>
              <w:right w:val="single" w:sz="4" w:space="0" w:color="auto"/>
            </w:tcBorders>
            <w:hideMark/>
          </w:tcPr>
          <w:p w14:paraId="25151584" w14:textId="77777777" w:rsidR="005536DD" w:rsidRPr="00EB1393" w:rsidRDefault="005536DD" w:rsidP="00EB1393">
            <w:pPr>
              <w:spacing w:after="0" w:line="276" w:lineRule="auto"/>
              <w:rPr>
                <w:sz w:val="20"/>
                <w:szCs w:val="20"/>
              </w:rPr>
            </w:pPr>
            <w:r w:rsidRPr="00EB1393">
              <w:rPr>
                <w:sz w:val="20"/>
                <w:szCs w:val="20"/>
              </w:rPr>
              <w:t>Mairie  de Ouidah</w:t>
            </w:r>
          </w:p>
          <w:p w14:paraId="34E73289" w14:textId="77777777" w:rsidR="005536DD" w:rsidRPr="00EB1393" w:rsidRDefault="005536DD" w:rsidP="00EB1393">
            <w:pPr>
              <w:spacing w:after="0" w:line="276" w:lineRule="auto"/>
              <w:rPr>
                <w:sz w:val="20"/>
                <w:szCs w:val="20"/>
              </w:rPr>
            </w:pPr>
            <w:r w:rsidRPr="00EB1393">
              <w:rPr>
                <w:sz w:val="20"/>
                <w:szCs w:val="20"/>
              </w:rPr>
              <w:t>DDCVDD-AL</w:t>
            </w:r>
          </w:p>
          <w:p w14:paraId="248A737C" w14:textId="77777777" w:rsidR="005536DD" w:rsidRPr="00EB1393" w:rsidRDefault="005536DD" w:rsidP="00EB1393">
            <w:pPr>
              <w:spacing w:after="0" w:line="276" w:lineRule="auto"/>
              <w:rPr>
                <w:sz w:val="20"/>
                <w:szCs w:val="20"/>
              </w:rPr>
            </w:pPr>
            <w:r w:rsidRPr="00EB1393">
              <w:rPr>
                <w:sz w:val="20"/>
                <w:szCs w:val="20"/>
              </w:rPr>
              <w:t>DDTFP-AL</w:t>
            </w:r>
          </w:p>
        </w:tc>
        <w:tc>
          <w:tcPr>
            <w:tcW w:w="745" w:type="pct"/>
            <w:tcBorders>
              <w:top w:val="single" w:sz="4" w:space="0" w:color="auto"/>
              <w:left w:val="single" w:sz="4" w:space="0" w:color="auto"/>
              <w:bottom w:val="single" w:sz="4" w:space="0" w:color="auto"/>
              <w:right w:val="single" w:sz="4" w:space="0" w:color="auto"/>
            </w:tcBorders>
          </w:tcPr>
          <w:p w14:paraId="6E7D1AFC" w14:textId="77777777" w:rsidR="005536DD" w:rsidRPr="00EB1393" w:rsidRDefault="005536DD" w:rsidP="00EB1393">
            <w:pPr>
              <w:pStyle w:val="Paragraphedeliste"/>
              <w:numPr>
                <w:ilvl w:val="0"/>
                <w:numId w:val="187"/>
              </w:numPr>
              <w:spacing w:line="276" w:lineRule="auto"/>
              <w:rPr>
                <w:rFonts w:cs="Arial"/>
                <w:sz w:val="20"/>
                <w:szCs w:val="20"/>
              </w:rPr>
            </w:pPr>
          </w:p>
        </w:tc>
      </w:tr>
      <w:tr w:rsidR="005536DD" w:rsidRPr="000135BB" w14:paraId="4115663B" w14:textId="77777777" w:rsidTr="005536DD">
        <w:trPr>
          <w:trHeight w:val="144"/>
        </w:trPr>
        <w:tc>
          <w:tcPr>
            <w:tcW w:w="1215" w:type="pct"/>
            <w:tcBorders>
              <w:top w:val="single" w:sz="4" w:space="0" w:color="auto"/>
              <w:left w:val="single" w:sz="4" w:space="0" w:color="auto"/>
              <w:bottom w:val="single" w:sz="4" w:space="0" w:color="auto"/>
              <w:right w:val="single" w:sz="4" w:space="0" w:color="auto"/>
            </w:tcBorders>
          </w:tcPr>
          <w:p w14:paraId="058AF46F" w14:textId="77777777" w:rsidR="005536DD" w:rsidRPr="00EB1393" w:rsidRDefault="005536DD" w:rsidP="00EB1393">
            <w:pPr>
              <w:spacing w:after="0"/>
              <w:rPr>
                <w:sz w:val="20"/>
                <w:szCs w:val="20"/>
              </w:rPr>
            </w:pPr>
            <w:r w:rsidRPr="00EB1393">
              <w:rPr>
                <w:sz w:val="20"/>
                <w:szCs w:val="20"/>
              </w:rPr>
              <w:t>2.9.b.4.3.</w:t>
            </w:r>
            <w:r w:rsidRPr="00EB1393">
              <w:rPr>
                <w:rFonts w:ascii="Times New Roman" w:hAnsi="Times New Roman"/>
                <w:b/>
                <w:sz w:val="20"/>
                <w:szCs w:val="20"/>
              </w:rPr>
              <w:t xml:space="preserve"> </w:t>
            </w:r>
            <w:r w:rsidRPr="00EB1393">
              <w:rPr>
                <w:rFonts w:ascii="Times New Roman" w:hAnsi="Times New Roman"/>
                <w:sz w:val="20"/>
                <w:szCs w:val="20"/>
              </w:rPr>
              <w:t xml:space="preserve">Faire un rapport trimestriel de mise en œuvre des mesures de sauvegarde environnementale et sociale </w:t>
            </w:r>
          </w:p>
        </w:tc>
        <w:tc>
          <w:tcPr>
            <w:tcW w:w="861" w:type="pct"/>
            <w:tcBorders>
              <w:top w:val="single" w:sz="4" w:space="0" w:color="auto"/>
              <w:left w:val="single" w:sz="4" w:space="0" w:color="auto"/>
              <w:bottom w:val="single" w:sz="4" w:space="0" w:color="auto"/>
              <w:right w:val="single" w:sz="4" w:space="0" w:color="auto"/>
            </w:tcBorders>
          </w:tcPr>
          <w:p w14:paraId="3ED0081D" w14:textId="77777777" w:rsidR="005536DD" w:rsidRPr="00EB1393" w:rsidRDefault="005536DD" w:rsidP="00EB1393">
            <w:pPr>
              <w:spacing w:after="0" w:line="276" w:lineRule="auto"/>
              <w:rPr>
                <w:sz w:val="20"/>
                <w:szCs w:val="20"/>
              </w:rPr>
            </w:pPr>
            <w:r w:rsidRPr="00EB1393">
              <w:rPr>
                <w:sz w:val="20"/>
                <w:szCs w:val="20"/>
              </w:rPr>
              <w:t>Existence de rapport trimestriel de l’UGP adressé à la BAD</w:t>
            </w:r>
          </w:p>
        </w:tc>
        <w:tc>
          <w:tcPr>
            <w:tcW w:w="811" w:type="pct"/>
            <w:tcBorders>
              <w:top w:val="single" w:sz="4" w:space="0" w:color="auto"/>
              <w:left w:val="single" w:sz="4" w:space="0" w:color="auto"/>
              <w:bottom w:val="single" w:sz="4" w:space="0" w:color="auto"/>
              <w:right w:val="single" w:sz="4" w:space="0" w:color="auto"/>
            </w:tcBorders>
          </w:tcPr>
          <w:p w14:paraId="4DD40671" w14:textId="77777777" w:rsidR="005536DD" w:rsidRPr="00EB1393" w:rsidRDefault="005536DD" w:rsidP="00EB1393">
            <w:pPr>
              <w:spacing w:after="0" w:line="276" w:lineRule="auto"/>
              <w:rPr>
                <w:sz w:val="20"/>
                <w:szCs w:val="20"/>
              </w:rPr>
            </w:pPr>
            <w:r w:rsidRPr="00EB1393">
              <w:rPr>
                <w:sz w:val="20"/>
                <w:szCs w:val="20"/>
              </w:rPr>
              <w:t>Phases de construction et d’exploitation</w:t>
            </w:r>
          </w:p>
        </w:tc>
        <w:tc>
          <w:tcPr>
            <w:tcW w:w="711" w:type="pct"/>
            <w:tcBorders>
              <w:top w:val="single" w:sz="4" w:space="0" w:color="auto"/>
              <w:left w:val="single" w:sz="4" w:space="0" w:color="auto"/>
              <w:bottom w:val="single" w:sz="4" w:space="0" w:color="auto"/>
              <w:right w:val="single" w:sz="4" w:space="0" w:color="auto"/>
            </w:tcBorders>
          </w:tcPr>
          <w:p w14:paraId="5A0808F2" w14:textId="77777777" w:rsidR="005536DD" w:rsidRPr="00EB1393" w:rsidRDefault="005536DD" w:rsidP="00EB1393">
            <w:pPr>
              <w:spacing w:after="0" w:line="276" w:lineRule="auto"/>
              <w:rPr>
                <w:sz w:val="20"/>
                <w:szCs w:val="20"/>
              </w:rPr>
            </w:pPr>
            <w:r w:rsidRPr="00EB1393">
              <w:rPr>
                <w:sz w:val="20"/>
                <w:szCs w:val="20"/>
              </w:rPr>
              <w:t>UGP</w:t>
            </w:r>
          </w:p>
        </w:tc>
        <w:tc>
          <w:tcPr>
            <w:tcW w:w="657" w:type="pct"/>
            <w:tcBorders>
              <w:top w:val="single" w:sz="4" w:space="0" w:color="auto"/>
              <w:left w:val="single" w:sz="4" w:space="0" w:color="auto"/>
              <w:bottom w:val="single" w:sz="4" w:space="0" w:color="auto"/>
              <w:right w:val="single" w:sz="4" w:space="0" w:color="auto"/>
            </w:tcBorders>
          </w:tcPr>
          <w:p w14:paraId="014C1B56" w14:textId="77777777" w:rsidR="005536DD" w:rsidRPr="00EB1393" w:rsidRDefault="005536DD" w:rsidP="00EB1393">
            <w:pPr>
              <w:spacing w:after="0" w:line="276" w:lineRule="auto"/>
              <w:rPr>
                <w:sz w:val="20"/>
                <w:szCs w:val="20"/>
              </w:rPr>
            </w:pPr>
            <w:r w:rsidRPr="00EB1393">
              <w:rPr>
                <w:sz w:val="20"/>
                <w:szCs w:val="20"/>
              </w:rPr>
              <w:t>ACVDT</w:t>
            </w:r>
          </w:p>
          <w:p w14:paraId="5FC1698A" w14:textId="77777777" w:rsidR="005536DD" w:rsidRPr="00EB1393" w:rsidRDefault="005536DD" w:rsidP="00EB1393">
            <w:pPr>
              <w:spacing w:after="0" w:line="276" w:lineRule="auto"/>
              <w:rPr>
                <w:sz w:val="20"/>
                <w:szCs w:val="20"/>
              </w:rPr>
            </w:pPr>
            <w:r w:rsidRPr="00EB1393">
              <w:rPr>
                <w:sz w:val="20"/>
                <w:szCs w:val="20"/>
              </w:rPr>
              <w:t>BAD</w:t>
            </w:r>
          </w:p>
        </w:tc>
        <w:tc>
          <w:tcPr>
            <w:tcW w:w="745" w:type="pct"/>
            <w:tcBorders>
              <w:top w:val="single" w:sz="4" w:space="0" w:color="auto"/>
              <w:left w:val="single" w:sz="4" w:space="0" w:color="auto"/>
              <w:bottom w:val="single" w:sz="4" w:space="0" w:color="auto"/>
              <w:right w:val="single" w:sz="4" w:space="0" w:color="auto"/>
            </w:tcBorders>
          </w:tcPr>
          <w:p w14:paraId="19FAAEEC" w14:textId="77777777" w:rsidR="005536DD" w:rsidRPr="00EB1393" w:rsidRDefault="005536DD" w:rsidP="00EB1393">
            <w:pPr>
              <w:spacing w:after="0" w:line="276" w:lineRule="auto"/>
              <w:rPr>
                <w:sz w:val="20"/>
                <w:szCs w:val="20"/>
              </w:rPr>
            </w:pPr>
            <w:r w:rsidRPr="00EB1393">
              <w:rPr>
                <w:sz w:val="20"/>
                <w:szCs w:val="20"/>
              </w:rPr>
              <w:t>3 000 000</w:t>
            </w:r>
          </w:p>
        </w:tc>
      </w:tr>
      <w:tr w:rsidR="005536DD" w:rsidRPr="000135BB" w14:paraId="0E25972C" w14:textId="77777777" w:rsidTr="005536DD">
        <w:trPr>
          <w:trHeight w:val="939"/>
        </w:trPr>
        <w:tc>
          <w:tcPr>
            <w:tcW w:w="1215" w:type="pct"/>
            <w:tcBorders>
              <w:top w:val="single" w:sz="4" w:space="0" w:color="auto"/>
              <w:left w:val="single" w:sz="4" w:space="0" w:color="auto"/>
              <w:bottom w:val="single" w:sz="4" w:space="0" w:color="auto"/>
              <w:right w:val="single" w:sz="4" w:space="0" w:color="auto"/>
            </w:tcBorders>
          </w:tcPr>
          <w:p w14:paraId="6CFFBEBF" w14:textId="77777777" w:rsidR="005536DD" w:rsidRPr="00EB1393" w:rsidRDefault="005536DD" w:rsidP="00EB1393">
            <w:pPr>
              <w:spacing w:after="0"/>
              <w:rPr>
                <w:sz w:val="20"/>
                <w:szCs w:val="20"/>
              </w:rPr>
            </w:pPr>
            <w:r w:rsidRPr="00EB1393">
              <w:rPr>
                <w:sz w:val="20"/>
                <w:szCs w:val="20"/>
              </w:rPr>
              <w:t>2.9.b.4.4. Organiser un audit annuel</w:t>
            </w:r>
          </w:p>
        </w:tc>
        <w:tc>
          <w:tcPr>
            <w:tcW w:w="861" w:type="pct"/>
            <w:tcBorders>
              <w:top w:val="single" w:sz="4" w:space="0" w:color="auto"/>
              <w:left w:val="single" w:sz="4" w:space="0" w:color="auto"/>
              <w:bottom w:val="single" w:sz="4" w:space="0" w:color="auto"/>
              <w:right w:val="single" w:sz="4" w:space="0" w:color="auto"/>
            </w:tcBorders>
          </w:tcPr>
          <w:p w14:paraId="2A459302" w14:textId="77777777" w:rsidR="005536DD" w:rsidRPr="00EB1393" w:rsidRDefault="005536DD" w:rsidP="00EB1393">
            <w:pPr>
              <w:spacing w:after="0" w:line="276" w:lineRule="auto"/>
              <w:rPr>
                <w:sz w:val="20"/>
                <w:szCs w:val="20"/>
              </w:rPr>
            </w:pPr>
            <w:r w:rsidRPr="00EB1393">
              <w:rPr>
                <w:sz w:val="20"/>
                <w:szCs w:val="20"/>
              </w:rPr>
              <w:t>Existence de rapport d’audit validé</w:t>
            </w:r>
          </w:p>
        </w:tc>
        <w:tc>
          <w:tcPr>
            <w:tcW w:w="811" w:type="pct"/>
            <w:tcBorders>
              <w:top w:val="single" w:sz="4" w:space="0" w:color="auto"/>
              <w:left w:val="single" w:sz="4" w:space="0" w:color="auto"/>
              <w:bottom w:val="single" w:sz="4" w:space="0" w:color="auto"/>
              <w:right w:val="single" w:sz="4" w:space="0" w:color="auto"/>
            </w:tcBorders>
          </w:tcPr>
          <w:p w14:paraId="4A2583AD" w14:textId="77777777" w:rsidR="005536DD" w:rsidRPr="00EB1393" w:rsidRDefault="005536DD" w:rsidP="00EB1393">
            <w:pPr>
              <w:spacing w:after="0" w:line="276" w:lineRule="auto"/>
              <w:rPr>
                <w:sz w:val="20"/>
                <w:szCs w:val="20"/>
              </w:rPr>
            </w:pPr>
            <w:r w:rsidRPr="00EB1393">
              <w:rPr>
                <w:sz w:val="20"/>
                <w:szCs w:val="20"/>
              </w:rPr>
              <w:t>Phase d’exploitation</w:t>
            </w:r>
          </w:p>
        </w:tc>
        <w:tc>
          <w:tcPr>
            <w:tcW w:w="711" w:type="pct"/>
            <w:tcBorders>
              <w:top w:val="single" w:sz="4" w:space="0" w:color="auto"/>
              <w:left w:val="single" w:sz="4" w:space="0" w:color="auto"/>
              <w:bottom w:val="single" w:sz="4" w:space="0" w:color="auto"/>
              <w:right w:val="single" w:sz="4" w:space="0" w:color="auto"/>
            </w:tcBorders>
          </w:tcPr>
          <w:p w14:paraId="1C39566C" w14:textId="77777777" w:rsidR="005536DD" w:rsidRPr="00EB1393" w:rsidRDefault="005536DD" w:rsidP="00EB1393">
            <w:pPr>
              <w:spacing w:after="0" w:line="276" w:lineRule="auto"/>
              <w:rPr>
                <w:sz w:val="20"/>
                <w:szCs w:val="20"/>
              </w:rPr>
            </w:pPr>
            <w:r w:rsidRPr="00EB1393">
              <w:rPr>
                <w:sz w:val="20"/>
                <w:szCs w:val="20"/>
              </w:rPr>
              <w:t>ACVDT</w:t>
            </w:r>
          </w:p>
        </w:tc>
        <w:tc>
          <w:tcPr>
            <w:tcW w:w="657" w:type="pct"/>
            <w:tcBorders>
              <w:top w:val="single" w:sz="4" w:space="0" w:color="auto"/>
              <w:left w:val="single" w:sz="4" w:space="0" w:color="auto"/>
              <w:bottom w:val="single" w:sz="4" w:space="0" w:color="auto"/>
              <w:right w:val="single" w:sz="4" w:space="0" w:color="auto"/>
            </w:tcBorders>
          </w:tcPr>
          <w:p w14:paraId="5EB52727" w14:textId="77777777" w:rsidR="005536DD" w:rsidRPr="00EB1393" w:rsidRDefault="005536DD" w:rsidP="00EB1393">
            <w:pPr>
              <w:spacing w:after="0" w:line="276" w:lineRule="auto"/>
              <w:rPr>
                <w:sz w:val="20"/>
                <w:szCs w:val="20"/>
              </w:rPr>
            </w:pPr>
            <w:r w:rsidRPr="00EB1393">
              <w:rPr>
                <w:sz w:val="20"/>
                <w:szCs w:val="20"/>
              </w:rPr>
              <w:t>ABE</w:t>
            </w:r>
          </w:p>
          <w:p w14:paraId="6CA32C5E" w14:textId="4B658E30" w:rsidR="005536DD" w:rsidRPr="00EB1393" w:rsidRDefault="005536DD" w:rsidP="00EB1393">
            <w:pPr>
              <w:spacing w:after="0" w:line="276" w:lineRule="auto"/>
              <w:rPr>
                <w:sz w:val="20"/>
                <w:szCs w:val="20"/>
              </w:rPr>
            </w:pPr>
            <w:r w:rsidRPr="00EB1393">
              <w:rPr>
                <w:sz w:val="20"/>
                <w:szCs w:val="20"/>
              </w:rPr>
              <w:t>DDCVDD-AL</w:t>
            </w:r>
          </w:p>
        </w:tc>
        <w:tc>
          <w:tcPr>
            <w:tcW w:w="745" w:type="pct"/>
            <w:tcBorders>
              <w:top w:val="single" w:sz="4" w:space="0" w:color="auto"/>
              <w:left w:val="single" w:sz="4" w:space="0" w:color="auto"/>
              <w:bottom w:val="single" w:sz="4" w:space="0" w:color="auto"/>
              <w:right w:val="single" w:sz="4" w:space="0" w:color="auto"/>
            </w:tcBorders>
          </w:tcPr>
          <w:p w14:paraId="4AEA0098" w14:textId="77777777" w:rsidR="005536DD" w:rsidRPr="00EB1393" w:rsidRDefault="005536DD" w:rsidP="00EB1393">
            <w:pPr>
              <w:spacing w:after="0" w:line="276" w:lineRule="auto"/>
              <w:rPr>
                <w:sz w:val="20"/>
                <w:szCs w:val="20"/>
              </w:rPr>
            </w:pPr>
            <w:r w:rsidRPr="00EB1393">
              <w:rPr>
                <w:sz w:val="20"/>
                <w:szCs w:val="20"/>
              </w:rPr>
              <w:t>20 000 000</w:t>
            </w:r>
          </w:p>
        </w:tc>
      </w:tr>
      <w:tr w:rsidR="005536DD" w:rsidRPr="000135BB" w14:paraId="5A2A9A87" w14:textId="77777777" w:rsidTr="005536DD">
        <w:trPr>
          <w:trHeight w:val="85"/>
        </w:trPr>
        <w:tc>
          <w:tcPr>
            <w:tcW w:w="1215" w:type="pct"/>
            <w:tcBorders>
              <w:top w:val="single" w:sz="4" w:space="0" w:color="auto"/>
              <w:left w:val="single" w:sz="4" w:space="0" w:color="auto"/>
              <w:bottom w:val="single" w:sz="4" w:space="0" w:color="auto"/>
              <w:right w:val="single" w:sz="4" w:space="0" w:color="auto"/>
            </w:tcBorders>
            <w:hideMark/>
          </w:tcPr>
          <w:p w14:paraId="53251F31" w14:textId="77777777" w:rsidR="005536DD" w:rsidRPr="00EB1393" w:rsidRDefault="005536DD" w:rsidP="00EB1393">
            <w:pPr>
              <w:spacing w:after="0" w:line="276" w:lineRule="auto"/>
              <w:rPr>
                <w:sz w:val="20"/>
                <w:szCs w:val="20"/>
              </w:rPr>
            </w:pPr>
            <w:r w:rsidRPr="00EB1393">
              <w:rPr>
                <w:sz w:val="20"/>
                <w:szCs w:val="20"/>
              </w:rPr>
              <w:t>TOTAL</w:t>
            </w:r>
          </w:p>
        </w:tc>
        <w:tc>
          <w:tcPr>
            <w:tcW w:w="861" w:type="pct"/>
            <w:tcBorders>
              <w:top w:val="single" w:sz="4" w:space="0" w:color="auto"/>
              <w:left w:val="single" w:sz="4" w:space="0" w:color="auto"/>
              <w:bottom w:val="single" w:sz="4" w:space="0" w:color="auto"/>
              <w:right w:val="single" w:sz="4" w:space="0" w:color="auto"/>
            </w:tcBorders>
          </w:tcPr>
          <w:p w14:paraId="522A7B15" w14:textId="77777777" w:rsidR="005536DD" w:rsidRPr="00EB1393" w:rsidRDefault="005536DD" w:rsidP="00EB1393">
            <w:pPr>
              <w:spacing w:after="0" w:line="276" w:lineRule="auto"/>
              <w:rPr>
                <w:sz w:val="20"/>
                <w:szCs w:val="20"/>
              </w:rPr>
            </w:pPr>
          </w:p>
        </w:tc>
        <w:tc>
          <w:tcPr>
            <w:tcW w:w="811" w:type="pct"/>
            <w:tcBorders>
              <w:top w:val="single" w:sz="4" w:space="0" w:color="auto"/>
              <w:left w:val="single" w:sz="4" w:space="0" w:color="auto"/>
              <w:bottom w:val="single" w:sz="4" w:space="0" w:color="auto"/>
              <w:right w:val="single" w:sz="4" w:space="0" w:color="auto"/>
            </w:tcBorders>
          </w:tcPr>
          <w:p w14:paraId="42C0BE21" w14:textId="77777777" w:rsidR="005536DD" w:rsidRPr="00EB1393" w:rsidRDefault="005536DD" w:rsidP="00EB1393">
            <w:pPr>
              <w:spacing w:after="0" w:line="276" w:lineRule="auto"/>
              <w:rPr>
                <w:sz w:val="20"/>
                <w:szCs w:val="20"/>
              </w:rPr>
            </w:pPr>
          </w:p>
        </w:tc>
        <w:tc>
          <w:tcPr>
            <w:tcW w:w="711" w:type="pct"/>
            <w:tcBorders>
              <w:top w:val="single" w:sz="4" w:space="0" w:color="auto"/>
              <w:left w:val="single" w:sz="4" w:space="0" w:color="auto"/>
              <w:bottom w:val="single" w:sz="4" w:space="0" w:color="auto"/>
              <w:right w:val="single" w:sz="4" w:space="0" w:color="auto"/>
            </w:tcBorders>
          </w:tcPr>
          <w:p w14:paraId="774AC83C" w14:textId="77777777" w:rsidR="005536DD" w:rsidRPr="00EB1393" w:rsidRDefault="005536DD" w:rsidP="00EB1393">
            <w:pPr>
              <w:spacing w:after="0" w:line="276" w:lineRule="auto"/>
              <w:rPr>
                <w:sz w:val="20"/>
                <w:szCs w:val="20"/>
              </w:rPr>
            </w:pPr>
          </w:p>
        </w:tc>
        <w:tc>
          <w:tcPr>
            <w:tcW w:w="657" w:type="pct"/>
            <w:tcBorders>
              <w:top w:val="single" w:sz="4" w:space="0" w:color="auto"/>
              <w:left w:val="single" w:sz="4" w:space="0" w:color="auto"/>
              <w:bottom w:val="single" w:sz="4" w:space="0" w:color="auto"/>
              <w:right w:val="single" w:sz="4" w:space="0" w:color="auto"/>
            </w:tcBorders>
          </w:tcPr>
          <w:p w14:paraId="0AF0943F" w14:textId="77777777" w:rsidR="005536DD" w:rsidRPr="00EB1393" w:rsidRDefault="005536DD" w:rsidP="00EB1393">
            <w:pPr>
              <w:spacing w:after="0" w:line="276" w:lineRule="auto"/>
              <w:rPr>
                <w:sz w:val="20"/>
                <w:szCs w:val="20"/>
              </w:rPr>
            </w:pPr>
          </w:p>
        </w:tc>
        <w:tc>
          <w:tcPr>
            <w:tcW w:w="745" w:type="pct"/>
            <w:tcBorders>
              <w:top w:val="single" w:sz="4" w:space="0" w:color="auto"/>
              <w:left w:val="single" w:sz="4" w:space="0" w:color="auto"/>
              <w:bottom w:val="single" w:sz="4" w:space="0" w:color="auto"/>
              <w:right w:val="single" w:sz="4" w:space="0" w:color="auto"/>
            </w:tcBorders>
            <w:hideMark/>
          </w:tcPr>
          <w:p w14:paraId="4A73DE79" w14:textId="77777777" w:rsidR="005536DD" w:rsidRPr="00EB1393" w:rsidRDefault="005536DD" w:rsidP="00EB1393">
            <w:pPr>
              <w:spacing w:after="0" w:line="276" w:lineRule="auto"/>
              <w:rPr>
                <w:sz w:val="20"/>
                <w:szCs w:val="20"/>
                <w:lang w:val="en-US"/>
              </w:rPr>
            </w:pPr>
            <w:r w:rsidRPr="00EB1393">
              <w:rPr>
                <w:sz w:val="20"/>
                <w:szCs w:val="20"/>
                <w:lang w:val="en-US"/>
              </w:rPr>
              <w:t>90 500 000</w:t>
            </w:r>
          </w:p>
        </w:tc>
      </w:tr>
      <w:tr w:rsidR="005536DD" w:rsidRPr="000135BB" w14:paraId="086CE19A" w14:textId="77777777" w:rsidTr="005536DD">
        <w:trPr>
          <w:trHeight w:val="85"/>
        </w:trPr>
        <w:tc>
          <w:tcPr>
            <w:tcW w:w="1215" w:type="pct"/>
            <w:tcBorders>
              <w:top w:val="single" w:sz="4" w:space="0" w:color="auto"/>
              <w:left w:val="single" w:sz="4" w:space="0" w:color="auto"/>
              <w:bottom w:val="single" w:sz="4" w:space="0" w:color="auto"/>
              <w:right w:val="single" w:sz="4" w:space="0" w:color="auto"/>
            </w:tcBorders>
            <w:hideMark/>
          </w:tcPr>
          <w:p w14:paraId="2F770D54" w14:textId="77777777" w:rsidR="005536DD" w:rsidRPr="00EB1393" w:rsidRDefault="005536DD" w:rsidP="00EB1393">
            <w:pPr>
              <w:spacing w:after="0" w:line="276" w:lineRule="auto"/>
              <w:rPr>
                <w:sz w:val="20"/>
                <w:szCs w:val="20"/>
              </w:rPr>
            </w:pPr>
            <w:r w:rsidRPr="00EB1393">
              <w:rPr>
                <w:sz w:val="20"/>
                <w:szCs w:val="20"/>
              </w:rPr>
              <w:t xml:space="preserve">Imprévu (10% du coût total) </w:t>
            </w:r>
          </w:p>
        </w:tc>
        <w:tc>
          <w:tcPr>
            <w:tcW w:w="861" w:type="pct"/>
            <w:tcBorders>
              <w:top w:val="single" w:sz="4" w:space="0" w:color="auto"/>
              <w:left w:val="single" w:sz="4" w:space="0" w:color="auto"/>
              <w:bottom w:val="single" w:sz="4" w:space="0" w:color="auto"/>
              <w:right w:val="single" w:sz="4" w:space="0" w:color="auto"/>
            </w:tcBorders>
          </w:tcPr>
          <w:p w14:paraId="054712A8" w14:textId="77777777" w:rsidR="005536DD" w:rsidRPr="00EB1393" w:rsidRDefault="005536DD" w:rsidP="00EB1393">
            <w:pPr>
              <w:spacing w:after="0" w:line="276" w:lineRule="auto"/>
              <w:rPr>
                <w:sz w:val="20"/>
                <w:szCs w:val="20"/>
              </w:rPr>
            </w:pPr>
          </w:p>
        </w:tc>
        <w:tc>
          <w:tcPr>
            <w:tcW w:w="811" w:type="pct"/>
            <w:tcBorders>
              <w:top w:val="single" w:sz="4" w:space="0" w:color="auto"/>
              <w:left w:val="single" w:sz="4" w:space="0" w:color="auto"/>
              <w:bottom w:val="single" w:sz="4" w:space="0" w:color="auto"/>
              <w:right w:val="single" w:sz="4" w:space="0" w:color="auto"/>
            </w:tcBorders>
          </w:tcPr>
          <w:p w14:paraId="12A360EB" w14:textId="77777777" w:rsidR="005536DD" w:rsidRPr="00EB1393" w:rsidRDefault="005536DD" w:rsidP="00EB1393">
            <w:pPr>
              <w:spacing w:after="0" w:line="276" w:lineRule="auto"/>
              <w:rPr>
                <w:sz w:val="20"/>
                <w:szCs w:val="20"/>
              </w:rPr>
            </w:pPr>
          </w:p>
        </w:tc>
        <w:tc>
          <w:tcPr>
            <w:tcW w:w="711" w:type="pct"/>
            <w:tcBorders>
              <w:top w:val="single" w:sz="4" w:space="0" w:color="auto"/>
              <w:left w:val="single" w:sz="4" w:space="0" w:color="auto"/>
              <w:bottom w:val="single" w:sz="4" w:space="0" w:color="auto"/>
              <w:right w:val="single" w:sz="4" w:space="0" w:color="auto"/>
            </w:tcBorders>
          </w:tcPr>
          <w:p w14:paraId="20C9DF74" w14:textId="77777777" w:rsidR="005536DD" w:rsidRPr="00EB1393" w:rsidRDefault="005536DD" w:rsidP="00EB1393">
            <w:pPr>
              <w:spacing w:after="0" w:line="276" w:lineRule="auto"/>
              <w:rPr>
                <w:sz w:val="20"/>
                <w:szCs w:val="20"/>
              </w:rPr>
            </w:pPr>
          </w:p>
        </w:tc>
        <w:tc>
          <w:tcPr>
            <w:tcW w:w="657" w:type="pct"/>
            <w:tcBorders>
              <w:top w:val="single" w:sz="4" w:space="0" w:color="auto"/>
              <w:left w:val="single" w:sz="4" w:space="0" w:color="auto"/>
              <w:bottom w:val="single" w:sz="4" w:space="0" w:color="auto"/>
              <w:right w:val="single" w:sz="4" w:space="0" w:color="auto"/>
            </w:tcBorders>
          </w:tcPr>
          <w:p w14:paraId="7B8E34F0" w14:textId="77777777" w:rsidR="005536DD" w:rsidRPr="00EB1393" w:rsidRDefault="005536DD" w:rsidP="00EB1393">
            <w:pPr>
              <w:spacing w:after="0" w:line="276" w:lineRule="auto"/>
              <w:rPr>
                <w:sz w:val="20"/>
                <w:szCs w:val="20"/>
              </w:rPr>
            </w:pPr>
          </w:p>
        </w:tc>
        <w:tc>
          <w:tcPr>
            <w:tcW w:w="745" w:type="pct"/>
            <w:tcBorders>
              <w:top w:val="single" w:sz="4" w:space="0" w:color="auto"/>
              <w:left w:val="single" w:sz="4" w:space="0" w:color="auto"/>
              <w:bottom w:val="single" w:sz="4" w:space="0" w:color="auto"/>
              <w:right w:val="single" w:sz="4" w:space="0" w:color="auto"/>
            </w:tcBorders>
            <w:hideMark/>
          </w:tcPr>
          <w:p w14:paraId="1991C630" w14:textId="77777777" w:rsidR="005536DD" w:rsidRPr="00EB1393" w:rsidRDefault="005536DD" w:rsidP="00EB1393">
            <w:pPr>
              <w:spacing w:after="0" w:line="276" w:lineRule="auto"/>
              <w:rPr>
                <w:sz w:val="20"/>
                <w:szCs w:val="20"/>
              </w:rPr>
            </w:pPr>
            <w:r w:rsidRPr="00EB1393">
              <w:rPr>
                <w:sz w:val="20"/>
                <w:szCs w:val="20"/>
                <w:lang w:val="en-US"/>
              </w:rPr>
              <w:t>9 050 000</w:t>
            </w:r>
          </w:p>
        </w:tc>
      </w:tr>
      <w:tr w:rsidR="005536DD" w:rsidRPr="000135BB" w14:paraId="06F41589" w14:textId="77777777" w:rsidTr="005536DD">
        <w:trPr>
          <w:trHeight w:val="77"/>
        </w:trPr>
        <w:tc>
          <w:tcPr>
            <w:tcW w:w="1215" w:type="pct"/>
            <w:tcBorders>
              <w:top w:val="single" w:sz="4" w:space="0" w:color="auto"/>
              <w:left w:val="single" w:sz="4" w:space="0" w:color="auto"/>
              <w:bottom w:val="single" w:sz="4" w:space="0" w:color="auto"/>
              <w:right w:val="single" w:sz="4" w:space="0" w:color="auto"/>
            </w:tcBorders>
            <w:hideMark/>
          </w:tcPr>
          <w:p w14:paraId="54179355" w14:textId="77777777" w:rsidR="005536DD" w:rsidRPr="00EB1393" w:rsidRDefault="005536DD" w:rsidP="00EB1393">
            <w:pPr>
              <w:spacing w:after="0" w:line="276" w:lineRule="auto"/>
              <w:rPr>
                <w:sz w:val="20"/>
                <w:szCs w:val="20"/>
              </w:rPr>
            </w:pPr>
            <w:r w:rsidRPr="00EB1393">
              <w:rPr>
                <w:sz w:val="20"/>
                <w:szCs w:val="20"/>
              </w:rPr>
              <w:t>Total général</w:t>
            </w:r>
          </w:p>
        </w:tc>
        <w:tc>
          <w:tcPr>
            <w:tcW w:w="861" w:type="pct"/>
            <w:tcBorders>
              <w:top w:val="single" w:sz="4" w:space="0" w:color="auto"/>
              <w:left w:val="single" w:sz="4" w:space="0" w:color="auto"/>
              <w:bottom w:val="single" w:sz="4" w:space="0" w:color="auto"/>
              <w:right w:val="single" w:sz="4" w:space="0" w:color="auto"/>
            </w:tcBorders>
          </w:tcPr>
          <w:p w14:paraId="277BFB2C" w14:textId="77777777" w:rsidR="005536DD" w:rsidRPr="00EB1393" w:rsidRDefault="005536DD" w:rsidP="00EB1393">
            <w:pPr>
              <w:spacing w:after="0" w:line="276" w:lineRule="auto"/>
              <w:rPr>
                <w:sz w:val="20"/>
                <w:szCs w:val="20"/>
              </w:rPr>
            </w:pPr>
          </w:p>
        </w:tc>
        <w:tc>
          <w:tcPr>
            <w:tcW w:w="811" w:type="pct"/>
            <w:tcBorders>
              <w:top w:val="single" w:sz="4" w:space="0" w:color="auto"/>
              <w:left w:val="single" w:sz="4" w:space="0" w:color="auto"/>
              <w:bottom w:val="single" w:sz="4" w:space="0" w:color="auto"/>
              <w:right w:val="single" w:sz="4" w:space="0" w:color="auto"/>
            </w:tcBorders>
          </w:tcPr>
          <w:p w14:paraId="5A5F91E9" w14:textId="77777777" w:rsidR="005536DD" w:rsidRPr="00EB1393" w:rsidRDefault="005536DD" w:rsidP="00EB1393">
            <w:pPr>
              <w:spacing w:after="0" w:line="276" w:lineRule="auto"/>
              <w:rPr>
                <w:sz w:val="20"/>
                <w:szCs w:val="20"/>
              </w:rPr>
            </w:pPr>
          </w:p>
        </w:tc>
        <w:tc>
          <w:tcPr>
            <w:tcW w:w="711" w:type="pct"/>
            <w:tcBorders>
              <w:top w:val="single" w:sz="4" w:space="0" w:color="auto"/>
              <w:left w:val="single" w:sz="4" w:space="0" w:color="auto"/>
              <w:bottom w:val="single" w:sz="4" w:space="0" w:color="auto"/>
              <w:right w:val="single" w:sz="4" w:space="0" w:color="auto"/>
            </w:tcBorders>
          </w:tcPr>
          <w:p w14:paraId="1F6D8A10" w14:textId="77777777" w:rsidR="005536DD" w:rsidRPr="00EB1393" w:rsidRDefault="005536DD" w:rsidP="00EB1393">
            <w:pPr>
              <w:spacing w:after="0" w:line="276" w:lineRule="auto"/>
              <w:rPr>
                <w:sz w:val="20"/>
                <w:szCs w:val="20"/>
              </w:rPr>
            </w:pPr>
          </w:p>
        </w:tc>
        <w:tc>
          <w:tcPr>
            <w:tcW w:w="657" w:type="pct"/>
            <w:tcBorders>
              <w:top w:val="single" w:sz="4" w:space="0" w:color="auto"/>
              <w:left w:val="single" w:sz="4" w:space="0" w:color="auto"/>
              <w:bottom w:val="single" w:sz="4" w:space="0" w:color="auto"/>
              <w:right w:val="single" w:sz="4" w:space="0" w:color="auto"/>
            </w:tcBorders>
          </w:tcPr>
          <w:p w14:paraId="4856494D" w14:textId="77777777" w:rsidR="005536DD" w:rsidRPr="00EB1393" w:rsidRDefault="005536DD" w:rsidP="00EB1393">
            <w:pPr>
              <w:spacing w:after="0" w:line="276" w:lineRule="auto"/>
              <w:rPr>
                <w:sz w:val="20"/>
                <w:szCs w:val="20"/>
              </w:rPr>
            </w:pPr>
          </w:p>
        </w:tc>
        <w:tc>
          <w:tcPr>
            <w:tcW w:w="745" w:type="pct"/>
            <w:tcBorders>
              <w:top w:val="single" w:sz="4" w:space="0" w:color="auto"/>
              <w:left w:val="single" w:sz="4" w:space="0" w:color="auto"/>
              <w:bottom w:val="single" w:sz="4" w:space="0" w:color="auto"/>
              <w:right w:val="single" w:sz="4" w:space="0" w:color="auto"/>
            </w:tcBorders>
            <w:hideMark/>
          </w:tcPr>
          <w:p w14:paraId="3146DF5F" w14:textId="77777777" w:rsidR="005536DD" w:rsidRPr="00EB1393" w:rsidRDefault="005536DD" w:rsidP="00EB1393">
            <w:pPr>
              <w:spacing w:after="0" w:line="276" w:lineRule="auto"/>
              <w:rPr>
                <w:b/>
                <w:sz w:val="20"/>
                <w:szCs w:val="20"/>
                <w:lang w:val="en-US"/>
              </w:rPr>
            </w:pPr>
            <w:r w:rsidRPr="00EB1393">
              <w:rPr>
                <w:b/>
                <w:sz w:val="20"/>
                <w:szCs w:val="20"/>
                <w:lang w:val="en-US"/>
              </w:rPr>
              <w:t>99 550 000</w:t>
            </w:r>
          </w:p>
        </w:tc>
      </w:tr>
      <w:tr w:rsidR="005536DD" w:rsidRPr="000135BB" w14:paraId="3652CE1D" w14:textId="77777777" w:rsidTr="005536DD">
        <w:trPr>
          <w:trHeight w:val="77"/>
        </w:trPr>
        <w:tc>
          <w:tcPr>
            <w:tcW w:w="5000" w:type="pct"/>
            <w:gridSpan w:val="6"/>
            <w:tcBorders>
              <w:top w:val="single" w:sz="4" w:space="0" w:color="auto"/>
              <w:left w:val="single" w:sz="4" w:space="0" w:color="auto"/>
              <w:bottom w:val="single" w:sz="4" w:space="0" w:color="auto"/>
              <w:right w:val="single" w:sz="4" w:space="0" w:color="auto"/>
            </w:tcBorders>
            <w:hideMark/>
          </w:tcPr>
          <w:p w14:paraId="5CEAC9F6" w14:textId="385D8B20" w:rsidR="005536DD" w:rsidRPr="00EB1393" w:rsidRDefault="005536DD" w:rsidP="00EB1393">
            <w:pPr>
              <w:spacing w:after="0" w:line="276" w:lineRule="auto"/>
              <w:jc w:val="center"/>
              <w:rPr>
                <w:b/>
                <w:sz w:val="20"/>
                <w:szCs w:val="20"/>
              </w:rPr>
            </w:pPr>
            <w:r w:rsidRPr="00EB1393">
              <w:rPr>
                <w:b/>
                <w:sz w:val="20"/>
                <w:szCs w:val="20"/>
              </w:rPr>
              <w:t xml:space="preserve">Coût total du PGES = Quatre-vingt-dix-neuf millions cinq cent cinquante mille (99 550 000) FCFA, soit </w:t>
            </w:r>
            <w:r w:rsidRPr="00EB1393">
              <w:rPr>
                <w:b/>
                <w:bCs/>
                <w:color w:val="000000"/>
                <w:sz w:val="20"/>
                <w:szCs w:val="20"/>
              </w:rPr>
              <w:t>199 100 Dollars US</w:t>
            </w:r>
          </w:p>
        </w:tc>
      </w:tr>
    </w:tbl>
    <w:p w14:paraId="2CB21281" w14:textId="77777777" w:rsidR="005536DD" w:rsidRDefault="005536DD" w:rsidP="005536DD"/>
    <w:p w14:paraId="093F5809" w14:textId="77777777" w:rsidR="005536DD" w:rsidRDefault="005536DD" w:rsidP="005536DD"/>
    <w:p w14:paraId="467C9EC7" w14:textId="77777777" w:rsidR="005536DD" w:rsidRDefault="005536DD" w:rsidP="005536DD"/>
    <w:p w14:paraId="35E40FCF" w14:textId="77777777" w:rsidR="005536DD" w:rsidRPr="005536DD" w:rsidRDefault="005536DD" w:rsidP="005536DD"/>
    <w:p w14:paraId="0C8F06E2" w14:textId="77777777" w:rsidR="00AC1AFF" w:rsidRPr="00244A2B" w:rsidRDefault="00AC1AFF" w:rsidP="004D3865">
      <w:pPr>
        <w:spacing w:line="276" w:lineRule="auto"/>
        <w:rPr>
          <w:bCs/>
          <w:color w:val="000000"/>
        </w:rPr>
      </w:pPr>
    </w:p>
    <w:p w14:paraId="6607BE60" w14:textId="77777777" w:rsidR="00AC1AFF" w:rsidRPr="00244A2B" w:rsidRDefault="00AC1AFF" w:rsidP="004D3865">
      <w:pPr>
        <w:spacing w:line="276" w:lineRule="auto"/>
        <w:rPr>
          <w:bCs/>
          <w:color w:val="000000"/>
        </w:rPr>
        <w:sectPr w:rsidR="00AC1AFF" w:rsidRPr="00244A2B" w:rsidSect="00BC2BEC">
          <w:pgSz w:w="16838" w:h="11906" w:orient="landscape"/>
          <w:pgMar w:top="1418" w:right="1418" w:bottom="1418" w:left="1418" w:header="709" w:footer="709" w:gutter="0"/>
          <w:cols w:space="720"/>
        </w:sectPr>
      </w:pPr>
    </w:p>
    <w:p w14:paraId="22FA90C8" w14:textId="77777777" w:rsidR="00555281" w:rsidRPr="00244A2B" w:rsidRDefault="00555281" w:rsidP="004D2096">
      <w:pPr>
        <w:spacing w:after="0" w:line="276" w:lineRule="auto"/>
        <w:rPr>
          <w:sz w:val="14"/>
          <w:szCs w:val="24"/>
          <w:lang w:eastAsia="fr-FR"/>
        </w:rPr>
      </w:pPr>
    </w:p>
    <w:p w14:paraId="01911AB5" w14:textId="45F4EF09" w:rsidR="004D2096" w:rsidRPr="00244A2B" w:rsidRDefault="00AB7DA2" w:rsidP="00AB7DA2">
      <w:pPr>
        <w:pStyle w:val="Lgende"/>
        <w:rPr>
          <w:sz w:val="10"/>
          <w:szCs w:val="24"/>
          <w:lang w:eastAsia="fr-FR"/>
        </w:rPr>
      </w:pPr>
      <w:bookmarkStart w:id="869" w:name="_Toc52562739"/>
      <w:r>
        <w:t xml:space="preserve">Tableau </w:t>
      </w:r>
      <w:r w:rsidR="004E35F8">
        <w:fldChar w:fldCharType="begin"/>
      </w:r>
      <w:r w:rsidR="004E35F8">
        <w:instrText xml:space="preserve"> SEQ Tableau \* ARABIC </w:instrText>
      </w:r>
      <w:r w:rsidR="004E35F8">
        <w:fldChar w:fldCharType="separate"/>
      </w:r>
      <w:r w:rsidR="00586447">
        <w:rPr>
          <w:noProof/>
        </w:rPr>
        <w:t>2</w:t>
      </w:r>
      <w:r w:rsidR="004E35F8">
        <w:rPr>
          <w:noProof/>
        </w:rPr>
        <w:fldChar w:fldCharType="end"/>
      </w:r>
      <w:r w:rsidR="000135BB">
        <w:rPr>
          <w:noProof/>
        </w:rPr>
        <w:t>3</w:t>
      </w:r>
      <w:r w:rsidR="00D330BB" w:rsidRPr="00C20C60">
        <w:t> : Coût global du PGES</w:t>
      </w:r>
      <w:bookmarkEnd w:id="86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2"/>
        <w:gridCol w:w="3116"/>
        <w:gridCol w:w="2288"/>
        <w:gridCol w:w="2140"/>
      </w:tblGrid>
      <w:tr w:rsidR="00AB7DA2" w:rsidRPr="00244A2B" w14:paraId="3A773649" w14:textId="77777777" w:rsidTr="005536DD">
        <w:tc>
          <w:tcPr>
            <w:tcW w:w="1472"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15DA8CC0" w14:textId="77777777" w:rsidR="00AB7DA2" w:rsidRPr="00244A2B" w:rsidRDefault="00AB7DA2" w:rsidP="00AB7DA2">
            <w:pPr>
              <w:spacing w:line="276" w:lineRule="auto"/>
              <w:rPr>
                <w:rFonts w:eastAsia="Times New Roman"/>
                <w:b/>
                <w:bCs/>
              </w:rPr>
            </w:pPr>
            <w:r w:rsidRPr="00244A2B">
              <w:rPr>
                <w:rFonts w:eastAsia="Times New Roman"/>
                <w:b/>
                <w:bCs/>
              </w:rPr>
              <w:t xml:space="preserve">N° d’ordre </w:t>
            </w:r>
          </w:p>
        </w:tc>
        <w:tc>
          <w:tcPr>
            <w:tcW w:w="3116"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7C565586" w14:textId="77777777" w:rsidR="00AB7DA2" w:rsidRPr="00244A2B" w:rsidRDefault="00AB7DA2" w:rsidP="00AB7DA2">
            <w:pPr>
              <w:spacing w:line="276" w:lineRule="auto"/>
              <w:rPr>
                <w:rFonts w:eastAsia="Times New Roman"/>
                <w:b/>
                <w:bCs/>
              </w:rPr>
            </w:pPr>
            <w:r w:rsidRPr="00244A2B">
              <w:rPr>
                <w:rFonts w:eastAsia="Times New Roman"/>
                <w:b/>
                <w:bCs/>
              </w:rPr>
              <w:t xml:space="preserve">Identification </w:t>
            </w:r>
          </w:p>
        </w:tc>
        <w:tc>
          <w:tcPr>
            <w:tcW w:w="2288"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171BE33A" w14:textId="77777777" w:rsidR="00AB7DA2" w:rsidRPr="00244A2B" w:rsidRDefault="00AB7DA2" w:rsidP="00AB7DA2">
            <w:pPr>
              <w:spacing w:line="276" w:lineRule="auto"/>
              <w:rPr>
                <w:rFonts w:eastAsia="Times New Roman"/>
                <w:b/>
                <w:bCs/>
                <w:lang w:val="x-none"/>
              </w:rPr>
            </w:pPr>
            <w:r w:rsidRPr="00244A2B">
              <w:rPr>
                <w:rFonts w:eastAsia="Times New Roman"/>
                <w:b/>
                <w:bCs/>
              </w:rPr>
              <w:t>Coût (FCFA)</w:t>
            </w:r>
          </w:p>
        </w:tc>
        <w:tc>
          <w:tcPr>
            <w:tcW w:w="2140"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23E8F121" w14:textId="77777777" w:rsidR="00AB7DA2" w:rsidRPr="00244A2B" w:rsidRDefault="00AB7DA2" w:rsidP="00AB7DA2">
            <w:pPr>
              <w:spacing w:line="276" w:lineRule="auto"/>
              <w:rPr>
                <w:rFonts w:eastAsia="Times New Roman"/>
                <w:b/>
                <w:bCs/>
              </w:rPr>
            </w:pPr>
            <w:r w:rsidRPr="00244A2B">
              <w:rPr>
                <w:rFonts w:eastAsia="Times New Roman"/>
                <w:b/>
                <w:bCs/>
              </w:rPr>
              <w:t>Coût en dollars US</w:t>
            </w:r>
          </w:p>
        </w:tc>
      </w:tr>
      <w:tr w:rsidR="00AB7DA2" w:rsidRPr="00244A2B" w14:paraId="7706658C" w14:textId="77777777" w:rsidTr="005536DD">
        <w:tc>
          <w:tcPr>
            <w:tcW w:w="1472" w:type="dxa"/>
            <w:tcBorders>
              <w:top w:val="single" w:sz="4" w:space="0" w:color="auto"/>
              <w:left w:val="single" w:sz="4" w:space="0" w:color="auto"/>
              <w:bottom w:val="single" w:sz="4" w:space="0" w:color="auto"/>
              <w:right w:val="single" w:sz="4" w:space="0" w:color="auto"/>
            </w:tcBorders>
            <w:shd w:val="clear" w:color="auto" w:fill="auto"/>
          </w:tcPr>
          <w:p w14:paraId="0A6A6A4F" w14:textId="77777777" w:rsidR="00AB7DA2" w:rsidRPr="00244A2B" w:rsidRDefault="00AB7DA2" w:rsidP="000A06E4">
            <w:pPr>
              <w:numPr>
                <w:ilvl w:val="0"/>
                <w:numId w:val="141"/>
              </w:numPr>
              <w:spacing w:line="276" w:lineRule="auto"/>
              <w:jc w:val="center"/>
              <w:rPr>
                <w:rFonts w:eastAsia="Times New Roman"/>
                <w:bCs/>
                <w:color w:val="000000"/>
              </w:rPr>
            </w:pPr>
          </w:p>
        </w:tc>
        <w:tc>
          <w:tcPr>
            <w:tcW w:w="3116" w:type="dxa"/>
            <w:tcBorders>
              <w:top w:val="single" w:sz="4" w:space="0" w:color="auto"/>
              <w:left w:val="single" w:sz="4" w:space="0" w:color="auto"/>
              <w:bottom w:val="single" w:sz="4" w:space="0" w:color="auto"/>
              <w:right w:val="single" w:sz="4" w:space="0" w:color="auto"/>
            </w:tcBorders>
            <w:shd w:val="clear" w:color="auto" w:fill="auto"/>
            <w:hideMark/>
          </w:tcPr>
          <w:p w14:paraId="2F7D1FBC" w14:textId="77777777" w:rsidR="00AB7DA2" w:rsidRPr="00244A2B" w:rsidRDefault="00AB7DA2" w:rsidP="00AB7DA2">
            <w:pPr>
              <w:spacing w:line="276" w:lineRule="auto"/>
              <w:rPr>
                <w:rFonts w:eastAsia="Times New Roman"/>
                <w:bCs/>
                <w:color w:val="000000"/>
              </w:rPr>
            </w:pPr>
            <w:r w:rsidRPr="00244A2B">
              <w:rPr>
                <w:rFonts w:eastAsia="Times New Roman"/>
                <w:bCs/>
                <w:color w:val="000000"/>
              </w:rPr>
              <w:t>PGES</w:t>
            </w:r>
          </w:p>
        </w:tc>
        <w:tc>
          <w:tcPr>
            <w:tcW w:w="2288" w:type="dxa"/>
            <w:tcBorders>
              <w:top w:val="single" w:sz="4" w:space="0" w:color="auto"/>
              <w:left w:val="single" w:sz="4" w:space="0" w:color="auto"/>
              <w:bottom w:val="single" w:sz="4" w:space="0" w:color="auto"/>
              <w:right w:val="single" w:sz="4" w:space="0" w:color="auto"/>
            </w:tcBorders>
            <w:shd w:val="clear" w:color="auto" w:fill="auto"/>
            <w:hideMark/>
          </w:tcPr>
          <w:p w14:paraId="6E372A43" w14:textId="778D2ED6" w:rsidR="00AB7DA2" w:rsidRPr="00244A2B" w:rsidRDefault="00656279" w:rsidP="00AB7DA2">
            <w:pPr>
              <w:spacing w:line="276" w:lineRule="auto"/>
              <w:jc w:val="center"/>
              <w:rPr>
                <w:rFonts w:eastAsia="Times New Roman"/>
                <w:bCs/>
                <w:color w:val="000000"/>
              </w:rPr>
            </w:pPr>
            <w:r>
              <w:rPr>
                <w:b/>
                <w:sz w:val="20"/>
                <w:szCs w:val="20"/>
                <w:lang w:val="en-US" w:eastAsia="fr-FR"/>
              </w:rPr>
              <w:t>99 550</w:t>
            </w:r>
            <w:r w:rsidR="001519A7">
              <w:rPr>
                <w:b/>
                <w:sz w:val="20"/>
                <w:szCs w:val="20"/>
                <w:lang w:val="en-US" w:eastAsia="fr-FR"/>
              </w:rPr>
              <w:t xml:space="preserve"> 000</w:t>
            </w:r>
          </w:p>
        </w:tc>
        <w:tc>
          <w:tcPr>
            <w:tcW w:w="2140" w:type="dxa"/>
            <w:tcBorders>
              <w:top w:val="single" w:sz="4" w:space="0" w:color="auto"/>
              <w:left w:val="single" w:sz="4" w:space="0" w:color="auto"/>
              <w:bottom w:val="single" w:sz="4" w:space="0" w:color="auto"/>
              <w:right w:val="single" w:sz="4" w:space="0" w:color="auto"/>
            </w:tcBorders>
            <w:shd w:val="clear" w:color="auto" w:fill="auto"/>
            <w:hideMark/>
          </w:tcPr>
          <w:p w14:paraId="555D4AAB" w14:textId="44FD68A8" w:rsidR="00AB7DA2" w:rsidRPr="00244A2B" w:rsidRDefault="003D559D" w:rsidP="003D559D">
            <w:pPr>
              <w:spacing w:line="276" w:lineRule="auto"/>
              <w:rPr>
                <w:rFonts w:eastAsia="Times New Roman"/>
                <w:bCs/>
                <w:color w:val="000000"/>
              </w:rPr>
            </w:pPr>
            <w:r>
              <w:rPr>
                <w:b/>
                <w:bCs/>
                <w:color w:val="000000"/>
              </w:rPr>
              <w:t xml:space="preserve">        199 10</w:t>
            </w:r>
            <w:r w:rsidR="00453641">
              <w:rPr>
                <w:b/>
                <w:bCs/>
                <w:color w:val="000000"/>
              </w:rPr>
              <w:t>0</w:t>
            </w:r>
          </w:p>
        </w:tc>
      </w:tr>
      <w:tr w:rsidR="00AB7DA2" w:rsidRPr="00244A2B" w14:paraId="6AB5D42D" w14:textId="77777777" w:rsidTr="005536DD">
        <w:tc>
          <w:tcPr>
            <w:tcW w:w="1472" w:type="dxa"/>
            <w:tcBorders>
              <w:top w:val="single" w:sz="4" w:space="0" w:color="auto"/>
              <w:left w:val="single" w:sz="4" w:space="0" w:color="auto"/>
              <w:bottom w:val="single" w:sz="4" w:space="0" w:color="auto"/>
              <w:right w:val="single" w:sz="4" w:space="0" w:color="auto"/>
            </w:tcBorders>
            <w:shd w:val="clear" w:color="auto" w:fill="auto"/>
          </w:tcPr>
          <w:p w14:paraId="4B72AD7C" w14:textId="77777777" w:rsidR="00AB7DA2" w:rsidRPr="00244A2B" w:rsidRDefault="00AB7DA2" w:rsidP="000A06E4">
            <w:pPr>
              <w:numPr>
                <w:ilvl w:val="0"/>
                <w:numId w:val="141"/>
              </w:numPr>
              <w:spacing w:line="276" w:lineRule="auto"/>
              <w:jc w:val="center"/>
              <w:rPr>
                <w:rFonts w:eastAsia="Times New Roman"/>
                <w:bCs/>
                <w:color w:val="000000"/>
              </w:rPr>
            </w:pPr>
          </w:p>
        </w:tc>
        <w:tc>
          <w:tcPr>
            <w:tcW w:w="3116" w:type="dxa"/>
            <w:tcBorders>
              <w:top w:val="single" w:sz="4" w:space="0" w:color="auto"/>
              <w:left w:val="single" w:sz="4" w:space="0" w:color="auto"/>
              <w:bottom w:val="single" w:sz="4" w:space="0" w:color="auto"/>
              <w:right w:val="single" w:sz="4" w:space="0" w:color="auto"/>
            </w:tcBorders>
            <w:shd w:val="clear" w:color="auto" w:fill="auto"/>
            <w:hideMark/>
          </w:tcPr>
          <w:p w14:paraId="0976512E" w14:textId="77777777" w:rsidR="00AB7DA2" w:rsidRPr="00244A2B" w:rsidRDefault="00AB7DA2" w:rsidP="00AB7DA2">
            <w:pPr>
              <w:spacing w:line="276" w:lineRule="auto"/>
              <w:rPr>
                <w:rFonts w:eastAsia="Times New Roman"/>
                <w:bCs/>
                <w:color w:val="000000"/>
              </w:rPr>
            </w:pPr>
            <w:r w:rsidRPr="00244A2B">
              <w:rPr>
                <w:rFonts w:eastAsia="Times New Roman"/>
                <w:bCs/>
                <w:color w:val="000000"/>
              </w:rPr>
              <w:t>Plan de suivi</w:t>
            </w:r>
          </w:p>
        </w:tc>
        <w:tc>
          <w:tcPr>
            <w:tcW w:w="2288" w:type="dxa"/>
            <w:tcBorders>
              <w:top w:val="single" w:sz="4" w:space="0" w:color="auto"/>
              <w:left w:val="single" w:sz="4" w:space="0" w:color="auto"/>
              <w:bottom w:val="single" w:sz="4" w:space="0" w:color="auto"/>
              <w:right w:val="single" w:sz="4" w:space="0" w:color="auto"/>
            </w:tcBorders>
            <w:shd w:val="clear" w:color="auto" w:fill="auto"/>
            <w:hideMark/>
          </w:tcPr>
          <w:p w14:paraId="1B15111A" w14:textId="7A6FAAF3" w:rsidR="00AB7DA2" w:rsidRPr="00244A2B" w:rsidRDefault="001519A7" w:rsidP="00AB7DA2">
            <w:pPr>
              <w:spacing w:line="276" w:lineRule="auto"/>
              <w:jc w:val="center"/>
              <w:rPr>
                <w:rFonts w:eastAsia="Times New Roman"/>
                <w:bCs/>
                <w:color w:val="000000"/>
              </w:rPr>
            </w:pPr>
            <w:r>
              <w:rPr>
                <w:b/>
                <w:bCs/>
                <w:color w:val="000000"/>
                <w:sz w:val="20"/>
              </w:rPr>
              <w:t>5 830 000</w:t>
            </w:r>
          </w:p>
        </w:tc>
        <w:tc>
          <w:tcPr>
            <w:tcW w:w="2140" w:type="dxa"/>
            <w:tcBorders>
              <w:top w:val="single" w:sz="4" w:space="0" w:color="auto"/>
              <w:left w:val="single" w:sz="4" w:space="0" w:color="auto"/>
              <w:bottom w:val="single" w:sz="4" w:space="0" w:color="auto"/>
              <w:right w:val="single" w:sz="4" w:space="0" w:color="auto"/>
            </w:tcBorders>
            <w:shd w:val="clear" w:color="auto" w:fill="auto"/>
            <w:hideMark/>
          </w:tcPr>
          <w:p w14:paraId="123DDF8D" w14:textId="495FAA1D" w:rsidR="00AB7DA2" w:rsidRPr="00244A2B" w:rsidRDefault="00453641" w:rsidP="00AB7DA2">
            <w:pPr>
              <w:spacing w:line="276" w:lineRule="auto"/>
              <w:jc w:val="center"/>
              <w:rPr>
                <w:rFonts w:eastAsia="Times New Roman"/>
                <w:bCs/>
                <w:color w:val="000000"/>
              </w:rPr>
            </w:pPr>
            <w:r>
              <w:rPr>
                <w:b/>
                <w:bCs/>
                <w:color w:val="000000"/>
              </w:rPr>
              <w:t>11 660</w:t>
            </w:r>
          </w:p>
        </w:tc>
      </w:tr>
      <w:tr w:rsidR="003206E0" w:rsidRPr="00244A2B" w14:paraId="70DDDAAB" w14:textId="77777777" w:rsidTr="005536DD">
        <w:tc>
          <w:tcPr>
            <w:tcW w:w="1472" w:type="dxa"/>
            <w:tcBorders>
              <w:top w:val="single" w:sz="4" w:space="0" w:color="auto"/>
              <w:left w:val="single" w:sz="4" w:space="0" w:color="auto"/>
              <w:bottom w:val="single" w:sz="4" w:space="0" w:color="auto"/>
              <w:right w:val="single" w:sz="4" w:space="0" w:color="auto"/>
            </w:tcBorders>
            <w:shd w:val="clear" w:color="auto" w:fill="auto"/>
          </w:tcPr>
          <w:p w14:paraId="203B978F" w14:textId="77777777" w:rsidR="003206E0" w:rsidRPr="00244A2B" w:rsidRDefault="003206E0" w:rsidP="000A06E4">
            <w:pPr>
              <w:numPr>
                <w:ilvl w:val="0"/>
                <w:numId w:val="141"/>
              </w:numPr>
              <w:spacing w:line="276" w:lineRule="auto"/>
              <w:jc w:val="center"/>
              <w:rPr>
                <w:rFonts w:eastAsia="Times New Roman"/>
                <w:bCs/>
                <w:color w:val="000000"/>
              </w:rPr>
            </w:pPr>
          </w:p>
        </w:tc>
        <w:tc>
          <w:tcPr>
            <w:tcW w:w="3116" w:type="dxa"/>
            <w:tcBorders>
              <w:top w:val="single" w:sz="4" w:space="0" w:color="auto"/>
              <w:left w:val="single" w:sz="4" w:space="0" w:color="auto"/>
              <w:bottom w:val="single" w:sz="4" w:space="0" w:color="auto"/>
              <w:right w:val="single" w:sz="4" w:space="0" w:color="auto"/>
            </w:tcBorders>
            <w:shd w:val="clear" w:color="auto" w:fill="auto"/>
          </w:tcPr>
          <w:p w14:paraId="293205A5" w14:textId="19C6DE5B" w:rsidR="003206E0" w:rsidRPr="00244A2B" w:rsidRDefault="003206E0" w:rsidP="00AB7DA2">
            <w:pPr>
              <w:spacing w:line="276" w:lineRule="auto"/>
              <w:rPr>
                <w:rFonts w:eastAsia="Times New Roman"/>
                <w:bCs/>
                <w:color w:val="000000"/>
              </w:rPr>
            </w:pPr>
            <w:r>
              <w:rPr>
                <w:rFonts w:eastAsia="Times New Roman"/>
                <w:bCs/>
                <w:color w:val="000000"/>
              </w:rPr>
              <w:t>Mécanisme Gestion des plaintes</w:t>
            </w:r>
          </w:p>
        </w:tc>
        <w:tc>
          <w:tcPr>
            <w:tcW w:w="2288" w:type="dxa"/>
            <w:tcBorders>
              <w:top w:val="single" w:sz="4" w:space="0" w:color="auto"/>
              <w:left w:val="single" w:sz="4" w:space="0" w:color="auto"/>
              <w:bottom w:val="single" w:sz="4" w:space="0" w:color="auto"/>
              <w:right w:val="single" w:sz="4" w:space="0" w:color="auto"/>
            </w:tcBorders>
            <w:shd w:val="clear" w:color="auto" w:fill="auto"/>
          </w:tcPr>
          <w:p w14:paraId="7F0F435C" w14:textId="2328F86D" w:rsidR="003206E0" w:rsidRDefault="002D15FB" w:rsidP="00AB7DA2">
            <w:pPr>
              <w:spacing w:line="276" w:lineRule="auto"/>
              <w:jc w:val="center"/>
              <w:rPr>
                <w:b/>
                <w:bCs/>
                <w:color w:val="000000"/>
                <w:sz w:val="20"/>
              </w:rPr>
            </w:pPr>
            <w:r>
              <w:rPr>
                <w:b/>
                <w:bCs/>
                <w:color w:val="000000"/>
                <w:sz w:val="20"/>
              </w:rPr>
              <w:t>5</w:t>
            </w:r>
            <w:r w:rsidR="003206E0">
              <w:rPr>
                <w:b/>
                <w:bCs/>
                <w:color w:val="000000"/>
                <w:sz w:val="20"/>
              </w:rPr>
              <w:t> 000 000</w:t>
            </w:r>
          </w:p>
        </w:tc>
        <w:tc>
          <w:tcPr>
            <w:tcW w:w="2140" w:type="dxa"/>
            <w:tcBorders>
              <w:top w:val="single" w:sz="4" w:space="0" w:color="auto"/>
              <w:left w:val="single" w:sz="4" w:space="0" w:color="auto"/>
              <w:bottom w:val="single" w:sz="4" w:space="0" w:color="auto"/>
              <w:right w:val="single" w:sz="4" w:space="0" w:color="auto"/>
            </w:tcBorders>
            <w:shd w:val="clear" w:color="auto" w:fill="auto"/>
          </w:tcPr>
          <w:p w14:paraId="07981803" w14:textId="20DA981C" w:rsidR="003206E0" w:rsidRDefault="002D15FB" w:rsidP="00AB7DA2">
            <w:pPr>
              <w:spacing w:line="276" w:lineRule="auto"/>
              <w:jc w:val="center"/>
              <w:rPr>
                <w:b/>
                <w:bCs/>
                <w:color w:val="000000"/>
              </w:rPr>
            </w:pPr>
            <w:r>
              <w:rPr>
                <w:b/>
                <w:bCs/>
                <w:color w:val="000000"/>
              </w:rPr>
              <w:t>10 000</w:t>
            </w:r>
          </w:p>
        </w:tc>
      </w:tr>
      <w:tr w:rsidR="00AB7DA2" w:rsidRPr="00244A2B" w14:paraId="48EAE27E" w14:textId="77777777" w:rsidTr="005536DD">
        <w:tc>
          <w:tcPr>
            <w:tcW w:w="4588" w:type="dxa"/>
            <w:gridSpan w:val="2"/>
            <w:tcBorders>
              <w:top w:val="single" w:sz="4" w:space="0" w:color="auto"/>
              <w:left w:val="single" w:sz="4" w:space="0" w:color="auto"/>
              <w:bottom w:val="single" w:sz="4" w:space="0" w:color="auto"/>
              <w:right w:val="single" w:sz="4" w:space="0" w:color="auto"/>
            </w:tcBorders>
            <w:shd w:val="clear" w:color="auto" w:fill="auto"/>
            <w:hideMark/>
          </w:tcPr>
          <w:p w14:paraId="5C99A5C7" w14:textId="77777777" w:rsidR="00AB7DA2" w:rsidRPr="00244A2B" w:rsidRDefault="00AB7DA2" w:rsidP="00AB7DA2">
            <w:pPr>
              <w:spacing w:line="276" w:lineRule="auto"/>
              <w:jc w:val="center"/>
              <w:rPr>
                <w:rFonts w:eastAsia="Times New Roman"/>
                <w:b/>
                <w:bCs/>
                <w:color w:val="000000"/>
              </w:rPr>
            </w:pPr>
            <w:r w:rsidRPr="00244A2B">
              <w:rPr>
                <w:rFonts w:eastAsia="Times New Roman"/>
                <w:b/>
                <w:bCs/>
                <w:color w:val="000000"/>
              </w:rPr>
              <w:t>Coûts totaux</w:t>
            </w:r>
          </w:p>
        </w:tc>
        <w:tc>
          <w:tcPr>
            <w:tcW w:w="2288" w:type="dxa"/>
            <w:tcBorders>
              <w:top w:val="single" w:sz="4" w:space="0" w:color="auto"/>
              <w:left w:val="single" w:sz="4" w:space="0" w:color="auto"/>
              <w:bottom w:val="single" w:sz="4" w:space="0" w:color="auto"/>
              <w:right w:val="single" w:sz="4" w:space="0" w:color="auto"/>
            </w:tcBorders>
            <w:shd w:val="clear" w:color="auto" w:fill="auto"/>
            <w:hideMark/>
          </w:tcPr>
          <w:p w14:paraId="0D799E8F" w14:textId="1547AFB6" w:rsidR="00AB7DA2" w:rsidRPr="00244A2B" w:rsidRDefault="005536DD" w:rsidP="002D15FB">
            <w:pPr>
              <w:spacing w:line="276" w:lineRule="auto"/>
              <w:jc w:val="center"/>
              <w:rPr>
                <w:rFonts w:eastAsia="Times New Roman"/>
                <w:b/>
                <w:bCs/>
                <w:color w:val="000000"/>
              </w:rPr>
            </w:pPr>
            <w:r>
              <w:rPr>
                <w:rFonts w:eastAsia="Times New Roman"/>
                <w:b/>
                <w:bCs/>
                <w:color w:val="000000"/>
              </w:rPr>
              <w:t>11</w:t>
            </w:r>
            <w:r w:rsidR="002D15FB">
              <w:rPr>
                <w:rFonts w:eastAsia="Times New Roman"/>
                <w:b/>
                <w:bCs/>
                <w:color w:val="000000"/>
              </w:rPr>
              <w:t>0</w:t>
            </w:r>
            <w:r w:rsidR="00656279">
              <w:rPr>
                <w:rFonts w:eastAsia="Times New Roman"/>
                <w:b/>
                <w:bCs/>
                <w:color w:val="000000"/>
              </w:rPr>
              <w:t xml:space="preserve"> 380</w:t>
            </w:r>
            <w:r w:rsidR="00AB7DA2" w:rsidRPr="00244A2B">
              <w:rPr>
                <w:rFonts w:eastAsia="Times New Roman"/>
                <w:b/>
                <w:bCs/>
                <w:color w:val="000000"/>
              </w:rPr>
              <w:t xml:space="preserve"> 000</w:t>
            </w:r>
          </w:p>
        </w:tc>
        <w:tc>
          <w:tcPr>
            <w:tcW w:w="2140" w:type="dxa"/>
            <w:tcBorders>
              <w:top w:val="single" w:sz="4" w:space="0" w:color="auto"/>
              <w:left w:val="single" w:sz="4" w:space="0" w:color="auto"/>
              <w:bottom w:val="single" w:sz="4" w:space="0" w:color="auto"/>
              <w:right w:val="single" w:sz="4" w:space="0" w:color="auto"/>
            </w:tcBorders>
            <w:shd w:val="clear" w:color="auto" w:fill="auto"/>
            <w:hideMark/>
          </w:tcPr>
          <w:p w14:paraId="0DC49092" w14:textId="19B2F98D" w:rsidR="00AB7DA2" w:rsidRPr="00244A2B" w:rsidRDefault="003D559D" w:rsidP="003D559D">
            <w:pPr>
              <w:spacing w:line="276" w:lineRule="auto"/>
              <w:rPr>
                <w:rFonts w:eastAsia="Times New Roman"/>
                <w:b/>
                <w:bCs/>
                <w:color w:val="000000"/>
              </w:rPr>
            </w:pPr>
            <w:r>
              <w:rPr>
                <w:rFonts w:eastAsia="Times New Roman"/>
                <w:b/>
                <w:bCs/>
                <w:color w:val="000000"/>
              </w:rPr>
              <w:t xml:space="preserve">         </w:t>
            </w:r>
            <w:r w:rsidR="005536DD">
              <w:rPr>
                <w:rFonts w:eastAsia="Times New Roman"/>
                <w:b/>
                <w:bCs/>
                <w:color w:val="000000"/>
              </w:rPr>
              <w:t>22</w:t>
            </w:r>
            <w:r w:rsidR="00656279">
              <w:rPr>
                <w:rFonts w:eastAsia="Times New Roman"/>
                <w:b/>
                <w:bCs/>
                <w:color w:val="000000"/>
              </w:rPr>
              <w:t>0 76</w:t>
            </w:r>
            <w:r w:rsidR="00850EBE">
              <w:rPr>
                <w:rFonts w:eastAsia="Times New Roman"/>
                <w:b/>
                <w:bCs/>
                <w:color w:val="000000"/>
              </w:rPr>
              <w:t>0</w:t>
            </w:r>
          </w:p>
        </w:tc>
      </w:tr>
    </w:tbl>
    <w:p w14:paraId="15B9D985" w14:textId="77777777" w:rsidR="00AB7DA2" w:rsidRDefault="00AB7DA2" w:rsidP="004D2096">
      <w:pPr>
        <w:spacing w:after="0" w:line="276" w:lineRule="auto"/>
        <w:rPr>
          <w:szCs w:val="24"/>
          <w:lang w:eastAsia="fr-FR"/>
        </w:rPr>
      </w:pPr>
    </w:p>
    <w:p w14:paraId="36BA4142" w14:textId="0403CEE5" w:rsidR="004D3865" w:rsidRDefault="00555281" w:rsidP="004D2096">
      <w:pPr>
        <w:spacing w:after="0" w:line="276" w:lineRule="auto"/>
        <w:rPr>
          <w:szCs w:val="24"/>
          <w:lang w:eastAsia="fr-FR"/>
        </w:rPr>
      </w:pPr>
      <w:r w:rsidRPr="00244A2B">
        <w:rPr>
          <w:szCs w:val="24"/>
          <w:lang w:eastAsia="fr-FR"/>
        </w:rPr>
        <w:t>Le coût global des mesures</w:t>
      </w:r>
      <w:r w:rsidR="002D15FB">
        <w:rPr>
          <w:szCs w:val="24"/>
          <w:lang w:eastAsia="fr-FR"/>
        </w:rPr>
        <w:t xml:space="preserve"> environnementales</w:t>
      </w:r>
      <w:r w:rsidRPr="00244A2B">
        <w:rPr>
          <w:szCs w:val="24"/>
          <w:lang w:eastAsia="fr-FR"/>
        </w:rPr>
        <w:t xml:space="preserve"> proposées </w:t>
      </w:r>
      <w:r w:rsidR="002D15FB">
        <w:rPr>
          <w:szCs w:val="24"/>
          <w:lang w:eastAsia="fr-FR"/>
        </w:rPr>
        <w:t>pour la mise en œuvre du projet</w:t>
      </w:r>
      <w:r w:rsidRPr="00244A2B">
        <w:rPr>
          <w:szCs w:val="24"/>
          <w:lang w:eastAsia="fr-FR"/>
        </w:rPr>
        <w:t xml:space="preserve"> dans la ville de Ouidah s’élève à </w:t>
      </w:r>
      <w:r w:rsidR="002D15FB">
        <w:rPr>
          <w:szCs w:val="24"/>
          <w:lang w:eastAsia="fr-FR"/>
        </w:rPr>
        <w:t>C</w:t>
      </w:r>
      <w:r w:rsidR="003D559D">
        <w:rPr>
          <w:szCs w:val="24"/>
          <w:lang w:eastAsia="fr-FR"/>
        </w:rPr>
        <w:t xml:space="preserve">ent </w:t>
      </w:r>
      <w:r w:rsidR="005536DD">
        <w:rPr>
          <w:szCs w:val="24"/>
          <w:lang w:eastAsia="fr-FR"/>
        </w:rPr>
        <w:t>dix</w:t>
      </w:r>
      <w:r w:rsidR="003D559D">
        <w:rPr>
          <w:szCs w:val="24"/>
          <w:lang w:eastAsia="fr-FR"/>
        </w:rPr>
        <w:t xml:space="preserve"> </w:t>
      </w:r>
      <w:r w:rsidR="002473D6" w:rsidRPr="00244A2B">
        <w:rPr>
          <w:szCs w:val="24"/>
          <w:lang w:eastAsia="fr-FR"/>
        </w:rPr>
        <w:t>million</w:t>
      </w:r>
      <w:r w:rsidR="003D559D">
        <w:rPr>
          <w:szCs w:val="24"/>
          <w:lang w:eastAsia="fr-FR"/>
        </w:rPr>
        <w:t>s</w:t>
      </w:r>
      <w:r w:rsidR="00850EBE">
        <w:rPr>
          <w:szCs w:val="24"/>
          <w:lang w:eastAsia="fr-FR"/>
        </w:rPr>
        <w:t xml:space="preserve"> </w:t>
      </w:r>
      <w:r w:rsidR="003D559D">
        <w:rPr>
          <w:szCs w:val="24"/>
          <w:lang w:eastAsia="fr-FR"/>
        </w:rPr>
        <w:t xml:space="preserve">trois cent quatre-vingt </w:t>
      </w:r>
      <w:r w:rsidR="00850EBE">
        <w:rPr>
          <w:szCs w:val="24"/>
          <w:lang w:eastAsia="fr-FR"/>
        </w:rPr>
        <w:t>mille francs</w:t>
      </w:r>
      <w:r w:rsidR="00B2542B" w:rsidRPr="00244A2B">
        <w:rPr>
          <w:szCs w:val="24"/>
          <w:lang w:eastAsia="fr-FR"/>
        </w:rPr>
        <w:t xml:space="preserve"> </w:t>
      </w:r>
      <w:r w:rsidRPr="00244A2B">
        <w:rPr>
          <w:szCs w:val="24"/>
          <w:lang w:eastAsia="fr-FR"/>
        </w:rPr>
        <w:t>CFA (</w:t>
      </w:r>
      <w:r w:rsidR="003D559D">
        <w:rPr>
          <w:szCs w:val="24"/>
          <w:lang w:eastAsia="fr-FR"/>
        </w:rPr>
        <w:t>1</w:t>
      </w:r>
      <w:r w:rsidR="005536DD">
        <w:rPr>
          <w:szCs w:val="24"/>
          <w:lang w:eastAsia="fr-FR"/>
        </w:rPr>
        <w:t>1</w:t>
      </w:r>
      <w:r w:rsidR="003D559D">
        <w:rPr>
          <w:szCs w:val="24"/>
          <w:lang w:eastAsia="fr-FR"/>
        </w:rPr>
        <w:t>0 380</w:t>
      </w:r>
      <w:r w:rsidR="00850EBE">
        <w:rPr>
          <w:szCs w:val="24"/>
          <w:lang w:eastAsia="fr-FR"/>
        </w:rPr>
        <w:t xml:space="preserve"> 000</w:t>
      </w:r>
      <w:r w:rsidRPr="00244A2B">
        <w:rPr>
          <w:szCs w:val="24"/>
          <w:lang w:eastAsia="fr-FR"/>
        </w:rPr>
        <w:t>FCFA)</w:t>
      </w:r>
      <w:r w:rsidR="003D559D">
        <w:rPr>
          <w:szCs w:val="24"/>
          <w:lang w:eastAsia="fr-FR"/>
        </w:rPr>
        <w:t>, soit 2</w:t>
      </w:r>
      <w:r w:rsidR="005536DD">
        <w:rPr>
          <w:szCs w:val="24"/>
          <w:lang w:eastAsia="fr-FR"/>
        </w:rPr>
        <w:t>2</w:t>
      </w:r>
      <w:r w:rsidR="003D559D">
        <w:rPr>
          <w:szCs w:val="24"/>
          <w:lang w:eastAsia="fr-FR"/>
        </w:rPr>
        <w:t>0 76</w:t>
      </w:r>
      <w:r w:rsidR="00850EBE">
        <w:rPr>
          <w:szCs w:val="24"/>
          <w:lang w:eastAsia="fr-FR"/>
        </w:rPr>
        <w:t>0</w:t>
      </w:r>
      <w:r w:rsidR="00203B73" w:rsidRPr="00244A2B">
        <w:rPr>
          <w:szCs w:val="24"/>
          <w:lang w:eastAsia="fr-FR"/>
        </w:rPr>
        <w:t xml:space="preserve"> dollars US</w:t>
      </w:r>
      <w:r w:rsidRPr="00244A2B">
        <w:rPr>
          <w:szCs w:val="24"/>
          <w:lang w:eastAsia="fr-FR"/>
        </w:rPr>
        <w:t>.</w:t>
      </w:r>
      <w:r w:rsidR="003D559D">
        <w:rPr>
          <w:szCs w:val="24"/>
          <w:lang w:eastAsia="fr-FR"/>
        </w:rPr>
        <w:t xml:space="preserve"> </w:t>
      </w:r>
    </w:p>
    <w:p w14:paraId="6F9E27FA" w14:textId="77777777" w:rsidR="003206E0" w:rsidRDefault="003206E0" w:rsidP="004D2096">
      <w:pPr>
        <w:spacing w:after="0" w:line="276" w:lineRule="auto"/>
        <w:rPr>
          <w:szCs w:val="24"/>
          <w:lang w:eastAsia="fr-FR"/>
        </w:rPr>
      </w:pPr>
    </w:p>
    <w:p w14:paraId="68760966" w14:textId="4EEFE1ED" w:rsidR="008D3653" w:rsidRPr="00B4000A" w:rsidRDefault="008D3653" w:rsidP="00EB1393">
      <w:pPr>
        <w:pStyle w:val="T2"/>
        <w:rPr>
          <w:rFonts w:eastAsia="Arial"/>
          <w:lang w:bidi="fr-FR"/>
        </w:rPr>
      </w:pPr>
      <w:bookmarkStart w:id="870" w:name="_Toc52562474"/>
      <w:r w:rsidRPr="00B4000A">
        <w:rPr>
          <w:rFonts w:eastAsia="Arial"/>
          <w:lang w:bidi="fr-FR"/>
        </w:rPr>
        <w:t>Coût des mesures environnementales des infrastructures d’accompagnement</w:t>
      </w:r>
      <w:bookmarkEnd w:id="870"/>
      <w:r w:rsidRPr="00B4000A">
        <w:rPr>
          <w:rFonts w:eastAsia="Arial"/>
          <w:lang w:bidi="fr-FR"/>
        </w:rPr>
        <w:t xml:space="preserve"> </w:t>
      </w:r>
    </w:p>
    <w:p w14:paraId="076E4CB0" w14:textId="3033DD43" w:rsidR="008D3653" w:rsidRDefault="008D3653" w:rsidP="008D3653">
      <w:pPr>
        <w:spacing w:before="120" w:after="120" w:line="276" w:lineRule="auto"/>
      </w:pPr>
      <w:r>
        <w:t>Dans l’Avant-Projet Détaillés (APD) de la ville de Ouidah, des infrastructures d’accompagnement au profit des populations bénéficiaires du PAPVS et leur coût de réalisation ont été proposés. Ainsi, le coût lié aux mesures environnementales à prendre en compte lors de la réalisation de ces infrastructures d’accompagnement fera 2 % du coût de réalisation desdites infrastructures.</w:t>
      </w:r>
      <w:r w:rsidR="000135BB">
        <w:t xml:space="preserve"> Le tableau 24</w:t>
      </w:r>
      <w:r>
        <w:t xml:space="preserve"> ci-dessous présente le coût des mesures environnementales relatives aux mesures d’accompagnement à prendre en compte lors de la mise en œuvre du PAPVS.</w:t>
      </w:r>
    </w:p>
    <w:p w14:paraId="742A0EDB" w14:textId="77777777" w:rsidR="00C652F8" w:rsidRDefault="00C652F8" w:rsidP="008D3653">
      <w:pPr>
        <w:spacing w:before="120" w:after="120" w:line="276" w:lineRule="auto"/>
      </w:pPr>
    </w:p>
    <w:p w14:paraId="2D80A992" w14:textId="37F3AD7C" w:rsidR="008D3653" w:rsidRPr="00A123BC" w:rsidRDefault="008D3653" w:rsidP="008D3653">
      <w:pPr>
        <w:pStyle w:val="TABLEAU"/>
      </w:pPr>
      <w:r w:rsidRPr="00A123BC">
        <w:t xml:space="preserve">Tableau </w:t>
      </w:r>
      <w:r w:rsidR="000135BB">
        <w:t>24</w:t>
      </w:r>
      <w:r w:rsidRPr="00A123BC">
        <w:t xml:space="preserve"> : Coût global </w:t>
      </w:r>
      <w:r>
        <w:t>des mesures environnementales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9"/>
        <w:gridCol w:w="3048"/>
        <w:gridCol w:w="1484"/>
        <w:gridCol w:w="1486"/>
        <w:gridCol w:w="1889"/>
      </w:tblGrid>
      <w:tr w:rsidR="008D3653" w:rsidRPr="00244A2B" w14:paraId="1BD9971A" w14:textId="77777777" w:rsidTr="00EB1393">
        <w:trPr>
          <w:jc w:val="center"/>
        </w:trPr>
        <w:tc>
          <w:tcPr>
            <w:tcW w:w="1109"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6A0145A0" w14:textId="77777777" w:rsidR="008D3653" w:rsidRPr="00244A2B" w:rsidRDefault="008D3653" w:rsidP="00175196">
            <w:pPr>
              <w:spacing w:line="276" w:lineRule="auto"/>
              <w:rPr>
                <w:rFonts w:eastAsia="Times New Roman"/>
                <w:b/>
                <w:bCs/>
              </w:rPr>
            </w:pPr>
            <w:r w:rsidRPr="00244A2B">
              <w:rPr>
                <w:rFonts w:eastAsia="Times New Roman"/>
                <w:b/>
                <w:bCs/>
              </w:rPr>
              <w:t xml:space="preserve">N° d’ordre </w:t>
            </w:r>
          </w:p>
        </w:tc>
        <w:tc>
          <w:tcPr>
            <w:tcW w:w="3048"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4DD908DB" w14:textId="77777777" w:rsidR="008D3653" w:rsidRPr="00244A2B" w:rsidRDefault="008D3653" w:rsidP="00175196">
            <w:pPr>
              <w:spacing w:line="276" w:lineRule="auto"/>
              <w:rPr>
                <w:rFonts w:eastAsia="Times New Roman"/>
                <w:b/>
                <w:bCs/>
              </w:rPr>
            </w:pPr>
            <w:r w:rsidRPr="00244A2B">
              <w:rPr>
                <w:rFonts w:eastAsia="Times New Roman"/>
                <w:b/>
                <w:bCs/>
              </w:rPr>
              <w:t xml:space="preserve">Identification </w:t>
            </w:r>
          </w:p>
        </w:tc>
        <w:tc>
          <w:tcPr>
            <w:tcW w:w="1484"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1A358B75" w14:textId="77777777" w:rsidR="008D3653" w:rsidRPr="00244A2B" w:rsidRDefault="008D3653" w:rsidP="00175196">
            <w:pPr>
              <w:spacing w:line="276" w:lineRule="auto"/>
              <w:jc w:val="center"/>
              <w:rPr>
                <w:rFonts w:eastAsia="Times New Roman"/>
                <w:b/>
                <w:bCs/>
                <w:lang w:val="x-none"/>
              </w:rPr>
            </w:pPr>
            <w:r w:rsidRPr="00244A2B">
              <w:rPr>
                <w:rFonts w:eastAsia="Times New Roman"/>
                <w:b/>
                <w:bCs/>
              </w:rPr>
              <w:t>Coût (FCFA)</w:t>
            </w:r>
          </w:p>
        </w:tc>
        <w:tc>
          <w:tcPr>
            <w:tcW w:w="1486"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333CF70" w14:textId="77777777" w:rsidR="008D3653" w:rsidRPr="00244A2B" w:rsidRDefault="008D3653" w:rsidP="00175196">
            <w:pPr>
              <w:spacing w:line="276" w:lineRule="auto"/>
              <w:rPr>
                <w:rFonts w:eastAsia="Times New Roman"/>
                <w:b/>
                <w:bCs/>
              </w:rPr>
            </w:pPr>
            <w:r>
              <w:rPr>
                <w:rFonts w:eastAsia="Times New Roman"/>
                <w:b/>
                <w:bCs/>
              </w:rPr>
              <w:t>Coût en D</w:t>
            </w:r>
            <w:r w:rsidRPr="00244A2B">
              <w:rPr>
                <w:rFonts w:eastAsia="Times New Roman"/>
                <w:b/>
                <w:bCs/>
              </w:rPr>
              <w:t>ollars US</w:t>
            </w:r>
          </w:p>
        </w:tc>
        <w:tc>
          <w:tcPr>
            <w:tcW w:w="1889"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5A9BD8D" w14:textId="77777777" w:rsidR="008D3653" w:rsidRDefault="008D3653" w:rsidP="00175196">
            <w:pPr>
              <w:spacing w:line="276" w:lineRule="auto"/>
              <w:rPr>
                <w:rFonts w:eastAsia="Times New Roman"/>
                <w:b/>
                <w:bCs/>
              </w:rPr>
            </w:pPr>
            <w:r>
              <w:rPr>
                <w:rFonts w:eastAsia="Times New Roman"/>
                <w:b/>
                <w:bCs/>
              </w:rPr>
              <w:t>Financement</w:t>
            </w:r>
          </w:p>
        </w:tc>
      </w:tr>
      <w:tr w:rsidR="008D3653" w:rsidRPr="00244A2B" w14:paraId="08AB332A" w14:textId="77777777" w:rsidTr="00EB1393">
        <w:trPr>
          <w:jc w:val="center"/>
        </w:trPr>
        <w:tc>
          <w:tcPr>
            <w:tcW w:w="1109" w:type="dxa"/>
            <w:tcBorders>
              <w:top w:val="single" w:sz="4" w:space="0" w:color="auto"/>
              <w:left w:val="single" w:sz="4" w:space="0" w:color="auto"/>
              <w:bottom w:val="single" w:sz="4" w:space="0" w:color="auto"/>
              <w:right w:val="single" w:sz="4" w:space="0" w:color="auto"/>
            </w:tcBorders>
            <w:shd w:val="clear" w:color="auto" w:fill="auto"/>
          </w:tcPr>
          <w:p w14:paraId="058681DD" w14:textId="77777777" w:rsidR="008D3653" w:rsidRPr="00244A2B" w:rsidRDefault="008D3653" w:rsidP="008D3653">
            <w:pPr>
              <w:numPr>
                <w:ilvl w:val="0"/>
                <w:numId w:val="224"/>
              </w:numPr>
              <w:spacing w:line="276" w:lineRule="auto"/>
              <w:jc w:val="center"/>
              <w:rPr>
                <w:rFonts w:eastAsia="Times New Roman"/>
                <w:bCs/>
                <w:color w:val="000000"/>
              </w:rPr>
            </w:pPr>
          </w:p>
        </w:tc>
        <w:tc>
          <w:tcPr>
            <w:tcW w:w="3048" w:type="dxa"/>
            <w:tcBorders>
              <w:top w:val="single" w:sz="4" w:space="0" w:color="auto"/>
              <w:left w:val="single" w:sz="4" w:space="0" w:color="auto"/>
              <w:bottom w:val="single" w:sz="4" w:space="0" w:color="auto"/>
              <w:right w:val="single" w:sz="4" w:space="0" w:color="auto"/>
            </w:tcBorders>
            <w:shd w:val="clear" w:color="auto" w:fill="auto"/>
            <w:hideMark/>
          </w:tcPr>
          <w:p w14:paraId="14309E5B" w14:textId="77777777" w:rsidR="008D3653" w:rsidRPr="00244A2B" w:rsidRDefault="008D3653" w:rsidP="00175196">
            <w:pPr>
              <w:spacing w:line="276" w:lineRule="auto"/>
              <w:rPr>
                <w:rFonts w:eastAsia="Times New Roman"/>
                <w:bCs/>
                <w:color w:val="000000"/>
              </w:rPr>
            </w:pPr>
            <w:r>
              <w:rPr>
                <w:rFonts w:eastAsia="Times New Roman"/>
                <w:bCs/>
                <w:color w:val="000000"/>
              </w:rPr>
              <w:t>Coût des mesures d’accompagnement du projet</w:t>
            </w:r>
          </w:p>
        </w:tc>
        <w:tc>
          <w:tcPr>
            <w:tcW w:w="1484" w:type="dxa"/>
            <w:tcBorders>
              <w:top w:val="single" w:sz="4" w:space="0" w:color="auto"/>
              <w:left w:val="single" w:sz="4" w:space="0" w:color="auto"/>
              <w:bottom w:val="single" w:sz="4" w:space="0" w:color="auto"/>
              <w:right w:val="single" w:sz="4" w:space="0" w:color="auto"/>
            </w:tcBorders>
            <w:shd w:val="clear" w:color="auto" w:fill="auto"/>
            <w:hideMark/>
          </w:tcPr>
          <w:p w14:paraId="2837BCD6" w14:textId="4B0EA9EC" w:rsidR="008D3653" w:rsidRPr="00244A2B" w:rsidRDefault="008D3653">
            <w:pPr>
              <w:spacing w:line="276" w:lineRule="auto"/>
              <w:jc w:val="center"/>
              <w:rPr>
                <w:rFonts w:eastAsia="Times New Roman"/>
                <w:bCs/>
                <w:color w:val="000000"/>
              </w:rPr>
            </w:pPr>
            <w:r>
              <w:rPr>
                <w:rFonts w:eastAsia="Times New Roman"/>
                <w:bCs/>
                <w:color w:val="000000"/>
              </w:rPr>
              <w:t>395 744</w:t>
            </w:r>
            <w:r w:rsidRPr="00244A2B">
              <w:rPr>
                <w:rFonts w:eastAsia="Times New Roman"/>
                <w:bCs/>
                <w:color w:val="000000"/>
              </w:rPr>
              <w:t xml:space="preserve"> </w:t>
            </w:r>
            <w:r>
              <w:rPr>
                <w:rFonts w:eastAsia="Times New Roman"/>
                <w:bCs/>
                <w:color w:val="000000"/>
              </w:rPr>
              <w:t>412</w:t>
            </w:r>
          </w:p>
        </w:tc>
        <w:tc>
          <w:tcPr>
            <w:tcW w:w="1486" w:type="dxa"/>
            <w:tcBorders>
              <w:top w:val="single" w:sz="4" w:space="0" w:color="auto"/>
              <w:left w:val="single" w:sz="4" w:space="0" w:color="auto"/>
              <w:bottom w:val="single" w:sz="4" w:space="0" w:color="auto"/>
              <w:right w:val="single" w:sz="4" w:space="0" w:color="auto"/>
            </w:tcBorders>
          </w:tcPr>
          <w:p w14:paraId="7D5424EC" w14:textId="4942DEE9" w:rsidR="008D3653" w:rsidRPr="0048241A" w:rsidRDefault="00C27930">
            <w:pPr>
              <w:spacing w:line="276" w:lineRule="auto"/>
              <w:jc w:val="center"/>
              <w:rPr>
                <w:rFonts w:eastAsia="Times New Roman"/>
                <w:bCs/>
                <w:color w:val="000000"/>
              </w:rPr>
            </w:pPr>
            <w:r>
              <w:rPr>
                <w:lang w:val="en-US"/>
              </w:rPr>
              <w:t>791 489</w:t>
            </w:r>
          </w:p>
        </w:tc>
        <w:tc>
          <w:tcPr>
            <w:tcW w:w="1889" w:type="dxa"/>
            <w:tcBorders>
              <w:top w:val="single" w:sz="4" w:space="0" w:color="auto"/>
              <w:left w:val="single" w:sz="4" w:space="0" w:color="auto"/>
              <w:bottom w:val="single" w:sz="4" w:space="0" w:color="auto"/>
              <w:right w:val="single" w:sz="4" w:space="0" w:color="auto"/>
            </w:tcBorders>
          </w:tcPr>
          <w:p w14:paraId="20196101" w14:textId="77777777" w:rsidR="008D3653" w:rsidRPr="00B4000A" w:rsidRDefault="008D3653" w:rsidP="00175196">
            <w:pPr>
              <w:spacing w:line="276" w:lineRule="auto"/>
              <w:jc w:val="center"/>
            </w:pPr>
          </w:p>
        </w:tc>
      </w:tr>
      <w:tr w:rsidR="008D3653" w:rsidRPr="00244A2B" w14:paraId="75708D7F" w14:textId="77777777" w:rsidTr="00EB1393">
        <w:trPr>
          <w:jc w:val="center"/>
        </w:trPr>
        <w:tc>
          <w:tcPr>
            <w:tcW w:w="1109" w:type="dxa"/>
            <w:tcBorders>
              <w:top w:val="single" w:sz="4" w:space="0" w:color="auto"/>
              <w:left w:val="single" w:sz="4" w:space="0" w:color="auto"/>
              <w:bottom w:val="single" w:sz="4" w:space="0" w:color="auto"/>
              <w:right w:val="single" w:sz="4" w:space="0" w:color="auto"/>
            </w:tcBorders>
            <w:shd w:val="clear" w:color="auto" w:fill="auto"/>
          </w:tcPr>
          <w:p w14:paraId="2AD696E5" w14:textId="77777777" w:rsidR="008D3653" w:rsidRPr="00885C3D" w:rsidRDefault="008D3653" w:rsidP="008D3653">
            <w:pPr>
              <w:numPr>
                <w:ilvl w:val="0"/>
                <w:numId w:val="224"/>
              </w:numPr>
              <w:spacing w:line="276" w:lineRule="auto"/>
              <w:jc w:val="center"/>
              <w:rPr>
                <w:rFonts w:eastAsia="Times New Roman"/>
                <w:bCs/>
                <w:color w:val="000000"/>
              </w:rPr>
            </w:pPr>
          </w:p>
        </w:tc>
        <w:tc>
          <w:tcPr>
            <w:tcW w:w="3048" w:type="dxa"/>
            <w:tcBorders>
              <w:top w:val="single" w:sz="4" w:space="0" w:color="auto"/>
              <w:left w:val="single" w:sz="4" w:space="0" w:color="auto"/>
              <w:bottom w:val="single" w:sz="4" w:space="0" w:color="auto"/>
              <w:right w:val="single" w:sz="4" w:space="0" w:color="auto"/>
            </w:tcBorders>
            <w:shd w:val="clear" w:color="auto" w:fill="auto"/>
            <w:hideMark/>
          </w:tcPr>
          <w:p w14:paraId="0567915B" w14:textId="77777777" w:rsidR="008D3653" w:rsidRPr="00885C3D" w:rsidRDefault="008D3653" w:rsidP="00175196">
            <w:pPr>
              <w:spacing w:line="276" w:lineRule="auto"/>
              <w:rPr>
                <w:rFonts w:eastAsia="Times New Roman"/>
                <w:bCs/>
                <w:color w:val="000000"/>
              </w:rPr>
            </w:pPr>
            <w:r w:rsidRPr="00885C3D">
              <w:rPr>
                <w:rFonts w:eastAsia="Times New Roman"/>
                <w:bCs/>
                <w:color w:val="000000"/>
              </w:rPr>
              <w:t>Coût des mesures environnementales liées aux mesures d’accompagnement du projet</w:t>
            </w:r>
          </w:p>
        </w:tc>
        <w:tc>
          <w:tcPr>
            <w:tcW w:w="1484" w:type="dxa"/>
            <w:tcBorders>
              <w:top w:val="single" w:sz="4" w:space="0" w:color="auto"/>
              <w:left w:val="single" w:sz="4" w:space="0" w:color="auto"/>
              <w:bottom w:val="single" w:sz="4" w:space="0" w:color="auto"/>
              <w:right w:val="single" w:sz="4" w:space="0" w:color="auto"/>
            </w:tcBorders>
            <w:shd w:val="clear" w:color="auto" w:fill="auto"/>
            <w:hideMark/>
          </w:tcPr>
          <w:p w14:paraId="71401271" w14:textId="77B67009" w:rsidR="008D3653" w:rsidRPr="00885C3D" w:rsidRDefault="00C27930">
            <w:pPr>
              <w:spacing w:line="276" w:lineRule="auto"/>
              <w:jc w:val="center"/>
              <w:rPr>
                <w:rFonts w:eastAsia="Times New Roman"/>
                <w:bCs/>
                <w:color w:val="000000"/>
              </w:rPr>
            </w:pPr>
            <w:r w:rsidRPr="00885C3D">
              <w:rPr>
                <w:rFonts w:eastAsia="Times New Roman"/>
                <w:bCs/>
                <w:color w:val="000000"/>
              </w:rPr>
              <w:t>7 914 889</w:t>
            </w:r>
          </w:p>
        </w:tc>
        <w:tc>
          <w:tcPr>
            <w:tcW w:w="1486" w:type="dxa"/>
            <w:tcBorders>
              <w:top w:val="single" w:sz="4" w:space="0" w:color="auto"/>
              <w:left w:val="single" w:sz="4" w:space="0" w:color="auto"/>
              <w:bottom w:val="single" w:sz="4" w:space="0" w:color="auto"/>
              <w:right w:val="single" w:sz="4" w:space="0" w:color="auto"/>
            </w:tcBorders>
            <w:shd w:val="clear" w:color="auto" w:fill="auto"/>
          </w:tcPr>
          <w:p w14:paraId="421076B5" w14:textId="53FB6277" w:rsidR="008D3653" w:rsidRPr="00885C3D" w:rsidRDefault="00C27930" w:rsidP="00175196">
            <w:pPr>
              <w:spacing w:line="276" w:lineRule="auto"/>
              <w:jc w:val="center"/>
              <w:rPr>
                <w:rFonts w:eastAsia="Times New Roman"/>
                <w:bCs/>
                <w:color w:val="000000"/>
              </w:rPr>
            </w:pPr>
            <w:r w:rsidRPr="00885C3D">
              <w:rPr>
                <w:rFonts w:eastAsia="Times New Roman"/>
                <w:bCs/>
                <w:color w:val="000000"/>
              </w:rPr>
              <w:t xml:space="preserve">158 </w:t>
            </w:r>
            <w:r w:rsidR="008D3653" w:rsidRPr="00885C3D">
              <w:rPr>
                <w:rFonts w:eastAsia="Times New Roman"/>
                <w:bCs/>
                <w:color w:val="000000"/>
              </w:rPr>
              <w:t>2</w:t>
            </w:r>
            <w:r w:rsidRPr="00885C3D">
              <w:rPr>
                <w:rFonts w:eastAsia="Times New Roman"/>
                <w:bCs/>
                <w:color w:val="000000"/>
              </w:rPr>
              <w:t>98</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0CA6C8C3" w14:textId="77777777" w:rsidR="008D3653" w:rsidRPr="00885C3D" w:rsidRDefault="008D3653" w:rsidP="00175196">
            <w:pPr>
              <w:spacing w:line="276" w:lineRule="auto"/>
              <w:jc w:val="center"/>
              <w:rPr>
                <w:rFonts w:eastAsia="Times New Roman"/>
                <w:bCs/>
                <w:color w:val="000000"/>
              </w:rPr>
            </w:pPr>
            <w:r w:rsidRPr="00885C3D">
              <w:t>PTF du PAPVS ou autre partenaire</w:t>
            </w:r>
          </w:p>
        </w:tc>
      </w:tr>
      <w:tr w:rsidR="008D3653" w:rsidRPr="00244A2B" w14:paraId="58C7B1C0" w14:textId="77777777" w:rsidTr="00EB1393">
        <w:trPr>
          <w:jc w:val="center"/>
        </w:trPr>
        <w:tc>
          <w:tcPr>
            <w:tcW w:w="4157" w:type="dxa"/>
            <w:gridSpan w:val="2"/>
            <w:tcBorders>
              <w:top w:val="single" w:sz="4" w:space="0" w:color="auto"/>
              <w:left w:val="single" w:sz="4" w:space="0" w:color="auto"/>
              <w:bottom w:val="single" w:sz="4" w:space="0" w:color="auto"/>
              <w:right w:val="single" w:sz="4" w:space="0" w:color="auto"/>
            </w:tcBorders>
            <w:shd w:val="clear" w:color="auto" w:fill="auto"/>
            <w:hideMark/>
          </w:tcPr>
          <w:p w14:paraId="79F124DD" w14:textId="77777777" w:rsidR="008D3653" w:rsidRPr="00244A2B" w:rsidRDefault="008D3653" w:rsidP="00175196">
            <w:pPr>
              <w:spacing w:line="276" w:lineRule="auto"/>
              <w:jc w:val="center"/>
              <w:rPr>
                <w:rFonts w:eastAsia="Times New Roman"/>
                <w:b/>
                <w:bCs/>
                <w:color w:val="000000"/>
              </w:rPr>
            </w:pPr>
            <w:r w:rsidRPr="00244A2B">
              <w:rPr>
                <w:rFonts w:eastAsia="Times New Roman"/>
                <w:b/>
                <w:bCs/>
                <w:color w:val="000000"/>
              </w:rPr>
              <w:t>Coûts totaux</w:t>
            </w:r>
          </w:p>
        </w:tc>
        <w:tc>
          <w:tcPr>
            <w:tcW w:w="1484" w:type="dxa"/>
            <w:tcBorders>
              <w:top w:val="single" w:sz="4" w:space="0" w:color="auto"/>
              <w:left w:val="single" w:sz="4" w:space="0" w:color="auto"/>
              <w:bottom w:val="single" w:sz="4" w:space="0" w:color="auto"/>
              <w:right w:val="single" w:sz="4" w:space="0" w:color="auto"/>
            </w:tcBorders>
            <w:shd w:val="clear" w:color="auto" w:fill="auto"/>
            <w:hideMark/>
          </w:tcPr>
          <w:p w14:paraId="3320297F" w14:textId="633CD9B8" w:rsidR="008D3653" w:rsidRPr="00244A2B" w:rsidRDefault="00C27930" w:rsidP="00175196">
            <w:pPr>
              <w:spacing w:line="276" w:lineRule="auto"/>
              <w:jc w:val="center"/>
              <w:rPr>
                <w:rFonts w:eastAsia="Times New Roman"/>
                <w:b/>
                <w:bCs/>
                <w:color w:val="000000"/>
              </w:rPr>
            </w:pPr>
            <w:r>
              <w:rPr>
                <w:rFonts w:eastAsia="Times New Roman"/>
                <w:b/>
                <w:bCs/>
                <w:color w:val="000000"/>
              </w:rPr>
              <w:t>403 659 301</w:t>
            </w:r>
          </w:p>
        </w:tc>
        <w:tc>
          <w:tcPr>
            <w:tcW w:w="1486" w:type="dxa"/>
            <w:tcBorders>
              <w:top w:val="single" w:sz="4" w:space="0" w:color="auto"/>
              <w:left w:val="single" w:sz="4" w:space="0" w:color="auto"/>
              <w:bottom w:val="single" w:sz="4" w:space="0" w:color="auto"/>
              <w:right w:val="single" w:sz="4" w:space="0" w:color="auto"/>
            </w:tcBorders>
          </w:tcPr>
          <w:p w14:paraId="73E4C6AC" w14:textId="0EDE5569" w:rsidR="008D3653" w:rsidRDefault="00C27930">
            <w:pPr>
              <w:spacing w:line="276" w:lineRule="auto"/>
              <w:jc w:val="center"/>
              <w:rPr>
                <w:rFonts w:eastAsia="Times New Roman"/>
                <w:b/>
                <w:bCs/>
                <w:color w:val="000000"/>
              </w:rPr>
            </w:pPr>
            <w:r>
              <w:rPr>
                <w:rFonts w:eastAsia="Times New Roman"/>
                <w:b/>
                <w:bCs/>
                <w:color w:val="000000"/>
              </w:rPr>
              <w:t>949</w:t>
            </w:r>
            <w:r w:rsidR="008D3653">
              <w:rPr>
                <w:rFonts w:eastAsia="Times New Roman"/>
                <w:b/>
                <w:bCs/>
                <w:color w:val="000000"/>
              </w:rPr>
              <w:t xml:space="preserve"> </w:t>
            </w:r>
            <w:r>
              <w:rPr>
                <w:rFonts w:eastAsia="Times New Roman"/>
                <w:b/>
                <w:bCs/>
                <w:color w:val="000000"/>
              </w:rPr>
              <w:t>787</w:t>
            </w:r>
          </w:p>
        </w:tc>
        <w:tc>
          <w:tcPr>
            <w:tcW w:w="1889" w:type="dxa"/>
            <w:tcBorders>
              <w:top w:val="single" w:sz="4" w:space="0" w:color="auto"/>
              <w:left w:val="single" w:sz="4" w:space="0" w:color="auto"/>
              <w:bottom w:val="single" w:sz="4" w:space="0" w:color="auto"/>
              <w:right w:val="single" w:sz="4" w:space="0" w:color="auto"/>
            </w:tcBorders>
          </w:tcPr>
          <w:p w14:paraId="2AA6B703" w14:textId="77777777" w:rsidR="008D3653" w:rsidRDefault="008D3653" w:rsidP="00175196">
            <w:pPr>
              <w:spacing w:line="276" w:lineRule="auto"/>
              <w:jc w:val="center"/>
              <w:rPr>
                <w:rFonts w:eastAsia="Times New Roman"/>
                <w:b/>
                <w:bCs/>
                <w:color w:val="000000"/>
              </w:rPr>
            </w:pPr>
          </w:p>
        </w:tc>
      </w:tr>
    </w:tbl>
    <w:p w14:paraId="6A025273" w14:textId="77777777" w:rsidR="00C652F8" w:rsidRDefault="00C652F8" w:rsidP="008D3653">
      <w:pPr>
        <w:spacing w:line="276" w:lineRule="auto"/>
      </w:pPr>
    </w:p>
    <w:p w14:paraId="7FFAED69" w14:textId="07768CC0" w:rsidR="008D3653" w:rsidRDefault="00C652F8" w:rsidP="008D3653">
      <w:pPr>
        <w:spacing w:line="276" w:lineRule="auto"/>
      </w:pPr>
      <w:r>
        <w:t>Source : APD et estimation</w:t>
      </w:r>
    </w:p>
    <w:p w14:paraId="5872CD1B" w14:textId="3D3FD376" w:rsidR="008D3653" w:rsidRDefault="008D3653" w:rsidP="008D3653">
      <w:pPr>
        <w:spacing w:line="276" w:lineRule="auto"/>
        <w:rPr>
          <w:szCs w:val="24"/>
          <w:lang w:eastAsia="fr-FR"/>
        </w:rPr>
      </w:pPr>
      <w:r w:rsidRPr="00244A2B">
        <w:rPr>
          <w:szCs w:val="24"/>
          <w:lang w:eastAsia="fr-FR"/>
        </w:rPr>
        <w:t>Le coût global des mesures</w:t>
      </w:r>
      <w:r>
        <w:rPr>
          <w:szCs w:val="24"/>
          <w:lang w:eastAsia="fr-FR"/>
        </w:rPr>
        <w:t xml:space="preserve"> environnementales des mesures</w:t>
      </w:r>
      <w:r w:rsidRPr="00244A2B">
        <w:rPr>
          <w:szCs w:val="24"/>
          <w:lang w:eastAsia="fr-FR"/>
        </w:rPr>
        <w:t xml:space="preserve"> </w:t>
      </w:r>
      <w:r>
        <w:rPr>
          <w:szCs w:val="24"/>
          <w:lang w:eastAsia="fr-FR"/>
        </w:rPr>
        <w:t xml:space="preserve">d’accompagnement </w:t>
      </w:r>
      <w:r w:rsidR="00F31470">
        <w:rPr>
          <w:szCs w:val="24"/>
          <w:lang w:eastAsia="fr-FR"/>
        </w:rPr>
        <w:t xml:space="preserve">social </w:t>
      </w:r>
      <w:r w:rsidRPr="00244A2B">
        <w:rPr>
          <w:szCs w:val="24"/>
          <w:lang w:eastAsia="fr-FR"/>
        </w:rPr>
        <w:t xml:space="preserve">dans le cadre </w:t>
      </w:r>
      <w:r>
        <w:rPr>
          <w:szCs w:val="24"/>
          <w:lang w:eastAsia="fr-FR"/>
        </w:rPr>
        <w:t xml:space="preserve">de ce projet dans la ville </w:t>
      </w:r>
      <w:r w:rsidR="00901A5A">
        <w:rPr>
          <w:szCs w:val="24"/>
          <w:lang w:eastAsia="fr-FR"/>
        </w:rPr>
        <w:t xml:space="preserve">de Ouidah </w:t>
      </w:r>
      <w:r w:rsidRPr="00244A2B">
        <w:rPr>
          <w:szCs w:val="24"/>
          <w:lang w:eastAsia="fr-FR"/>
        </w:rPr>
        <w:t xml:space="preserve">s’élève à </w:t>
      </w:r>
      <w:r w:rsidR="00901A5A">
        <w:rPr>
          <w:szCs w:val="24"/>
          <w:lang w:eastAsia="fr-FR"/>
        </w:rPr>
        <w:t>Sept</w:t>
      </w:r>
      <w:r>
        <w:rPr>
          <w:szCs w:val="24"/>
          <w:lang w:eastAsia="fr-FR"/>
        </w:rPr>
        <w:t xml:space="preserve"> millions</w:t>
      </w:r>
      <w:r w:rsidRPr="00244A2B">
        <w:rPr>
          <w:szCs w:val="24"/>
          <w:lang w:eastAsia="fr-FR"/>
        </w:rPr>
        <w:t xml:space="preserve"> </w:t>
      </w:r>
      <w:r w:rsidR="00901A5A">
        <w:rPr>
          <w:szCs w:val="24"/>
          <w:lang w:eastAsia="fr-FR"/>
        </w:rPr>
        <w:t>neuf</w:t>
      </w:r>
      <w:r>
        <w:rPr>
          <w:szCs w:val="24"/>
          <w:lang w:eastAsia="fr-FR"/>
        </w:rPr>
        <w:t xml:space="preserve"> </w:t>
      </w:r>
      <w:r w:rsidRPr="00244A2B">
        <w:rPr>
          <w:szCs w:val="24"/>
          <w:lang w:eastAsia="fr-FR"/>
        </w:rPr>
        <w:t xml:space="preserve">cent </w:t>
      </w:r>
      <w:r w:rsidR="00901A5A">
        <w:rPr>
          <w:szCs w:val="24"/>
          <w:lang w:eastAsia="fr-FR"/>
        </w:rPr>
        <w:t>quatorze</w:t>
      </w:r>
      <w:r>
        <w:rPr>
          <w:szCs w:val="24"/>
          <w:lang w:eastAsia="fr-FR"/>
        </w:rPr>
        <w:t xml:space="preserve"> </w:t>
      </w:r>
      <w:r w:rsidRPr="00244A2B">
        <w:rPr>
          <w:szCs w:val="24"/>
          <w:lang w:eastAsia="fr-FR"/>
        </w:rPr>
        <w:t>mille</w:t>
      </w:r>
      <w:r>
        <w:rPr>
          <w:szCs w:val="24"/>
          <w:lang w:eastAsia="fr-FR"/>
        </w:rPr>
        <w:t xml:space="preserve"> huit cent </w:t>
      </w:r>
      <w:r w:rsidR="00901A5A">
        <w:rPr>
          <w:szCs w:val="24"/>
          <w:lang w:eastAsia="fr-FR"/>
        </w:rPr>
        <w:t>quatre-vingt-neuf</w:t>
      </w:r>
      <w:r w:rsidRPr="00244A2B">
        <w:rPr>
          <w:szCs w:val="24"/>
          <w:lang w:eastAsia="fr-FR"/>
        </w:rPr>
        <w:t xml:space="preserve"> </w:t>
      </w:r>
      <w:r>
        <w:rPr>
          <w:szCs w:val="24"/>
          <w:lang w:eastAsia="fr-FR"/>
        </w:rPr>
        <w:t>francs</w:t>
      </w:r>
      <w:r w:rsidRPr="00244A2B">
        <w:rPr>
          <w:szCs w:val="24"/>
          <w:lang w:eastAsia="fr-FR"/>
        </w:rPr>
        <w:t xml:space="preserve"> CFA (</w:t>
      </w:r>
      <w:r w:rsidR="00C27930">
        <w:rPr>
          <w:szCs w:val="24"/>
          <w:lang w:eastAsia="fr-FR"/>
        </w:rPr>
        <w:t>7 914 889</w:t>
      </w:r>
      <w:r>
        <w:rPr>
          <w:szCs w:val="24"/>
          <w:lang w:eastAsia="fr-FR"/>
        </w:rPr>
        <w:t xml:space="preserve"> </w:t>
      </w:r>
      <w:r w:rsidRPr="00244A2B">
        <w:rPr>
          <w:szCs w:val="24"/>
          <w:lang w:eastAsia="fr-FR"/>
        </w:rPr>
        <w:t>FCFA)</w:t>
      </w:r>
      <w:r w:rsidR="00C27930">
        <w:rPr>
          <w:szCs w:val="24"/>
          <w:lang w:eastAsia="fr-FR"/>
        </w:rPr>
        <w:t>, soit 949</w:t>
      </w:r>
      <w:r w:rsidRPr="00EB7497">
        <w:rPr>
          <w:szCs w:val="24"/>
          <w:lang w:eastAsia="fr-FR"/>
        </w:rPr>
        <w:t> </w:t>
      </w:r>
      <w:r w:rsidR="00C27930">
        <w:rPr>
          <w:szCs w:val="24"/>
          <w:lang w:eastAsia="fr-FR"/>
        </w:rPr>
        <w:t>787</w:t>
      </w:r>
      <w:r>
        <w:rPr>
          <w:szCs w:val="24"/>
          <w:lang w:eastAsia="fr-FR"/>
        </w:rPr>
        <w:t xml:space="preserve"> Dollars US</w:t>
      </w:r>
      <w:r w:rsidRPr="00244A2B">
        <w:rPr>
          <w:szCs w:val="24"/>
          <w:lang w:eastAsia="fr-FR"/>
        </w:rPr>
        <w:t>.</w:t>
      </w:r>
    </w:p>
    <w:p w14:paraId="76220886" w14:textId="77777777" w:rsidR="00C652F8" w:rsidRPr="00AC363B" w:rsidRDefault="00C652F8" w:rsidP="008D3653">
      <w:pPr>
        <w:spacing w:line="276" w:lineRule="auto"/>
      </w:pPr>
    </w:p>
    <w:p w14:paraId="7716282B" w14:textId="4CF90F89" w:rsidR="003206E0" w:rsidRPr="00244A2B" w:rsidRDefault="003206E0" w:rsidP="003A307C">
      <w:pPr>
        <w:pStyle w:val="T2"/>
      </w:pPr>
      <w:bookmarkStart w:id="871" w:name="_Toc52562306"/>
      <w:bookmarkStart w:id="872" w:name="_Toc52562475"/>
      <w:bookmarkStart w:id="873" w:name="_Toc51334213"/>
      <w:bookmarkStart w:id="874" w:name="_Toc51334591"/>
      <w:bookmarkStart w:id="875" w:name="_Toc52562476"/>
      <w:bookmarkEnd w:id="871"/>
      <w:bookmarkEnd w:id="872"/>
      <w:r w:rsidRPr="00244A2B">
        <w:lastRenderedPageBreak/>
        <w:t>Mécanisme de gestion des plaintes</w:t>
      </w:r>
      <w:bookmarkEnd w:id="873"/>
      <w:bookmarkEnd w:id="874"/>
      <w:bookmarkEnd w:id="875"/>
      <w:r w:rsidRPr="00244A2B">
        <w:t xml:space="preserve"> </w:t>
      </w:r>
    </w:p>
    <w:p w14:paraId="1B920216" w14:textId="77777777" w:rsidR="00F34C09" w:rsidRPr="00975DF0" w:rsidRDefault="00F34C09" w:rsidP="00F34C09">
      <w:pPr>
        <w:spacing w:after="120" w:line="276" w:lineRule="auto"/>
      </w:pPr>
      <w:r w:rsidRPr="00975DF0">
        <w:t xml:space="preserve">La démarche à suivre favorisera le dialogue et l’engagement des parties prenantes dans la mise en œuvre du </w:t>
      </w:r>
      <w:r>
        <w:t>sous-</w:t>
      </w:r>
      <w:r w:rsidRPr="00975DF0">
        <w:t xml:space="preserve">projet, la réduction ou la gestion des risques sociaux qui découleront de sa mise en œuvre, le traitement de manière juste et digne les personnes affectées par le projet (PAP) et l’insertion harmonieuse du projet dans son milieu d’accueil. </w:t>
      </w:r>
      <w:r>
        <w:t xml:space="preserve"> </w:t>
      </w:r>
    </w:p>
    <w:p w14:paraId="4B66B486" w14:textId="77777777" w:rsidR="00F34C09" w:rsidRPr="00975DF0" w:rsidRDefault="00F34C09" w:rsidP="00F34C09">
      <w:pPr>
        <w:spacing w:after="120" w:line="276" w:lineRule="auto"/>
      </w:pPr>
      <w:r w:rsidRPr="00975DF0">
        <w:t xml:space="preserve">Pour éviter toute tentative de blocage des travaux du programme du fait </w:t>
      </w:r>
      <w:r>
        <w:t>d’éventuels</w:t>
      </w:r>
      <w:r w:rsidRPr="00975DF0">
        <w:t xml:space="preserve"> mécontentement</w:t>
      </w:r>
      <w:r>
        <w:t>s</w:t>
      </w:r>
      <w:r w:rsidRPr="00975DF0">
        <w:t xml:space="preserve"> de certaines personnes affectées, </w:t>
      </w:r>
      <w:r>
        <w:t>il faudra</w:t>
      </w:r>
      <w:r w:rsidRPr="00975DF0">
        <w:t> :</w:t>
      </w:r>
    </w:p>
    <w:p w14:paraId="3E284ACD" w14:textId="77777777" w:rsidR="00F34C09" w:rsidRPr="00975DF0" w:rsidRDefault="00F34C09" w:rsidP="000A06E4">
      <w:pPr>
        <w:pStyle w:val="Paragraphedeliste"/>
        <w:numPr>
          <w:ilvl w:val="0"/>
          <w:numId w:val="212"/>
        </w:numPr>
        <w:autoSpaceDE w:val="0"/>
        <w:autoSpaceDN w:val="0"/>
        <w:adjustRightInd w:val="0"/>
        <w:spacing w:after="120" w:line="276" w:lineRule="auto"/>
        <w:ind w:left="714" w:hanging="357"/>
        <w:contextualSpacing w:val="0"/>
        <w:rPr>
          <w:rFonts w:ascii="Arial" w:hAnsi="Arial" w:cs="Arial"/>
        </w:rPr>
      </w:pPr>
      <w:r w:rsidRPr="00975DF0">
        <w:rPr>
          <w:rFonts w:ascii="Arial" w:hAnsi="Arial" w:cs="Arial"/>
        </w:rPr>
        <w:t xml:space="preserve">informer les personnes et les groupes affectés ou autres parties prenantes de leurs droits de communiquer leurs préoccupations aux représentants du </w:t>
      </w:r>
      <w:r>
        <w:rPr>
          <w:rFonts w:ascii="Arial" w:hAnsi="Arial" w:cs="Arial"/>
        </w:rPr>
        <w:t>sous-</w:t>
      </w:r>
      <w:r w:rsidRPr="00975DF0">
        <w:rPr>
          <w:rFonts w:ascii="Arial" w:hAnsi="Arial" w:cs="Arial"/>
        </w:rPr>
        <w:t>projet à leur présenter ;</w:t>
      </w:r>
    </w:p>
    <w:p w14:paraId="2ACA774F" w14:textId="77777777" w:rsidR="00F34C09" w:rsidRPr="00975DF0" w:rsidRDefault="00F34C09" w:rsidP="000A06E4">
      <w:pPr>
        <w:pStyle w:val="Paragraphedeliste"/>
        <w:numPr>
          <w:ilvl w:val="0"/>
          <w:numId w:val="212"/>
        </w:numPr>
        <w:spacing w:after="120" w:line="276" w:lineRule="auto"/>
        <w:ind w:left="714" w:hanging="357"/>
        <w:contextualSpacing w:val="0"/>
        <w:rPr>
          <w:rFonts w:ascii="Arial" w:hAnsi="Arial" w:cs="Arial"/>
        </w:rPr>
      </w:pPr>
      <w:r w:rsidRPr="00975DF0">
        <w:rPr>
          <w:rFonts w:ascii="Arial" w:hAnsi="Arial" w:cs="Arial"/>
        </w:rPr>
        <w:t>créer des conditions pour favoriser le recours aux procédés non judiciaires pour les questions liées au projet ;</w:t>
      </w:r>
    </w:p>
    <w:p w14:paraId="344FED90" w14:textId="77777777" w:rsidR="00F34C09" w:rsidRPr="00975DF0" w:rsidRDefault="00F34C09" w:rsidP="000A06E4">
      <w:pPr>
        <w:pStyle w:val="Paragraphedeliste"/>
        <w:numPr>
          <w:ilvl w:val="0"/>
          <w:numId w:val="212"/>
        </w:numPr>
        <w:autoSpaceDE w:val="0"/>
        <w:autoSpaceDN w:val="0"/>
        <w:adjustRightInd w:val="0"/>
        <w:spacing w:after="120" w:line="276" w:lineRule="auto"/>
        <w:ind w:left="714" w:hanging="357"/>
        <w:contextualSpacing w:val="0"/>
        <w:rPr>
          <w:rFonts w:ascii="Arial" w:hAnsi="Arial" w:cs="Arial"/>
        </w:rPr>
      </w:pPr>
      <w:r w:rsidRPr="00975DF0">
        <w:rPr>
          <w:rFonts w:ascii="Arial" w:hAnsi="Arial" w:cs="Arial"/>
        </w:rPr>
        <w:t>mettre à la disposition des populations affectées un dispositif accessible et culturellement acceptable pour leur permettre d'exprimer leurs préoccupations de manière transparente ;</w:t>
      </w:r>
    </w:p>
    <w:p w14:paraId="79597B4F" w14:textId="77777777" w:rsidR="00F34C09" w:rsidRPr="00975DF0" w:rsidRDefault="00F34C09" w:rsidP="000A06E4">
      <w:pPr>
        <w:pStyle w:val="Paragraphedeliste"/>
        <w:numPr>
          <w:ilvl w:val="0"/>
          <w:numId w:val="212"/>
        </w:numPr>
        <w:autoSpaceDE w:val="0"/>
        <w:autoSpaceDN w:val="0"/>
        <w:adjustRightInd w:val="0"/>
        <w:spacing w:after="120" w:line="276" w:lineRule="auto"/>
        <w:ind w:left="714" w:hanging="357"/>
        <w:contextualSpacing w:val="0"/>
        <w:rPr>
          <w:rFonts w:ascii="Arial" w:hAnsi="Arial" w:cs="Arial"/>
        </w:rPr>
      </w:pPr>
      <w:r w:rsidRPr="00975DF0">
        <w:rPr>
          <w:rFonts w:ascii="Arial" w:hAnsi="Arial" w:cs="Arial"/>
        </w:rPr>
        <w:t>encourager la libre expression des requêtes, griefs, des réclamations, des problèmes et des préoccupations se rapportant au projet par les populations et PAP ;</w:t>
      </w:r>
    </w:p>
    <w:p w14:paraId="78DC8945" w14:textId="77777777" w:rsidR="00F34C09" w:rsidRPr="00975DF0" w:rsidRDefault="00F34C09" w:rsidP="000A06E4">
      <w:pPr>
        <w:pStyle w:val="Paragraphedeliste"/>
        <w:numPr>
          <w:ilvl w:val="0"/>
          <w:numId w:val="212"/>
        </w:numPr>
        <w:autoSpaceDE w:val="0"/>
        <w:autoSpaceDN w:val="0"/>
        <w:adjustRightInd w:val="0"/>
        <w:spacing w:after="120" w:line="276" w:lineRule="auto"/>
        <w:ind w:left="714" w:hanging="357"/>
        <w:contextualSpacing w:val="0"/>
        <w:rPr>
          <w:rFonts w:ascii="Arial" w:hAnsi="Arial" w:cs="Arial"/>
        </w:rPr>
      </w:pPr>
      <w:r w:rsidRPr="00975DF0">
        <w:rPr>
          <w:rFonts w:ascii="Arial" w:hAnsi="Arial" w:cs="Arial"/>
        </w:rPr>
        <w:t>traiter de manière efficace, juste, impartiale et transparente les requêtes et plaintes des personnes affectées par le projet ;</w:t>
      </w:r>
    </w:p>
    <w:p w14:paraId="3F8B1AC5" w14:textId="77777777" w:rsidR="00F34C09" w:rsidRPr="00975DF0" w:rsidRDefault="00F34C09" w:rsidP="000A06E4">
      <w:pPr>
        <w:pStyle w:val="Paragraphedeliste"/>
        <w:numPr>
          <w:ilvl w:val="0"/>
          <w:numId w:val="212"/>
        </w:numPr>
        <w:autoSpaceDE w:val="0"/>
        <w:autoSpaceDN w:val="0"/>
        <w:adjustRightInd w:val="0"/>
        <w:spacing w:after="120" w:line="276" w:lineRule="auto"/>
        <w:ind w:left="714" w:hanging="357"/>
        <w:contextualSpacing w:val="0"/>
        <w:rPr>
          <w:rFonts w:ascii="Arial" w:hAnsi="Arial" w:cs="Arial"/>
        </w:rPr>
      </w:pPr>
      <w:r w:rsidRPr="00975DF0">
        <w:rPr>
          <w:rFonts w:ascii="Arial" w:hAnsi="Arial" w:cs="Arial"/>
        </w:rPr>
        <w:t xml:space="preserve">veiller au respect strict des mesures environnementales et sociales préconisées par le rapport </w:t>
      </w:r>
      <w:r>
        <w:rPr>
          <w:rFonts w:ascii="Arial" w:hAnsi="Arial" w:cs="Arial"/>
        </w:rPr>
        <w:t>d’</w:t>
      </w:r>
      <w:r w:rsidRPr="00975DF0">
        <w:rPr>
          <w:rFonts w:ascii="Arial" w:hAnsi="Arial" w:cs="Arial"/>
        </w:rPr>
        <w:t>EIE</w:t>
      </w:r>
      <w:r>
        <w:rPr>
          <w:rFonts w:ascii="Arial" w:hAnsi="Arial" w:cs="Arial"/>
        </w:rPr>
        <w:t>S</w:t>
      </w:r>
      <w:r w:rsidRPr="00975DF0">
        <w:rPr>
          <w:rFonts w:ascii="Arial" w:hAnsi="Arial" w:cs="Arial"/>
        </w:rPr>
        <w:t xml:space="preserve"> afin de limiter les plaintes.</w:t>
      </w:r>
    </w:p>
    <w:p w14:paraId="568ED766" w14:textId="23B8F886" w:rsidR="00F34C09" w:rsidRPr="00F34C09" w:rsidRDefault="00F34C09" w:rsidP="00F34C09">
      <w:pPr>
        <w:pStyle w:val="T3"/>
      </w:pPr>
      <w:bookmarkStart w:id="876" w:name="_Toc51611974"/>
      <w:bookmarkStart w:id="877" w:name="_Toc52562477"/>
      <w:r w:rsidRPr="00F34C09">
        <w:t>Principes de gestion à utiliser</w:t>
      </w:r>
      <w:bookmarkEnd w:id="876"/>
      <w:bookmarkEnd w:id="877"/>
    </w:p>
    <w:p w14:paraId="40EA4A1B" w14:textId="77777777" w:rsidR="00F34C09" w:rsidRPr="00975DF0" w:rsidRDefault="00F34C09" w:rsidP="00F34C09">
      <w:pPr>
        <w:autoSpaceDE w:val="0"/>
        <w:autoSpaceDN w:val="0"/>
        <w:adjustRightInd w:val="0"/>
        <w:spacing w:after="120" w:line="276" w:lineRule="auto"/>
        <w:rPr>
          <w:bCs/>
          <w:iCs/>
        </w:rPr>
      </w:pPr>
      <w:r w:rsidRPr="00975DF0">
        <w:t>Dans le cadre de la mise en œuvre du PAP</w:t>
      </w:r>
      <w:r>
        <w:t>VS à Ouidah</w:t>
      </w:r>
      <w:r w:rsidRPr="00975DF0">
        <w:t xml:space="preserve">, </w:t>
      </w:r>
      <w:r>
        <w:t xml:space="preserve">il faut que </w:t>
      </w:r>
      <w:r w:rsidRPr="00975DF0">
        <w:t xml:space="preserve">les critères d’efficacité de réclamations non judiciaires </w:t>
      </w:r>
      <w:r>
        <w:t>soient</w:t>
      </w:r>
      <w:r w:rsidRPr="00975DF0">
        <w:t xml:space="preserve"> pris comme principes qui vont gouverner les actions au cours de la mise en œuvre du Mécanisme de Gestion des Réclamations et des Plaintes (MGRP). Ils </w:t>
      </w:r>
      <w:r>
        <w:t>doivent être</w:t>
      </w:r>
      <w:r w:rsidRPr="00975DF0">
        <w:t xml:space="preserve"> également utilisés comme base conceptuelle pour la définition des indicateurs de performance du système de suivi-évaluation du mécanisme. Les principes à suivre sont la </w:t>
      </w:r>
      <w:r w:rsidRPr="00975DF0">
        <w:rPr>
          <w:b/>
          <w:i/>
        </w:rPr>
        <w:t xml:space="preserve">légitimité, l’accessibilité, la prévisibilité, l’équité, la transparence. </w:t>
      </w:r>
      <w:r w:rsidRPr="00975DF0">
        <w:t>De plus, le MOD travaillera pour une amélioration continue du mécanisme. En effet, elle va s’appuyer sur les mesures pertinentes pour tirer des enseignements qui permettront d’améliorer le mécanisme et à prévenir les réclamations futures. S’inscrivant dans une approche participative, le MGRP sera f</w:t>
      </w:r>
      <w:r w:rsidRPr="00975DF0">
        <w:rPr>
          <w:bCs/>
          <w:iCs/>
        </w:rPr>
        <w:t>ondé sur la communication, la participation et le dialogue dans la mise en œuvre et le suivi des travaux. Le processus de traitement comprendra :</w:t>
      </w:r>
    </w:p>
    <w:p w14:paraId="7729D6C8" w14:textId="77777777" w:rsidR="00F34C09" w:rsidRPr="00975DF0" w:rsidRDefault="00F34C09" w:rsidP="000A06E4">
      <w:pPr>
        <w:numPr>
          <w:ilvl w:val="0"/>
          <w:numId w:val="213"/>
        </w:numPr>
        <w:autoSpaceDE w:val="0"/>
        <w:autoSpaceDN w:val="0"/>
        <w:adjustRightInd w:val="0"/>
        <w:spacing w:after="120" w:line="276" w:lineRule="auto"/>
      </w:pPr>
      <w:r w:rsidRPr="00975DF0">
        <w:rPr>
          <w:b/>
        </w:rPr>
        <w:t>l’instruction et traitement des réclamations </w:t>
      </w:r>
      <w:r w:rsidRPr="00975DF0">
        <w:t xml:space="preserve">: Le Consultant créera un registre officiel des conflits spécifiant les parties engagées et la nature ou raison de chaque conflit. </w:t>
      </w:r>
    </w:p>
    <w:p w14:paraId="1B21A2DB" w14:textId="77777777" w:rsidR="00F34C09" w:rsidRPr="00975DF0" w:rsidRDefault="00F34C09" w:rsidP="000A06E4">
      <w:pPr>
        <w:numPr>
          <w:ilvl w:val="0"/>
          <w:numId w:val="213"/>
        </w:numPr>
        <w:autoSpaceDE w:val="0"/>
        <w:autoSpaceDN w:val="0"/>
        <w:adjustRightInd w:val="0"/>
        <w:spacing w:after="120" w:line="276" w:lineRule="auto"/>
      </w:pPr>
      <w:r w:rsidRPr="00975DF0">
        <w:rPr>
          <w:b/>
        </w:rPr>
        <w:t>la solution des litiges complexes :</w:t>
      </w:r>
      <w:r w:rsidRPr="00975DF0">
        <w:t xml:space="preserve"> Ils seront les premiers à être abordés par le dispositif de médiation des conflits ; </w:t>
      </w:r>
    </w:p>
    <w:p w14:paraId="74716A1F" w14:textId="77777777" w:rsidR="00F34C09" w:rsidRPr="00975DF0" w:rsidRDefault="00F34C09" w:rsidP="000A06E4">
      <w:pPr>
        <w:numPr>
          <w:ilvl w:val="0"/>
          <w:numId w:val="213"/>
        </w:numPr>
        <w:autoSpaceDE w:val="0"/>
        <w:autoSpaceDN w:val="0"/>
        <w:adjustRightInd w:val="0"/>
        <w:spacing w:after="120" w:line="276" w:lineRule="auto"/>
      </w:pPr>
      <w:r w:rsidRPr="00975DF0">
        <w:rPr>
          <w:b/>
        </w:rPr>
        <w:t>la médiation des réclamations :</w:t>
      </w:r>
      <w:r w:rsidRPr="00975DF0">
        <w:t xml:space="preserve"> </w:t>
      </w:r>
      <w:r>
        <w:t>les acteurs du mécanisme</w:t>
      </w:r>
      <w:r w:rsidRPr="00975DF0">
        <w:t xml:space="preserve"> proposer</w:t>
      </w:r>
      <w:r>
        <w:t>ont</w:t>
      </w:r>
      <w:r w:rsidRPr="00975DF0">
        <w:t xml:space="preserve"> un dispositif franchissant trois niveaux successifs : </w:t>
      </w:r>
      <w:r>
        <w:t>la s</w:t>
      </w:r>
      <w:r w:rsidRPr="00975DF0">
        <w:t xml:space="preserve">olution à l’amiable ; </w:t>
      </w:r>
      <w:r>
        <w:t>le p</w:t>
      </w:r>
      <w:r w:rsidRPr="00975DF0">
        <w:t xml:space="preserve">rocès administratif ; </w:t>
      </w:r>
      <w:r>
        <w:t>et l’a</w:t>
      </w:r>
      <w:r w:rsidRPr="00975DF0">
        <w:t>ction judiciaire ;</w:t>
      </w:r>
    </w:p>
    <w:p w14:paraId="3E011ACD" w14:textId="77777777" w:rsidR="00F34C09" w:rsidRPr="00975DF0" w:rsidRDefault="00F34C09" w:rsidP="000A06E4">
      <w:pPr>
        <w:numPr>
          <w:ilvl w:val="0"/>
          <w:numId w:val="213"/>
        </w:numPr>
        <w:autoSpaceDE w:val="0"/>
        <w:autoSpaceDN w:val="0"/>
        <w:adjustRightInd w:val="0"/>
        <w:spacing w:after="120" w:line="276" w:lineRule="auto"/>
      </w:pPr>
      <w:r w:rsidRPr="00975DF0">
        <w:rPr>
          <w:b/>
        </w:rPr>
        <w:lastRenderedPageBreak/>
        <w:t>l’assistance aux indemnisations et à la transparence de l'opération :</w:t>
      </w:r>
      <w:r w:rsidRPr="00975DF0">
        <w:t xml:space="preserve"> Le Consultant</w:t>
      </w:r>
      <w:r>
        <w:t xml:space="preserve"> recruté</w:t>
      </w:r>
      <w:r w:rsidRPr="00975DF0">
        <w:t xml:space="preserve"> appuiera les populations déplacées pour qu’ils obtiennent des indemnisations concertées, rapides et liquidées en voie directe, évitant les médiateurs informels et le coût de leurs services ;</w:t>
      </w:r>
    </w:p>
    <w:p w14:paraId="4B6E07E8" w14:textId="77777777" w:rsidR="00F34C09" w:rsidRPr="007C5C54" w:rsidRDefault="00F34C09" w:rsidP="000A06E4">
      <w:pPr>
        <w:numPr>
          <w:ilvl w:val="0"/>
          <w:numId w:val="213"/>
        </w:numPr>
        <w:autoSpaceDE w:val="0"/>
        <w:autoSpaceDN w:val="0"/>
        <w:adjustRightInd w:val="0"/>
        <w:spacing w:after="120" w:line="276" w:lineRule="auto"/>
      </w:pPr>
      <w:r w:rsidRPr="007C5C54">
        <w:rPr>
          <w:b/>
        </w:rPr>
        <w:t xml:space="preserve"> la prévention et solution à l’amiable des réclamations et des litiges complexes :</w:t>
      </w:r>
      <w:r w:rsidRPr="007C5C54">
        <w:t xml:space="preserve"> La poursuite d’un accord à l'amiable (mécanisme extrajudiciaire de traitement des litiges faisant appel à l'explication et à la médiation par des tiers) est justifié et est à privilégier, puisque le recours aux juges entraine des délais (généralement longs) avant qu'une affaire ne soit traitée. Les litiges qui ne peuvent pas être résolus par un accord à l’amiable doivent être abordés par deux autres niveaux ou phases (phase administrative et phase judiciaire) en accord avec la norme Béninoise.</w:t>
      </w:r>
    </w:p>
    <w:p w14:paraId="57323C87" w14:textId="77777777" w:rsidR="00F34C09" w:rsidRPr="00ED1DD9" w:rsidRDefault="00F34C09" w:rsidP="00F34C09">
      <w:pPr>
        <w:pStyle w:val="T3"/>
        <w:rPr>
          <w:b w:val="0"/>
          <w:bCs/>
        </w:rPr>
      </w:pPr>
      <w:bookmarkStart w:id="878" w:name="_Toc51611975"/>
      <w:bookmarkStart w:id="879" w:name="_Toc52562478"/>
      <w:r w:rsidRPr="00ED1DD9">
        <w:rPr>
          <w:bCs/>
        </w:rPr>
        <w:t>Accompagnement Social</w:t>
      </w:r>
      <w:bookmarkEnd w:id="878"/>
      <w:bookmarkEnd w:id="879"/>
    </w:p>
    <w:p w14:paraId="3D48DA70" w14:textId="77777777" w:rsidR="00F34C09" w:rsidRPr="00975DF0" w:rsidRDefault="00F34C09" w:rsidP="000A06E4">
      <w:pPr>
        <w:numPr>
          <w:ilvl w:val="0"/>
          <w:numId w:val="214"/>
        </w:numPr>
        <w:autoSpaceDE w:val="0"/>
        <w:autoSpaceDN w:val="0"/>
        <w:adjustRightInd w:val="0"/>
        <w:spacing w:after="120" w:line="276" w:lineRule="auto"/>
      </w:pPr>
      <w:r w:rsidRPr="00975DF0">
        <w:rPr>
          <w:b/>
        </w:rPr>
        <w:t>Comités locaux de suivi :</w:t>
      </w:r>
      <w:r w:rsidRPr="00975DF0">
        <w:t xml:space="preserve"> Le MOD </w:t>
      </w:r>
      <w:r>
        <w:t xml:space="preserve">doit </w:t>
      </w:r>
      <w:r w:rsidRPr="00975DF0">
        <w:t>impliquer</w:t>
      </w:r>
      <w:r>
        <w:t xml:space="preserve"> </w:t>
      </w:r>
      <w:r w:rsidRPr="00975DF0">
        <w:t xml:space="preserve">les membres du comité installé pour la mise en œuvre du Plan d'Action de Réinstallation (PAR) et précisément la gestion des griefs. </w:t>
      </w:r>
    </w:p>
    <w:p w14:paraId="2EF0DAE6" w14:textId="77777777" w:rsidR="00F34C09" w:rsidRPr="00975DF0" w:rsidRDefault="00F34C09" w:rsidP="000A06E4">
      <w:pPr>
        <w:numPr>
          <w:ilvl w:val="0"/>
          <w:numId w:val="214"/>
        </w:numPr>
        <w:autoSpaceDE w:val="0"/>
        <w:autoSpaceDN w:val="0"/>
        <w:adjustRightInd w:val="0"/>
        <w:spacing w:after="120" w:line="276" w:lineRule="auto"/>
      </w:pPr>
      <w:r w:rsidRPr="00975DF0">
        <w:rPr>
          <w:b/>
        </w:rPr>
        <w:t>Assistance au processus de compensation sociale</w:t>
      </w:r>
      <w:r w:rsidRPr="00975DF0">
        <w:t>. Avant qu’un ménage soit relogé, il sera dédommagé selon les normes. La prise de terres et de biens associés n’a lieu qu’après que la compensation ait été payée et, le cas échéant, les sites de réinstallation et les allocations de déménagement aient été fournis aux personnes déplacées. Le Consultant appuiera les populations déplacées tout au long du processus de compensation et s’assurera qu’elles soient soldées avant leur déplacement.</w:t>
      </w:r>
      <w:r>
        <w:t xml:space="preserve"> </w:t>
      </w:r>
    </w:p>
    <w:p w14:paraId="690A65B8" w14:textId="77777777" w:rsidR="00F34C09" w:rsidRPr="00975DF0" w:rsidRDefault="00F34C09" w:rsidP="00F34C09">
      <w:pPr>
        <w:autoSpaceDE w:val="0"/>
        <w:autoSpaceDN w:val="0"/>
        <w:adjustRightInd w:val="0"/>
        <w:spacing w:after="120" w:line="276" w:lineRule="auto"/>
      </w:pPr>
      <w:r w:rsidRPr="00975DF0">
        <w:t>Au total, le traitement de la plainte passera par l’admissibilité et la vérification de son caractère fondé. Ainsi, dans le c</w:t>
      </w:r>
      <w:r>
        <w:t>adre de la mise en œuvre du PAPVS à Ouidah</w:t>
      </w:r>
      <w:r w:rsidRPr="00975DF0">
        <w:t>, les revendications, plaintes, requêtes, malentendus ou réclamations factuelles en lien direct ou indirect avec le projet seront considérés comme recevables et doivent être pris en compte dans la procédure de traitement des plaintes. Un premier niveau de tri permettra de déterminer l’admissibilité de ces plaintes. En effet, il sera considérée comme admissible dans ce MGRP toute</w:t>
      </w:r>
      <w:r>
        <w:t>s</w:t>
      </w:r>
      <w:r w:rsidRPr="00975DF0">
        <w:t xml:space="preserve"> plainte</w:t>
      </w:r>
      <w:r>
        <w:t>s</w:t>
      </w:r>
      <w:r w:rsidRPr="00975DF0">
        <w:t xml:space="preserve"> qui se rapporte</w:t>
      </w:r>
      <w:r>
        <w:t>nt</w:t>
      </w:r>
      <w:r w:rsidRPr="00975DF0">
        <w:t xml:space="preserve"> directement aux impacts, aux activités, aux engagements ainsi qu’à la responsabilité du projet.</w:t>
      </w:r>
    </w:p>
    <w:p w14:paraId="4EED3E93" w14:textId="77777777" w:rsidR="00F34C09" w:rsidRPr="00975DF0" w:rsidRDefault="00F34C09" w:rsidP="00F34C09">
      <w:pPr>
        <w:autoSpaceDE w:val="0"/>
        <w:autoSpaceDN w:val="0"/>
        <w:adjustRightInd w:val="0"/>
        <w:spacing w:line="276" w:lineRule="auto"/>
      </w:pPr>
      <w:r w:rsidRPr="00975DF0">
        <w:t xml:space="preserve">De plus, le MGRP tient pour fondées toutes les plaintes admissibles qui ont fait l’objet d’une investigation et dont les résultats viennent attester de la véracité des faits décriés. Une analyse initiale permettra d’évaluer les différents niveaux d’interrelation et d’interaction du plaignant, ses intérêts, son influence avec le </w:t>
      </w:r>
      <w:r>
        <w:t>sous-</w:t>
      </w:r>
      <w:r w:rsidRPr="00975DF0">
        <w:t>projet au regard de l’objet de la plainte. Elle viendra valider le caractère fondé de la plainte et en déterminer le niveau de gravité. A cet effet, trois (3) niveaux</w:t>
      </w:r>
      <w:r>
        <w:t xml:space="preserve"> doivent permettre</w:t>
      </w:r>
      <w:r w:rsidRPr="00975DF0">
        <w:t xml:space="preserve"> de distinguer la gravité des plaintes dans ce MGRP : les plaintes de gravité mineure, moyenne ou majeure.</w:t>
      </w:r>
    </w:p>
    <w:p w14:paraId="7E867B78" w14:textId="77777777" w:rsidR="00F34C09" w:rsidRPr="00975DF0" w:rsidRDefault="00F34C09" w:rsidP="00F34C09">
      <w:pPr>
        <w:pStyle w:val="T3"/>
        <w:rPr>
          <w:b w:val="0"/>
          <w:bCs/>
        </w:rPr>
      </w:pPr>
      <w:bookmarkStart w:id="880" w:name="_Toc51611976"/>
      <w:bookmarkStart w:id="881" w:name="_Toc52562479"/>
      <w:r w:rsidRPr="00975DF0">
        <w:rPr>
          <w:bCs/>
        </w:rPr>
        <w:t>Canaux disponibles pour déposer une plainte</w:t>
      </w:r>
      <w:bookmarkEnd w:id="880"/>
      <w:bookmarkEnd w:id="881"/>
    </w:p>
    <w:p w14:paraId="083BA448" w14:textId="77777777" w:rsidR="00F34C09" w:rsidRPr="00975DF0" w:rsidRDefault="00F34C09" w:rsidP="00F34C09">
      <w:pPr>
        <w:autoSpaceDE w:val="0"/>
        <w:autoSpaceDN w:val="0"/>
        <w:adjustRightInd w:val="0"/>
        <w:spacing w:line="276" w:lineRule="auto"/>
      </w:pPr>
      <w:r w:rsidRPr="00975DF0">
        <w:t xml:space="preserve">Le MOD </w:t>
      </w:r>
      <w:r>
        <w:t>doit faire de</w:t>
      </w:r>
      <w:r w:rsidRPr="00975DF0">
        <w:t xml:space="preserve"> sorte que les plaintes soient émises dans toutes les langues locales de la zone </w:t>
      </w:r>
      <w:r>
        <w:t>d’influence du sous-projet</w:t>
      </w:r>
      <w:r w:rsidRPr="00975DF0">
        <w:t xml:space="preserve">, de même que dans les langues officielles du </w:t>
      </w:r>
      <w:r>
        <w:t>Bénin</w:t>
      </w:r>
      <w:r w:rsidRPr="00975DF0">
        <w:t xml:space="preserve"> (français et anglais). Les </w:t>
      </w:r>
      <w:r>
        <w:t>personnes affectées</w:t>
      </w:r>
      <w:r w:rsidRPr="00975DF0">
        <w:t xml:space="preserve"> </w:t>
      </w:r>
      <w:r>
        <w:t>doivent avoir</w:t>
      </w:r>
      <w:r w:rsidRPr="00975DF0">
        <w:t xml:space="preserve"> la largesse d’exprimer leurs plaintes dans une langue autre que les langues officielles du pays. Au total, les </w:t>
      </w:r>
      <w:r>
        <w:t>populations doivent pouvoir</w:t>
      </w:r>
      <w:r w:rsidRPr="00975DF0">
        <w:t xml:space="preserve"> émettre leurs plaintes par écrit ou oralement par téléphone, ou par personne interposée. </w:t>
      </w:r>
    </w:p>
    <w:p w14:paraId="731A1108" w14:textId="77777777" w:rsidR="00F34C09" w:rsidRPr="00975DF0" w:rsidRDefault="00F34C09" w:rsidP="00F34C09">
      <w:pPr>
        <w:autoSpaceDE w:val="0"/>
        <w:autoSpaceDN w:val="0"/>
        <w:adjustRightInd w:val="0"/>
        <w:spacing w:line="276" w:lineRule="auto"/>
      </w:pPr>
      <w:r>
        <w:lastRenderedPageBreak/>
        <w:t>A cet effet, u</w:t>
      </w:r>
      <w:r w:rsidRPr="00975DF0">
        <w:t xml:space="preserve">n bureau des requêtes et des plaintes </w:t>
      </w:r>
      <w:r>
        <w:t>doit être ouvert</w:t>
      </w:r>
      <w:r w:rsidRPr="00975DF0">
        <w:t xml:space="preserve"> pour la collect</w:t>
      </w:r>
      <w:r>
        <w:t>e et le traitement des plaintes. Ce bureau pourra être</w:t>
      </w:r>
      <w:r w:rsidRPr="00975DF0">
        <w:t xml:space="preserve"> géré par un Gestionnaire des Requêtes et Plaintes (GRP) qui sera désigné à cet effet. Les préoccupations, réclamations, revendications, doléances, questions et problèmes des parties prenantes y sont reçus oralement en face à face, par téléphone, par écrit (lettre saisie ou manuscrit) puis reportés sur une fiche prévue pour la circonstance. Une boîte à plainte</w:t>
      </w:r>
      <w:r>
        <w:t>s</w:t>
      </w:r>
      <w:r w:rsidRPr="00975DF0">
        <w:t xml:space="preserve"> y </w:t>
      </w:r>
      <w:r>
        <w:t xml:space="preserve">doit </w:t>
      </w:r>
      <w:r w:rsidRPr="00975DF0">
        <w:t xml:space="preserve">également </w:t>
      </w:r>
      <w:r>
        <w:t xml:space="preserve">être </w:t>
      </w:r>
      <w:r w:rsidRPr="00975DF0">
        <w:t xml:space="preserve">installée pour ceux qui veulent garder l’anonymat ou qui arrivent au bureau des plaintes en dehors des heures d’ouverture. </w:t>
      </w:r>
    </w:p>
    <w:p w14:paraId="4A0C468F" w14:textId="77777777" w:rsidR="00F34C09" w:rsidRDefault="00F34C09" w:rsidP="00F34C09">
      <w:pPr>
        <w:autoSpaceDE w:val="0"/>
        <w:autoSpaceDN w:val="0"/>
        <w:adjustRightInd w:val="0"/>
        <w:spacing w:line="276" w:lineRule="auto"/>
      </w:pPr>
      <w:r w:rsidRPr="00975DF0">
        <w:t>Par ailleurs, la MOD travaillera avec les membres du Co</w:t>
      </w:r>
      <w:r>
        <w:t>mité de Médiation (prévu par le</w:t>
      </w:r>
      <w:r w:rsidRPr="00975DF0">
        <w:t xml:space="preserve"> </w:t>
      </w:r>
      <w:r>
        <w:t xml:space="preserve">Plan d’Action de Réinstallation – </w:t>
      </w:r>
      <w:r w:rsidRPr="00975DF0">
        <w:t xml:space="preserve">PAR) qui seront installés pour la gestion efficace des plaintes. La gestion des plaintes se fera suivant le calendrier </w:t>
      </w:r>
      <w:r>
        <w:t>présenté par le tableau suivant.</w:t>
      </w:r>
    </w:p>
    <w:p w14:paraId="53FBB018" w14:textId="7EAAF1C2" w:rsidR="00F34C09" w:rsidRPr="00EB1393" w:rsidRDefault="006F73AC" w:rsidP="00F34C09">
      <w:pPr>
        <w:autoSpaceDE w:val="0"/>
        <w:autoSpaceDN w:val="0"/>
        <w:adjustRightInd w:val="0"/>
        <w:spacing w:after="240" w:line="276" w:lineRule="auto"/>
        <w:rPr>
          <w:rFonts w:eastAsiaTheme="minorHAnsi"/>
          <w:b/>
          <w:color w:val="0070C0"/>
          <w:sz w:val="20"/>
        </w:rPr>
      </w:pPr>
      <w:r w:rsidRPr="00EB1393">
        <w:rPr>
          <w:rFonts w:eastAsiaTheme="minorHAnsi"/>
          <w:b/>
          <w:color w:val="0070C0"/>
          <w:sz w:val="20"/>
        </w:rPr>
        <w:t xml:space="preserve">Tableau </w:t>
      </w:r>
      <w:r>
        <w:rPr>
          <w:rFonts w:eastAsiaTheme="minorHAnsi"/>
          <w:b/>
          <w:color w:val="0070C0"/>
          <w:sz w:val="20"/>
        </w:rPr>
        <w:t>25</w:t>
      </w:r>
      <w:r w:rsidRPr="00EB1393">
        <w:rPr>
          <w:rFonts w:eastAsiaTheme="minorHAnsi"/>
          <w:b/>
          <w:color w:val="0070C0"/>
          <w:sz w:val="20"/>
        </w:rPr>
        <w:t xml:space="preserve"> : </w:t>
      </w:r>
      <w:r w:rsidR="00F34C09" w:rsidRPr="00EB1393">
        <w:rPr>
          <w:rFonts w:eastAsiaTheme="minorHAnsi"/>
          <w:b/>
          <w:color w:val="0070C0"/>
          <w:sz w:val="20"/>
        </w:rPr>
        <w:t>Calendrier de gestion des plaintes</w:t>
      </w:r>
    </w:p>
    <w:tbl>
      <w:tblPr>
        <w:tblStyle w:val="TableauListe2"/>
        <w:tblW w:w="5000" w:type="pct"/>
        <w:tblLook w:val="04A0" w:firstRow="1" w:lastRow="0" w:firstColumn="1" w:lastColumn="0" w:noHBand="0" w:noVBand="1"/>
      </w:tblPr>
      <w:tblGrid>
        <w:gridCol w:w="5029"/>
        <w:gridCol w:w="3997"/>
      </w:tblGrid>
      <w:tr w:rsidR="00F34C09" w:rsidRPr="00975DF0" w14:paraId="72F3C935" w14:textId="77777777" w:rsidTr="005536DD">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786" w:type="pct"/>
            <w:tcBorders>
              <w:top w:val="single" w:sz="4" w:space="0" w:color="auto"/>
              <w:left w:val="nil"/>
              <w:bottom w:val="single" w:sz="4" w:space="0" w:color="auto"/>
              <w:right w:val="single" w:sz="4" w:space="0" w:color="auto"/>
            </w:tcBorders>
          </w:tcPr>
          <w:p w14:paraId="799F61E1" w14:textId="77777777" w:rsidR="00F34C09" w:rsidRPr="00CA1EC4" w:rsidRDefault="00F34C09" w:rsidP="005536DD">
            <w:pPr>
              <w:autoSpaceDE w:val="0"/>
              <w:autoSpaceDN w:val="0"/>
              <w:adjustRightInd w:val="0"/>
              <w:spacing w:before="40" w:after="40" w:line="276" w:lineRule="auto"/>
              <w:jc w:val="center"/>
              <w:rPr>
                <w:rFonts w:cs="Arial"/>
              </w:rPr>
            </w:pPr>
            <w:r w:rsidRPr="00CA1EC4">
              <w:rPr>
                <w:rFonts w:cs="Arial"/>
              </w:rPr>
              <w:t>Activités</w:t>
            </w:r>
          </w:p>
        </w:tc>
        <w:tc>
          <w:tcPr>
            <w:tcW w:w="2214" w:type="pct"/>
            <w:tcBorders>
              <w:top w:val="single" w:sz="4" w:space="0" w:color="auto"/>
              <w:left w:val="single" w:sz="4" w:space="0" w:color="auto"/>
              <w:bottom w:val="single" w:sz="4" w:space="0" w:color="auto"/>
              <w:right w:val="nil"/>
            </w:tcBorders>
          </w:tcPr>
          <w:p w14:paraId="727AFAC8" w14:textId="77777777" w:rsidR="00F34C09" w:rsidRPr="00CA1EC4" w:rsidRDefault="00F34C09" w:rsidP="005536DD">
            <w:pPr>
              <w:autoSpaceDE w:val="0"/>
              <w:autoSpaceDN w:val="0"/>
              <w:adjustRightInd w:val="0"/>
              <w:spacing w:before="40" w:after="40" w:line="276" w:lineRule="auto"/>
              <w:cnfStyle w:val="100000000000" w:firstRow="1" w:lastRow="0" w:firstColumn="0" w:lastColumn="0" w:oddVBand="0" w:evenVBand="0" w:oddHBand="0" w:evenHBand="0" w:firstRowFirstColumn="0" w:firstRowLastColumn="0" w:lastRowFirstColumn="0" w:lastRowLastColumn="0"/>
              <w:rPr>
                <w:rFonts w:cs="Arial"/>
              </w:rPr>
            </w:pPr>
            <w:r w:rsidRPr="00CA1EC4">
              <w:rPr>
                <w:rFonts w:cs="Arial"/>
                <w:bCs w:val="0"/>
              </w:rPr>
              <w:t>Fréquence / Délai de traitement</w:t>
            </w:r>
          </w:p>
        </w:tc>
      </w:tr>
      <w:tr w:rsidR="00F34C09" w:rsidRPr="00975DF0" w14:paraId="347A7733" w14:textId="77777777" w:rsidTr="005536DD">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2786" w:type="pct"/>
            <w:tcBorders>
              <w:top w:val="single" w:sz="4" w:space="0" w:color="auto"/>
              <w:right w:val="single" w:sz="4" w:space="0" w:color="auto"/>
            </w:tcBorders>
          </w:tcPr>
          <w:p w14:paraId="0D7AEE84" w14:textId="77777777" w:rsidR="00F34C09" w:rsidRPr="00CA1EC4" w:rsidRDefault="00F34C09" w:rsidP="005536DD">
            <w:pPr>
              <w:autoSpaceDE w:val="0"/>
              <w:autoSpaceDN w:val="0"/>
              <w:adjustRightInd w:val="0"/>
              <w:spacing w:before="40" w:after="40" w:line="276" w:lineRule="auto"/>
              <w:rPr>
                <w:rFonts w:cs="Arial"/>
                <w:b w:val="0"/>
              </w:rPr>
            </w:pPr>
            <w:r w:rsidRPr="00CA1EC4">
              <w:rPr>
                <w:rFonts w:cs="Arial"/>
                <w:b w:val="0"/>
              </w:rPr>
              <w:t>Dépôt des plaintes</w:t>
            </w:r>
          </w:p>
        </w:tc>
        <w:tc>
          <w:tcPr>
            <w:tcW w:w="2214" w:type="pct"/>
            <w:tcBorders>
              <w:top w:val="single" w:sz="4" w:space="0" w:color="auto"/>
              <w:left w:val="single" w:sz="4" w:space="0" w:color="auto"/>
            </w:tcBorders>
          </w:tcPr>
          <w:p w14:paraId="401D05F6" w14:textId="77777777" w:rsidR="00F34C09" w:rsidRPr="00975DF0" w:rsidRDefault="00F34C09" w:rsidP="005536DD">
            <w:pPr>
              <w:autoSpaceDE w:val="0"/>
              <w:autoSpaceDN w:val="0"/>
              <w:adjustRightInd w:val="0"/>
              <w:spacing w:before="40" w:after="40" w:line="276" w:lineRule="auto"/>
              <w:cnfStyle w:val="000000100000" w:firstRow="0" w:lastRow="0" w:firstColumn="0" w:lastColumn="0" w:oddVBand="0" w:evenVBand="0" w:oddHBand="1" w:evenHBand="0" w:firstRowFirstColumn="0" w:firstRowLastColumn="0" w:lastRowFirstColumn="0" w:lastRowLastColumn="0"/>
              <w:rPr>
                <w:rFonts w:cs="Arial"/>
              </w:rPr>
            </w:pPr>
            <w:r w:rsidRPr="00975DF0">
              <w:rPr>
                <w:rFonts w:cs="Arial"/>
              </w:rPr>
              <w:t>Chaque jour ouvrable</w:t>
            </w:r>
          </w:p>
        </w:tc>
      </w:tr>
      <w:tr w:rsidR="00F34C09" w:rsidRPr="00975DF0" w14:paraId="69FF2E9B" w14:textId="77777777" w:rsidTr="005536DD">
        <w:trPr>
          <w:trHeight w:val="290"/>
        </w:trPr>
        <w:tc>
          <w:tcPr>
            <w:cnfStyle w:val="001000000000" w:firstRow="0" w:lastRow="0" w:firstColumn="1" w:lastColumn="0" w:oddVBand="0" w:evenVBand="0" w:oddHBand="0" w:evenHBand="0" w:firstRowFirstColumn="0" w:firstRowLastColumn="0" w:lastRowFirstColumn="0" w:lastRowLastColumn="0"/>
            <w:tcW w:w="2786" w:type="pct"/>
            <w:tcBorders>
              <w:right w:val="single" w:sz="4" w:space="0" w:color="auto"/>
            </w:tcBorders>
          </w:tcPr>
          <w:p w14:paraId="593BA848" w14:textId="77777777" w:rsidR="00F34C09" w:rsidRPr="00CA1EC4" w:rsidRDefault="00F34C09" w:rsidP="005536DD">
            <w:pPr>
              <w:autoSpaceDE w:val="0"/>
              <w:autoSpaceDN w:val="0"/>
              <w:adjustRightInd w:val="0"/>
              <w:spacing w:before="40" w:after="40" w:line="276" w:lineRule="auto"/>
              <w:rPr>
                <w:rFonts w:cs="Arial"/>
                <w:b w:val="0"/>
              </w:rPr>
            </w:pPr>
            <w:r w:rsidRPr="00CA1EC4">
              <w:rPr>
                <w:rFonts w:cs="Arial"/>
                <w:b w:val="0"/>
              </w:rPr>
              <w:t>Collecte des plaintes</w:t>
            </w:r>
          </w:p>
        </w:tc>
        <w:tc>
          <w:tcPr>
            <w:tcW w:w="2214" w:type="pct"/>
            <w:tcBorders>
              <w:left w:val="single" w:sz="4" w:space="0" w:color="auto"/>
            </w:tcBorders>
          </w:tcPr>
          <w:p w14:paraId="60B3BA4E" w14:textId="77777777" w:rsidR="00F34C09" w:rsidRPr="00975DF0" w:rsidRDefault="00F34C09" w:rsidP="005536DD">
            <w:pPr>
              <w:autoSpaceDE w:val="0"/>
              <w:autoSpaceDN w:val="0"/>
              <w:adjustRightInd w:val="0"/>
              <w:spacing w:before="40" w:after="40" w:line="276" w:lineRule="auto"/>
              <w:cnfStyle w:val="000000000000" w:firstRow="0" w:lastRow="0" w:firstColumn="0" w:lastColumn="0" w:oddVBand="0" w:evenVBand="0" w:oddHBand="0" w:evenHBand="0" w:firstRowFirstColumn="0" w:firstRowLastColumn="0" w:lastRowFirstColumn="0" w:lastRowLastColumn="0"/>
              <w:rPr>
                <w:rFonts w:cs="Arial"/>
              </w:rPr>
            </w:pPr>
            <w:r w:rsidRPr="00975DF0">
              <w:rPr>
                <w:rFonts w:cs="Arial"/>
              </w:rPr>
              <w:t>Deux fois par semaine</w:t>
            </w:r>
          </w:p>
        </w:tc>
      </w:tr>
      <w:tr w:rsidR="00F34C09" w:rsidRPr="00975DF0" w14:paraId="3698026F" w14:textId="77777777" w:rsidTr="005536DD">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2786" w:type="pct"/>
            <w:tcBorders>
              <w:right w:val="single" w:sz="4" w:space="0" w:color="auto"/>
            </w:tcBorders>
          </w:tcPr>
          <w:p w14:paraId="7DABDC34" w14:textId="77777777" w:rsidR="00F34C09" w:rsidRPr="00CA1EC4" w:rsidRDefault="00F34C09" w:rsidP="005536DD">
            <w:pPr>
              <w:autoSpaceDE w:val="0"/>
              <w:autoSpaceDN w:val="0"/>
              <w:adjustRightInd w:val="0"/>
              <w:spacing w:before="40" w:after="40" w:line="276" w:lineRule="auto"/>
              <w:rPr>
                <w:rFonts w:cs="Arial"/>
                <w:b w:val="0"/>
              </w:rPr>
            </w:pPr>
            <w:r w:rsidRPr="00CA1EC4">
              <w:rPr>
                <w:rFonts w:cs="Arial"/>
                <w:b w:val="0"/>
              </w:rPr>
              <w:t>Réception et analyse de l’admissibilité</w:t>
            </w:r>
          </w:p>
        </w:tc>
        <w:tc>
          <w:tcPr>
            <w:tcW w:w="2214" w:type="pct"/>
            <w:tcBorders>
              <w:left w:val="single" w:sz="4" w:space="0" w:color="auto"/>
            </w:tcBorders>
          </w:tcPr>
          <w:p w14:paraId="452BA64F" w14:textId="77777777" w:rsidR="00F34C09" w:rsidRPr="00975DF0" w:rsidRDefault="00F34C09" w:rsidP="005536DD">
            <w:pPr>
              <w:autoSpaceDE w:val="0"/>
              <w:autoSpaceDN w:val="0"/>
              <w:adjustRightInd w:val="0"/>
              <w:spacing w:before="40" w:after="40" w:line="276" w:lineRule="auto"/>
              <w:cnfStyle w:val="000000100000" w:firstRow="0" w:lastRow="0" w:firstColumn="0" w:lastColumn="0" w:oddVBand="0" w:evenVBand="0" w:oddHBand="1" w:evenHBand="0" w:firstRowFirstColumn="0" w:firstRowLastColumn="0" w:lastRowFirstColumn="0" w:lastRowLastColumn="0"/>
              <w:rPr>
                <w:rFonts w:cs="Arial"/>
              </w:rPr>
            </w:pPr>
            <w:r w:rsidRPr="00975DF0">
              <w:rPr>
                <w:rFonts w:cs="Arial"/>
              </w:rPr>
              <w:t>Chaque jour ouvrable</w:t>
            </w:r>
          </w:p>
        </w:tc>
      </w:tr>
      <w:tr w:rsidR="00F34C09" w:rsidRPr="00975DF0" w14:paraId="153F4ED8" w14:textId="77777777" w:rsidTr="005536DD">
        <w:trPr>
          <w:trHeight w:val="404"/>
        </w:trPr>
        <w:tc>
          <w:tcPr>
            <w:cnfStyle w:val="001000000000" w:firstRow="0" w:lastRow="0" w:firstColumn="1" w:lastColumn="0" w:oddVBand="0" w:evenVBand="0" w:oddHBand="0" w:evenHBand="0" w:firstRowFirstColumn="0" w:firstRowLastColumn="0" w:lastRowFirstColumn="0" w:lastRowLastColumn="0"/>
            <w:tcW w:w="2786" w:type="pct"/>
            <w:tcBorders>
              <w:right w:val="single" w:sz="4" w:space="0" w:color="auto"/>
            </w:tcBorders>
          </w:tcPr>
          <w:p w14:paraId="00A23F15" w14:textId="77777777" w:rsidR="00F34C09" w:rsidRPr="00CA1EC4" w:rsidRDefault="00F34C09" w:rsidP="005536DD">
            <w:pPr>
              <w:autoSpaceDE w:val="0"/>
              <w:autoSpaceDN w:val="0"/>
              <w:adjustRightInd w:val="0"/>
              <w:spacing w:before="40" w:after="40" w:line="276" w:lineRule="auto"/>
              <w:rPr>
                <w:rFonts w:cs="Arial"/>
                <w:b w:val="0"/>
              </w:rPr>
            </w:pPr>
            <w:r w:rsidRPr="00CA1EC4">
              <w:rPr>
                <w:rFonts w:cs="Arial"/>
                <w:b w:val="0"/>
              </w:rPr>
              <w:t>Enregistrement et classement des formulaires</w:t>
            </w:r>
          </w:p>
        </w:tc>
        <w:tc>
          <w:tcPr>
            <w:tcW w:w="2214" w:type="pct"/>
            <w:tcBorders>
              <w:left w:val="single" w:sz="4" w:space="0" w:color="auto"/>
            </w:tcBorders>
          </w:tcPr>
          <w:p w14:paraId="6B5ACB8A" w14:textId="77777777" w:rsidR="00F34C09" w:rsidRPr="00975DF0" w:rsidRDefault="00F34C09" w:rsidP="005536DD">
            <w:pPr>
              <w:autoSpaceDE w:val="0"/>
              <w:autoSpaceDN w:val="0"/>
              <w:adjustRightInd w:val="0"/>
              <w:spacing w:before="40" w:after="40" w:line="276" w:lineRule="auto"/>
              <w:cnfStyle w:val="000000000000" w:firstRow="0" w:lastRow="0" w:firstColumn="0" w:lastColumn="0" w:oddVBand="0" w:evenVBand="0" w:oddHBand="0" w:evenHBand="0" w:firstRowFirstColumn="0" w:firstRowLastColumn="0" w:lastRowFirstColumn="0" w:lastRowLastColumn="0"/>
              <w:rPr>
                <w:rFonts w:cs="Arial"/>
              </w:rPr>
            </w:pPr>
            <w:r w:rsidRPr="00975DF0">
              <w:rPr>
                <w:rFonts w:cs="Arial"/>
              </w:rPr>
              <w:t>Une fois par semaine</w:t>
            </w:r>
          </w:p>
        </w:tc>
      </w:tr>
      <w:tr w:rsidR="00F34C09" w:rsidRPr="00975DF0" w14:paraId="560C03F4" w14:textId="77777777" w:rsidTr="005536DD">
        <w:trPr>
          <w:cnfStyle w:val="000000100000" w:firstRow="0" w:lastRow="0" w:firstColumn="0" w:lastColumn="0" w:oddVBand="0" w:evenVBand="0" w:oddHBand="1"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786" w:type="pct"/>
            <w:tcBorders>
              <w:right w:val="single" w:sz="4" w:space="0" w:color="auto"/>
            </w:tcBorders>
            <w:vAlign w:val="center"/>
          </w:tcPr>
          <w:p w14:paraId="38C06E17" w14:textId="77777777" w:rsidR="00F34C09" w:rsidRPr="00CA1EC4" w:rsidRDefault="00F34C09" w:rsidP="005536DD">
            <w:pPr>
              <w:autoSpaceDE w:val="0"/>
              <w:autoSpaceDN w:val="0"/>
              <w:adjustRightInd w:val="0"/>
              <w:spacing w:before="40" w:after="40" w:line="276" w:lineRule="auto"/>
              <w:rPr>
                <w:rFonts w:cs="Arial"/>
                <w:b w:val="0"/>
              </w:rPr>
            </w:pPr>
            <w:r w:rsidRPr="00CA1EC4">
              <w:rPr>
                <w:rFonts w:cs="Arial"/>
                <w:b w:val="0"/>
              </w:rPr>
              <w:t>Identification du problème et enquête</w:t>
            </w:r>
          </w:p>
        </w:tc>
        <w:tc>
          <w:tcPr>
            <w:tcW w:w="2214" w:type="pct"/>
            <w:tcBorders>
              <w:left w:val="single" w:sz="4" w:space="0" w:color="auto"/>
            </w:tcBorders>
          </w:tcPr>
          <w:p w14:paraId="494C35FB" w14:textId="77777777" w:rsidR="00F34C09" w:rsidRPr="00975DF0" w:rsidRDefault="00F34C09" w:rsidP="005536DD">
            <w:pPr>
              <w:autoSpaceDE w:val="0"/>
              <w:autoSpaceDN w:val="0"/>
              <w:adjustRightInd w:val="0"/>
              <w:spacing w:before="40" w:after="40"/>
              <w:cnfStyle w:val="000000100000" w:firstRow="0" w:lastRow="0" w:firstColumn="0" w:lastColumn="0" w:oddVBand="0" w:evenVBand="0" w:oddHBand="1" w:evenHBand="0" w:firstRowFirstColumn="0" w:firstRowLastColumn="0" w:lastRowFirstColumn="0" w:lastRowLastColumn="0"/>
              <w:rPr>
                <w:rFonts w:cs="Arial"/>
              </w:rPr>
            </w:pPr>
            <w:r w:rsidRPr="00975DF0">
              <w:rPr>
                <w:rFonts w:cs="Arial"/>
              </w:rPr>
              <w:t>Deux semaines (Dans la mesure du</w:t>
            </w:r>
          </w:p>
          <w:p w14:paraId="0BBFBEEB" w14:textId="77777777" w:rsidR="00F34C09" w:rsidRPr="00975DF0" w:rsidRDefault="00F34C09" w:rsidP="005536DD">
            <w:pPr>
              <w:autoSpaceDE w:val="0"/>
              <w:autoSpaceDN w:val="0"/>
              <w:adjustRightInd w:val="0"/>
              <w:spacing w:before="40" w:after="40" w:line="276" w:lineRule="auto"/>
              <w:cnfStyle w:val="000000100000" w:firstRow="0" w:lastRow="0" w:firstColumn="0" w:lastColumn="0" w:oddVBand="0" w:evenVBand="0" w:oddHBand="1" w:evenHBand="0" w:firstRowFirstColumn="0" w:firstRowLastColumn="0" w:lastRowFirstColumn="0" w:lastRowLastColumn="0"/>
              <w:rPr>
                <w:rFonts w:cs="Arial"/>
              </w:rPr>
            </w:pPr>
            <w:r w:rsidRPr="00975DF0">
              <w:rPr>
                <w:rFonts w:cs="Arial"/>
              </w:rPr>
              <w:t>Possible)</w:t>
            </w:r>
          </w:p>
        </w:tc>
      </w:tr>
      <w:tr w:rsidR="00F34C09" w:rsidRPr="00975DF0" w14:paraId="50715B8B" w14:textId="77777777" w:rsidTr="005536DD">
        <w:trPr>
          <w:trHeight w:val="610"/>
        </w:trPr>
        <w:tc>
          <w:tcPr>
            <w:cnfStyle w:val="001000000000" w:firstRow="0" w:lastRow="0" w:firstColumn="1" w:lastColumn="0" w:oddVBand="0" w:evenVBand="0" w:oddHBand="0" w:evenHBand="0" w:firstRowFirstColumn="0" w:firstRowLastColumn="0" w:lastRowFirstColumn="0" w:lastRowLastColumn="0"/>
            <w:tcW w:w="2786" w:type="pct"/>
            <w:tcBorders>
              <w:right w:val="single" w:sz="4" w:space="0" w:color="auto"/>
            </w:tcBorders>
          </w:tcPr>
          <w:p w14:paraId="26008587" w14:textId="77777777" w:rsidR="00F34C09" w:rsidRPr="00CA1EC4" w:rsidRDefault="00F34C09" w:rsidP="005536DD">
            <w:pPr>
              <w:autoSpaceDE w:val="0"/>
              <w:autoSpaceDN w:val="0"/>
              <w:adjustRightInd w:val="0"/>
              <w:spacing w:before="40" w:after="40" w:line="276" w:lineRule="auto"/>
              <w:rPr>
                <w:rFonts w:cs="Arial"/>
                <w:b w:val="0"/>
              </w:rPr>
            </w:pPr>
            <w:r w:rsidRPr="00CA1EC4">
              <w:rPr>
                <w:rFonts w:cs="Arial"/>
                <w:b w:val="0"/>
              </w:rPr>
              <w:t>Saisie du comité de médiation et résolution de la plainte</w:t>
            </w:r>
          </w:p>
        </w:tc>
        <w:tc>
          <w:tcPr>
            <w:tcW w:w="2214" w:type="pct"/>
            <w:tcBorders>
              <w:left w:val="single" w:sz="4" w:space="0" w:color="auto"/>
            </w:tcBorders>
            <w:vAlign w:val="center"/>
          </w:tcPr>
          <w:p w14:paraId="7D0F565E" w14:textId="77777777" w:rsidR="00F34C09" w:rsidRPr="00975DF0" w:rsidRDefault="00F34C09" w:rsidP="005536DD">
            <w:pPr>
              <w:autoSpaceDE w:val="0"/>
              <w:autoSpaceDN w:val="0"/>
              <w:adjustRightInd w:val="0"/>
              <w:spacing w:before="40" w:after="40" w:line="276" w:lineRule="auto"/>
              <w:cnfStyle w:val="000000000000" w:firstRow="0" w:lastRow="0" w:firstColumn="0" w:lastColumn="0" w:oddVBand="0" w:evenVBand="0" w:oddHBand="0" w:evenHBand="0" w:firstRowFirstColumn="0" w:firstRowLastColumn="0" w:lastRowFirstColumn="0" w:lastRowLastColumn="0"/>
              <w:rPr>
                <w:rFonts w:cs="Arial"/>
              </w:rPr>
            </w:pPr>
            <w:r w:rsidRPr="00975DF0">
              <w:rPr>
                <w:rFonts w:cs="Arial"/>
              </w:rPr>
              <w:t>1 moins</w:t>
            </w:r>
          </w:p>
        </w:tc>
      </w:tr>
      <w:tr w:rsidR="00F34C09" w:rsidRPr="00975DF0" w14:paraId="5B5CAEB6" w14:textId="77777777" w:rsidTr="005536DD">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2786" w:type="pct"/>
            <w:tcBorders>
              <w:right w:val="single" w:sz="4" w:space="0" w:color="auto"/>
            </w:tcBorders>
          </w:tcPr>
          <w:p w14:paraId="27D1C607" w14:textId="77777777" w:rsidR="00F34C09" w:rsidRPr="00CA1EC4" w:rsidRDefault="00F34C09" w:rsidP="005536DD">
            <w:pPr>
              <w:autoSpaceDE w:val="0"/>
              <w:autoSpaceDN w:val="0"/>
              <w:adjustRightInd w:val="0"/>
              <w:spacing w:before="40" w:after="40" w:line="276" w:lineRule="auto"/>
              <w:rPr>
                <w:rFonts w:cs="Arial"/>
                <w:b w:val="0"/>
              </w:rPr>
            </w:pPr>
            <w:r w:rsidRPr="00CA1EC4">
              <w:rPr>
                <w:rFonts w:cs="Arial"/>
                <w:b w:val="0"/>
              </w:rPr>
              <w:t>Saisie de la commission de recours</w:t>
            </w:r>
          </w:p>
        </w:tc>
        <w:tc>
          <w:tcPr>
            <w:tcW w:w="2214" w:type="pct"/>
            <w:tcBorders>
              <w:left w:val="single" w:sz="4" w:space="0" w:color="auto"/>
            </w:tcBorders>
          </w:tcPr>
          <w:p w14:paraId="35A6CEEA" w14:textId="77777777" w:rsidR="00F34C09" w:rsidRPr="00975DF0" w:rsidRDefault="00F34C09" w:rsidP="005536DD">
            <w:pPr>
              <w:autoSpaceDE w:val="0"/>
              <w:autoSpaceDN w:val="0"/>
              <w:adjustRightInd w:val="0"/>
              <w:spacing w:before="40" w:after="40" w:line="276" w:lineRule="auto"/>
              <w:cnfStyle w:val="000000100000" w:firstRow="0" w:lastRow="0" w:firstColumn="0" w:lastColumn="0" w:oddVBand="0" w:evenVBand="0" w:oddHBand="1" w:evenHBand="0" w:firstRowFirstColumn="0" w:firstRowLastColumn="0" w:lastRowFirstColumn="0" w:lastRowLastColumn="0"/>
              <w:rPr>
                <w:rFonts w:cs="Arial"/>
              </w:rPr>
            </w:pPr>
            <w:r w:rsidRPr="00975DF0">
              <w:rPr>
                <w:rFonts w:cs="Arial"/>
              </w:rPr>
              <w:t>2 mois</w:t>
            </w:r>
          </w:p>
        </w:tc>
      </w:tr>
      <w:tr w:rsidR="00F34C09" w:rsidRPr="00975DF0" w14:paraId="165DB6C6" w14:textId="77777777" w:rsidTr="005536DD">
        <w:trPr>
          <w:trHeight w:val="290"/>
        </w:trPr>
        <w:tc>
          <w:tcPr>
            <w:cnfStyle w:val="001000000000" w:firstRow="0" w:lastRow="0" w:firstColumn="1" w:lastColumn="0" w:oddVBand="0" w:evenVBand="0" w:oddHBand="0" w:evenHBand="0" w:firstRowFirstColumn="0" w:firstRowLastColumn="0" w:lastRowFirstColumn="0" w:lastRowLastColumn="0"/>
            <w:tcW w:w="2786" w:type="pct"/>
            <w:tcBorders>
              <w:right w:val="single" w:sz="4" w:space="0" w:color="auto"/>
            </w:tcBorders>
          </w:tcPr>
          <w:p w14:paraId="0DA775CE" w14:textId="77777777" w:rsidR="00F34C09" w:rsidRPr="00CA1EC4" w:rsidRDefault="00F34C09" w:rsidP="005536DD">
            <w:pPr>
              <w:autoSpaceDE w:val="0"/>
              <w:autoSpaceDN w:val="0"/>
              <w:adjustRightInd w:val="0"/>
              <w:spacing w:before="40" w:after="40" w:line="276" w:lineRule="auto"/>
              <w:rPr>
                <w:rFonts w:cs="Arial"/>
                <w:b w:val="0"/>
              </w:rPr>
            </w:pPr>
            <w:r w:rsidRPr="00CA1EC4">
              <w:rPr>
                <w:rFonts w:cs="Arial"/>
                <w:b w:val="0"/>
              </w:rPr>
              <w:t>Clôture de la plainte et enregistrement</w:t>
            </w:r>
          </w:p>
        </w:tc>
        <w:tc>
          <w:tcPr>
            <w:tcW w:w="2214" w:type="pct"/>
            <w:tcBorders>
              <w:left w:val="single" w:sz="4" w:space="0" w:color="auto"/>
            </w:tcBorders>
          </w:tcPr>
          <w:p w14:paraId="6C5F12B6" w14:textId="608307D5" w:rsidR="00F34C09" w:rsidRPr="00EB1393" w:rsidRDefault="00F34C09" w:rsidP="00EB1393">
            <w:pPr>
              <w:pStyle w:val="Paragraphedeliste"/>
              <w:numPr>
                <w:ilvl w:val="0"/>
                <w:numId w:val="223"/>
              </w:numPr>
              <w:autoSpaceDE w:val="0"/>
              <w:autoSpaceDN w:val="0"/>
              <w:adjustRightInd w:val="0"/>
              <w:spacing w:before="40" w:after="40" w:line="276" w:lineRule="auto"/>
              <w:cnfStyle w:val="000000000000" w:firstRow="0" w:lastRow="0" w:firstColumn="0" w:lastColumn="0" w:oddVBand="0" w:evenVBand="0" w:oddHBand="0" w:evenHBand="0" w:firstRowFirstColumn="0" w:firstRowLastColumn="0" w:lastRowFirstColumn="0" w:lastRowLastColumn="0"/>
            </w:pPr>
            <w:r w:rsidRPr="00EB1393">
              <w:t>jour</w:t>
            </w:r>
          </w:p>
        </w:tc>
      </w:tr>
    </w:tbl>
    <w:p w14:paraId="243977B7" w14:textId="77777777" w:rsidR="00F34C09" w:rsidRDefault="00F34C09" w:rsidP="00EB1393">
      <w:pPr>
        <w:pStyle w:val="T2"/>
        <w:numPr>
          <w:ilvl w:val="0"/>
          <w:numId w:val="0"/>
        </w:numPr>
        <w:ind w:left="426" w:hanging="426"/>
      </w:pPr>
    </w:p>
    <w:p w14:paraId="7D88B97C" w14:textId="10CBFC37" w:rsidR="008D3653" w:rsidRPr="00AC363B" w:rsidRDefault="008D3653" w:rsidP="00EB1393">
      <w:pPr>
        <w:pStyle w:val="T2"/>
      </w:pPr>
      <w:bookmarkStart w:id="882" w:name="_Toc531434265"/>
      <w:bookmarkStart w:id="883" w:name="_Toc535244638"/>
      <w:bookmarkStart w:id="884" w:name="_Toc43651330"/>
      <w:bookmarkStart w:id="885" w:name="_Toc46384855"/>
      <w:bookmarkStart w:id="886" w:name="_Toc51334197"/>
      <w:bookmarkStart w:id="887" w:name="_Toc51459779"/>
      <w:bookmarkStart w:id="888" w:name="_Toc51597783"/>
      <w:bookmarkStart w:id="889" w:name="_Toc51598219"/>
      <w:bookmarkStart w:id="890" w:name="_Toc52562480"/>
      <w:bookmarkStart w:id="891" w:name="_Toc523415174"/>
      <w:bookmarkStart w:id="892" w:name="_Toc523417545"/>
      <w:bookmarkStart w:id="893" w:name="_Toc523850176"/>
      <w:bookmarkStart w:id="894" w:name="_Toc523857332"/>
      <w:bookmarkStart w:id="895" w:name="_Toc524462569"/>
      <w:r w:rsidRPr="00AC363B">
        <w:t xml:space="preserve">Identification des parties </w:t>
      </w:r>
      <w:r w:rsidRPr="00607498">
        <w:t>prenantes</w:t>
      </w:r>
      <w:r w:rsidRPr="00AC363B">
        <w:t xml:space="preserve"> du projet</w:t>
      </w:r>
      <w:bookmarkEnd w:id="882"/>
      <w:bookmarkEnd w:id="883"/>
      <w:bookmarkEnd w:id="884"/>
      <w:bookmarkEnd w:id="885"/>
      <w:bookmarkEnd w:id="886"/>
      <w:bookmarkEnd w:id="887"/>
      <w:bookmarkEnd w:id="888"/>
      <w:bookmarkEnd w:id="889"/>
      <w:bookmarkEnd w:id="890"/>
      <w:r w:rsidRPr="00AC363B">
        <w:t xml:space="preserve"> </w:t>
      </w:r>
      <w:bookmarkEnd w:id="891"/>
      <w:bookmarkEnd w:id="892"/>
      <w:bookmarkEnd w:id="893"/>
      <w:bookmarkEnd w:id="894"/>
      <w:bookmarkEnd w:id="895"/>
      <w:r w:rsidRPr="00AC363B">
        <w:t xml:space="preserve"> </w:t>
      </w:r>
    </w:p>
    <w:p w14:paraId="0140CA1A" w14:textId="77777777" w:rsidR="008D3653" w:rsidRPr="00AC363B" w:rsidRDefault="008D3653" w:rsidP="008D3653">
      <w:pPr>
        <w:spacing w:before="120" w:after="120" w:line="276" w:lineRule="auto"/>
        <w:rPr>
          <w:sz w:val="20"/>
          <w:szCs w:val="20"/>
        </w:rPr>
      </w:pPr>
      <w:r w:rsidRPr="00AC363B">
        <w:rPr>
          <w:szCs w:val="20"/>
        </w:rPr>
        <w:t xml:space="preserve">Conformément </w:t>
      </w:r>
      <w:r w:rsidRPr="005B3800">
        <w:rPr>
          <w:szCs w:val="20"/>
        </w:rPr>
        <w:t xml:space="preserve">au tableau </w:t>
      </w:r>
      <w:r>
        <w:rPr>
          <w:szCs w:val="20"/>
        </w:rPr>
        <w:t>31</w:t>
      </w:r>
      <w:r w:rsidRPr="00AC363B">
        <w:rPr>
          <w:szCs w:val="20"/>
        </w:rPr>
        <w:t xml:space="preserve"> ci-après, les parties prenantes sont constituées des acteurs internes et externes du projet. Les parties prenantes internes correspondent pour l’essentiel aux PTF, Maitre d’Ouvrage, Maitre d’Ouvrage délégué, autorités gouvernementales, institutions impliquées dans le projet, etc. Les parties prenantes externes englobent les communautés et personnes affectées ou impactées par le projet, les autorités locales, les entreprises contractantes les ONGs compétentes, en matière d</w:t>
      </w:r>
      <w:bookmarkStart w:id="896" w:name="_Toc523424646"/>
      <w:bookmarkStart w:id="897" w:name="_Toc523582331"/>
      <w:bookmarkStart w:id="898" w:name="_Toc524462748"/>
      <w:r>
        <w:rPr>
          <w:szCs w:val="20"/>
        </w:rPr>
        <w:t>’environnement et de santé, etc.</w:t>
      </w:r>
    </w:p>
    <w:p w14:paraId="2D960B42" w14:textId="14E6506F" w:rsidR="008D3653" w:rsidRPr="00AC363B" w:rsidRDefault="006F73AC" w:rsidP="008D3653">
      <w:pPr>
        <w:pStyle w:val="TABLEAU"/>
      </w:pPr>
      <w:bookmarkStart w:id="899" w:name="_Toc529249291"/>
      <w:bookmarkStart w:id="900" w:name="_Toc533058630"/>
      <w:bookmarkStart w:id="901" w:name="_Toc5611064"/>
      <w:bookmarkStart w:id="902" w:name="_Toc46280344"/>
      <w:r>
        <w:t>Tableau 26</w:t>
      </w:r>
      <w:r w:rsidR="008D3653" w:rsidRPr="005B3800">
        <w:t> : Liste les parties prenantes</w:t>
      </w:r>
      <w:bookmarkEnd w:id="896"/>
      <w:bookmarkEnd w:id="897"/>
      <w:bookmarkEnd w:id="898"/>
      <w:bookmarkEnd w:id="899"/>
      <w:bookmarkEnd w:id="900"/>
      <w:bookmarkEnd w:id="901"/>
      <w:bookmarkEnd w:id="902"/>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5"/>
        <w:gridCol w:w="2306"/>
        <w:gridCol w:w="4248"/>
      </w:tblGrid>
      <w:tr w:rsidR="008D3653" w:rsidRPr="00AC363B" w14:paraId="676F51D5" w14:textId="77777777" w:rsidTr="00175196">
        <w:trPr>
          <w:trHeight w:val="255"/>
          <w:tblHeader/>
          <w:jc w:val="center"/>
        </w:trPr>
        <w:tc>
          <w:tcPr>
            <w:tcW w:w="2655"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703AA536" w14:textId="77777777" w:rsidR="008D3653" w:rsidRPr="00AC363B" w:rsidRDefault="008D3653" w:rsidP="00175196">
            <w:pPr>
              <w:spacing w:line="276" w:lineRule="auto"/>
              <w:rPr>
                <w:b/>
                <w:sz w:val="20"/>
                <w:szCs w:val="20"/>
              </w:rPr>
            </w:pPr>
            <w:r w:rsidRPr="00AC363B">
              <w:rPr>
                <w:b/>
                <w:sz w:val="20"/>
                <w:szCs w:val="20"/>
              </w:rPr>
              <w:t>Entités</w:t>
            </w:r>
          </w:p>
        </w:tc>
        <w:tc>
          <w:tcPr>
            <w:tcW w:w="2306"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14E103D7" w14:textId="77777777" w:rsidR="008D3653" w:rsidRPr="00AC363B" w:rsidRDefault="008D3653" w:rsidP="00175196">
            <w:pPr>
              <w:spacing w:line="276" w:lineRule="auto"/>
              <w:rPr>
                <w:b/>
                <w:sz w:val="20"/>
                <w:szCs w:val="20"/>
              </w:rPr>
            </w:pPr>
            <w:r w:rsidRPr="00AC363B">
              <w:rPr>
                <w:b/>
                <w:sz w:val="20"/>
                <w:szCs w:val="20"/>
              </w:rPr>
              <w:t>Fonctions</w:t>
            </w:r>
          </w:p>
        </w:tc>
        <w:tc>
          <w:tcPr>
            <w:tcW w:w="4248"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175D0AAD" w14:textId="77777777" w:rsidR="008D3653" w:rsidRPr="00AC363B" w:rsidRDefault="008D3653" w:rsidP="00175196">
            <w:pPr>
              <w:spacing w:line="276" w:lineRule="auto"/>
              <w:rPr>
                <w:b/>
                <w:sz w:val="20"/>
                <w:szCs w:val="20"/>
              </w:rPr>
            </w:pPr>
            <w:r w:rsidRPr="00AC363B">
              <w:rPr>
                <w:b/>
                <w:sz w:val="20"/>
                <w:szCs w:val="20"/>
              </w:rPr>
              <w:t>Commentaires</w:t>
            </w:r>
          </w:p>
        </w:tc>
      </w:tr>
      <w:tr w:rsidR="008D3653" w:rsidRPr="00AC363B" w14:paraId="76038668" w14:textId="77777777" w:rsidTr="00175196">
        <w:trPr>
          <w:trHeight w:val="255"/>
          <w:jc w:val="center"/>
        </w:trPr>
        <w:tc>
          <w:tcPr>
            <w:tcW w:w="9209" w:type="dxa"/>
            <w:gridSpan w:val="3"/>
            <w:tcBorders>
              <w:top w:val="single" w:sz="4" w:space="0" w:color="auto"/>
              <w:left w:val="single" w:sz="4" w:space="0" w:color="auto"/>
              <w:bottom w:val="single" w:sz="4" w:space="0" w:color="auto"/>
              <w:right w:val="single" w:sz="4" w:space="0" w:color="auto"/>
            </w:tcBorders>
            <w:shd w:val="clear" w:color="auto" w:fill="FFFFCC"/>
            <w:hideMark/>
          </w:tcPr>
          <w:p w14:paraId="34A3410E" w14:textId="77777777" w:rsidR="008D3653" w:rsidRPr="00AC363B" w:rsidRDefault="008D3653" w:rsidP="00175196">
            <w:pPr>
              <w:spacing w:line="276" w:lineRule="auto"/>
              <w:jc w:val="center"/>
              <w:rPr>
                <w:sz w:val="20"/>
                <w:szCs w:val="20"/>
              </w:rPr>
            </w:pPr>
            <w:r w:rsidRPr="00AC363B">
              <w:rPr>
                <w:sz w:val="20"/>
                <w:szCs w:val="20"/>
              </w:rPr>
              <w:t>Les parties prenantes internes</w:t>
            </w:r>
          </w:p>
        </w:tc>
      </w:tr>
      <w:tr w:rsidR="008D3653" w:rsidRPr="00AC363B" w14:paraId="572945AB" w14:textId="77777777" w:rsidTr="00175196">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00483933" w14:textId="77777777" w:rsidR="008D3653" w:rsidRPr="00AC363B" w:rsidRDefault="008D3653" w:rsidP="00175196">
            <w:pPr>
              <w:spacing w:line="276" w:lineRule="auto"/>
              <w:rPr>
                <w:sz w:val="20"/>
                <w:szCs w:val="20"/>
              </w:rPr>
            </w:pPr>
            <w:r w:rsidRPr="00AC363B">
              <w:rPr>
                <w:sz w:val="20"/>
                <w:szCs w:val="20"/>
              </w:rPr>
              <w:t xml:space="preserve">Banque mondiale et Partenaires financiers </w:t>
            </w:r>
          </w:p>
        </w:tc>
        <w:tc>
          <w:tcPr>
            <w:tcW w:w="2306" w:type="dxa"/>
            <w:tcBorders>
              <w:top w:val="single" w:sz="4" w:space="0" w:color="auto"/>
              <w:left w:val="single" w:sz="4" w:space="0" w:color="auto"/>
              <w:bottom w:val="single" w:sz="4" w:space="0" w:color="auto"/>
              <w:right w:val="single" w:sz="4" w:space="0" w:color="auto"/>
            </w:tcBorders>
            <w:hideMark/>
          </w:tcPr>
          <w:p w14:paraId="6DC6FEEA" w14:textId="77777777" w:rsidR="008D3653" w:rsidRPr="00AC363B" w:rsidRDefault="008D3653" w:rsidP="00175196">
            <w:pPr>
              <w:spacing w:line="276" w:lineRule="auto"/>
              <w:rPr>
                <w:sz w:val="20"/>
                <w:szCs w:val="20"/>
              </w:rPr>
            </w:pPr>
            <w:r w:rsidRPr="00AC363B">
              <w:rPr>
                <w:sz w:val="20"/>
                <w:szCs w:val="20"/>
              </w:rPr>
              <w:t xml:space="preserve">Financement et suivi évaluation du projet </w:t>
            </w:r>
          </w:p>
        </w:tc>
        <w:tc>
          <w:tcPr>
            <w:tcW w:w="4248" w:type="dxa"/>
            <w:tcBorders>
              <w:top w:val="single" w:sz="4" w:space="0" w:color="auto"/>
              <w:left w:val="single" w:sz="4" w:space="0" w:color="auto"/>
              <w:bottom w:val="single" w:sz="4" w:space="0" w:color="auto"/>
              <w:right w:val="single" w:sz="4" w:space="0" w:color="auto"/>
            </w:tcBorders>
          </w:tcPr>
          <w:p w14:paraId="062E495B" w14:textId="77777777" w:rsidR="008D3653" w:rsidRPr="00AC363B" w:rsidRDefault="008D3653" w:rsidP="00175196">
            <w:pPr>
              <w:pStyle w:val="NormalWeb"/>
              <w:spacing w:before="0" w:beforeAutospacing="0" w:after="0" w:afterAutospacing="0" w:line="276" w:lineRule="auto"/>
              <w:rPr>
                <w:rFonts w:ascii="Arial" w:hAnsi="Arial" w:cs="Arial"/>
                <w:sz w:val="20"/>
                <w:szCs w:val="20"/>
              </w:rPr>
            </w:pPr>
            <w:r w:rsidRPr="00AC363B">
              <w:rPr>
                <w:rFonts w:ascii="Arial" w:hAnsi="Arial" w:cs="Arial"/>
                <w:sz w:val="20"/>
                <w:szCs w:val="20"/>
              </w:rPr>
              <w:t>Le financement et le suivi évaluation sont décomposés en tâches élémentaires à réaliser et consignés dans un planning.</w:t>
            </w:r>
          </w:p>
          <w:p w14:paraId="38C0CA9A" w14:textId="77777777" w:rsidR="008D3653" w:rsidRPr="00AC363B" w:rsidRDefault="008D3653" w:rsidP="00175196">
            <w:pPr>
              <w:spacing w:line="276" w:lineRule="auto"/>
              <w:rPr>
                <w:i/>
                <w:sz w:val="20"/>
                <w:szCs w:val="20"/>
              </w:rPr>
            </w:pPr>
          </w:p>
        </w:tc>
      </w:tr>
      <w:tr w:rsidR="008D3653" w:rsidRPr="00AC363B" w14:paraId="1EF6BDFC" w14:textId="77777777" w:rsidTr="00175196">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65629526" w14:textId="77777777" w:rsidR="008D3653" w:rsidRPr="00AC363B" w:rsidRDefault="008D3653" w:rsidP="00175196">
            <w:pPr>
              <w:spacing w:line="276" w:lineRule="auto"/>
              <w:rPr>
                <w:sz w:val="20"/>
                <w:szCs w:val="20"/>
              </w:rPr>
            </w:pPr>
            <w:r w:rsidRPr="00AC363B">
              <w:rPr>
                <w:sz w:val="20"/>
                <w:szCs w:val="20"/>
              </w:rPr>
              <w:lastRenderedPageBreak/>
              <w:t>Ministère du Cadre de Vie et du Développement durable (MCVDD)</w:t>
            </w:r>
          </w:p>
        </w:tc>
        <w:tc>
          <w:tcPr>
            <w:tcW w:w="2306" w:type="dxa"/>
            <w:tcBorders>
              <w:top w:val="single" w:sz="4" w:space="0" w:color="auto"/>
              <w:left w:val="single" w:sz="4" w:space="0" w:color="auto"/>
              <w:bottom w:val="single" w:sz="4" w:space="0" w:color="auto"/>
              <w:right w:val="single" w:sz="4" w:space="0" w:color="auto"/>
            </w:tcBorders>
            <w:hideMark/>
          </w:tcPr>
          <w:p w14:paraId="1200BF74" w14:textId="77777777" w:rsidR="008D3653" w:rsidRPr="00AC363B" w:rsidRDefault="008D3653" w:rsidP="00175196">
            <w:pPr>
              <w:spacing w:line="276" w:lineRule="auto"/>
              <w:rPr>
                <w:sz w:val="20"/>
                <w:szCs w:val="20"/>
              </w:rPr>
            </w:pPr>
            <w:r w:rsidRPr="00AC363B">
              <w:rPr>
                <w:sz w:val="20"/>
                <w:szCs w:val="20"/>
              </w:rPr>
              <w:t>Maitre d’Ouvrage </w:t>
            </w:r>
          </w:p>
        </w:tc>
        <w:tc>
          <w:tcPr>
            <w:tcW w:w="4248" w:type="dxa"/>
            <w:tcBorders>
              <w:top w:val="single" w:sz="4" w:space="0" w:color="auto"/>
              <w:left w:val="single" w:sz="4" w:space="0" w:color="auto"/>
              <w:bottom w:val="single" w:sz="4" w:space="0" w:color="auto"/>
              <w:right w:val="single" w:sz="4" w:space="0" w:color="auto"/>
            </w:tcBorders>
          </w:tcPr>
          <w:p w14:paraId="41BD8727" w14:textId="77777777" w:rsidR="008D3653" w:rsidRPr="00AC363B" w:rsidRDefault="008D3653" w:rsidP="00175196">
            <w:pPr>
              <w:spacing w:line="276" w:lineRule="auto"/>
              <w:rPr>
                <w:sz w:val="20"/>
                <w:szCs w:val="20"/>
              </w:rPr>
            </w:pPr>
            <w:r w:rsidRPr="00AC363B">
              <w:rPr>
                <w:sz w:val="20"/>
                <w:szCs w:val="20"/>
              </w:rPr>
              <w:t xml:space="preserve">Après la décision de réaliser le projet, le MCVDD en assure le financement </w:t>
            </w:r>
          </w:p>
        </w:tc>
      </w:tr>
      <w:tr w:rsidR="008D3653" w:rsidRPr="00AC363B" w14:paraId="55411AF1" w14:textId="77777777" w:rsidTr="00175196">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7AE325B7" w14:textId="77777777" w:rsidR="008D3653" w:rsidRPr="00AC363B" w:rsidRDefault="008D3653" w:rsidP="00175196">
            <w:pPr>
              <w:spacing w:line="276" w:lineRule="auto"/>
              <w:rPr>
                <w:sz w:val="20"/>
                <w:szCs w:val="20"/>
              </w:rPr>
            </w:pPr>
            <w:r w:rsidRPr="00AC363B">
              <w:rPr>
                <w:sz w:val="20"/>
                <w:szCs w:val="20"/>
              </w:rPr>
              <w:t xml:space="preserve">Agence du Cadre de Vie et du Développement durable (ACVDD) </w:t>
            </w:r>
          </w:p>
        </w:tc>
        <w:tc>
          <w:tcPr>
            <w:tcW w:w="2306" w:type="dxa"/>
            <w:tcBorders>
              <w:top w:val="single" w:sz="4" w:space="0" w:color="auto"/>
              <w:left w:val="single" w:sz="4" w:space="0" w:color="auto"/>
              <w:bottom w:val="single" w:sz="4" w:space="0" w:color="auto"/>
              <w:right w:val="single" w:sz="4" w:space="0" w:color="auto"/>
            </w:tcBorders>
            <w:hideMark/>
          </w:tcPr>
          <w:p w14:paraId="772ACE05" w14:textId="77777777" w:rsidR="008D3653" w:rsidRPr="00AC363B" w:rsidRDefault="008D3653" w:rsidP="00175196">
            <w:pPr>
              <w:spacing w:line="276" w:lineRule="auto"/>
              <w:rPr>
                <w:sz w:val="20"/>
                <w:szCs w:val="20"/>
              </w:rPr>
            </w:pPr>
            <w:r w:rsidRPr="00AC363B">
              <w:rPr>
                <w:sz w:val="20"/>
                <w:szCs w:val="20"/>
              </w:rPr>
              <w:t>Agence d’exécution du Maitre d’Ouvrage</w:t>
            </w:r>
          </w:p>
        </w:tc>
        <w:tc>
          <w:tcPr>
            <w:tcW w:w="4248" w:type="dxa"/>
            <w:tcBorders>
              <w:top w:val="single" w:sz="4" w:space="0" w:color="auto"/>
              <w:left w:val="single" w:sz="4" w:space="0" w:color="auto"/>
              <w:bottom w:val="single" w:sz="4" w:space="0" w:color="auto"/>
              <w:right w:val="single" w:sz="4" w:space="0" w:color="auto"/>
            </w:tcBorders>
          </w:tcPr>
          <w:p w14:paraId="402E8F6D" w14:textId="77777777" w:rsidR="008D3653" w:rsidRPr="00AC363B" w:rsidRDefault="008D3653" w:rsidP="00175196">
            <w:pPr>
              <w:spacing w:line="276" w:lineRule="auto"/>
              <w:rPr>
                <w:sz w:val="20"/>
                <w:szCs w:val="20"/>
              </w:rPr>
            </w:pPr>
            <w:r w:rsidRPr="00AC363B">
              <w:rPr>
                <w:sz w:val="20"/>
                <w:szCs w:val="20"/>
              </w:rPr>
              <w:t>Le plan est exécuté en mode « Mix communicationnel ». Autrement dit, les actions sont menées par les services de l’ACVDD</w:t>
            </w:r>
          </w:p>
        </w:tc>
      </w:tr>
      <w:tr w:rsidR="008D3653" w:rsidRPr="00AC363B" w14:paraId="5E885B3C" w14:textId="77777777" w:rsidTr="00175196">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3DB3814B" w14:textId="77777777" w:rsidR="008D3653" w:rsidRPr="00AC363B" w:rsidRDefault="008D3653" w:rsidP="00175196">
            <w:pPr>
              <w:spacing w:line="276" w:lineRule="auto"/>
              <w:rPr>
                <w:sz w:val="20"/>
                <w:szCs w:val="20"/>
              </w:rPr>
            </w:pPr>
            <w:r w:rsidRPr="00AC363B">
              <w:rPr>
                <w:sz w:val="20"/>
                <w:szCs w:val="20"/>
              </w:rPr>
              <w:t>Maitre d’Ouvrage délégué</w:t>
            </w:r>
          </w:p>
        </w:tc>
        <w:tc>
          <w:tcPr>
            <w:tcW w:w="2306" w:type="dxa"/>
            <w:tcBorders>
              <w:top w:val="single" w:sz="4" w:space="0" w:color="auto"/>
              <w:left w:val="single" w:sz="4" w:space="0" w:color="auto"/>
              <w:bottom w:val="single" w:sz="4" w:space="0" w:color="auto"/>
              <w:right w:val="single" w:sz="4" w:space="0" w:color="auto"/>
            </w:tcBorders>
            <w:hideMark/>
          </w:tcPr>
          <w:p w14:paraId="2A73E9BF" w14:textId="77777777" w:rsidR="008D3653" w:rsidRPr="00AC363B" w:rsidRDefault="008D3653" w:rsidP="00175196">
            <w:pPr>
              <w:spacing w:line="276" w:lineRule="auto"/>
              <w:rPr>
                <w:sz w:val="20"/>
                <w:szCs w:val="20"/>
              </w:rPr>
            </w:pPr>
            <w:r w:rsidRPr="00AC363B">
              <w:rPr>
                <w:sz w:val="20"/>
                <w:szCs w:val="20"/>
              </w:rPr>
              <w:t>Maitre d’Ouvrage délégué</w:t>
            </w:r>
          </w:p>
        </w:tc>
        <w:tc>
          <w:tcPr>
            <w:tcW w:w="4248" w:type="dxa"/>
            <w:tcBorders>
              <w:top w:val="single" w:sz="4" w:space="0" w:color="auto"/>
              <w:left w:val="single" w:sz="4" w:space="0" w:color="auto"/>
              <w:bottom w:val="single" w:sz="4" w:space="0" w:color="auto"/>
              <w:right w:val="single" w:sz="4" w:space="0" w:color="auto"/>
            </w:tcBorders>
          </w:tcPr>
          <w:p w14:paraId="3BDB1383" w14:textId="77777777" w:rsidR="008D3653" w:rsidRPr="00AC363B" w:rsidRDefault="008D3653" w:rsidP="00175196">
            <w:pPr>
              <w:spacing w:line="276" w:lineRule="auto"/>
              <w:rPr>
                <w:sz w:val="20"/>
                <w:szCs w:val="20"/>
              </w:rPr>
            </w:pPr>
            <w:r w:rsidRPr="00AC363B">
              <w:rPr>
                <w:sz w:val="20"/>
                <w:szCs w:val="20"/>
              </w:rPr>
              <w:t>Le « Maitre d’Ouvrage délégué », prend la décision de réaliser le projet et en assure le financement</w:t>
            </w:r>
          </w:p>
        </w:tc>
      </w:tr>
      <w:tr w:rsidR="008D3653" w:rsidRPr="00AC363B" w14:paraId="05B62915" w14:textId="77777777" w:rsidTr="00175196">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3020F40D" w14:textId="77777777" w:rsidR="008D3653" w:rsidRPr="00AC363B" w:rsidRDefault="008D3653" w:rsidP="00175196">
            <w:pPr>
              <w:spacing w:line="276" w:lineRule="auto"/>
              <w:rPr>
                <w:sz w:val="20"/>
                <w:szCs w:val="20"/>
              </w:rPr>
            </w:pPr>
            <w:r w:rsidRPr="00AC363B">
              <w:rPr>
                <w:sz w:val="20"/>
                <w:szCs w:val="20"/>
              </w:rPr>
              <w:t>Bureau d’Etudes ACEP</w:t>
            </w:r>
          </w:p>
        </w:tc>
        <w:tc>
          <w:tcPr>
            <w:tcW w:w="2306" w:type="dxa"/>
            <w:tcBorders>
              <w:top w:val="single" w:sz="4" w:space="0" w:color="auto"/>
              <w:left w:val="single" w:sz="4" w:space="0" w:color="auto"/>
              <w:bottom w:val="single" w:sz="4" w:space="0" w:color="auto"/>
              <w:right w:val="single" w:sz="4" w:space="0" w:color="auto"/>
            </w:tcBorders>
            <w:hideMark/>
          </w:tcPr>
          <w:p w14:paraId="7B3F55BC" w14:textId="77777777" w:rsidR="008D3653" w:rsidRPr="00AC363B" w:rsidRDefault="008D3653" w:rsidP="00175196">
            <w:pPr>
              <w:spacing w:line="276" w:lineRule="auto"/>
              <w:rPr>
                <w:sz w:val="20"/>
                <w:szCs w:val="20"/>
              </w:rPr>
            </w:pPr>
            <w:r w:rsidRPr="00AC363B">
              <w:rPr>
                <w:sz w:val="20"/>
                <w:szCs w:val="20"/>
              </w:rPr>
              <w:t xml:space="preserve">Cabinet chargée des études environnementales et sociales </w:t>
            </w:r>
          </w:p>
        </w:tc>
        <w:tc>
          <w:tcPr>
            <w:tcW w:w="4248" w:type="dxa"/>
            <w:tcBorders>
              <w:top w:val="single" w:sz="4" w:space="0" w:color="auto"/>
              <w:left w:val="single" w:sz="4" w:space="0" w:color="auto"/>
              <w:bottom w:val="single" w:sz="4" w:space="0" w:color="auto"/>
              <w:right w:val="single" w:sz="4" w:space="0" w:color="auto"/>
            </w:tcBorders>
          </w:tcPr>
          <w:p w14:paraId="47C90448" w14:textId="7FA8E66B" w:rsidR="008D3653" w:rsidRPr="00AC363B" w:rsidRDefault="008D3653">
            <w:pPr>
              <w:spacing w:line="276" w:lineRule="auto"/>
              <w:rPr>
                <w:sz w:val="20"/>
                <w:szCs w:val="20"/>
              </w:rPr>
            </w:pPr>
            <w:r w:rsidRPr="00AC363B">
              <w:rPr>
                <w:sz w:val="20"/>
                <w:szCs w:val="20"/>
              </w:rPr>
              <w:t xml:space="preserve">Toutes les caractéristiques sociales et économiques propres à l’assainissement pluvial de la ville </w:t>
            </w:r>
            <w:r>
              <w:rPr>
                <w:sz w:val="20"/>
                <w:szCs w:val="20"/>
              </w:rPr>
              <w:t>de Ouidah</w:t>
            </w:r>
            <w:r w:rsidRPr="00AC363B">
              <w:rPr>
                <w:sz w:val="20"/>
                <w:szCs w:val="20"/>
              </w:rPr>
              <w:t>, font l’objet, de réflexion théorique et d’une recherche précise, destinées à une meilleure maîtrise de l’assainissement pluvial de la ville.</w:t>
            </w:r>
          </w:p>
        </w:tc>
      </w:tr>
      <w:tr w:rsidR="008D3653" w:rsidRPr="00AC363B" w14:paraId="5C454F03" w14:textId="77777777" w:rsidTr="00175196">
        <w:trPr>
          <w:trHeight w:val="1300"/>
          <w:jc w:val="center"/>
        </w:trPr>
        <w:tc>
          <w:tcPr>
            <w:tcW w:w="2655" w:type="dxa"/>
            <w:tcBorders>
              <w:top w:val="single" w:sz="4" w:space="0" w:color="auto"/>
              <w:left w:val="single" w:sz="4" w:space="0" w:color="auto"/>
              <w:bottom w:val="single" w:sz="4" w:space="0" w:color="auto"/>
              <w:right w:val="single" w:sz="4" w:space="0" w:color="auto"/>
            </w:tcBorders>
            <w:hideMark/>
          </w:tcPr>
          <w:p w14:paraId="3852C5D3" w14:textId="77777777" w:rsidR="008D3653" w:rsidRPr="00AC363B" w:rsidRDefault="008D3653" w:rsidP="00175196">
            <w:pPr>
              <w:spacing w:line="276" w:lineRule="auto"/>
              <w:rPr>
                <w:sz w:val="20"/>
                <w:szCs w:val="20"/>
              </w:rPr>
            </w:pPr>
            <w:r w:rsidRPr="00AC363B">
              <w:rPr>
                <w:sz w:val="20"/>
                <w:szCs w:val="20"/>
              </w:rPr>
              <w:t xml:space="preserve">Points focaux au niveau des ministères impliqués </w:t>
            </w:r>
          </w:p>
        </w:tc>
        <w:tc>
          <w:tcPr>
            <w:tcW w:w="2306" w:type="dxa"/>
            <w:tcBorders>
              <w:top w:val="single" w:sz="4" w:space="0" w:color="auto"/>
              <w:left w:val="single" w:sz="4" w:space="0" w:color="auto"/>
              <w:bottom w:val="single" w:sz="4" w:space="0" w:color="auto"/>
              <w:right w:val="single" w:sz="4" w:space="0" w:color="auto"/>
            </w:tcBorders>
            <w:hideMark/>
          </w:tcPr>
          <w:p w14:paraId="5A7BF629" w14:textId="77777777" w:rsidR="008D3653" w:rsidRPr="00AC363B" w:rsidRDefault="008D3653" w:rsidP="00175196">
            <w:pPr>
              <w:spacing w:line="276" w:lineRule="auto"/>
              <w:rPr>
                <w:sz w:val="20"/>
                <w:szCs w:val="20"/>
              </w:rPr>
            </w:pPr>
            <w:r w:rsidRPr="00AC363B">
              <w:rPr>
                <w:sz w:val="20"/>
                <w:szCs w:val="20"/>
              </w:rPr>
              <w:t xml:space="preserve">Participation et implication dans les activités du projet relais pour informations sur le projet </w:t>
            </w:r>
          </w:p>
        </w:tc>
        <w:tc>
          <w:tcPr>
            <w:tcW w:w="4248" w:type="dxa"/>
            <w:tcBorders>
              <w:top w:val="single" w:sz="4" w:space="0" w:color="auto"/>
              <w:left w:val="single" w:sz="4" w:space="0" w:color="auto"/>
              <w:bottom w:val="single" w:sz="4" w:space="0" w:color="auto"/>
              <w:right w:val="single" w:sz="4" w:space="0" w:color="auto"/>
            </w:tcBorders>
          </w:tcPr>
          <w:p w14:paraId="609F59CF" w14:textId="77777777" w:rsidR="008D3653" w:rsidRPr="00AC363B" w:rsidRDefault="008D3653" w:rsidP="00175196">
            <w:pPr>
              <w:spacing w:line="276" w:lineRule="auto"/>
              <w:rPr>
                <w:sz w:val="20"/>
                <w:szCs w:val="20"/>
              </w:rPr>
            </w:pPr>
            <w:r w:rsidRPr="00AC363B">
              <w:rPr>
                <w:sz w:val="20"/>
                <w:szCs w:val="20"/>
              </w:rPr>
              <w:t>En mode déconcentration et décentralisation, les points focaux constitués, forment le relais du Maitre d’Ouvrage, du Maitre d’Ouvrage délégué et de l’Agence d’exécution du Maitre d’Ouvrage</w:t>
            </w:r>
          </w:p>
        </w:tc>
      </w:tr>
      <w:tr w:rsidR="008D3653" w:rsidRPr="00AC363B" w14:paraId="543E9095" w14:textId="77777777" w:rsidTr="00175196">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69F506BF" w14:textId="77777777" w:rsidR="008D3653" w:rsidRPr="00AC363B" w:rsidRDefault="008D3653" w:rsidP="00175196">
            <w:pPr>
              <w:spacing w:line="276" w:lineRule="auto"/>
              <w:rPr>
                <w:sz w:val="20"/>
                <w:szCs w:val="20"/>
              </w:rPr>
            </w:pPr>
            <w:r w:rsidRPr="00AC363B">
              <w:rPr>
                <w:sz w:val="20"/>
                <w:szCs w:val="20"/>
              </w:rPr>
              <w:t>Agence Béninoise pour l’Environnement (ABE)</w:t>
            </w:r>
          </w:p>
        </w:tc>
        <w:tc>
          <w:tcPr>
            <w:tcW w:w="2306" w:type="dxa"/>
            <w:tcBorders>
              <w:top w:val="single" w:sz="4" w:space="0" w:color="auto"/>
              <w:left w:val="single" w:sz="4" w:space="0" w:color="auto"/>
              <w:bottom w:val="single" w:sz="4" w:space="0" w:color="auto"/>
              <w:right w:val="single" w:sz="4" w:space="0" w:color="auto"/>
            </w:tcBorders>
            <w:hideMark/>
          </w:tcPr>
          <w:p w14:paraId="7810B35C" w14:textId="77777777" w:rsidR="008D3653" w:rsidRPr="00AC363B" w:rsidRDefault="008D3653" w:rsidP="00175196">
            <w:pPr>
              <w:spacing w:line="276" w:lineRule="auto"/>
              <w:rPr>
                <w:sz w:val="20"/>
                <w:szCs w:val="20"/>
              </w:rPr>
            </w:pPr>
            <w:r w:rsidRPr="00AC363B">
              <w:rPr>
                <w:sz w:val="20"/>
                <w:szCs w:val="20"/>
              </w:rPr>
              <w:t xml:space="preserve">Approbation des études environnementales et sociales </w:t>
            </w:r>
          </w:p>
          <w:p w14:paraId="33BDD8CB" w14:textId="77777777" w:rsidR="008D3653" w:rsidRPr="00AC363B" w:rsidRDefault="008D3653" w:rsidP="00175196">
            <w:pPr>
              <w:spacing w:line="276" w:lineRule="auto"/>
              <w:ind w:firstLine="34"/>
              <w:rPr>
                <w:sz w:val="20"/>
                <w:szCs w:val="20"/>
              </w:rPr>
            </w:pPr>
            <w:r w:rsidRPr="00AC363B">
              <w:rPr>
                <w:sz w:val="20"/>
                <w:szCs w:val="20"/>
              </w:rPr>
              <w:t xml:space="preserve">surveillance et suivi environnemental et social du projet </w:t>
            </w:r>
          </w:p>
        </w:tc>
        <w:tc>
          <w:tcPr>
            <w:tcW w:w="4248" w:type="dxa"/>
            <w:tcBorders>
              <w:top w:val="single" w:sz="4" w:space="0" w:color="auto"/>
              <w:left w:val="single" w:sz="4" w:space="0" w:color="auto"/>
              <w:bottom w:val="single" w:sz="4" w:space="0" w:color="auto"/>
              <w:right w:val="single" w:sz="4" w:space="0" w:color="auto"/>
            </w:tcBorders>
          </w:tcPr>
          <w:p w14:paraId="1532ADB4" w14:textId="6CCBF118" w:rsidR="008D3653" w:rsidRPr="00AC363B" w:rsidRDefault="008D3653">
            <w:pPr>
              <w:spacing w:line="276" w:lineRule="auto"/>
              <w:rPr>
                <w:sz w:val="20"/>
                <w:szCs w:val="20"/>
              </w:rPr>
            </w:pPr>
            <w:r w:rsidRPr="00AC363B">
              <w:rPr>
                <w:sz w:val="20"/>
                <w:szCs w:val="20"/>
              </w:rPr>
              <w:t xml:space="preserve">Avant leur mise en œuvre, toutes les  études relatives aux caractéristiques sociales et économiques propres à l’assainissement pluvial de la ville de </w:t>
            </w:r>
            <w:r>
              <w:rPr>
                <w:sz w:val="20"/>
                <w:szCs w:val="20"/>
              </w:rPr>
              <w:t>Ouidah</w:t>
            </w:r>
            <w:r w:rsidRPr="00AC363B">
              <w:rPr>
                <w:sz w:val="20"/>
                <w:szCs w:val="20"/>
              </w:rPr>
              <w:t>, sont approuvées par l’ABE</w:t>
            </w:r>
          </w:p>
        </w:tc>
      </w:tr>
      <w:tr w:rsidR="008D3653" w:rsidRPr="00AC363B" w14:paraId="73B7B48A" w14:textId="77777777" w:rsidTr="00175196">
        <w:trPr>
          <w:trHeight w:val="255"/>
          <w:jc w:val="center"/>
        </w:trPr>
        <w:tc>
          <w:tcPr>
            <w:tcW w:w="9209" w:type="dxa"/>
            <w:gridSpan w:val="3"/>
            <w:tcBorders>
              <w:top w:val="single" w:sz="4" w:space="0" w:color="auto"/>
              <w:left w:val="single" w:sz="4" w:space="0" w:color="auto"/>
              <w:bottom w:val="single" w:sz="4" w:space="0" w:color="auto"/>
              <w:right w:val="single" w:sz="4" w:space="0" w:color="auto"/>
            </w:tcBorders>
            <w:shd w:val="clear" w:color="auto" w:fill="FFFFCC"/>
            <w:hideMark/>
          </w:tcPr>
          <w:p w14:paraId="7F3D74D3" w14:textId="77777777" w:rsidR="008D3653" w:rsidRPr="00AC363B" w:rsidRDefault="008D3653" w:rsidP="00175196">
            <w:pPr>
              <w:spacing w:line="276" w:lineRule="auto"/>
              <w:jc w:val="center"/>
              <w:rPr>
                <w:sz w:val="20"/>
                <w:szCs w:val="20"/>
              </w:rPr>
            </w:pPr>
            <w:r w:rsidRPr="00AC363B">
              <w:rPr>
                <w:sz w:val="20"/>
                <w:szCs w:val="20"/>
              </w:rPr>
              <w:t>Les parties prenantes externes</w:t>
            </w:r>
          </w:p>
        </w:tc>
      </w:tr>
      <w:tr w:rsidR="008D3653" w:rsidRPr="00AC363B" w14:paraId="098C09A0" w14:textId="77777777" w:rsidTr="00175196">
        <w:trPr>
          <w:trHeight w:val="196"/>
          <w:jc w:val="center"/>
        </w:trPr>
        <w:tc>
          <w:tcPr>
            <w:tcW w:w="2655" w:type="dxa"/>
            <w:tcBorders>
              <w:top w:val="single" w:sz="4" w:space="0" w:color="auto"/>
              <w:left w:val="single" w:sz="4" w:space="0" w:color="auto"/>
              <w:bottom w:val="single" w:sz="4" w:space="0" w:color="auto"/>
              <w:right w:val="single" w:sz="4" w:space="0" w:color="auto"/>
            </w:tcBorders>
            <w:hideMark/>
          </w:tcPr>
          <w:p w14:paraId="699615EE" w14:textId="77777777" w:rsidR="008D3653" w:rsidRPr="00AC363B" w:rsidRDefault="008D3653" w:rsidP="00175196">
            <w:pPr>
              <w:spacing w:line="276" w:lineRule="auto"/>
              <w:rPr>
                <w:sz w:val="20"/>
                <w:szCs w:val="20"/>
              </w:rPr>
            </w:pPr>
            <w:r w:rsidRPr="00AC363B">
              <w:rPr>
                <w:sz w:val="20"/>
                <w:szCs w:val="20"/>
              </w:rPr>
              <w:t>Autorités locales (Mairie, Chef d’Arrondissement, Chefs de Quartiers</w:t>
            </w:r>
          </w:p>
          <w:p w14:paraId="3DD438C8" w14:textId="77777777" w:rsidR="008D3653" w:rsidRPr="00AC363B" w:rsidRDefault="008D3653" w:rsidP="00175196">
            <w:pPr>
              <w:spacing w:line="276" w:lineRule="auto"/>
              <w:rPr>
                <w:sz w:val="20"/>
                <w:szCs w:val="20"/>
              </w:rPr>
            </w:pPr>
          </w:p>
          <w:p w14:paraId="11932B06" w14:textId="77777777" w:rsidR="008D3653" w:rsidRPr="00AC363B" w:rsidRDefault="008D3653" w:rsidP="00175196">
            <w:pPr>
              <w:spacing w:line="276" w:lineRule="auto"/>
              <w:rPr>
                <w:sz w:val="20"/>
                <w:szCs w:val="20"/>
              </w:rPr>
            </w:pPr>
          </w:p>
          <w:p w14:paraId="55E63AE7" w14:textId="77777777" w:rsidR="008D3653" w:rsidRPr="00AC363B" w:rsidRDefault="008D3653" w:rsidP="00175196">
            <w:pPr>
              <w:spacing w:line="276" w:lineRule="auto"/>
              <w:rPr>
                <w:sz w:val="20"/>
                <w:szCs w:val="20"/>
              </w:rPr>
            </w:pPr>
          </w:p>
          <w:p w14:paraId="7C6E92D2" w14:textId="77777777" w:rsidR="008D3653" w:rsidRPr="00AC363B" w:rsidRDefault="008D3653" w:rsidP="00175196">
            <w:pPr>
              <w:spacing w:line="276" w:lineRule="auto"/>
              <w:rPr>
                <w:sz w:val="20"/>
                <w:szCs w:val="20"/>
              </w:rPr>
            </w:pPr>
            <w:r w:rsidRPr="00AC363B">
              <w:rPr>
                <w:sz w:val="20"/>
                <w:szCs w:val="20"/>
              </w:rPr>
              <w:t>Des Autorités locales CSQ</w:t>
            </w:r>
          </w:p>
        </w:tc>
        <w:tc>
          <w:tcPr>
            <w:tcW w:w="2306" w:type="dxa"/>
            <w:tcBorders>
              <w:top w:val="single" w:sz="4" w:space="0" w:color="auto"/>
              <w:left w:val="single" w:sz="4" w:space="0" w:color="auto"/>
              <w:bottom w:val="single" w:sz="4" w:space="0" w:color="auto"/>
              <w:right w:val="single" w:sz="4" w:space="0" w:color="auto"/>
            </w:tcBorders>
            <w:hideMark/>
          </w:tcPr>
          <w:p w14:paraId="39037980" w14:textId="77777777" w:rsidR="008D3653" w:rsidRPr="00AC363B" w:rsidRDefault="008D3653" w:rsidP="00175196">
            <w:pPr>
              <w:spacing w:line="276" w:lineRule="auto"/>
              <w:rPr>
                <w:sz w:val="20"/>
                <w:szCs w:val="20"/>
              </w:rPr>
            </w:pPr>
            <w:r w:rsidRPr="00AC363B">
              <w:rPr>
                <w:sz w:val="20"/>
                <w:szCs w:val="20"/>
              </w:rPr>
              <w:t xml:space="preserve">Facilitateurs lors de la réalisation des études et de la mise en œuvre du projet, puis lors de l’exploitation et de l’entretien des ouvrages </w:t>
            </w:r>
          </w:p>
        </w:tc>
        <w:tc>
          <w:tcPr>
            <w:tcW w:w="4248" w:type="dxa"/>
            <w:tcBorders>
              <w:top w:val="single" w:sz="4" w:space="0" w:color="auto"/>
              <w:left w:val="single" w:sz="4" w:space="0" w:color="auto"/>
              <w:bottom w:val="single" w:sz="4" w:space="0" w:color="auto"/>
              <w:right w:val="single" w:sz="4" w:space="0" w:color="auto"/>
            </w:tcBorders>
          </w:tcPr>
          <w:p w14:paraId="5558FD0A" w14:textId="77777777" w:rsidR="008D3653" w:rsidRPr="00AC363B" w:rsidRDefault="008D3653" w:rsidP="00175196">
            <w:pPr>
              <w:spacing w:line="276" w:lineRule="auto"/>
              <w:rPr>
                <w:sz w:val="20"/>
                <w:szCs w:val="20"/>
              </w:rPr>
            </w:pPr>
            <w:r w:rsidRPr="00AC363B">
              <w:rPr>
                <w:sz w:val="20"/>
                <w:szCs w:val="20"/>
              </w:rPr>
              <w:t>En mode déconcentration et décentralisation, les Autorités locales (Mairie, Chef d’Arrondissement, Chefs de Quartiers), forment le relais du Maitre d’Ouvrage, du Maitre d’Ouvrage délégué et de l’Agence d’exécution du Maitre d’Ouvrage. Ils interviennent avant, pendant et après la mise en œuvre du projet : études, exécution, exploitation et entretien des ouvrages.</w:t>
            </w:r>
          </w:p>
          <w:p w14:paraId="51F044CB" w14:textId="77777777" w:rsidR="008D3653" w:rsidRPr="00AC363B" w:rsidRDefault="008D3653" w:rsidP="00175196">
            <w:pPr>
              <w:spacing w:line="276" w:lineRule="auto"/>
              <w:rPr>
                <w:sz w:val="20"/>
                <w:szCs w:val="20"/>
              </w:rPr>
            </w:pPr>
          </w:p>
        </w:tc>
      </w:tr>
      <w:tr w:rsidR="008D3653" w:rsidRPr="00AC363B" w14:paraId="3EB1DA98" w14:textId="77777777" w:rsidTr="00175196">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5C59E57D" w14:textId="77777777" w:rsidR="008D3653" w:rsidRPr="00AC363B" w:rsidRDefault="008D3653" w:rsidP="00175196">
            <w:pPr>
              <w:spacing w:line="276" w:lineRule="auto"/>
              <w:rPr>
                <w:sz w:val="20"/>
                <w:szCs w:val="20"/>
              </w:rPr>
            </w:pPr>
            <w:r w:rsidRPr="00AC363B">
              <w:rPr>
                <w:sz w:val="20"/>
                <w:szCs w:val="20"/>
              </w:rPr>
              <w:t>Comité de Suivi de Quartiers (CSQ) membres issus des PAP</w:t>
            </w:r>
          </w:p>
        </w:tc>
        <w:tc>
          <w:tcPr>
            <w:tcW w:w="2306" w:type="dxa"/>
            <w:tcBorders>
              <w:top w:val="single" w:sz="4" w:space="0" w:color="auto"/>
              <w:left w:val="single" w:sz="4" w:space="0" w:color="auto"/>
              <w:bottom w:val="single" w:sz="4" w:space="0" w:color="auto"/>
              <w:right w:val="single" w:sz="4" w:space="0" w:color="auto"/>
            </w:tcBorders>
            <w:hideMark/>
          </w:tcPr>
          <w:p w14:paraId="7FC5C63F" w14:textId="77777777" w:rsidR="008D3653" w:rsidRPr="00AC363B" w:rsidRDefault="008D3653" w:rsidP="00175196">
            <w:pPr>
              <w:spacing w:line="276" w:lineRule="auto"/>
              <w:rPr>
                <w:sz w:val="20"/>
                <w:szCs w:val="20"/>
              </w:rPr>
            </w:pPr>
            <w:r w:rsidRPr="00AC363B">
              <w:rPr>
                <w:sz w:val="20"/>
                <w:szCs w:val="20"/>
              </w:rPr>
              <w:t xml:space="preserve">Porte- parole  des  communautés </w:t>
            </w:r>
          </w:p>
          <w:p w14:paraId="615356EC" w14:textId="77777777" w:rsidR="008D3653" w:rsidRPr="00AC363B" w:rsidRDefault="008D3653" w:rsidP="00175196">
            <w:pPr>
              <w:spacing w:line="276" w:lineRule="auto"/>
              <w:rPr>
                <w:sz w:val="20"/>
                <w:szCs w:val="20"/>
              </w:rPr>
            </w:pPr>
            <w:r w:rsidRPr="00AC363B">
              <w:rPr>
                <w:sz w:val="20"/>
                <w:szCs w:val="20"/>
              </w:rPr>
              <w:t>affectées ou populations bénéficiaires du projet</w:t>
            </w:r>
          </w:p>
        </w:tc>
        <w:tc>
          <w:tcPr>
            <w:tcW w:w="4248" w:type="dxa"/>
            <w:tcBorders>
              <w:top w:val="single" w:sz="4" w:space="0" w:color="auto"/>
              <w:left w:val="single" w:sz="4" w:space="0" w:color="auto"/>
              <w:bottom w:val="single" w:sz="4" w:space="0" w:color="auto"/>
              <w:right w:val="single" w:sz="4" w:space="0" w:color="auto"/>
            </w:tcBorders>
          </w:tcPr>
          <w:p w14:paraId="553A7546" w14:textId="77777777" w:rsidR="008D3653" w:rsidRPr="00AC363B" w:rsidRDefault="008D3653" w:rsidP="00175196">
            <w:pPr>
              <w:spacing w:line="276" w:lineRule="auto"/>
              <w:rPr>
                <w:sz w:val="20"/>
                <w:szCs w:val="20"/>
              </w:rPr>
            </w:pPr>
            <w:r w:rsidRPr="00AC363B">
              <w:rPr>
                <w:sz w:val="20"/>
                <w:szCs w:val="20"/>
              </w:rPr>
              <w:t xml:space="preserve">Le CSQ facilite la réalisation et le suivi des objectifs opérationnels, mesurables, chiffrés par tranche et consignés dans un tableau de bord. </w:t>
            </w:r>
          </w:p>
        </w:tc>
      </w:tr>
      <w:tr w:rsidR="008D3653" w:rsidRPr="00AC363B" w14:paraId="4E23B68B" w14:textId="77777777" w:rsidTr="00175196">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481BBCBB" w14:textId="77777777" w:rsidR="008D3653" w:rsidRPr="00AC363B" w:rsidRDefault="008D3653" w:rsidP="00175196">
            <w:pPr>
              <w:spacing w:line="276" w:lineRule="auto"/>
              <w:rPr>
                <w:sz w:val="20"/>
                <w:szCs w:val="20"/>
              </w:rPr>
            </w:pPr>
            <w:r w:rsidRPr="00AC363B">
              <w:rPr>
                <w:sz w:val="20"/>
                <w:szCs w:val="20"/>
              </w:rPr>
              <w:lastRenderedPageBreak/>
              <w:t xml:space="preserve">Les entreprises contractantes </w:t>
            </w:r>
          </w:p>
        </w:tc>
        <w:tc>
          <w:tcPr>
            <w:tcW w:w="2306" w:type="dxa"/>
            <w:tcBorders>
              <w:top w:val="single" w:sz="4" w:space="0" w:color="auto"/>
              <w:left w:val="single" w:sz="4" w:space="0" w:color="auto"/>
              <w:bottom w:val="single" w:sz="4" w:space="0" w:color="auto"/>
              <w:right w:val="single" w:sz="4" w:space="0" w:color="auto"/>
            </w:tcBorders>
            <w:hideMark/>
          </w:tcPr>
          <w:p w14:paraId="6B241EA8" w14:textId="77777777" w:rsidR="008D3653" w:rsidRPr="00AC363B" w:rsidRDefault="008D3653" w:rsidP="00175196">
            <w:pPr>
              <w:spacing w:line="276" w:lineRule="auto"/>
              <w:rPr>
                <w:sz w:val="20"/>
                <w:szCs w:val="20"/>
              </w:rPr>
            </w:pPr>
            <w:r w:rsidRPr="00AC363B">
              <w:rPr>
                <w:sz w:val="20"/>
                <w:szCs w:val="20"/>
              </w:rPr>
              <w:t>Réalisation des travaux en suivant les normes environnementales et sociales</w:t>
            </w:r>
          </w:p>
        </w:tc>
        <w:tc>
          <w:tcPr>
            <w:tcW w:w="4248" w:type="dxa"/>
            <w:tcBorders>
              <w:top w:val="single" w:sz="4" w:space="0" w:color="auto"/>
              <w:left w:val="single" w:sz="4" w:space="0" w:color="auto"/>
              <w:bottom w:val="single" w:sz="4" w:space="0" w:color="auto"/>
              <w:right w:val="single" w:sz="4" w:space="0" w:color="auto"/>
            </w:tcBorders>
          </w:tcPr>
          <w:p w14:paraId="63B9133B" w14:textId="77777777" w:rsidR="008D3653" w:rsidRPr="00AC363B" w:rsidRDefault="008D3653" w:rsidP="00175196">
            <w:pPr>
              <w:spacing w:line="276" w:lineRule="auto"/>
              <w:rPr>
                <w:sz w:val="20"/>
                <w:szCs w:val="20"/>
              </w:rPr>
            </w:pPr>
            <w:r w:rsidRPr="00AC363B">
              <w:rPr>
                <w:sz w:val="20"/>
                <w:szCs w:val="20"/>
              </w:rPr>
              <w:t>Sous la supervision générale de la Banque mondiale et des Partenaires financiers, du Maitre d’Ouvrage, du Maitre d’Ouvrage délégué, de l’Agence d’exécution du Maitre d’Ouvrage, de l’ABE, les entreprises contractantes exécutent le marché sous la vigilance des points focaux, des Autorités locales, du CSQ, des ONGs et les bénéficiaires du projet.</w:t>
            </w:r>
          </w:p>
        </w:tc>
      </w:tr>
      <w:tr w:rsidR="008D3653" w:rsidRPr="00AC363B" w14:paraId="5F18EC03" w14:textId="77777777" w:rsidTr="00175196">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4B1ED2DB" w14:textId="77777777" w:rsidR="008D3653" w:rsidRPr="00AC363B" w:rsidRDefault="008D3653" w:rsidP="00175196">
            <w:pPr>
              <w:spacing w:line="276" w:lineRule="auto"/>
              <w:rPr>
                <w:sz w:val="20"/>
                <w:szCs w:val="20"/>
              </w:rPr>
            </w:pPr>
            <w:r w:rsidRPr="00AC363B">
              <w:rPr>
                <w:sz w:val="20"/>
                <w:szCs w:val="20"/>
              </w:rPr>
              <w:t xml:space="preserve">Les personnes affectées ou impactées par le projet </w:t>
            </w:r>
          </w:p>
        </w:tc>
        <w:tc>
          <w:tcPr>
            <w:tcW w:w="2306" w:type="dxa"/>
            <w:tcBorders>
              <w:top w:val="single" w:sz="4" w:space="0" w:color="auto"/>
              <w:left w:val="single" w:sz="4" w:space="0" w:color="auto"/>
              <w:bottom w:val="single" w:sz="4" w:space="0" w:color="auto"/>
              <w:right w:val="single" w:sz="4" w:space="0" w:color="auto"/>
            </w:tcBorders>
            <w:hideMark/>
          </w:tcPr>
          <w:p w14:paraId="788BE5A9" w14:textId="77777777" w:rsidR="008D3653" w:rsidRPr="00AC363B" w:rsidRDefault="008D3653" w:rsidP="00175196">
            <w:pPr>
              <w:spacing w:line="276" w:lineRule="auto"/>
              <w:rPr>
                <w:sz w:val="20"/>
                <w:szCs w:val="20"/>
              </w:rPr>
            </w:pPr>
            <w:r w:rsidRPr="00AC363B">
              <w:rPr>
                <w:sz w:val="20"/>
                <w:szCs w:val="20"/>
              </w:rPr>
              <w:t>Cibles des sensibilisations et informations</w:t>
            </w:r>
          </w:p>
          <w:p w14:paraId="29F676E3" w14:textId="77777777" w:rsidR="008D3653" w:rsidRPr="00AC363B" w:rsidRDefault="008D3653" w:rsidP="00175196">
            <w:pPr>
              <w:spacing w:line="276" w:lineRule="auto"/>
              <w:rPr>
                <w:sz w:val="20"/>
                <w:szCs w:val="20"/>
              </w:rPr>
            </w:pPr>
            <w:r w:rsidRPr="00AC363B">
              <w:rPr>
                <w:sz w:val="20"/>
                <w:szCs w:val="20"/>
              </w:rPr>
              <w:t>Bénéficiaires du projet</w:t>
            </w:r>
          </w:p>
        </w:tc>
        <w:tc>
          <w:tcPr>
            <w:tcW w:w="4248" w:type="dxa"/>
            <w:tcBorders>
              <w:top w:val="single" w:sz="4" w:space="0" w:color="auto"/>
              <w:left w:val="single" w:sz="4" w:space="0" w:color="auto"/>
              <w:bottom w:val="single" w:sz="4" w:space="0" w:color="auto"/>
              <w:right w:val="single" w:sz="4" w:space="0" w:color="auto"/>
            </w:tcBorders>
          </w:tcPr>
          <w:p w14:paraId="6F3BAAEB" w14:textId="77777777" w:rsidR="008D3653" w:rsidRPr="00AC363B" w:rsidRDefault="008D3653" w:rsidP="00175196">
            <w:pPr>
              <w:spacing w:line="276" w:lineRule="auto"/>
              <w:rPr>
                <w:sz w:val="20"/>
                <w:szCs w:val="20"/>
              </w:rPr>
            </w:pPr>
            <w:r w:rsidRPr="00AC363B">
              <w:rPr>
                <w:sz w:val="20"/>
                <w:szCs w:val="20"/>
              </w:rPr>
              <w:t>Suivant nos objectifs opérationnels et nos contraintes couplés du meilleur média-mix, il est élaboré un média planning stratégique</w:t>
            </w:r>
          </w:p>
        </w:tc>
      </w:tr>
      <w:tr w:rsidR="008D3653" w:rsidRPr="00AC363B" w14:paraId="6AE28F53" w14:textId="77777777" w:rsidTr="00175196">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5A2305A1" w14:textId="77777777" w:rsidR="008D3653" w:rsidRPr="00AC363B" w:rsidRDefault="008D3653" w:rsidP="00175196">
            <w:pPr>
              <w:spacing w:line="276" w:lineRule="auto"/>
              <w:rPr>
                <w:sz w:val="20"/>
                <w:szCs w:val="20"/>
              </w:rPr>
            </w:pPr>
            <w:r w:rsidRPr="00AC363B">
              <w:rPr>
                <w:sz w:val="20"/>
                <w:szCs w:val="20"/>
              </w:rPr>
              <w:t xml:space="preserve">ONGs compétentes en environnement dans le milieu </w:t>
            </w:r>
          </w:p>
        </w:tc>
        <w:tc>
          <w:tcPr>
            <w:tcW w:w="2306" w:type="dxa"/>
            <w:tcBorders>
              <w:top w:val="single" w:sz="4" w:space="0" w:color="auto"/>
              <w:left w:val="single" w:sz="4" w:space="0" w:color="auto"/>
              <w:bottom w:val="single" w:sz="4" w:space="0" w:color="auto"/>
              <w:right w:val="single" w:sz="4" w:space="0" w:color="auto"/>
            </w:tcBorders>
            <w:hideMark/>
          </w:tcPr>
          <w:p w14:paraId="0C9BE9D4" w14:textId="77777777" w:rsidR="008D3653" w:rsidRPr="00AC363B" w:rsidRDefault="008D3653" w:rsidP="00175196">
            <w:pPr>
              <w:spacing w:line="276" w:lineRule="auto"/>
              <w:rPr>
                <w:sz w:val="20"/>
                <w:szCs w:val="20"/>
              </w:rPr>
            </w:pPr>
            <w:r w:rsidRPr="00AC363B">
              <w:rPr>
                <w:sz w:val="20"/>
                <w:szCs w:val="20"/>
              </w:rPr>
              <w:t xml:space="preserve">Relais pour la circulation des informations </w:t>
            </w:r>
          </w:p>
        </w:tc>
        <w:tc>
          <w:tcPr>
            <w:tcW w:w="4248" w:type="dxa"/>
            <w:tcBorders>
              <w:top w:val="single" w:sz="4" w:space="0" w:color="auto"/>
              <w:left w:val="single" w:sz="4" w:space="0" w:color="auto"/>
              <w:bottom w:val="single" w:sz="4" w:space="0" w:color="auto"/>
              <w:right w:val="single" w:sz="4" w:space="0" w:color="auto"/>
            </w:tcBorders>
          </w:tcPr>
          <w:p w14:paraId="5466128D" w14:textId="77777777" w:rsidR="008D3653" w:rsidRPr="00AC363B" w:rsidRDefault="008D3653" w:rsidP="00175196">
            <w:pPr>
              <w:spacing w:line="276" w:lineRule="auto"/>
              <w:rPr>
                <w:sz w:val="20"/>
                <w:szCs w:val="20"/>
              </w:rPr>
            </w:pPr>
            <w:r w:rsidRPr="00AC363B">
              <w:rPr>
                <w:sz w:val="20"/>
                <w:szCs w:val="20"/>
              </w:rPr>
              <w:t>Les ONGs occupent une fonction où elles sont le relais des parties prenantes externes</w:t>
            </w:r>
          </w:p>
        </w:tc>
      </w:tr>
      <w:tr w:rsidR="008D3653" w:rsidRPr="00AC363B" w14:paraId="6DAF0333" w14:textId="77777777" w:rsidTr="00175196">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10A156C5" w14:textId="77777777" w:rsidR="008D3653" w:rsidRPr="00AC363B" w:rsidRDefault="008D3653" w:rsidP="00175196">
            <w:pPr>
              <w:spacing w:line="276" w:lineRule="auto"/>
              <w:rPr>
                <w:sz w:val="20"/>
                <w:szCs w:val="20"/>
              </w:rPr>
            </w:pPr>
            <w:r w:rsidRPr="00AC363B">
              <w:rPr>
                <w:sz w:val="20"/>
                <w:szCs w:val="20"/>
              </w:rPr>
              <w:t xml:space="preserve">ONGS compétentes en matière d’environnement et de santé  </w:t>
            </w:r>
          </w:p>
        </w:tc>
        <w:tc>
          <w:tcPr>
            <w:tcW w:w="2306" w:type="dxa"/>
            <w:tcBorders>
              <w:top w:val="single" w:sz="4" w:space="0" w:color="auto"/>
              <w:left w:val="single" w:sz="4" w:space="0" w:color="auto"/>
              <w:bottom w:val="single" w:sz="4" w:space="0" w:color="auto"/>
              <w:right w:val="single" w:sz="4" w:space="0" w:color="auto"/>
            </w:tcBorders>
            <w:hideMark/>
          </w:tcPr>
          <w:p w14:paraId="188A8189" w14:textId="77777777" w:rsidR="008D3653" w:rsidRPr="00AC363B" w:rsidRDefault="008D3653" w:rsidP="00175196">
            <w:pPr>
              <w:spacing w:line="276" w:lineRule="auto"/>
              <w:rPr>
                <w:sz w:val="20"/>
                <w:szCs w:val="20"/>
              </w:rPr>
            </w:pPr>
            <w:r w:rsidRPr="00AC363B">
              <w:rPr>
                <w:sz w:val="20"/>
                <w:szCs w:val="20"/>
              </w:rPr>
              <w:t xml:space="preserve">Sensibilisation des populations sur des thématiques spécifiques </w:t>
            </w:r>
          </w:p>
        </w:tc>
        <w:tc>
          <w:tcPr>
            <w:tcW w:w="4248" w:type="dxa"/>
            <w:tcBorders>
              <w:top w:val="single" w:sz="4" w:space="0" w:color="auto"/>
              <w:left w:val="single" w:sz="4" w:space="0" w:color="auto"/>
              <w:bottom w:val="single" w:sz="4" w:space="0" w:color="auto"/>
              <w:right w:val="single" w:sz="4" w:space="0" w:color="auto"/>
            </w:tcBorders>
          </w:tcPr>
          <w:p w14:paraId="14982091" w14:textId="77777777" w:rsidR="008D3653" w:rsidRPr="00AC363B" w:rsidRDefault="008D3653" w:rsidP="00175196">
            <w:pPr>
              <w:spacing w:line="276" w:lineRule="auto"/>
              <w:rPr>
                <w:sz w:val="20"/>
                <w:szCs w:val="20"/>
              </w:rPr>
            </w:pPr>
            <w:r w:rsidRPr="00AC363B">
              <w:rPr>
                <w:sz w:val="20"/>
                <w:szCs w:val="20"/>
              </w:rPr>
              <w:t>Une attention particulière est accordée aux réseaux et à la zone géographique à couvrir par les médias sélectionnés.</w:t>
            </w:r>
          </w:p>
          <w:p w14:paraId="2B260C34" w14:textId="77777777" w:rsidR="008D3653" w:rsidRPr="00AC363B" w:rsidRDefault="008D3653" w:rsidP="00175196">
            <w:pPr>
              <w:spacing w:line="276" w:lineRule="auto"/>
              <w:rPr>
                <w:sz w:val="20"/>
                <w:szCs w:val="20"/>
              </w:rPr>
            </w:pPr>
          </w:p>
        </w:tc>
      </w:tr>
    </w:tbl>
    <w:p w14:paraId="460D0BC1" w14:textId="77777777" w:rsidR="008D3653" w:rsidRDefault="008D3653">
      <w:pPr>
        <w:pStyle w:val="T2"/>
        <w:numPr>
          <w:ilvl w:val="0"/>
          <w:numId w:val="0"/>
        </w:numPr>
      </w:pPr>
    </w:p>
    <w:p w14:paraId="37ED51FE" w14:textId="2672D495" w:rsidR="003206E0" w:rsidRPr="00244A2B" w:rsidRDefault="003206E0" w:rsidP="003A307C">
      <w:pPr>
        <w:pStyle w:val="T2"/>
      </w:pPr>
      <w:bookmarkStart w:id="903" w:name="_Toc52562481"/>
      <w:r>
        <w:t>Mé</w:t>
      </w:r>
      <w:r w:rsidRPr="00244A2B">
        <w:t xml:space="preserve">canisme de gestion </w:t>
      </w:r>
      <w:r>
        <w:t>durable des ouvrages à construire</w:t>
      </w:r>
      <w:bookmarkEnd w:id="903"/>
      <w:r w:rsidRPr="00244A2B">
        <w:t xml:space="preserve"> </w:t>
      </w:r>
    </w:p>
    <w:p w14:paraId="266F3D57" w14:textId="1DD04EDF" w:rsidR="003206E0" w:rsidRDefault="003206E0" w:rsidP="003206E0">
      <w:pPr>
        <w:spacing w:before="120" w:after="120" w:line="276" w:lineRule="auto"/>
      </w:pPr>
      <w:r w:rsidRPr="003E772D">
        <w:rPr>
          <w:szCs w:val="24"/>
        </w:rPr>
        <w:t xml:space="preserve">L’expérience du Programme d’Assainissement Pluviale de Cotonou (PAPC) servira d’exemple pour la gestion des collecteurs et caniveaux à construire. En effet, </w:t>
      </w:r>
      <w:r w:rsidRPr="003E772D">
        <w:t xml:space="preserve">il a été créé aujourd’hui dans le grand Nokoué dont la commune </w:t>
      </w:r>
      <w:r w:rsidR="008D3653">
        <w:t>de Ouidah</w:t>
      </w:r>
      <w:r w:rsidRPr="003E772D">
        <w:t xml:space="preserve"> fait partie, la Société de Gestion des Déchets Solides dans le Grand Nokoué (SGDS-GN) qui est chargé de la pré-collecte, la collecte et l’enfouillassent sanitaire des déchets solides. Cette société aura donc à charge le curage des collecteurs et caniveaux.</w:t>
      </w:r>
      <w:r>
        <w:t xml:space="preserve"> </w:t>
      </w:r>
    </w:p>
    <w:p w14:paraId="21709523" w14:textId="77777777" w:rsidR="003206E0" w:rsidRPr="00244A2B" w:rsidRDefault="003206E0" w:rsidP="004D2096">
      <w:pPr>
        <w:spacing w:after="0" w:line="276" w:lineRule="auto"/>
        <w:rPr>
          <w:b/>
          <w:bCs/>
          <w:color w:val="000000"/>
        </w:rPr>
      </w:pPr>
    </w:p>
    <w:p w14:paraId="1FFE7570" w14:textId="39B04327" w:rsidR="00D60196" w:rsidRPr="00244A2B" w:rsidRDefault="00D60196">
      <w:pPr>
        <w:spacing w:after="0"/>
        <w:jc w:val="left"/>
        <w:rPr>
          <w:bCs/>
          <w:color w:val="000000"/>
        </w:rPr>
      </w:pPr>
      <w:r w:rsidRPr="00244A2B">
        <w:rPr>
          <w:bCs/>
          <w:color w:val="000000"/>
        </w:rPr>
        <w:br w:type="page"/>
      </w:r>
    </w:p>
    <w:p w14:paraId="57DC15B7" w14:textId="3C12E69A" w:rsidR="00472799" w:rsidRPr="00244A2B" w:rsidRDefault="00472799" w:rsidP="00D60196">
      <w:pPr>
        <w:pStyle w:val="T1"/>
      </w:pPr>
      <w:bookmarkStart w:id="904" w:name="_Toc532920066"/>
      <w:bookmarkStart w:id="905" w:name="_Toc533087792"/>
      <w:bookmarkStart w:id="906" w:name="_Toc534979338"/>
      <w:bookmarkStart w:id="907" w:name="_Toc536555835"/>
      <w:bookmarkStart w:id="908" w:name="_Toc536556125"/>
      <w:bookmarkStart w:id="909" w:name="_Toc536559593"/>
      <w:bookmarkStart w:id="910" w:name="_Toc536562745"/>
      <w:bookmarkStart w:id="911" w:name="_Toc536563089"/>
      <w:bookmarkStart w:id="912" w:name="_Toc536563211"/>
      <w:bookmarkStart w:id="913" w:name="_Toc536563634"/>
      <w:bookmarkStart w:id="914" w:name="_Toc536564149"/>
      <w:bookmarkStart w:id="915" w:name="_Toc536564406"/>
      <w:bookmarkStart w:id="916" w:name="_Toc536564518"/>
      <w:bookmarkStart w:id="917" w:name="_Toc536564928"/>
      <w:bookmarkStart w:id="918" w:name="_Toc536565038"/>
      <w:bookmarkStart w:id="919" w:name="_Toc536565177"/>
      <w:bookmarkStart w:id="920" w:name="_Toc3828776"/>
      <w:bookmarkStart w:id="921" w:name="_Toc3829332"/>
      <w:bookmarkStart w:id="922" w:name="_Toc4424529"/>
      <w:bookmarkStart w:id="923" w:name="_Toc5025201"/>
      <w:bookmarkStart w:id="924" w:name="_Toc5026910"/>
      <w:bookmarkStart w:id="925" w:name="_Toc5027787"/>
      <w:bookmarkStart w:id="926" w:name="_Toc5028670"/>
      <w:bookmarkStart w:id="927" w:name="_Toc5029547"/>
      <w:bookmarkStart w:id="928" w:name="_Toc5092452"/>
      <w:bookmarkStart w:id="929" w:name="_Toc5100445"/>
      <w:bookmarkStart w:id="930" w:name="_Toc5101385"/>
      <w:bookmarkStart w:id="931" w:name="_Toc5104189"/>
      <w:bookmarkStart w:id="932" w:name="_Toc5201465"/>
      <w:bookmarkStart w:id="933" w:name="_Toc3828777"/>
      <w:bookmarkStart w:id="934" w:name="_Toc3829333"/>
      <w:bookmarkStart w:id="935" w:name="_Toc4424530"/>
      <w:bookmarkStart w:id="936" w:name="_Toc5025202"/>
      <w:bookmarkStart w:id="937" w:name="_Toc5026911"/>
      <w:bookmarkStart w:id="938" w:name="_Toc5027788"/>
      <w:bookmarkStart w:id="939" w:name="_Toc5028671"/>
      <w:bookmarkStart w:id="940" w:name="_Toc5029548"/>
      <w:bookmarkStart w:id="941" w:name="_Toc5092453"/>
      <w:bookmarkStart w:id="942" w:name="_Toc5100446"/>
      <w:bookmarkStart w:id="943" w:name="_Toc5101386"/>
      <w:bookmarkStart w:id="944" w:name="_Toc5104190"/>
      <w:bookmarkStart w:id="945" w:name="_Toc5201466"/>
      <w:bookmarkStart w:id="946" w:name="_Toc51611977"/>
      <w:bookmarkStart w:id="947" w:name="_Toc52562482"/>
      <w:bookmarkStart w:id="948" w:name="_Toc456778850"/>
      <w:bookmarkStart w:id="949" w:name="_Toc470722482"/>
      <w:bookmarkStart w:id="950" w:name="_Toc506551114"/>
      <w:bookmarkStart w:id="951" w:name="_Toc526980294"/>
      <w:bookmarkStart w:id="952" w:name="_Toc527033321"/>
      <w:bookmarkStart w:id="953" w:name="_Toc470255614"/>
      <w:bookmarkStart w:id="954" w:name="_Toc470296087"/>
      <w:bookmarkStart w:id="955" w:name="_Toc506551122"/>
      <w:bookmarkEnd w:id="713"/>
      <w:bookmarkEnd w:id="714"/>
      <w:bookmarkEnd w:id="715"/>
      <w:bookmarkEnd w:id="716"/>
      <w:bookmarkEnd w:id="717"/>
      <w:bookmarkEnd w:id="718"/>
      <w:bookmarkEnd w:id="719"/>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r w:rsidRPr="00244A2B">
        <w:lastRenderedPageBreak/>
        <w:t>RISQUE TECHNOLOGIQUES ET PLAN DE MESURES D’URGENCE</w:t>
      </w:r>
      <w:bookmarkEnd w:id="946"/>
      <w:bookmarkEnd w:id="947"/>
      <w:r w:rsidRPr="00244A2B">
        <w:t xml:space="preserve"> </w:t>
      </w:r>
    </w:p>
    <w:p w14:paraId="3139EBF7" w14:textId="77777777" w:rsidR="00425173" w:rsidRPr="00244A2B" w:rsidRDefault="00425173" w:rsidP="00472799">
      <w:pPr>
        <w:spacing w:after="120" w:line="276" w:lineRule="auto"/>
        <w:rPr>
          <w:szCs w:val="24"/>
        </w:rPr>
      </w:pPr>
      <w:r w:rsidRPr="00244A2B">
        <w:rPr>
          <w:szCs w:val="24"/>
        </w:rPr>
        <w:t>Le Plan de Gestion des Risques est défini pour limiter les risques liés au projet dans sa zone d’intervention</w:t>
      </w:r>
      <w:r w:rsidR="00472799" w:rsidRPr="00244A2B">
        <w:rPr>
          <w:szCs w:val="24"/>
        </w:rPr>
        <w:t xml:space="preserve"> du projet</w:t>
      </w:r>
      <w:r w:rsidRPr="00244A2B">
        <w:rPr>
          <w:szCs w:val="24"/>
        </w:rPr>
        <w:t>.</w:t>
      </w:r>
      <w:r w:rsidR="00842F5F" w:rsidRPr="00244A2B">
        <w:rPr>
          <w:szCs w:val="24"/>
        </w:rPr>
        <w:t xml:space="preserve"> </w:t>
      </w:r>
      <w:r w:rsidRPr="00244A2B">
        <w:rPr>
          <w:szCs w:val="24"/>
        </w:rPr>
        <w:t>Ce plan préliminaire présente les lignes directrices et procédures à prévoir en cas d’urgence sur les sites à aménager. Le but du plan d’urgence est de contrôler ou limiter les effets d’une urgence réelle ou potentielle survenant notamment pendant les travaux et l’exploitation des infrastructures.</w:t>
      </w:r>
      <w:bookmarkStart w:id="956" w:name="_Toc7199939"/>
      <w:bookmarkStart w:id="957" w:name="_Toc7201308"/>
      <w:bookmarkStart w:id="958" w:name="_Toc7426046"/>
      <w:bookmarkStart w:id="959" w:name="_Toc7427413"/>
      <w:bookmarkStart w:id="960" w:name="_Toc7428775"/>
      <w:bookmarkStart w:id="961" w:name="_Toc7451707"/>
      <w:bookmarkStart w:id="962" w:name="_Toc7453684"/>
      <w:bookmarkStart w:id="963" w:name="_Toc11145152"/>
      <w:bookmarkStart w:id="964" w:name="_Toc11427513"/>
      <w:bookmarkStart w:id="965" w:name="_Toc11427926"/>
      <w:bookmarkStart w:id="966" w:name="_Toc11428175"/>
      <w:bookmarkStart w:id="967" w:name="_Toc11676754"/>
      <w:bookmarkStart w:id="968" w:name="_Toc11834186"/>
      <w:bookmarkStart w:id="969" w:name="_Toc11945382"/>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p>
    <w:p w14:paraId="161E3E72" w14:textId="77777777" w:rsidR="00FD64AA" w:rsidRPr="00244A2B" w:rsidRDefault="00FD64AA" w:rsidP="00FD64AA">
      <w:pPr>
        <w:suppressAutoHyphens/>
        <w:autoSpaceDN w:val="0"/>
        <w:spacing w:after="0" w:line="276" w:lineRule="auto"/>
        <w:textAlignment w:val="baseline"/>
      </w:pPr>
      <w:r w:rsidRPr="00244A2B">
        <w:t xml:space="preserve">L’évaluation des risques est une opération préliminaire indispensable qui concerne principalement la prévention. Un risque d’accident doit être connu avant de prendre des mesures pour prévenir sa survenance. Qu’une tâche accomplie sur le lieu de travail puisse donner lieu à un accident, cela n’apparait pas toujours clairement. C’est pourquoi on procède à une évaluation des risques. L’évaluation des risques utilise souvent les termes </w:t>
      </w:r>
      <w:r w:rsidRPr="00244A2B">
        <w:rPr>
          <w:b/>
        </w:rPr>
        <w:t>danger</w:t>
      </w:r>
      <w:r w:rsidRPr="00244A2B">
        <w:t xml:space="preserve"> et </w:t>
      </w:r>
      <w:r w:rsidRPr="00244A2B">
        <w:rPr>
          <w:b/>
        </w:rPr>
        <w:t>risque</w:t>
      </w:r>
      <w:r w:rsidRPr="00244A2B">
        <w:t>, de sorte qu’il convient d’en préciser la signification. Le d</w:t>
      </w:r>
      <w:r w:rsidRPr="00244A2B">
        <w:rPr>
          <w:b/>
        </w:rPr>
        <w:t>anger</w:t>
      </w:r>
      <w:r w:rsidRPr="00244A2B">
        <w:t xml:space="preserve"> désigne toute situation susceptible de causer un dommage alors que le </w:t>
      </w:r>
      <w:r w:rsidRPr="00244A2B">
        <w:rPr>
          <w:b/>
        </w:rPr>
        <w:t>risque</w:t>
      </w:r>
      <w:r w:rsidRPr="00244A2B">
        <w:t xml:space="preserve"> désigne la probabilité que le danger se réalise, provoquant un dommage réel. </w:t>
      </w:r>
    </w:p>
    <w:p w14:paraId="214E5B7B" w14:textId="77777777" w:rsidR="00FD64AA" w:rsidRPr="00244A2B" w:rsidRDefault="00FD64AA" w:rsidP="00472799">
      <w:pPr>
        <w:spacing w:after="120" w:line="276" w:lineRule="auto"/>
        <w:rPr>
          <w:szCs w:val="24"/>
        </w:rPr>
      </w:pPr>
    </w:p>
    <w:p w14:paraId="56183CC6" w14:textId="7F1B10E9" w:rsidR="00425173" w:rsidRPr="00244A2B" w:rsidRDefault="00425173" w:rsidP="003A307C">
      <w:pPr>
        <w:pStyle w:val="T2"/>
      </w:pPr>
      <w:bookmarkStart w:id="970" w:name="_Toc15980946"/>
      <w:bookmarkStart w:id="971" w:name="_Toc15981678"/>
      <w:bookmarkStart w:id="972" w:name="_Toc15987591"/>
      <w:bookmarkStart w:id="973" w:name="_Toc52562483"/>
      <w:r w:rsidRPr="00244A2B">
        <w:t>Identification et analyse des risques</w:t>
      </w:r>
      <w:bookmarkEnd w:id="970"/>
      <w:bookmarkEnd w:id="971"/>
      <w:bookmarkEnd w:id="972"/>
      <w:bookmarkEnd w:id="973"/>
    </w:p>
    <w:p w14:paraId="7AE04F85" w14:textId="77777777" w:rsidR="00425173" w:rsidRPr="00244A2B" w:rsidRDefault="00425173" w:rsidP="00472799">
      <w:pPr>
        <w:autoSpaceDE w:val="0"/>
        <w:autoSpaceDN w:val="0"/>
        <w:adjustRightInd w:val="0"/>
        <w:spacing w:after="120" w:line="276" w:lineRule="auto"/>
        <w:rPr>
          <w:szCs w:val="24"/>
        </w:rPr>
      </w:pPr>
      <w:r w:rsidRPr="00244A2B">
        <w:rPr>
          <w:szCs w:val="24"/>
        </w:rPr>
        <w:t>Plusieurs risques peuvent entraver la mise en œuvre du projet. Ces différents risques sont identifiés et ont fait l’objet d’une analyse dans la partie ‘’analyse des impacts ‘’. Néanmoins, il convient de rappeler les risques technologiques majeurs liés au projet afin de rappeler les dispositions sécuritaires à prendre.</w:t>
      </w:r>
    </w:p>
    <w:p w14:paraId="0A57881F" w14:textId="71B1D4C8" w:rsidR="00425173" w:rsidRPr="00244A2B" w:rsidRDefault="00425173" w:rsidP="00D60196">
      <w:pPr>
        <w:pStyle w:val="T3"/>
      </w:pPr>
      <w:bookmarkStart w:id="974" w:name="_Toc43507871"/>
      <w:bookmarkStart w:id="975" w:name="_Toc43530741"/>
      <w:bookmarkStart w:id="976" w:name="_Toc51611978"/>
      <w:bookmarkStart w:id="977" w:name="_Toc52562484"/>
      <w:r w:rsidRPr="00244A2B">
        <w:t>Identification et analyse des risques de pollutions</w:t>
      </w:r>
      <w:bookmarkEnd w:id="974"/>
      <w:bookmarkEnd w:id="975"/>
      <w:bookmarkEnd w:id="976"/>
      <w:bookmarkEnd w:id="977"/>
    </w:p>
    <w:p w14:paraId="5B0DC8D4" w14:textId="77777777" w:rsidR="00425173" w:rsidRPr="00244A2B" w:rsidRDefault="00425173" w:rsidP="00472799">
      <w:pPr>
        <w:autoSpaceDE w:val="0"/>
        <w:autoSpaceDN w:val="0"/>
        <w:adjustRightInd w:val="0"/>
        <w:spacing w:after="120" w:line="276" w:lineRule="auto"/>
        <w:rPr>
          <w:szCs w:val="24"/>
        </w:rPr>
      </w:pPr>
      <w:r w:rsidRPr="00244A2B">
        <w:rPr>
          <w:szCs w:val="24"/>
        </w:rPr>
        <w:t>Des envols de poussières et surtout de fumées sont prévisibles lors de la circulation des engins et de l’installation des chantiers. Ainsi la qualité de l’air sera localement affectée. Cette pollution peut être causée par l’émission de poussières provenant des chantiers et des transports. L’émission de fumée et de gaz provient des moteurs des véhicules, des engins de chantiers,</w:t>
      </w:r>
      <w:r w:rsidRPr="00244A2B">
        <w:rPr>
          <w:szCs w:val="24"/>
          <w:lang w:eastAsia="de-DE"/>
        </w:rPr>
        <w:t xml:space="preserve"> … C</w:t>
      </w:r>
      <w:r w:rsidRPr="00244A2B">
        <w:rPr>
          <w:szCs w:val="24"/>
        </w:rPr>
        <w:t xml:space="preserve">et impact négatif sera fort compte tenu de la nature des activités à exécuter dans le cadre de ce projet. </w:t>
      </w:r>
    </w:p>
    <w:p w14:paraId="3ADE565E" w14:textId="73EF4F6F" w:rsidR="00425173" w:rsidRPr="00244A2B" w:rsidRDefault="00425173" w:rsidP="00D60196">
      <w:pPr>
        <w:pStyle w:val="T3"/>
      </w:pPr>
      <w:bookmarkStart w:id="978" w:name="_Toc43507872"/>
      <w:bookmarkStart w:id="979" w:name="_Toc43530742"/>
      <w:bookmarkStart w:id="980" w:name="_Toc51611979"/>
      <w:bookmarkStart w:id="981" w:name="_Toc52562485"/>
      <w:r w:rsidRPr="00244A2B">
        <w:t>Risque d’accident de travail</w:t>
      </w:r>
      <w:bookmarkEnd w:id="978"/>
      <w:bookmarkEnd w:id="979"/>
      <w:bookmarkEnd w:id="980"/>
      <w:bookmarkEnd w:id="981"/>
    </w:p>
    <w:p w14:paraId="7EA41675" w14:textId="77777777" w:rsidR="008B66C0" w:rsidRPr="00244A2B" w:rsidRDefault="00425173" w:rsidP="00472799">
      <w:pPr>
        <w:autoSpaceDE w:val="0"/>
        <w:autoSpaceDN w:val="0"/>
        <w:adjustRightInd w:val="0"/>
        <w:spacing w:after="120" w:line="276" w:lineRule="auto"/>
        <w:rPr>
          <w:szCs w:val="24"/>
        </w:rPr>
      </w:pPr>
      <w:r w:rsidRPr="00244A2B">
        <w:rPr>
          <w:szCs w:val="24"/>
        </w:rPr>
        <w:t>Les accidents de travail liés à une mauvaise manipulation des équipements et/ou à une inattention des ouvriers pourraient survenir. L’occurrence de ce risque sera plus probable pendant les travaux notamment lors de la réalisation des fouilles devant recevoir des ou</w:t>
      </w:r>
      <w:r w:rsidR="00E62D6D" w:rsidRPr="00244A2B">
        <w:rPr>
          <w:szCs w:val="24"/>
        </w:rPr>
        <w:t>vrages et des travaux d’aménagement</w:t>
      </w:r>
      <w:r w:rsidRPr="00244A2B">
        <w:rPr>
          <w:szCs w:val="24"/>
        </w:rPr>
        <w:t>.</w:t>
      </w:r>
    </w:p>
    <w:p w14:paraId="4CF18D5E" w14:textId="59D0DF83" w:rsidR="00425173" w:rsidRPr="00244A2B" w:rsidRDefault="00425173" w:rsidP="00167E02">
      <w:pPr>
        <w:pStyle w:val="T4"/>
      </w:pPr>
      <w:bookmarkStart w:id="982" w:name="_Toc15980947"/>
      <w:bookmarkStart w:id="983" w:name="_Toc15981679"/>
      <w:bookmarkStart w:id="984" w:name="_Toc15987592"/>
      <w:bookmarkStart w:id="985" w:name="_Toc43507873"/>
      <w:bookmarkStart w:id="986" w:name="_Toc43530743"/>
      <w:bookmarkStart w:id="987" w:name="_Toc51611980"/>
      <w:bookmarkStart w:id="988" w:name="_Toc52562486"/>
      <w:r w:rsidRPr="00244A2B">
        <w:t>Mesures de sécurité et plan d’urgence</w:t>
      </w:r>
      <w:bookmarkEnd w:id="982"/>
      <w:bookmarkEnd w:id="983"/>
      <w:bookmarkEnd w:id="984"/>
      <w:bookmarkEnd w:id="985"/>
      <w:bookmarkEnd w:id="986"/>
      <w:bookmarkEnd w:id="987"/>
      <w:bookmarkEnd w:id="988"/>
      <w:r w:rsidRPr="00244A2B">
        <w:t xml:space="preserve"> </w:t>
      </w:r>
    </w:p>
    <w:p w14:paraId="69C91F8B" w14:textId="77777777" w:rsidR="00425173" w:rsidRPr="00244A2B" w:rsidRDefault="00425173" w:rsidP="000A06E4">
      <w:pPr>
        <w:keepNext/>
        <w:keepLines/>
        <w:numPr>
          <w:ilvl w:val="0"/>
          <w:numId w:val="160"/>
        </w:numPr>
        <w:spacing w:after="120" w:line="276" w:lineRule="auto"/>
        <w:jc w:val="left"/>
        <w:outlineLvl w:val="0"/>
        <w:rPr>
          <w:b/>
          <w:szCs w:val="24"/>
        </w:rPr>
      </w:pPr>
      <w:bookmarkStart w:id="989" w:name="_Toc15980948"/>
      <w:bookmarkStart w:id="990" w:name="_Toc15981680"/>
      <w:bookmarkStart w:id="991" w:name="_Toc15987593"/>
      <w:bookmarkStart w:id="992" w:name="_Toc43507467"/>
      <w:bookmarkStart w:id="993" w:name="_Toc43507739"/>
      <w:bookmarkStart w:id="994" w:name="_Toc43507874"/>
      <w:bookmarkStart w:id="995" w:name="_Toc43530744"/>
      <w:bookmarkStart w:id="996" w:name="_Toc43531288"/>
      <w:bookmarkStart w:id="997" w:name="_Toc51611981"/>
      <w:r w:rsidRPr="00244A2B">
        <w:rPr>
          <w:b/>
          <w:szCs w:val="24"/>
        </w:rPr>
        <w:t>Mesures de sécurité</w:t>
      </w:r>
      <w:bookmarkEnd w:id="989"/>
      <w:bookmarkEnd w:id="990"/>
      <w:bookmarkEnd w:id="991"/>
      <w:bookmarkEnd w:id="992"/>
      <w:bookmarkEnd w:id="993"/>
      <w:bookmarkEnd w:id="994"/>
      <w:bookmarkEnd w:id="995"/>
      <w:bookmarkEnd w:id="996"/>
      <w:bookmarkEnd w:id="997"/>
    </w:p>
    <w:p w14:paraId="63CC13E0" w14:textId="77777777" w:rsidR="00425173" w:rsidRPr="00244A2B" w:rsidRDefault="00425173" w:rsidP="000A06E4">
      <w:pPr>
        <w:keepNext/>
        <w:keepLines/>
        <w:numPr>
          <w:ilvl w:val="0"/>
          <w:numId w:val="161"/>
        </w:numPr>
        <w:spacing w:after="120" w:line="276" w:lineRule="auto"/>
        <w:jc w:val="left"/>
        <w:outlineLvl w:val="0"/>
        <w:rPr>
          <w:b/>
          <w:szCs w:val="24"/>
        </w:rPr>
      </w:pPr>
      <w:bookmarkStart w:id="998" w:name="_Toc15981681"/>
      <w:bookmarkStart w:id="999" w:name="_Toc15987594"/>
      <w:bookmarkStart w:id="1000" w:name="_Toc43507468"/>
      <w:bookmarkStart w:id="1001" w:name="_Toc43507740"/>
      <w:bookmarkStart w:id="1002" w:name="_Toc43507875"/>
      <w:bookmarkStart w:id="1003" w:name="_Toc43530745"/>
      <w:bookmarkStart w:id="1004" w:name="_Toc43531289"/>
      <w:bookmarkStart w:id="1005" w:name="_Toc51611982"/>
      <w:r w:rsidRPr="00244A2B">
        <w:rPr>
          <w:b/>
          <w:szCs w:val="24"/>
        </w:rPr>
        <w:t xml:space="preserve">Rôles et </w:t>
      </w:r>
      <w:r w:rsidR="008B66C0" w:rsidRPr="00244A2B">
        <w:rPr>
          <w:b/>
          <w:szCs w:val="24"/>
        </w:rPr>
        <w:t>r</w:t>
      </w:r>
      <w:r w:rsidRPr="00244A2B">
        <w:rPr>
          <w:b/>
          <w:szCs w:val="24"/>
        </w:rPr>
        <w:t>esponsabilités</w:t>
      </w:r>
      <w:bookmarkEnd w:id="998"/>
      <w:bookmarkEnd w:id="999"/>
      <w:bookmarkEnd w:id="1000"/>
      <w:bookmarkEnd w:id="1001"/>
      <w:bookmarkEnd w:id="1002"/>
      <w:bookmarkEnd w:id="1003"/>
      <w:bookmarkEnd w:id="1004"/>
      <w:bookmarkEnd w:id="1005"/>
    </w:p>
    <w:p w14:paraId="2723664C" w14:textId="77777777" w:rsidR="00425173" w:rsidRPr="00244A2B" w:rsidRDefault="00425173" w:rsidP="00472799">
      <w:pPr>
        <w:spacing w:after="120" w:line="276" w:lineRule="auto"/>
        <w:rPr>
          <w:szCs w:val="24"/>
        </w:rPr>
      </w:pPr>
      <w:r w:rsidRPr="00244A2B">
        <w:rPr>
          <w:szCs w:val="24"/>
        </w:rPr>
        <w:t xml:space="preserve">Pour organiser et gérer les activités d’intervention en cas d’urgence, l’entreprise doit mettre en œuvre un système de gestion d’incident/accident dont l’objectif principal est l’établissement, le maintien du commandement et la maîtrise de l’incident/accident au niveau des postes d’intervention des ouvriers (voir figure ci-dessous.) </w:t>
      </w:r>
    </w:p>
    <w:p w14:paraId="00028FC2" w14:textId="6EEE0400" w:rsidR="00425173" w:rsidRPr="00C20C60" w:rsidRDefault="000C0752" w:rsidP="005D0C75">
      <w:pPr>
        <w:spacing w:after="120" w:line="276" w:lineRule="auto"/>
      </w:pPr>
      <w:r w:rsidRPr="00C20C60">
        <w:rPr>
          <w:noProof/>
          <w:lang w:eastAsia="fr-FR"/>
        </w:rPr>
        <w:lastRenderedPageBreak/>
        <w:drawing>
          <wp:inline distT="0" distB="0" distL="0" distR="0" wp14:anchorId="7C643B37" wp14:editId="57C9AC90">
            <wp:extent cx="5762625" cy="6105525"/>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2625" cy="6105525"/>
                    </a:xfrm>
                    <a:prstGeom prst="rect">
                      <a:avLst/>
                    </a:prstGeom>
                    <a:noFill/>
                    <a:ln>
                      <a:noFill/>
                    </a:ln>
                  </pic:spPr>
                </pic:pic>
              </a:graphicData>
            </a:graphic>
          </wp:inline>
        </w:drawing>
      </w:r>
    </w:p>
    <w:p w14:paraId="7D51C503" w14:textId="3E312D2C" w:rsidR="00C73D7A" w:rsidRPr="00EB1393" w:rsidRDefault="00D60196" w:rsidP="00D60196">
      <w:pPr>
        <w:pStyle w:val="Lgende"/>
      </w:pPr>
      <w:bookmarkStart w:id="1006" w:name="_Toc15987711"/>
      <w:bookmarkStart w:id="1007" w:name="_Toc11427590"/>
      <w:bookmarkStart w:id="1008" w:name="_Toc43528202"/>
      <w:bookmarkStart w:id="1009" w:name="_Toc15981682"/>
      <w:bookmarkStart w:id="1010" w:name="_Toc15987595"/>
      <w:r w:rsidRPr="00244A2B">
        <w:t xml:space="preserve">Figure </w:t>
      </w:r>
      <w:r w:rsidR="004E35F8">
        <w:fldChar w:fldCharType="begin"/>
      </w:r>
      <w:r w:rsidR="004E35F8">
        <w:instrText xml:space="preserve"> SEQ Figure \* ARABIC </w:instrText>
      </w:r>
      <w:r w:rsidR="004E35F8">
        <w:fldChar w:fldCharType="separate"/>
      </w:r>
      <w:r w:rsidR="00586447">
        <w:t>12</w:t>
      </w:r>
      <w:r w:rsidR="004E35F8">
        <w:fldChar w:fldCharType="end"/>
      </w:r>
      <w:r w:rsidR="00C73D7A" w:rsidRPr="00EB1393">
        <w:t>: Plan d’urgence</w:t>
      </w:r>
      <w:bookmarkEnd w:id="1006"/>
      <w:bookmarkEnd w:id="1007"/>
      <w:bookmarkEnd w:id="1008"/>
      <w:r w:rsidR="00C73D7A" w:rsidRPr="00EB1393">
        <w:t xml:space="preserve"> </w:t>
      </w:r>
    </w:p>
    <w:p w14:paraId="2CDF8EB6" w14:textId="77777777" w:rsidR="00E62D6D" w:rsidRPr="00244A2B" w:rsidRDefault="00E62D6D" w:rsidP="007A2F9B">
      <w:pPr>
        <w:spacing w:after="0" w:line="276" w:lineRule="auto"/>
        <w:rPr>
          <w:szCs w:val="24"/>
        </w:rPr>
      </w:pPr>
      <w:r w:rsidRPr="00244A2B">
        <w:rPr>
          <w:szCs w:val="24"/>
        </w:rPr>
        <w:t xml:space="preserve">L’analyse de la figure ci-dessus montre que plusieurs acteurs/responsables ont un rôle clé à jouer en cas d’urgence. Elle montre que la responsabilité de l’entreprise est grande dans la maîtrise des risques et la gestion des situations dangereuses. </w:t>
      </w:r>
    </w:p>
    <w:p w14:paraId="1772B117" w14:textId="77777777" w:rsidR="00E62D6D" w:rsidRPr="00244A2B" w:rsidRDefault="00E62D6D" w:rsidP="007A2F9B">
      <w:pPr>
        <w:spacing w:before="120" w:after="0" w:line="276" w:lineRule="auto"/>
        <w:rPr>
          <w:szCs w:val="24"/>
        </w:rPr>
      </w:pPr>
      <w:r w:rsidRPr="00244A2B">
        <w:rPr>
          <w:szCs w:val="24"/>
        </w:rPr>
        <w:t xml:space="preserve">Cela suppose que le directeur de travaux ou son adjoint (le conducteur des travaux) prend des dispositions dès avant le démarrage des travaux et tout au long de l’exécution des activités, pour renforcer les compétences du personnel de la section Hygiène Sécurité Environnement (HSE). </w:t>
      </w:r>
    </w:p>
    <w:p w14:paraId="26007215" w14:textId="77777777" w:rsidR="00E62D6D" w:rsidRPr="00244A2B" w:rsidRDefault="00E62D6D" w:rsidP="007A2F9B">
      <w:pPr>
        <w:keepNext/>
        <w:keepLines/>
        <w:spacing w:after="0" w:line="276" w:lineRule="auto"/>
        <w:jc w:val="left"/>
        <w:outlineLvl w:val="0"/>
        <w:rPr>
          <w:szCs w:val="24"/>
        </w:rPr>
      </w:pPr>
      <w:bookmarkStart w:id="1011" w:name="_Toc43507469"/>
      <w:bookmarkStart w:id="1012" w:name="_Toc43507741"/>
      <w:bookmarkStart w:id="1013" w:name="_Toc43507876"/>
      <w:bookmarkStart w:id="1014" w:name="_Toc43530746"/>
      <w:bookmarkStart w:id="1015" w:name="_Toc43531290"/>
      <w:bookmarkStart w:id="1016" w:name="_Toc51611983"/>
      <w:r w:rsidRPr="00244A2B">
        <w:rPr>
          <w:szCs w:val="24"/>
        </w:rPr>
        <w:t>De même, les rôles des différents responsables au niveau de l’entreprise doivent être clairement précisés pour éviter des conflits de prise de décision à l’interne.</w:t>
      </w:r>
      <w:bookmarkEnd w:id="1011"/>
      <w:bookmarkEnd w:id="1012"/>
      <w:bookmarkEnd w:id="1013"/>
      <w:bookmarkEnd w:id="1014"/>
      <w:bookmarkEnd w:id="1015"/>
      <w:bookmarkEnd w:id="1016"/>
    </w:p>
    <w:p w14:paraId="7A256857" w14:textId="7020F174" w:rsidR="00972A1A" w:rsidRDefault="00972A1A" w:rsidP="007A2F9B">
      <w:pPr>
        <w:keepNext/>
        <w:keepLines/>
        <w:spacing w:after="0" w:line="276" w:lineRule="auto"/>
        <w:jc w:val="left"/>
        <w:outlineLvl w:val="0"/>
        <w:rPr>
          <w:b/>
          <w:sz w:val="16"/>
          <w:szCs w:val="24"/>
        </w:rPr>
      </w:pPr>
    </w:p>
    <w:p w14:paraId="3ADBD977" w14:textId="15CBB85C" w:rsidR="00AF1D80" w:rsidRDefault="00AF1D80" w:rsidP="00AF1D80">
      <w:pPr>
        <w:spacing w:before="120" w:after="0" w:line="276" w:lineRule="auto"/>
        <w:rPr>
          <w:b/>
          <w:sz w:val="16"/>
          <w:szCs w:val="24"/>
        </w:rPr>
      </w:pPr>
    </w:p>
    <w:p w14:paraId="436C5D24" w14:textId="77777777" w:rsidR="00AF1D80" w:rsidRPr="00244A2B" w:rsidRDefault="00AF1D80" w:rsidP="00AF1D80">
      <w:pPr>
        <w:spacing w:before="120" w:after="0" w:line="276" w:lineRule="auto"/>
        <w:rPr>
          <w:b/>
          <w:sz w:val="16"/>
          <w:szCs w:val="24"/>
        </w:rPr>
      </w:pPr>
    </w:p>
    <w:p w14:paraId="0820D436" w14:textId="77777777" w:rsidR="00425173" w:rsidRPr="00244A2B" w:rsidRDefault="00425173" w:rsidP="003A307C">
      <w:pPr>
        <w:pStyle w:val="T2"/>
      </w:pPr>
      <w:bookmarkStart w:id="1017" w:name="_Toc52562487"/>
      <w:r w:rsidRPr="00244A2B">
        <w:lastRenderedPageBreak/>
        <w:t>Moyens de communication</w:t>
      </w:r>
      <w:bookmarkEnd w:id="1009"/>
      <w:bookmarkEnd w:id="1010"/>
      <w:bookmarkEnd w:id="1017"/>
    </w:p>
    <w:p w14:paraId="6E79BFCE" w14:textId="77777777" w:rsidR="00425173" w:rsidRPr="00244A2B" w:rsidRDefault="00425173" w:rsidP="007A2F9B">
      <w:pPr>
        <w:spacing w:after="0" w:line="276" w:lineRule="auto"/>
        <w:rPr>
          <w:szCs w:val="24"/>
        </w:rPr>
      </w:pPr>
      <w:r w:rsidRPr="00244A2B">
        <w:rPr>
          <w:szCs w:val="24"/>
        </w:rPr>
        <w:t>Le Plan de Gestion des Risques devra définir les rôles et les Responsabilités en cas d’urgence, y compris le protocole de communication en cas d’urgence. Le Plan d’intervention en cas d’urgence documente le protocole de communication interne entre employés et donne les coordonnées détaillées sur chaque partie. Le Plan de Gestion des Risques répertorie également les coordonnées et le protocole à suivre concernant les tiers tels que les organismes gouvernementaux, le soutien local et régional.</w:t>
      </w:r>
    </w:p>
    <w:p w14:paraId="4FC037C6" w14:textId="77777777" w:rsidR="00425173" w:rsidRPr="00244A2B" w:rsidRDefault="00425173" w:rsidP="007A2F9B">
      <w:pPr>
        <w:spacing w:after="0" w:line="276" w:lineRule="auto"/>
        <w:rPr>
          <w:szCs w:val="24"/>
        </w:rPr>
      </w:pPr>
      <w:r w:rsidRPr="00244A2B">
        <w:rPr>
          <w:szCs w:val="24"/>
        </w:rPr>
        <w:t>Outre les communications avec les organismes communaux et les organisations de soutien, la communication avec les médias pourra être assurée exclusivement par un porte-parole désigné par le promoteur du projet.</w:t>
      </w:r>
    </w:p>
    <w:p w14:paraId="1C287D2D" w14:textId="77777777" w:rsidR="00972A1A" w:rsidRPr="00244A2B" w:rsidRDefault="00972A1A" w:rsidP="007A2F9B">
      <w:pPr>
        <w:spacing w:after="0" w:line="276" w:lineRule="auto"/>
        <w:rPr>
          <w:sz w:val="16"/>
          <w:szCs w:val="24"/>
        </w:rPr>
      </w:pPr>
    </w:p>
    <w:p w14:paraId="5856DD72" w14:textId="7FEC6F2B" w:rsidR="00425173" w:rsidRPr="00244A2B" w:rsidRDefault="00425173" w:rsidP="00D60196">
      <w:pPr>
        <w:pStyle w:val="T3"/>
      </w:pPr>
      <w:bookmarkStart w:id="1018" w:name="_Toc15981683"/>
      <w:bookmarkStart w:id="1019" w:name="_Toc15987596"/>
      <w:bookmarkStart w:id="1020" w:name="_Toc43507878"/>
      <w:bookmarkStart w:id="1021" w:name="_Toc43530748"/>
      <w:bookmarkStart w:id="1022" w:name="_Toc51611984"/>
      <w:bookmarkStart w:id="1023" w:name="_Toc52562488"/>
      <w:r w:rsidRPr="00244A2B">
        <w:t>Communication interne</w:t>
      </w:r>
      <w:bookmarkEnd w:id="1018"/>
      <w:bookmarkEnd w:id="1019"/>
      <w:bookmarkEnd w:id="1020"/>
      <w:bookmarkEnd w:id="1021"/>
      <w:bookmarkEnd w:id="1022"/>
      <w:bookmarkEnd w:id="1023"/>
    </w:p>
    <w:p w14:paraId="177A3DCD" w14:textId="77777777" w:rsidR="00425173" w:rsidRPr="00244A2B" w:rsidRDefault="00425173" w:rsidP="007A2F9B">
      <w:pPr>
        <w:spacing w:after="0" w:line="276" w:lineRule="auto"/>
      </w:pPr>
      <w:r w:rsidRPr="00244A2B">
        <w:rPr>
          <w:szCs w:val="24"/>
        </w:rPr>
        <w:t>La mise en place de panneaux d’affichage devra être réalisée avant le début des travaux et pendant la phase d’exploitation (mise en service des lignes). Ces affiches doivent être régulièrement mise à jour notamment pendant la phase de construction. Tel que présenté ci-dessous, les panneaux devront être clairs et utiliser le maximum d’images et de pictogrammes pour faciliter la compréhension.</w:t>
      </w:r>
      <w:r w:rsidRPr="00244A2B">
        <w:t xml:space="preserve"> </w:t>
      </w:r>
    </w:p>
    <w:tbl>
      <w:tblPr>
        <w:tblW w:w="9212" w:type="dxa"/>
        <w:tblLayout w:type="fixed"/>
        <w:tblLook w:val="04A0" w:firstRow="1" w:lastRow="0" w:firstColumn="1" w:lastColumn="0" w:noHBand="0" w:noVBand="1"/>
      </w:tblPr>
      <w:tblGrid>
        <w:gridCol w:w="1842"/>
        <w:gridCol w:w="1842"/>
        <w:gridCol w:w="1843"/>
        <w:gridCol w:w="1842"/>
        <w:gridCol w:w="1843"/>
      </w:tblGrid>
      <w:tr w:rsidR="00425173" w:rsidRPr="00244A2B" w14:paraId="3A5AD60C" w14:textId="77777777" w:rsidTr="00FC399F">
        <w:trPr>
          <w:trHeight w:val="773"/>
        </w:trPr>
        <w:tc>
          <w:tcPr>
            <w:tcW w:w="1842" w:type="dxa"/>
            <w:vAlign w:val="center"/>
          </w:tcPr>
          <w:p w14:paraId="47A19DB7" w14:textId="77777777" w:rsidR="00425173" w:rsidRPr="00244A2B" w:rsidRDefault="00425173" w:rsidP="005D0C75">
            <w:pPr>
              <w:spacing w:line="276" w:lineRule="auto"/>
            </w:pPr>
          </w:p>
          <w:p w14:paraId="1E2C50D2" w14:textId="79DFE5B8" w:rsidR="00425173" w:rsidRPr="00C20C60" w:rsidRDefault="000C0752" w:rsidP="005D0C75">
            <w:pPr>
              <w:spacing w:line="276" w:lineRule="auto"/>
            </w:pPr>
            <w:r w:rsidRPr="00C20C60">
              <w:rPr>
                <w:noProof/>
                <w:lang w:eastAsia="fr-FR"/>
              </w:rPr>
              <w:drawing>
                <wp:anchor distT="0" distB="0" distL="114300" distR="114300" simplePos="0" relativeHeight="251653632" behindDoc="1" locked="0" layoutInCell="1" allowOverlap="1" wp14:anchorId="6C40E301" wp14:editId="78C6B377">
                  <wp:simplePos x="0" y="0"/>
                  <wp:positionH relativeFrom="column">
                    <wp:posOffset>1905</wp:posOffset>
                  </wp:positionH>
                  <wp:positionV relativeFrom="paragraph">
                    <wp:posOffset>635</wp:posOffset>
                  </wp:positionV>
                  <wp:extent cx="1114425" cy="1076325"/>
                  <wp:effectExtent l="0" t="0" r="0" b="0"/>
                  <wp:wrapTight wrapText="bothSides">
                    <wp:wrapPolygon edited="0">
                      <wp:start x="0" y="0"/>
                      <wp:lineTo x="0" y="21409"/>
                      <wp:lineTo x="21415" y="21409"/>
                      <wp:lineTo x="21415" y="0"/>
                      <wp:lineTo x="0" y="0"/>
                    </wp:wrapPolygon>
                  </wp:wrapTight>
                  <wp:docPr id="63"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14425" cy="1076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42" w:type="dxa"/>
            <w:vAlign w:val="center"/>
          </w:tcPr>
          <w:p w14:paraId="25254BE0" w14:textId="03190036" w:rsidR="00425173" w:rsidRPr="00C20C60" w:rsidRDefault="000C0752" w:rsidP="005D0C75">
            <w:pPr>
              <w:spacing w:line="276" w:lineRule="auto"/>
            </w:pPr>
            <w:r w:rsidRPr="00C20C60">
              <w:rPr>
                <w:noProof/>
                <w:lang w:eastAsia="fr-FR"/>
              </w:rPr>
              <w:drawing>
                <wp:inline distT="0" distB="0" distL="0" distR="0" wp14:anchorId="2C40A46B" wp14:editId="4317CCCF">
                  <wp:extent cx="1057275" cy="1038225"/>
                  <wp:effectExtent l="0" t="0" r="0" b="0"/>
                  <wp:docPr id="20"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57275" cy="1038225"/>
                          </a:xfrm>
                          <a:prstGeom prst="rect">
                            <a:avLst/>
                          </a:prstGeom>
                          <a:noFill/>
                          <a:ln>
                            <a:noFill/>
                          </a:ln>
                        </pic:spPr>
                      </pic:pic>
                    </a:graphicData>
                  </a:graphic>
                </wp:inline>
              </w:drawing>
            </w:r>
          </w:p>
        </w:tc>
        <w:tc>
          <w:tcPr>
            <w:tcW w:w="1843" w:type="dxa"/>
            <w:vAlign w:val="center"/>
          </w:tcPr>
          <w:p w14:paraId="22DCA412" w14:textId="71B0C51D" w:rsidR="00425173" w:rsidRPr="00C20C60" w:rsidRDefault="000C0752" w:rsidP="005D0C75">
            <w:pPr>
              <w:spacing w:line="276" w:lineRule="auto"/>
              <w:rPr>
                <w:noProof/>
              </w:rPr>
            </w:pPr>
            <w:r w:rsidRPr="00C20C60">
              <w:rPr>
                <w:noProof/>
                <w:lang w:eastAsia="fr-FR"/>
              </w:rPr>
              <w:drawing>
                <wp:inline distT="0" distB="0" distL="0" distR="0" wp14:anchorId="46F06507" wp14:editId="0329B27B">
                  <wp:extent cx="1038225" cy="1038225"/>
                  <wp:effectExtent l="0" t="0" r="0" b="0"/>
                  <wp:docPr id="21" name="Image 70" descr="http://t1.gstatic.com/images?q=tbn:ANd9GcQhY1R78chpoKqr--PqrJzWXbrTL-M_nInLY_G_APh1j7UPHEk4uytmIM8S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0" descr="http://t1.gstatic.com/images?q=tbn:ANd9GcQhY1R78chpoKqr--PqrJzWXbrTL-M_nInLY_G_APh1j7UPHEk4uytmIM8S8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tc>
        <w:tc>
          <w:tcPr>
            <w:tcW w:w="1842" w:type="dxa"/>
            <w:vAlign w:val="center"/>
          </w:tcPr>
          <w:p w14:paraId="058F1C43" w14:textId="42A60C19" w:rsidR="00425173" w:rsidRPr="00C20C60" w:rsidRDefault="000C0752" w:rsidP="005D0C75">
            <w:pPr>
              <w:spacing w:line="276" w:lineRule="auto"/>
              <w:rPr>
                <w:noProof/>
              </w:rPr>
            </w:pPr>
            <w:r w:rsidRPr="00C20C60">
              <w:rPr>
                <w:noProof/>
                <w:lang w:eastAsia="fr-FR"/>
              </w:rPr>
              <w:drawing>
                <wp:inline distT="0" distB="0" distL="0" distR="0" wp14:anchorId="0F609450" wp14:editId="2CE40524">
                  <wp:extent cx="914400" cy="914400"/>
                  <wp:effectExtent l="0" t="0" r="0" b="0"/>
                  <wp:docPr id="22" name="Image 71" descr="http://cimg.partner.shopping.voila.fr/srv/FR/29006404p4018/T/500x500/C/FFFFFF/url/Pictogramme-Sortie-de-secours-gau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 descr="http://cimg.partner.shopping.voila.fr/srv/FR/29006404p4018/T/500x500/C/FFFFFF/url/Pictogramme-Sortie-de-secours-gauche.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c>
          <w:tcPr>
            <w:tcW w:w="1843" w:type="dxa"/>
            <w:vAlign w:val="center"/>
          </w:tcPr>
          <w:p w14:paraId="5E3BE206" w14:textId="3FD28AE1" w:rsidR="00425173" w:rsidRPr="00C20C60" w:rsidRDefault="000C0752" w:rsidP="005D0C75">
            <w:pPr>
              <w:spacing w:line="276" w:lineRule="auto"/>
              <w:rPr>
                <w:noProof/>
              </w:rPr>
            </w:pPr>
            <w:r w:rsidRPr="00C20C60">
              <w:rPr>
                <w:noProof/>
                <w:lang w:eastAsia="fr-FR"/>
              </w:rPr>
              <w:drawing>
                <wp:inline distT="0" distB="0" distL="0" distR="0" wp14:anchorId="07268194" wp14:editId="56135C8E">
                  <wp:extent cx="1038225" cy="1038225"/>
                  <wp:effectExtent l="0" t="0" r="0" b="0"/>
                  <wp:docPr id="23" name="Image 72" descr="http://bip.cnrs-mrs.fr/acmo/img/sk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2" descr="http://bip.cnrs-mrs.fr/acmo/img/skull.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tc>
      </w:tr>
    </w:tbl>
    <w:p w14:paraId="49D26A58" w14:textId="5BBCF0D6" w:rsidR="00425173" w:rsidRPr="00244A2B" w:rsidRDefault="00D60196" w:rsidP="00D60196">
      <w:pPr>
        <w:pStyle w:val="Lgende"/>
        <w:rPr>
          <w:rFonts w:cs="Arial"/>
          <w:sz w:val="24"/>
        </w:rPr>
      </w:pPr>
      <w:bookmarkStart w:id="1024" w:name="_Toc7194802"/>
      <w:bookmarkStart w:id="1025" w:name="_Toc10829412"/>
      <w:bookmarkStart w:id="1026" w:name="_Toc11316879"/>
      <w:bookmarkStart w:id="1027" w:name="_Toc11323176"/>
      <w:bookmarkStart w:id="1028" w:name="_Toc11427591"/>
      <w:bookmarkStart w:id="1029" w:name="_Toc15987712"/>
      <w:bookmarkStart w:id="1030" w:name="_Toc43528203"/>
      <w:r w:rsidRPr="00244A2B">
        <w:t xml:space="preserve">Figure </w:t>
      </w:r>
      <w:r w:rsidR="004E35F8">
        <w:fldChar w:fldCharType="begin"/>
      </w:r>
      <w:r w:rsidR="004E35F8">
        <w:instrText xml:space="preserve"> SEQ Figure \* ARABIC </w:instrText>
      </w:r>
      <w:r w:rsidR="004E35F8">
        <w:fldChar w:fldCharType="separate"/>
      </w:r>
      <w:r w:rsidR="00586447">
        <w:rPr>
          <w:noProof/>
        </w:rPr>
        <w:t>13</w:t>
      </w:r>
      <w:r w:rsidR="004E35F8">
        <w:rPr>
          <w:noProof/>
        </w:rPr>
        <w:fldChar w:fldCharType="end"/>
      </w:r>
      <w:r w:rsidR="00102E73" w:rsidRPr="00C20C60">
        <w:rPr>
          <w:rFonts w:cs="Arial"/>
          <w:b w:val="0"/>
          <w:sz w:val="24"/>
        </w:rPr>
        <w:t xml:space="preserve"> </w:t>
      </w:r>
      <w:r w:rsidR="00A6075B" w:rsidRPr="00244A2B">
        <w:rPr>
          <w:rFonts w:cs="Arial"/>
          <w:b w:val="0"/>
          <w:sz w:val="24"/>
        </w:rPr>
        <w:t>:</w:t>
      </w:r>
      <w:r w:rsidR="00A6075B" w:rsidRPr="00244A2B">
        <w:rPr>
          <w:rFonts w:cs="Arial"/>
          <w:sz w:val="24"/>
        </w:rPr>
        <w:t xml:space="preserve"> </w:t>
      </w:r>
      <w:r w:rsidR="00A6075B" w:rsidRPr="00EB1393">
        <w:t>Exemples de panneaux d’affichage pour mesure de sécurité</w:t>
      </w:r>
      <w:bookmarkEnd w:id="1024"/>
      <w:bookmarkEnd w:id="1025"/>
      <w:bookmarkEnd w:id="1026"/>
      <w:bookmarkEnd w:id="1027"/>
      <w:bookmarkEnd w:id="1028"/>
      <w:bookmarkEnd w:id="1029"/>
      <w:bookmarkEnd w:id="1030"/>
      <w:r w:rsidR="00A6075B" w:rsidRPr="00244A2B">
        <w:rPr>
          <w:rFonts w:cs="Arial"/>
          <w:sz w:val="24"/>
        </w:rPr>
        <w:t xml:space="preserve"> </w:t>
      </w:r>
    </w:p>
    <w:p w14:paraId="28467F99" w14:textId="77777777" w:rsidR="00C73D7A" w:rsidRPr="00244A2B" w:rsidRDefault="00C73D7A" w:rsidP="00C73D7A">
      <w:pPr>
        <w:spacing w:before="240" w:after="0" w:line="276" w:lineRule="auto"/>
        <w:rPr>
          <w:szCs w:val="24"/>
        </w:rPr>
      </w:pPr>
      <w:r w:rsidRPr="00244A2B">
        <w:rPr>
          <w:szCs w:val="24"/>
        </w:rPr>
        <w:t>Les deux premières illustrations de la figure ci-dessus sont des modèles-échantillons utilisables pour la sensibilisation du personnel des entreprises sur le port des Equipements de Protection Individuel, notamment pendant la phase de construction (illustrations en bleu). Lors de l’exploitation des livrables du projet, les mesures de sécurité peuvent être aussi renforcées par des pictogrammes interdisant par exemple de fumer (illustration en rouge), indiquant une issue de secours (illustration en vert) ou précisant des endroits présentant un danger de mort (illustration en forme de losange</w:t>
      </w:r>
    </w:p>
    <w:p w14:paraId="3399CAF4" w14:textId="77777777" w:rsidR="00425173" w:rsidRPr="00244A2B" w:rsidRDefault="00425173" w:rsidP="00C73D7A">
      <w:pPr>
        <w:spacing w:before="240" w:after="0" w:line="276" w:lineRule="auto"/>
        <w:rPr>
          <w:szCs w:val="24"/>
        </w:rPr>
      </w:pPr>
      <w:r w:rsidRPr="00244A2B">
        <w:rPr>
          <w:szCs w:val="24"/>
        </w:rPr>
        <w:t>Les autres moyens de communication à mettre à disposition seront entre autres :</w:t>
      </w:r>
    </w:p>
    <w:p w14:paraId="2E0BB939" w14:textId="77777777" w:rsidR="00425173" w:rsidRPr="00244A2B" w:rsidRDefault="008A4B22" w:rsidP="009E432B">
      <w:pPr>
        <w:pStyle w:val="Paragraphedeliste"/>
        <w:numPr>
          <w:ilvl w:val="0"/>
          <w:numId w:val="35"/>
        </w:numPr>
        <w:spacing w:before="60" w:line="276" w:lineRule="auto"/>
        <w:rPr>
          <w:rFonts w:ascii="Arial" w:hAnsi="Arial" w:cs="Arial"/>
          <w:szCs w:val="24"/>
        </w:rPr>
      </w:pPr>
      <w:r w:rsidRPr="00244A2B">
        <w:rPr>
          <w:rFonts w:ascii="Arial" w:hAnsi="Arial" w:cs="Arial"/>
          <w:szCs w:val="24"/>
        </w:rPr>
        <w:t>Des</w:t>
      </w:r>
      <w:r w:rsidR="00425173" w:rsidRPr="00244A2B">
        <w:rPr>
          <w:rFonts w:ascii="Arial" w:hAnsi="Arial" w:cs="Arial"/>
          <w:szCs w:val="24"/>
        </w:rPr>
        <w:t xml:space="preserve"> talkies walkies pour les différents postes du site</w:t>
      </w:r>
    </w:p>
    <w:p w14:paraId="12CD9D98" w14:textId="77777777" w:rsidR="00425173" w:rsidRPr="00244A2B" w:rsidRDefault="008A4B22" w:rsidP="009E432B">
      <w:pPr>
        <w:pStyle w:val="Paragraphedeliste"/>
        <w:numPr>
          <w:ilvl w:val="0"/>
          <w:numId w:val="35"/>
        </w:numPr>
        <w:spacing w:before="60" w:line="276" w:lineRule="auto"/>
        <w:rPr>
          <w:rFonts w:ascii="Arial" w:hAnsi="Arial" w:cs="Arial"/>
          <w:szCs w:val="24"/>
        </w:rPr>
      </w:pPr>
      <w:r w:rsidRPr="00244A2B">
        <w:rPr>
          <w:rFonts w:ascii="Arial" w:hAnsi="Arial" w:cs="Arial"/>
          <w:szCs w:val="24"/>
        </w:rPr>
        <w:t>Des</w:t>
      </w:r>
      <w:r w:rsidR="00425173" w:rsidRPr="00244A2B">
        <w:rPr>
          <w:rFonts w:ascii="Arial" w:hAnsi="Arial" w:cs="Arial"/>
          <w:szCs w:val="24"/>
        </w:rPr>
        <w:t xml:space="preserve"> téléphones cellulaires pour les Responsables de postes</w:t>
      </w:r>
    </w:p>
    <w:p w14:paraId="75239A8B" w14:textId="77777777" w:rsidR="00425173" w:rsidRPr="00244A2B" w:rsidRDefault="008A4B22" w:rsidP="009E432B">
      <w:pPr>
        <w:pStyle w:val="Paragraphedeliste"/>
        <w:numPr>
          <w:ilvl w:val="0"/>
          <w:numId w:val="35"/>
        </w:numPr>
        <w:spacing w:before="60" w:line="276" w:lineRule="auto"/>
        <w:rPr>
          <w:rFonts w:ascii="Arial" w:hAnsi="Arial" w:cs="Arial"/>
          <w:szCs w:val="24"/>
        </w:rPr>
      </w:pPr>
      <w:r w:rsidRPr="00244A2B">
        <w:rPr>
          <w:rFonts w:ascii="Arial" w:hAnsi="Arial" w:cs="Arial"/>
          <w:szCs w:val="24"/>
        </w:rPr>
        <w:t>Des</w:t>
      </w:r>
      <w:r w:rsidR="00425173" w:rsidRPr="00244A2B">
        <w:rPr>
          <w:rFonts w:ascii="Arial" w:hAnsi="Arial" w:cs="Arial"/>
          <w:szCs w:val="24"/>
        </w:rPr>
        <w:t xml:space="preserve"> systèmes d’alerte efficaces</w:t>
      </w:r>
      <w:r w:rsidR="00553DDA" w:rsidRPr="00244A2B">
        <w:rPr>
          <w:rFonts w:ascii="Arial" w:hAnsi="Arial" w:cs="Arial"/>
          <w:szCs w:val="24"/>
        </w:rPr>
        <w:t xml:space="preserve">. </w:t>
      </w:r>
    </w:p>
    <w:p w14:paraId="71ECCDE4" w14:textId="77777777" w:rsidR="00553DDA" w:rsidRPr="00244A2B" w:rsidRDefault="00553DDA" w:rsidP="00553DDA">
      <w:pPr>
        <w:pStyle w:val="Paragraphedeliste"/>
        <w:spacing w:before="60" w:line="276" w:lineRule="auto"/>
        <w:ind w:firstLine="0"/>
        <w:rPr>
          <w:rFonts w:ascii="Arial" w:hAnsi="Arial" w:cs="Arial"/>
          <w:sz w:val="16"/>
          <w:szCs w:val="24"/>
        </w:rPr>
      </w:pPr>
    </w:p>
    <w:p w14:paraId="24A3865C" w14:textId="64AC32BC" w:rsidR="00425173" w:rsidRPr="00244A2B" w:rsidRDefault="00425173" w:rsidP="00DF4027">
      <w:pPr>
        <w:pStyle w:val="T3"/>
      </w:pPr>
      <w:bookmarkStart w:id="1031" w:name="_Toc15981684"/>
      <w:bookmarkStart w:id="1032" w:name="_Toc15987597"/>
      <w:bookmarkStart w:id="1033" w:name="_Toc43507879"/>
      <w:bookmarkStart w:id="1034" w:name="_Toc43530749"/>
      <w:bookmarkStart w:id="1035" w:name="_Toc51611985"/>
      <w:bookmarkStart w:id="1036" w:name="_Toc52562489"/>
      <w:r w:rsidRPr="00244A2B">
        <w:t>Communication avec le public</w:t>
      </w:r>
      <w:bookmarkEnd w:id="1031"/>
      <w:bookmarkEnd w:id="1032"/>
      <w:bookmarkEnd w:id="1033"/>
      <w:bookmarkEnd w:id="1034"/>
      <w:bookmarkEnd w:id="1035"/>
      <w:bookmarkEnd w:id="1036"/>
    </w:p>
    <w:p w14:paraId="30664BDE" w14:textId="77777777" w:rsidR="00425173" w:rsidRPr="00244A2B" w:rsidRDefault="00425173" w:rsidP="00C73D7A">
      <w:pPr>
        <w:spacing w:after="0" w:line="276" w:lineRule="auto"/>
        <w:rPr>
          <w:szCs w:val="24"/>
        </w:rPr>
      </w:pPr>
      <w:r w:rsidRPr="00244A2B">
        <w:rPr>
          <w:szCs w:val="24"/>
        </w:rPr>
        <w:t>L’entreprise devra prévoir un système de communication avec le public de façon à prévenir les populations riveraines en cas d’accident pouvant affecter la santé ou la sécurité des intervenants sur les sites notamment pendant les travaux.</w:t>
      </w:r>
    </w:p>
    <w:p w14:paraId="5F795252" w14:textId="77777777" w:rsidR="00425173" w:rsidRPr="00244A2B" w:rsidRDefault="00425173" w:rsidP="00C73D7A">
      <w:pPr>
        <w:spacing w:after="0" w:line="276" w:lineRule="auto"/>
        <w:rPr>
          <w:szCs w:val="24"/>
        </w:rPr>
      </w:pPr>
      <w:r w:rsidRPr="00244A2B">
        <w:rPr>
          <w:szCs w:val="24"/>
        </w:rPr>
        <w:t>Les moyens de communication pourront inclure des annonces radiodiffusées et des campagnes de diffusion de l’information au niveau des agglomérations traversées par la ligne.</w:t>
      </w:r>
    </w:p>
    <w:p w14:paraId="4C58095A" w14:textId="77777777" w:rsidR="00425173" w:rsidRPr="00244A2B" w:rsidRDefault="00425173" w:rsidP="00C73D7A">
      <w:pPr>
        <w:spacing w:after="0" w:line="276" w:lineRule="auto"/>
        <w:rPr>
          <w:szCs w:val="24"/>
        </w:rPr>
      </w:pPr>
      <w:r w:rsidRPr="00244A2B">
        <w:rPr>
          <w:szCs w:val="24"/>
        </w:rPr>
        <w:lastRenderedPageBreak/>
        <w:t xml:space="preserve">Une personne ou un service devra être désigné pour être l’interlocuteur de l’administration et des populations locales en cas d’urgence. </w:t>
      </w:r>
    </w:p>
    <w:p w14:paraId="686B9B4F" w14:textId="77777777" w:rsidR="00425173" w:rsidRPr="00244A2B" w:rsidRDefault="00425173" w:rsidP="00C73D7A">
      <w:pPr>
        <w:spacing w:after="0" w:line="276" w:lineRule="auto"/>
        <w:rPr>
          <w:szCs w:val="24"/>
        </w:rPr>
      </w:pPr>
      <w:r w:rsidRPr="00244A2B">
        <w:rPr>
          <w:szCs w:val="24"/>
        </w:rPr>
        <w:t>Toute communication au public devra être faite en concertation avec les autorités locales.</w:t>
      </w:r>
    </w:p>
    <w:p w14:paraId="033208D5" w14:textId="77777777" w:rsidR="00553DDA" w:rsidRPr="00244A2B" w:rsidRDefault="00553DDA" w:rsidP="00C73D7A">
      <w:pPr>
        <w:spacing w:after="0" w:line="276" w:lineRule="auto"/>
        <w:rPr>
          <w:sz w:val="14"/>
          <w:szCs w:val="24"/>
        </w:rPr>
      </w:pPr>
    </w:p>
    <w:p w14:paraId="318992C5" w14:textId="6E1E0342" w:rsidR="00425173" w:rsidRPr="00244A2B" w:rsidRDefault="00425173" w:rsidP="003A307C">
      <w:pPr>
        <w:pStyle w:val="T2"/>
      </w:pPr>
      <w:bookmarkStart w:id="1037" w:name="_Toc15980949"/>
      <w:bookmarkStart w:id="1038" w:name="_Toc15981685"/>
      <w:bookmarkStart w:id="1039" w:name="_Toc15987598"/>
      <w:bookmarkStart w:id="1040" w:name="_Toc52562490"/>
      <w:r w:rsidRPr="00244A2B">
        <w:t>Procédures en cas d’urgence</w:t>
      </w:r>
      <w:bookmarkEnd w:id="1037"/>
      <w:bookmarkEnd w:id="1038"/>
      <w:bookmarkEnd w:id="1039"/>
      <w:bookmarkEnd w:id="1040"/>
    </w:p>
    <w:p w14:paraId="05D05CAD" w14:textId="164190CD" w:rsidR="00425173" w:rsidRPr="00244A2B" w:rsidRDefault="00425173" w:rsidP="00DF4027">
      <w:pPr>
        <w:pStyle w:val="T3"/>
        <w:rPr>
          <w:u w:val="single"/>
        </w:rPr>
      </w:pPr>
      <w:bookmarkStart w:id="1041" w:name="_Toc43507881"/>
      <w:bookmarkStart w:id="1042" w:name="_Toc43530751"/>
      <w:bookmarkStart w:id="1043" w:name="_Toc51611986"/>
      <w:bookmarkStart w:id="1044" w:name="_Toc52562491"/>
      <w:r w:rsidRPr="00244A2B">
        <w:t>Procédures générales</w:t>
      </w:r>
      <w:bookmarkEnd w:id="1041"/>
      <w:bookmarkEnd w:id="1042"/>
      <w:bookmarkEnd w:id="1043"/>
      <w:bookmarkEnd w:id="1044"/>
    </w:p>
    <w:p w14:paraId="257FF972" w14:textId="77777777" w:rsidR="00425173" w:rsidRPr="00244A2B" w:rsidRDefault="00425173" w:rsidP="00C73D7A">
      <w:pPr>
        <w:spacing w:after="0" w:line="276" w:lineRule="auto"/>
        <w:rPr>
          <w:szCs w:val="24"/>
        </w:rPr>
      </w:pPr>
      <w:r w:rsidRPr="00244A2B">
        <w:rPr>
          <w:szCs w:val="24"/>
        </w:rPr>
        <w:t>Les procédures générales en cas d’urgence consistent à :</w:t>
      </w:r>
    </w:p>
    <w:p w14:paraId="39913E6A" w14:textId="77777777" w:rsidR="00425173" w:rsidRPr="00244A2B" w:rsidRDefault="008A4B22" w:rsidP="009E432B">
      <w:pPr>
        <w:pStyle w:val="Paragraphedeliste"/>
        <w:numPr>
          <w:ilvl w:val="0"/>
          <w:numId w:val="36"/>
        </w:numPr>
        <w:spacing w:before="60" w:line="276" w:lineRule="auto"/>
        <w:rPr>
          <w:rFonts w:ascii="Arial" w:hAnsi="Arial" w:cs="Arial"/>
          <w:szCs w:val="24"/>
        </w:rPr>
      </w:pPr>
      <w:r w:rsidRPr="00244A2B">
        <w:rPr>
          <w:rFonts w:ascii="Arial" w:hAnsi="Arial" w:cs="Arial"/>
          <w:szCs w:val="24"/>
        </w:rPr>
        <w:t>Limiter</w:t>
      </w:r>
      <w:r w:rsidR="00425173" w:rsidRPr="00244A2B">
        <w:rPr>
          <w:rFonts w:ascii="Arial" w:hAnsi="Arial" w:cs="Arial"/>
          <w:szCs w:val="24"/>
        </w:rPr>
        <w:t xml:space="preserve"> l’accès aux sites pendant les travaux voire pendant la phase d’exploitation ;</w:t>
      </w:r>
    </w:p>
    <w:p w14:paraId="14144499" w14:textId="77777777" w:rsidR="00425173" w:rsidRPr="00244A2B" w:rsidRDefault="008A4B22" w:rsidP="009E432B">
      <w:pPr>
        <w:pStyle w:val="Paragraphedeliste"/>
        <w:numPr>
          <w:ilvl w:val="0"/>
          <w:numId w:val="36"/>
        </w:numPr>
        <w:spacing w:before="60" w:line="276" w:lineRule="auto"/>
        <w:rPr>
          <w:rFonts w:ascii="Arial" w:hAnsi="Arial" w:cs="Arial"/>
          <w:szCs w:val="24"/>
        </w:rPr>
      </w:pPr>
      <w:r w:rsidRPr="00244A2B">
        <w:rPr>
          <w:rFonts w:ascii="Arial" w:hAnsi="Arial" w:cs="Arial"/>
          <w:szCs w:val="24"/>
        </w:rPr>
        <w:t>Doter</w:t>
      </w:r>
      <w:r w:rsidR="00425173" w:rsidRPr="00244A2B">
        <w:rPr>
          <w:rFonts w:ascii="Arial" w:hAnsi="Arial" w:cs="Arial"/>
          <w:szCs w:val="24"/>
        </w:rPr>
        <w:t xml:space="preserve"> tous les employés d’Equipements de Protection Individuel (EPI) et de veiller au port de ces équipements ;</w:t>
      </w:r>
    </w:p>
    <w:p w14:paraId="68985E1F" w14:textId="77777777" w:rsidR="00425173" w:rsidRPr="00244A2B" w:rsidRDefault="008A4B22" w:rsidP="009E432B">
      <w:pPr>
        <w:pStyle w:val="Paragraphedeliste"/>
        <w:numPr>
          <w:ilvl w:val="0"/>
          <w:numId w:val="36"/>
        </w:numPr>
        <w:spacing w:before="60" w:line="276" w:lineRule="auto"/>
        <w:rPr>
          <w:rFonts w:ascii="Arial" w:hAnsi="Arial" w:cs="Arial"/>
          <w:szCs w:val="24"/>
        </w:rPr>
      </w:pPr>
      <w:r w:rsidRPr="00244A2B">
        <w:rPr>
          <w:rFonts w:ascii="Arial" w:hAnsi="Arial" w:cs="Arial"/>
          <w:szCs w:val="24"/>
        </w:rPr>
        <w:t>Veiller</w:t>
      </w:r>
      <w:r w:rsidR="00425173" w:rsidRPr="00244A2B">
        <w:rPr>
          <w:rFonts w:ascii="Arial" w:hAnsi="Arial" w:cs="Arial"/>
          <w:szCs w:val="24"/>
        </w:rPr>
        <w:t xml:space="preserve"> à la manipulation des engins avec précaution ;</w:t>
      </w:r>
    </w:p>
    <w:p w14:paraId="385FC279" w14:textId="77777777" w:rsidR="00425173" w:rsidRPr="00244A2B" w:rsidRDefault="008A4B22" w:rsidP="009E432B">
      <w:pPr>
        <w:pStyle w:val="Paragraphedeliste"/>
        <w:numPr>
          <w:ilvl w:val="0"/>
          <w:numId w:val="36"/>
        </w:numPr>
        <w:spacing w:before="60" w:line="276" w:lineRule="auto"/>
        <w:rPr>
          <w:rFonts w:ascii="Arial" w:hAnsi="Arial" w:cs="Arial"/>
          <w:szCs w:val="24"/>
        </w:rPr>
      </w:pPr>
      <w:r w:rsidRPr="00244A2B">
        <w:rPr>
          <w:rFonts w:ascii="Arial" w:hAnsi="Arial" w:cs="Arial"/>
          <w:szCs w:val="24"/>
        </w:rPr>
        <w:t>Signaler</w:t>
      </w:r>
      <w:r w:rsidR="00425173" w:rsidRPr="00244A2B">
        <w:rPr>
          <w:rFonts w:ascii="Arial" w:hAnsi="Arial" w:cs="Arial"/>
          <w:szCs w:val="24"/>
        </w:rPr>
        <w:t xml:space="preserve"> par des panneaux l’interdiction d’accès aux endroits dangereux ou présentant un risque potentiel ;</w:t>
      </w:r>
    </w:p>
    <w:p w14:paraId="4CB4756C" w14:textId="77777777" w:rsidR="00425173" w:rsidRPr="00244A2B" w:rsidRDefault="008A4B22" w:rsidP="009E432B">
      <w:pPr>
        <w:pStyle w:val="Paragraphedeliste"/>
        <w:numPr>
          <w:ilvl w:val="0"/>
          <w:numId w:val="36"/>
        </w:numPr>
        <w:spacing w:before="60" w:line="276" w:lineRule="auto"/>
        <w:rPr>
          <w:rFonts w:ascii="Arial" w:hAnsi="Arial" w:cs="Arial"/>
          <w:szCs w:val="24"/>
        </w:rPr>
      </w:pPr>
      <w:r w:rsidRPr="00244A2B">
        <w:rPr>
          <w:rFonts w:ascii="Arial" w:hAnsi="Arial" w:cs="Arial"/>
          <w:szCs w:val="24"/>
        </w:rPr>
        <w:t>Mettre</w:t>
      </w:r>
      <w:r w:rsidR="00425173" w:rsidRPr="00244A2B">
        <w:rPr>
          <w:rFonts w:ascii="Arial" w:hAnsi="Arial" w:cs="Arial"/>
          <w:szCs w:val="24"/>
        </w:rPr>
        <w:t xml:space="preserve"> en place un règlement intérieur et des consignes de sécurité ;</w:t>
      </w:r>
    </w:p>
    <w:p w14:paraId="4209856E" w14:textId="77777777" w:rsidR="00425173" w:rsidRPr="00244A2B" w:rsidRDefault="008A4B22" w:rsidP="009E432B">
      <w:pPr>
        <w:pStyle w:val="Paragraphedeliste"/>
        <w:numPr>
          <w:ilvl w:val="0"/>
          <w:numId w:val="36"/>
        </w:numPr>
        <w:spacing w:before="60" w:line="276" w:lineRule="auto"/>
        <w:rPr>
          <w:rFonts w:ascii="Arial" w:hAnsi="Arial" w:cs="Arial"/>
          <w:szCs w:val="24"/>
        </w:rPr>
      </w:pPr>
      <w:r w:rsidRPr="00244A2B">
        <w:rPr>
          <w:rFonts w:ascii="Arial" w:hAnsi="Arial" w:cs="Arial"/>
          <w:szCs w:val="24"/>
        </w:rPr>
        <w:t>Mettre</w:t>
      </w:r>
      <w:r w:rsidR="00425173" w:rsidRPr="00244A2B">
        <w:rPr>
          <w:rFonts w:ascii="Arial" w:hAnsi="Arial" w:cs="Arial"/>
          <w:szCs w:val="24"/>
        </w:rPr>
        <w:t xml:space="preserve"> en place un panneau d’affichage des consignes de sécurité avec indication des numéros de téléphone utiles (HSE, médecin, …).</w:t>
      </w:r>
    </w:p>
    <w:p w14:paraId="02509499" w14:textId="77777777" w:rsidR="00425173" w:rsidRPr="00244A2B" w:rsidRDefault="00425173" w:rsidP="00C73D7A">
      <w:pPr>
        <w:pStyle w:val="Normal1"/>
        <w:spacing w:line="276" w:lineRule="auto"/>
        <w:rPr>
          <w:rFonts w:ascii="Arial" w:hAnsi="Arial" w:cs="Arial"/>
          <w:sz w:val="24"/>
          <w:szCs w:val="24"/>
        </w:rPr>
      </w:pPr>
      <w:r w:rsidRPr="00244A2B">
        <w:rPr>
          <w:rFonts w:ascii="Arial" w:hAnsi="Arial" w:cs="Arial"/>
          <w:sz w:val="24"/>
          <w:szCs w:val="24"/>
        </w:rPr>
        <w:t>Les cas spécifiques abordés dans les paragraphes ci-dessous devront faire l’objet de procédures écrites qui seront mises à jour périodiquement.</w:t>
      </w:r>
    </w:p>
    <w:p w14:paraId="68615792" w14:textId="77777777" w:rsidR="00034A59" w:rsidRPr="00244A2B" w:rsidRDefault="00034A59" w:rsidP="00C73D7A">
      <w:pPr>
        <w:pStyle w:val="Normal1"/>
        <w:spacing w:line="276" w:lineRule="auto"/>
        <w:rPr>
          <w:rFonts w:ascii="Arial" w:hAnsi="Arial" w:cs="Arial"/>
          <w:sz w:val="14"/>
          <w:szCs w:val="24"/>
        </w:rPr>
      </w:pPr>
    </w:p>
    <w:p w14:paraId="79695966" w14:textId="77777777" w:rsidR="00425173" w:rsidRPr="00244A2B" w:rsidRDefault="00425173" w:rsidP="00C73D7A">
      <w:pPr>
        <w:spacing w:after="0" w:line="276" w:lineRule="auto"/>
        <w:rPr>
          <w:rFonts w:eastAsia="Times New Roman"/>
          <w:b/>
          <w:szCs w:val="24"/>
          <w:u w:val="single"/>
        </w:rPr>
      </w:pPr>
      <w:r w:rsidRPr="00244A2B">
        <w:rPr>
          <w:rFonts w:eastAsia="Times New Roman"/>
          <w:b/>
          <w:szCs w:val="24"/>
          <w:u w:val="single"/>
        </w:rPr>
        <w:t>Urgences médicales</w:t>
      </w:r>
    </w:p>
    <w:p w14:paraId="59979B55" w14:textId="77777777" w:rsidR="00425173" w:rsidRPr="00244A2B" w:rsidRDefault="00425173" w:rsidP="00C73D7A">
      <w:pPr>
        <w:spacing w:after="0" w:line="276" w:lineRule="auto"/>
        <w:rPr>
          <w:szCs w:val="24"/>
        </w:rPr>
      </w:pPr>
      <w:r w:rsidRPr="00244A2B">
        <w:rPr>
          <w:szCs w:val="24"/>
        </w:rPr>
        <w:t>La santé des ouvriers peut être impactée par :</w:t>
      </w:r>
    </w:p>
    <w:p w14:paraId="282F00B2" w14:textId="77777777" w:rsidR="00425173" w:rsidRPr="00244A2B" w:rsidRDefault="008A4B22" w:rsidP="009E432B">
      <w:pPr>
        <w:pStyle w:val="Paragraphedeliste"/>
        <w:numPr>
          <w:ilvl w:val="0"/>
          <w:numId w:val="37"/>
        </w:numPr>
        <w:spacing w:before="60" w:line="276" w:lineRule="auto"/>
        <w:rPr>
          <w:rFonts w:ascii="Arial" w:hAnsi="Arial" w:cs="Arial"/>
          <w:szCs w:val="24"/>
        </w:rPr>
      </w:pPr>
      <w:r w:rsidRPr="00244A2B">
        <w:rPr>
          <w:rFonts w:ascii="Arial" w:hAnsi="Arial" w:cs="Arial"/>
          <w:szCs w:val="24"/>
        </w:rPr>
        <w:t>La</w:t>
      </w:r>
      <w:r w:rsidR="00425173" w:rsidRPr="00244A2B">
        <w:rPr>
          <w:rFonts w:ascii="Arial" w:hAnsi="Arial" w:cs="Arial"/>
          <w:szCs w:val="24"/>
        </w:rPr>
        <w:t xml:space="preserve"> manipulation d’objets coupants ;</w:t>
      </w:r>
    </w:p>
    <w:p w14:paraId="2E3A66F6" w14:textId="77777777" w:rsidR="00425173" w:rsidRPr="00244A2B" w:rsidRDefault="008A4B22" w:rsidP="009E432B">
      <w:pPr>
        <w:pStyle w:val="Paragraphedeliste"/>
        <w:numPr>
          <w:ilvl w:val="0"/>
          <w:numId w:val="37"/>
        </w:numPr>
        <w:spacing w:before="60" w:line="276" w:lineRule="auto"/>
        <w:rPr>
          <w:rFonts w:ascii="Arial" w:hAnsi="Arial" w:cs="Arial"/>
          <w:szCs w:val="24"/>
        </w:rPr>
      </w:pPr>
      <w:r w:rsidRPr="00244A2B">
        <w:rPr>
          <w:rFonts w:ascii="Arial" w:hAnsi="Arial" w:cs="Arial"/>
          <w:szCs w:val="24"/>
        </w:rPr>
        <w:t>La</w:t>
      </w:r>
      <w:r w:rsidR="00425173" w:rsidRPr="00244A2B">
        <w:rPr>
          <w:rFonts w:ascii="Arial" w:hAnsi="Arial" w:cs="Arial"/>
          <w:szCs w:val="24"/>
        </w:rPr>
        <w:t xml:space="preserve"> manipulation d’objets/d’équipements volumineux ;</w:t>
      </w:r>
    </w:p>
    <w:p w14:paraId="118CAAFC" w14:textId="77777777" w:rsidR="00425173" w:rsidRPr="00244A2B" w:rsidRDefault="008A4B22" w:rsidP="009E432B">
      <w:pPr>
        <w:pStyle w:val="Paragraphedeliste"/>
        <w:numPr>
          <w:ilvl w:val="0"/>
          <w:numId w:val="37"/>
        </w:numPr>
        <w:spacing w:before="60" w:line="276" w:lineRule="auto"/>
        <w:rPr>
          <w:rFonts w:ascii="Arial" w:hAnsi="Arial" w:cs="Arial"/>
          <w:szCs w:val="24"/>
        </w:rPr>
      </w:pPr>
      <w:r w:rsidRPr="00244A2B">
        <w:rPr>
          <w:rFonts w:ascii="Arial" w:hAnsi="Arial" w:cs="Arial"/>
          <w:szCs w:val="24"/>
        </w:rPr>
        <w:t>Des</w:t>
      </w:r>
      <w:r w:rsidR="00425173" w:rsidRPr="00244A2B">
        <w:rPr>
          <w:rFonts w:ascii="Arial" w:hAnsi="Arial" w:cs="Arial"/>
          <w:szCs w:val="24"/>
        </w:rPr>
        <w:t xml:space="preserve"> malaises de fatigue ;</w:t>
      </w:r>
    </w:p>
    <w:p w14:paraId="5C884130" w14:textId="77777777" w:rsidR="00425173" w:rsidRPr="00244A2B" w:rsidRDefault="008A4B22" w:rsidP="009E432B">
      <w:pPr>
        <w:pStyle w:val="Paragraphedeliste"/>
        <w:numPr>
          <w:ilvl w:val="0"/>
          <w:numId w:val="37"/>
        </w:numPr>
        <w:spacing w:before="60" w:line="276" w:lineRule="auto"/>
        <w:rPr>
          <w:rFonts w:ascii="Arial" w:hAnsi="Arial" w:cs="Arial"/>
          <w:szCs w:val="24"/>
        </w:rPr>
      </w:pPr>
      <w:r w:rsidRPr="00244A2B">
        <w:rPr>
          <w:rFonts w:ascii="Arial" w:hAnsi="Arial" w:cs="Arial"/>
          <w:szCs w:val="24"/>
        </w:rPr>
        <w:t>La</w:t>
      </w:r>
      <w:r w:rsidR="00425173" w:rsidRPr="00244A2B">
        <w:rPr>
          <w:rFonts w:ascii="Arial" w:hAnsi="Arial" w:cs="Arial"/>
          <w:szCs w:val="24"/>
        </w:rPr>
        <w:t xml:space="preserve"> chute sur des terrains glissant ;</w:t>
      </w:r>
    </w:p>
    <w:p w14:paraId="7239BEC1" w14:textId="77777777" w:rsidR="00425173" w:rsidRPr="00244A2B" w:rsidRDefault="008A4B22" w:rsidP="009E432B">
      <w:pPr>
        <w:pStyle w:val="Paragraphedeliste"/>
        <w:numPr>
          <w:ilvl w:val="0"/>
          <w:numId w:val="37"/>
        </w:numPr>
        <w:spacing w:before="60" w:line="276" w:lineRule="auto"/>
        <w:rPr>
          <w:rFonts w:ascii="Arial" w:hAnsi="Arial" w:cs="Arial"/>
          <w:szCs w:val="24"/>
        </w:rPr>
      </w:pPr>
      <w:r w:rsidRPr="00244A2B">
        <w:rPr>
          <w:rFonts w:ascii="Arial" w:hAnsi="Arial" w:cs="Arial"/>
          <w:szCs w:val="24"/>
        </w:rPr>
        <w:t>La</w:t>
      </w:r>
      <w:r w:rsidR="00425173" w:rsidRPr="00244A2B">
        <w:rPr>
          <w:rFonts w:ascii="Arial" w:hAnsi="Arial" w:cs="Arial"/>
          <w:szCs w:val="24"/>
        </w:rPr>
        <w:t xml:space="preserve"> circulation de véhicules de chantier.</w:t>
      </w:r>
    </w:p>
    <w:p w14:paraId="2C57D6AB" w14:textId="77777777" w:rsidR="00425173" w:rsidRPr="00244A2B" w:rsidRDefault="00425173" w:rsidP="00C73D7A">
      <w:pPr>
        <w:spacing w:before="60" w:after="0" w:line="276" w:lineRule="auto"/>
        <w:rPr>
          <w:szCs w:val="24"/>
        </w:rPr>
      </w:pPr>
      <w:r w:rsidRPr="00244A2B">
        <w:rPr>
          <w:szCs w:val="24"/>
        </w:rPr>
        <w:t>Les dispositions minimales à prévoir sont :</w:t>
      </w:r>
    </w:p>
    <w:p w14:paraId="40D32EF8" w14:textId="77777777" w:rsidR="00425173" w:rsidRPr="00244A2B" w:rsidRDefault="008A4B22" w:rsidP="009E432B">
      <w:pPr>
        <w:pStyle w:val="Paragraphedeliste"/>
        <w:numPr>
          <w:ilvl w:val="0"/>
          <w:numId w:val="37"/>
        </w:numPr>
        <w:spacing w:before="60" w:line="276" w:lineRule="auto"/>
        <w:rPr>
          <w:rFonts w:ascii="Arial" w:hAnsi="Arial" w:cs="Arial"/>
          <w:szCs w:val="24"/>
        </w:rPr>
      </w:pPr>
      <w:r w:rsidRPr="00244A2B">
        <w:rPr>
          <w:rFonts w:ascii="Arial" w:hAnsi="Arial" w:cs="Arial"/>
          <w:szCs w:val="24"/>
        </w:rPr>
        <w:t>Une</w:t>
      </w:r>
      <w:r w:rsidR="00425173" w:rsidRPr="00244A2B">
        <w:rPr>
          <w:rFonts w:ascii="Arial" w:hAnsi="Arial" w:cs="Arial"/>
          <w:szCs w:val="24"/>
        </w:rPr>
        <w:t xml:space="preserve"> équipe médicale opérationnelle disponible sur les sites ;</w:t>
      </w:r>
    </w:p>
    <w:p w14:paraId="00BDB990" w14:textId="77777777" w:rsidR="00E93E5B" w:rsidRPr="00244A2B" w:rsidRDefault="008A4B22" w:rsidP="009E432B">
      <w:pPr>
        <w:pStyle w:val="Paragraphedeliste"/>
        <w:numPr>
          <w:ilvl w:val="0"/>
          <w:numId w:val="37"/>
        </w:numPr>
        <w:spacing w:before="60" w:line="276" w:lineRule="auto"/>
        <w:rPr>
          <w:rFonts w:ascii="Arial" w:hAnsi="Arial" w:cs="Arial"/>
          <w:szCs w:val="24"/>
        </w:rPr>
      </w:pPr>
      <w:r w:rsidRPr="00244A2B">
        <w:rPr>
          <w:rFonts w:ascii="Arial" w:hAnsi="Arial" w:cs="Arial"/>
          <w:szCs w:val="24"/>
        </w:rPr>
        <w:t>Un</w:t>
      </w:r>
      <w:r w:rsidR="00425173" w:rsidRPr="00244A2B">
        <w:rPr>
          <w:rFonts w:ascii="Arial" w:hAnsi="Arial" w:cs="Arial"/>
          <w:szCs w:val="24"/>
        </w:rPr>
        <w:t xml:space="preserve"> véhicule avec chauffeur pour emmener les victimes à l’hôpital ; </w:t>
      </w:r>
    </w:p>
    <w:p w14:paraId="09847825" w14:textId="77777777" w:rsidR="00425173" w:rsidRPr="00244A2B" w:rsidRDefault="008A4B22" w:rsidP="009E432B">
      <w:pPr>
        <w:pStyle w:val="Paragraphedeliste"/>
        <w:numPr>
          <w:ilvl w:val="0"/>
          <w:numId w:val="37"/>
        </w:numPr>
        <w:spacing w:before="60" w:line="276" w:lineRule="auto"/>
        <w:rPr>
          <w:rFonts w:ascii="Arial" w:hAnsi="Arial" w:cs="Arial"/>
          <w:szCs w:val="24"/>
        </w:rPr>
      </w:pPr>
      <w:r w:rsidRPr="00244A2B">
        <w:rPr>
          <w:rFonts w:ascii="Arial" w:hAnsi="Arial" w:cs="Arial"/>
          <w:szCs w:val="24"/>
        </w:rPr>
        <w:t>La</w:t>
      </w:r>
      <w:r w:rsidR="00425173" w:rsidRPr="00244A2B">
        <w:rPr>
          <w:rFonts w:ascii="Arial" w:hAnsi="Arial" w:cs="Arial"/>
          <w:szCs w:val="24"/>
        </w:rPr>
        <w:t xml:space="preserve"> formation </w:t>
      </w:r>
      <w:r w:rsidRPr="00244A2B">
        <w:rPr>
          <w:rFonts w:ascii="Arial" w:hAnsi="Arial" w:cs="Arial"/>
          <w:szCs w:val="24"/>
        </w:rPr>
        <w:t>du personnel</w:t>
      </w:r>
      <w:r w:rsidR="00425173" w:rsidRPr="00244A2B">
        <w:rPr>
          <w:rFonts w:ascii="Arial" w:hAnsi="Arial" w:cs="Arial"/>
          <w:szCs w:val="24"/>
        </w:rPr>
        <w:t xml:space="preserve"> aux premiers secours et aux mesures à prendre en cas d’urgence médicale ;</w:t>
      </w:r>
    </w:p>
    <w:p w14:paraId="3A01EB13" w14:textId="77777777" w:rsidR="00425173" w:rsidRPr="00244A2B" w:rsidRDefault="00731FE9" w:rsidP="009E432B">
      <w:pPr>
        <w:pStyle w:val="Paragraphedeliste"/>
        <w:numPr>
          <w:ilvl w:val="0"/>
          <w:numId w:val="37"/>
        </w:numPr>
        <w:spacing w:before="60" w:line="276" w:lineRule="auto"/>
        <w:rPr>
          <w:rFonts w:ascii="Arial" w:hAnsi="Arial" w:cs="Arial"/>
          <w:szCs w:val="24"/>
        </w:rPr>
      </w:pPr>
      <w:r w:rsidRPr="00244A2B">
        <w:rPr>
          <w:rFonts w:ascii="Arial" w:hAnsi="Arial" w:cs="Arial"/>
          <w:szCs w:val="24"/>
        </w:rPr>
        <w:t>La</w:t>
      </w:r>
      <w:r w:rsidR="00425173" w:rsidRPr="00244A2B">
        <w:rPr>
          <w:rFonts w:ascii="Arial" w:hAnsi="Arial" w:cs="Arial"/>
          <w:szCs w:val="24"/>
        </w:rPr>
        <w:t xml:space="preserve"> formation du personnel aux risques pour la sécurité et aux mesures à appliquer pour anticiper et à défaut maitriser ces risques ;</w:t>
      </w:r>
    </w:p>
    <w:p w14:paraId="76A40FC1" w14:textId="77777777" w:rsidR="00425173" w:rsidRPr="00244A2B" w:rsidRDefault="00731FE9" w:rsidP="009E432B">
      <w:pPr>
        <w:pStyle w:val="Paragraphedeliste"/>
        <w:numPr>
          <w:ilvl w:val="0"/>
          <w:numId w:val="37"/>
        </w:numPr>
        <w:spacing w:before="60" w:line="276" w:lineRule="auto"/>
        <w:rPr>
          <w:rFonts w:ascii="Arial" w:hAnsi="Arial" w:cs="Arial"/>
          <w:szCs w:val="24"/>
        </w:rPr>
      </w:pPr>
      <w:r w:rsidRPr="00244A2B">
        <w:rPr>
          <w:rFonts w:ascii="Arial" w:hAnsi="Arial" w:cs="Arial"/>
          <w:szCs w:val="24"/>
        </w:rPr>
        <w:t>La</w:t>
      </w:r>
      <w:r w:rsidR="00425173" w:rsidRPr="00244A2B">
        <w:rPr>
          <w:rFonts w:ascii="Arial" w:hAnsi="Arial" w:cs="Arial"/>
          <w:szCs w:val="24"/>
        </w:rPr>
        <w:t xml:space="preserve"> fermeture des sites où se déroulent les travaux à toute personne non autorisée et dument formée ;</w:t>
      </w:r>
    </w:p>
    <w:p w14:paraId="0EFD4B2A" w14:textId="77777777" w:rsidR="00425173" w:rsidRPr="00244A2B" w:rsidRDefault="00731FE9" w:rsidP="009E432B">
      <w:pPr>
        <w:pStyle w:val="Paragraphedeliste"/>
        <w:numPr>
          <w:ilvl w:val="0"/>
          <w:numId w:val="37"/>
        </w:numPr>
        <w:spacing w:before="60" w:line="276" w:lineRule="auto"/>
        <w:rPr>
          <w:rFonts w:ascii="Arial" w:hAnsi="Arial" w:cs="Arial"/>
          <w:szCs w:val="24"/>
        </w:rPr>
      </w:pPr>
      <w:r w:rsidRPr="00244A2B">
        <w:rPr>
          <w:rFonts w:ascii="Arial" w:hAnsi="Arial" w:cs="Arial"/>
          <w:szCs w:val="24"/>
        </w:rPr>
        <w:t>La</w:t>
      </w:r>
      <w:r w:rsidR="00425173" w:rsidRPr="00244A2B">
        <w:rPr>
          <w:rFonts w:ascii="Arial" w:hAnsi="Arial" w:cs="Arial"/>
          <w:szCs w:val="24"/>
        </w:rPr>
        <w:t xml:space="preserve"> dotation en équipements de protection individuelle nécessaires. </w:t>
      </w:r>
    </w:p>
    <w:p w14:paraId="26393B0A" w14:textId="77777777" w:rsidR="00425173" w:rsidRPr="00244A2B" w:rsidRDefault="00425173" w:rsidP="00C73D7A">
      <w:pPr>
        <w:spacing w:after="0" w:line="276" w:lineRule="auto"/>
        <w:rPr>
          <w:rFonts w:eastAsia="Times New Roman"/>
          <w:b/>
          <w:szCs w:val="24"/>
          <w:u w:val="single"/>
        </w:rPr>
      </w:pPr>
      <w:r w:rsidRPr="00244A2B">
        <w:rPr>
          <w:rFonts w:eastAsia="Times New Roman"/>
          <w:b/>
          <w:szCs w:val="24"/>
          <w:u w:val="single"/>
        </w:rPr>
        <w:t xml:space="preserve">Accidents </w:t>
      </w:r>
    </w:p>
    <w:p w14:paraId="7C9AAB9F" w14:textId="77777777" w:rsidR="00425173" w:rsidRPr="00244A2B" w:rsidRDefault="00425173" w:rsidP="00C73D7A">
      <w:pPr>
        <w:spacing w:after="0" w:line="276" w:lineRule="auto"/>
        <w:rPr>
          <w:szCs w:val="24"/>
        </w:rPr>
      </w:pPr>
      <w:r w:rsidRPr="00244A2B">
        <w:rPr>
          <w:szCs w:val="24"/>
        </w:rPr>
        <w:t>Les dispositions minimales sont de :</w:t>
      </w:r>
    </w:p>
    <w:p w14:paraId="54B6ED6B" w14:textId="77777777" w:rsidR="00425173" w:rsidRPr="00244A2B" w:rsidRDefault="00731FE9" w:rsidP="009E432B">
      <w:pPr>
        <w:pStyle w:val="Paragraphedeliste"/>
        <w:numPr>
          <w:ilvl w:val="0"/>
          <w:numId w:val="37"/>
        </w:numPr>
        <w:spacing w:before="60" w:line="276" w:lineRule="auto"/>
        <w:rPr>
          <w:rFonts w:ascii="Arial" w:hAnsi="Arial" w:cs="Arial"/>
          <w:szCs w:val="24"/>
        </w:rPr>
      </w:pPr>
      <w:r w:rsidRPr="00244A2B">
        <w:rPr>
          <w:rFonts w:ascii="Arial" w:hAnsi="Arial" w:cs="Arial"/>
          <w:szCs w:val="24"/>
        </w:rPr>
        <w:t>Réaliser</w:t>
      </w:r>
      <w:r w:rsidR="00425173" w:rsidRPr="00244A2B">
        <w:rPr>
          <w:rFonts w:ascii="Arial" w:hAnsi="Arial" w:cs="Arial"/>
          <w:szCs w:val="24"/>
        </w:rPr>
        <w:t xml:space="preserve"> des contrôles médicaux (alcoolémie, vision, etc.) réguliers sur les ouvriers surtout les chauffeurs et les ouvriers travaillant en hauteur ;</w:t>
      </w:r>
    </w:p>
    <w:p w14:paraId="08BF090D" w14:textId="77777777" w:rsidR="00425173" w:rsidRPr="00244A2B" w:rsidRDefault="00731FE9" w:rsidP="009E432B">
      <w:pPr>
        <w:pStyle w:val="Paragraphedeliste"/>
        <w:numPr>
          <w:ilvl w:val="0"/>
          <w:numId w:val="37"/>
        </w:numPr>
        <w:spacing w:before="60" w:line="276" w:lineRule="auto"/>
        <w:rPr>
          <w:rFonts w:ascii="Arial" w:hAnsi="Arial" w:cs="Arial"/>
          <w:szCs w:val="24"/>
        </w:rPr>
      </w:pPr>
      <w:r w:rsidRPr="00244A2B">
        <w:rPr>
          <w:rFonts w:ascii="Arial" w:hAnsi="Arial" w:cs="Arial"/>
          <w:szCs w:val="24"/>
        </w:rPr>
        <w:t>Veiller</w:t>
      </w:r>
      <w:r w:rsidR="00425173" w:rsidRPr="00244A2B">
        <w:rPr>
          <w:rFonts w:ascii="Arial" w:hAnsi="Arial" w:cs="Arial"/>
          <w:szCs w:val="24"/>
        </w:rPr>
        <w:t xml:space="preserve"> à ce que les engins circulent uniquement à la vitesse prescrite ; </w:t>
      </w:r>
    </w:p>
    <w:p w14:paraId="23CAEFC5" w14:textId="77777777" w:rsidR="00425173" w:rsidRPr="00244A2B" w:rsidRDefault="00731FE9" w:rsidP="009E432B">
      <w:pPr>
        <w:pStyle w:val="Paragraphedeliste"/>
        <w:numPr>
          <w:ilvl w:val="0"/>
          <w:numId w:val="37"/>
        </w:numPr>
        <w:spacing w:before="60" w:line="276" w:lineRule="auto"/>
        <w:rPr>
          <w:rFonts w:ascii="Arial" w:hAnsi="Arial" w:cs="Arial"/>
          <w:szCs w:val="24"/>
        </w:rPr>
      </w:pPr>
      <w:r w:rsidRPr="00244A2B">
        <w:rPr>
          <w:rFonts w:ascii="Arial" w:hAnsi="Arial" w:cs="Arial"/>
          <w:szCs w:val="24"/>
        </w:rPr>
        <w:t>Contrôler</w:t>
      </w:r>
      <w:r w:rsidR="00425173" w:rsidRPr="00244A2B">
        <w:rPr>
          <w:rFonts w:ascii="Arial" w:hAnsi="Arial" w:cs="Arial"/>
          <w:szCs w:val="24"/>
        </w:rPr>
        <w:t xml:space="preserve"> le respect des panneaux de signalisation et le port régulier des EPI.</w:t>
      </w:r>
    </w:p>
    <w:p w14:paraId="79F6643C" w14:textId="18D78D71" w:rsidR="00DF4027" w:rsidRPr="00244A2B" w:rsidRDefault="00DF4027">
      <w:pPr>
        <w:spacing w:after="0"/>
        <w:jc w:val="left"/>
      </w:pPr>
      <w:bookmarkStart w:id="1045" w:name="_Toc40018781"/>
      <w:bookmarkStart w:id="1046" w:name="_Toc40018504"/>
      <w:bookmarkStart w:id="1047" w:name="_Toc32136192"/>
      <w:bookmarkStart w:id="1048" w:name="_Toc18929057"/>
      <w:bookmarkStart w:id="1049" w:name="_Toc15980954"/>
      <w:bookmarkStart w:id="1050" w:name="_Toc15981690"/>
      <w:bookmarkStart w:id="1051" w:name="_Toc15987603"/>
      <w:r w:rsidRPr="00244A2B">
        <w:rPr>
          <w:b/>
        </w:rPr>
        <w:br w:type="page"/>
      </w:r>
    </w:p>
    <w:p w14:paraId="7AEA0879" w14:textId="561877EC" w:rsidR="00615801" w:rsidRPr="00244A2B" w:rsidRDefault="00615801" w:rsidP="00DF4027">
      <w:pPr>
        <w:pStyle w:val="T1"/>
      </w:pPr>
      <w:bookmarkStart w:id="1052" w:name="_Toc51611987"/>
      <w:bookmarkStart w:id="1053" w:name="_Toc52562492"/>
      <w:r w:rsidRPr="00244A2B">
        <w:lastRenderedPageBreak/>
        <w:t>CONSULTATION DU PUBLIC</w:t>
      </w:r>
      <w:bookmarkEnd w:id="1045"/>
      <w:bookmarkEnd w:id="1046"/>
      <w:bookmarkEnd w:id="1047"/>
      <w:bookmarkEnd w:id="1048"/>
      <w:bookmarkEnd w:id="1052"/>
      <w:bookmarkEnd w:id="1053"/>
    </w:p>
    <w:p w14:paraId="7F53FBC5" w14:textId="540B4A7A" w:rsidR="00615801" w:rsidRPr="00244A2B" w:rsidRDefault="00615801" w:rsidP="003A307C">
      <w:pPr>
        <w:pStyle w:val="T2"/>
      </w:pPr>
      <w:bookmarkStart w:id="1054" w:name="_Toc40018782"/>
      <w:bookmarkStart w:id="1055" w:name="_Toc40018505"/>
      <w:bookmarkStart w:id="1056" w:name="_Toc32136193"/>
      <w:bookmarkStart w:id="1057" w:name="_Toc18929058"/>
      <w:bookmarkStart w:id="1058" w:name="_Toc486613042"/>
      <w:bookmarkStart w:id="1059" w:name="_Toc52562493"/>
      <w:r w:rsidRPr="00244A2B">
        <w:t>Démarche d’implication du public</w:t>
      </w:r>
      <w:bookmarkEnd w:id="1054"/>
      <w:bookmarkEnd w:id="1055"/>
      <w:bookmarkEnd w:id="1056"/>
      <w:bookmarkEnd w:id="1057"/>
      <w:bookmarkEnd w:id="1058"/>
      <w:bookmarkEnd w:id="1059"/>
      <w:r w:rsidRPr="00244A2B">
        <w:t xml:space="preserve"> </w:t>
      </w:r>
    </w:p>
    <w:p w14:paraId="53EEB179" w14:textId="77777777" w:rsidR="00615801" w:rsidRPr="00244A2B" w:rsidRDefault="00615801" w:rsidP="00615801">
      <w:pPr>
        <w:spacing w:after="0" w:line="276" w:lineRule="auto"/>
        <w:rPr>
          <w:rFonts w:eastAsia="Times New Roman"/>
          <w:szCs w:val="24"/>
          <w:lang w:eastAsia="fr-FR"/>
        </w:rPr>
      </w:pPr>
      <w:r w:rsidRPr="00244A2B">
        <w:rPr>
          <w:rFonts w:eastAsia="Times New Roman"/>
          <w:szCs w:val="24"/>
          <w:lang w:eastAsia="fr-FR"/>
        </w:rPr>
        <w:t xml:space="preserve">La participation du public au processus d’évaluation environnementale du projet d’Assainissement Pluviale de la ville de Ouidah a été faite suivant plusieurs étapes garantissant une large implication des populations riveraines susceptibles d’être affectées par le projet. </w:t>
      </w:r>
    </w:p>
    <w:p w14:paraId="071B4102" w14:textId="77777777" w:rsidR="00615801" w:rsidRPr="00244A2B" w:rsidRDefault="00615801" w:rsidP="00615801">
      <w:pPr>
        <w:spacing w:before="120" w:after="0" w:line="276" w:lineRule="auto"/>
        <w:rPr>
          <w:rFonts w:eastAsia="Times New Roman"/>
          <w:szCs w:val="24"/>
          <w:lang w:eastAsia="fr-FR"/>
        </w:rPr>
      </w:pPr>
      <w:r w:rsidRPr="00244A2B">
        <w:rPr>
          <w:rFonts w:eastAsia="Times New Roman"/>
          <w:szCs w:val="24"/>
          <w:lang w:eastAsia="fr-FR"/>
        </w:rPr>
        <w:t>En effet, la consultation du public réalisée dans le cadre de ce projet s’est basée sur une stratégie de communication qui a permis au promoteur du projet et au consultant d’informer et de sensibiliser toutes les parties (les autorités administratives locales, les autorités traditionnelles et religieuses, les leaders d’opinion, les agriculteurs, les commerçants, les populations locales, les artisans sur les activités devant être menées lors de la mise en œuvre du projet.</w:t>
      </w:r>
    </w:p>
    <w:p w14:paraId="3B99993B" w14:textId="77777777" w:rsidR="00615801" w:rsidRPr="00244A2B" w:rsidRDefault="00615801" w:rsidP="00615801">
      <w:pPr>
        <w:spacing w:after="0" w:line="276" w:lineRule="auto"/>
        <w:rPr>
          <w:rFonts w:eastAsia="Times New Roman"/>
          <w:szCs w:val="24"/>
          <w:lang w:eastAsia="fr-FR"/>
        </w:rPr>
      </w:pPr>
      <w:r w:rsidRPr="00244A2B">
        <w:rPr>
          <w:rFonts w:eastAsia="Times New Roman"/>
          <w:szCs w:val="24"/>
          <w:lang w:eastAsia="fr-FR"/>
        </w:rPr>
        <w:t>Cette stratégie repose sur deux (2) étapes dont celle concernant les démarches réalisées par le promoteur lui-même et celle conduite par l’équipe du consultant principal en charge de la présente EIE.</w:t>
      </w:r>
    </w:p>
    <w:p w14:paraId="0E984C6C" w14:textId="77777777" w:rsidR="001F174A" w:rsidRPr="00244A2B" w:rsidRDefault="001F174A" w:rsidP="00615801">
      <w:pPr>
        <w:spacing w:after="0" w:line="276" w:lineRule="auto"/>
        <w:rPr>
          <w:rFonts w:eastAsia="Times New Roman"/>
          <w:szCs w:val="24"/>
          <w:lang w:eastAsia="fr-FR"/>
        </w:rPr>
      </w:pPr>
    </w:p>
    <w:p w14:paraId="03B87280" w14:textId="7761F2CE" w:rsidR="00615801" w:rsidRPr="00244A2B" w:rsidRDefault="00615801" w:rsidP="003A307C">
      <w:pPr>
        <w:pStyle w:val="T2"/>
      </w:pPr>
      <w:bookmarkStart w:id="1060" w:name="_Toc40018783"/>
      <w:bookmarkStart w:id="1061" w:name="_Toc40018506"/>
      <w:bookmarkStart w:id="1062" w:name="_Toc32136194"/>
      <w:bookmarkStart w:id="1063" w:name="_Toc18929059"/>
      <w:bookmarkStart w:id="1064" w:name="_Toc486613043"/>
      <w:bookmarkStart w:id="1065" w:name="_Toc451430228"/>
      <w:bookmarkStart w:id="1066" w:name="_Toc52562494"/>
      <w:r w:rsidRPr="00244A2B">
        <w:t>Démarche d’implication des parties prenantes conduite par le Promoteur</w:t>
      </w:r>
      <w:bookmarkEnd w:id="1060"/>
      <w:bookmarkEnd w:id="1061"/>
      <w:bookmarkEnd w:id="1062"/>
      <w:bookmarkEnd w:id="1063"/>
      <w:bookmarkEnd w:id="1064"/>
      <w:bookmarkEnd w:id="1065"/>
      <w:bookmarkEnd w:id="1066"/>
    </w:p>
    <w:p w14:paraId="560D52DE" w14:textId="77777777" w:rsidR="00615801" w:rsidRPr="00244A2B" w:rsidRDefault="001F174A" w:rsidP="00615801">
      <w:pPr>
        <w:spacing w:after="0" w:line="276" w:lineRule="auto"/>
        <w:rPr>
          <w:rFonts w:eastAsia="Times New Roman"/>
          <w:szCs w:val="24"/>
          <w:lang w:eastAsia="fr-FR"/>
        </w:rPr>
      </w:pPr>
      <w:r w:rsidRPr="00244A2B">
        <w:rPr>
          <w:rFonts w:eastAsia="Times New Roman"/>
          <w:szCs w:val="24"/>
          <w:lang w:eastAsia="fr-FR"/>
        </w:rPr>
        <w:t>Le promoteur de ce projet</w:t>
      </w:r>
      <w:r w:rsidR="00615801" w:rsidRPr="00244A2B">
        <w:rPr>
          <w:rFonts w:eastAsia="Times New Roman"/>
          <w:szCs w:val="24"/>
          <w:lang w:eastAsia="fr-FR"/>
        </w:rPr>
        <w:t>, a initié plusieurs rencontres avec les diverses parties prenantes du projet. En effet, il a tenu des séances avec les acteurs concernés par le projet. Il s’agit :</w:t>
      </w:r>
    </w:p>
    <w:p w14:paraId="5830FB98" w14:textId="77777777" w:rsidR="00615801" w:rsidRPr="00244A2B" w:rsidRDefault="00AC72A4" w:rsidP="000A06E4">
      <w:pPr>
        <w:numPr>
          <w:ilvl w:val="0"/>
          <w:numId w:val="142"/>
        </w:numPr>
        <w:spacing w:after="0" w:line="276" w:lineRule="auto"/>
        <w:ind w:left="530"/>
        <w:contextualSpacing/>
        <w:rPr>
          <w:szCs w:val="24"/>
        </w:rPr>
      </w:pPr>
      <w:r w:rsidRPr="00244A2B">
        <w:rPr>
          <w:szCs w:val="24"/>
        </w:rPr>
        <w:t xml:space="preserve">Chefs d’Arrondissements de Ouidah </w:t>
      </w:r>
      <w:r w:rsidR="00615801" w:rsidRPr="00244A2B">
        <w:rPr>
          <w:szCs w:val="24"/>
        </w:rPr>
        <w:t>;</w:t>
      </w:r>
    </w:p>
    <w:p w14:paraId="6A30D41A" w14:textId="77777777" w:rsidR="00615801" w:rsidRPr="00244A2B" w:rsidRDefault="00615801" w:rsidP="000A06E4">
      <w:pPr>
        <w:numPr>
          <w:ilvl w:val="0"/>
          <w:numId w:val="142"/>
        </w:numPr>
        <w:spacing w:after="0" w:line="276" w:lineRule="auto"/>
        <w:ind w:left="530"/>
        <w:contextualSpacing/>
        <w:rPr>
          <w:szCs w:val="24"/>
        </w:rPr>
      </w:pPr>
      <w:r w:rsidRPr="00244A2B">
        <w:rPr>
          <w:szCs w:val="24"/>
        </w:rPr>
        <w:t>Conseillers d’Arrondi</w:t>
      </w:r>
      <w:r w:rsidR="00AC72A4" w:rsidRPr="00244A2B">
        <w:rPr>
          <w:szCs w:val="24"/>
        </w:rPr>
        <w:t xml:space="preserve">ssement de Ouidah </w:t>
      </w:r>
      <w:r w:rsidRPr="00244A2B">
        <w:rPr>
          <w:szCs w:val="24"/>
        </w:rPr>
        <w:t>;</w:t>
      </w:r>
    </w:p>
    <w:p w14:paraId="6E45DA23" w14:textId="77777777" w:rsidR="00615801" w:rsidRPr="00244A2B" w:rsidRDefault="00615801" w:rsidP="000A06E4">
      <w:pPr>
        <w:numPr>
          <w:ilvl w:val="0"/>
          <w:numId w:val="142"/>
        </w:numPr>
        <w:spacing w:after="0" w:line="276" w:lineRule="auto"/>
        <w:ind w:left="530"/>
        <w:contextualSpacing/>
        <w:rPr>
          <w:szCs w:val="24"/>
        </w:rPr>
      </w:pPr>
      <w:r w:rsidRPr="00244A2B">
        <w:rPr>
          <w:szCs w:val="24"/>
        </w:rPr>
        <w:t xml:space="preserve">Chef de </w:t>
      </w:r>
      <w:r w:rsidR="00AC72A4" w:rsidRPr="00244A2B">
        <w:rPr>
          <w:szCs w:val="24"/>
        </w:rPr>
        <w:t xml:space="preserve">Village d’Arrondissement de Ouidah </w:t>
      </w:r>
      <w:r w:rsidRPr="00244A2B">
        <w:rPr>
          <w:szCs w:val="24"/>
        </w:rPr>
        <w:t>;</w:t>
      </w:r>
    </w:p>
    <w:p w14:paraId="08CE51C0" w14:textId="77777777" w:rsidR="00615801" w:rsidRPr="00244A2B" w:rsidRDefault="00615801" w:rsidP="000A06E4">
      <w:pPr>
        <w:numPr>
          <w:ilvl w:val="0"/>
          <w:numId w:val="142"/>
        </w:numPr>
        <w:spacing w:after="0" w:line="276" w:lineRule="auto"/>
        <w:ind w:left="530"/>
        <w:contextualSpacing/>
        <w:rPr>
          <w:szCs w:val="24"/>
        </w:rPr>
      </w:pPr>
      <w:r w:rsidRPr="00244A2B">
        <w:rPr>
          <w:szCs w:val="24"/>
        </w:rPr>
        <w:t>Représentant de</w:t>
      </w:r>
      <w:r w:rsidR="00AC72A4" w:rsidRPr="00244A2B">
        <w:rPr>
          <w:szCs w:val="24"/>
        </w:rPr>
        <w:t xml:space="preserve">s sages des Arrondissements de Ouidah </w:t>
      </w:r>
      <w:r w:rsidRPr="00244A2B">
        <w:rPr>
          <w:szCs w:val="24"/>
        </w:rPr>
        <w:t>;</w:t>
      </w:r>
    </w:p>
    <w:p w14:paraId="6E22EEEA" w14:textId="77777777" w:rsidR="00615801" w:rsidRPr="00244A2B" w:rsidRDefault="00615801" w:rsidP="000A06E4">
      <w:pPr>
        <w:numPr>
          <w:ilvl w:val="0"/>
          <w:numId w:val="142"/>
        </w:numPr>
        <w:spacing w:after="0" w:line="276" w:lineRule="auto"/>
        <w:ind w:left="530"/>
        <w:contextualSpacing/>
        <w:rPr>
          <w:szCs w:val="24"/>
        </w:rPr>
      </w:pPr>
      <w:r w:rsidRPr="00244A2B">
        <w:rPr>
          <w:szCs w:val="24"/>
        </w:rPr>
        <w:t xml:space="preserve"> Représentants des associations des</w:t>
      </w:r>
      <w:r w:rsidR="00AC72A4" w:rsidRPr="00244A2B">
        <w:rPr>
          <w:szCs w:val="24"/>
        </w:rPr>
        <w:t xml:space="preserve"> jeunes des Arrondissements de Ouidah</w:t>
      </w:r>
      <w:r w:rsidRPr="00244A2B">
        <w:rPr>
          <w:szCs w:val="24"/>
        </w:rPr>
        <w:t>;</w:t>
      </w:r>
    </w:p>
    <w:p w14:paraId="4D3481BD" w14:textId="77777777" w:rsidR="00615801" w:rsidRPr="00244A2B" w:rsidRDefault="00615801" w:rsidP="000A06E4">
      <w:pPr>
        <w:numPr>
          <w:ilvl w:val="0"/>
          <w:numId w:val="142"/>
        </w:numPr>
        <w:spacing w:after="0" w:line="276" w:lineRule="auto"/>
        <w:ind w:left="530"/>
        <w:contextualSpacing/>
        <w:rPr>
          <w:szCs w:val="24"/>
        </w:rPr>
      </w:pPr>
      <w:r w:rsidRPr="00244A2B">
        <w:rPr>
          <w:szCs w:val="24"/>
        </w:rPr>
        <w:t>Représentante des associations des</w:t>
      </w:r>
      <w:r w:rsidR="00AC72A4" w:rsidRPr="00244A2B">
        <w:rPr>
          <w:szCs w:val="24"/>
        </w:rPr>
        <w:t xml:space="preserve"> femmes de Ouidah</w:t>
      </w:r>
      <w:r w:rsidRPr="00244A2B">
        <w:rPr>
          <w:szCs w:val="24"/>
        </w:rPr>
        <w:t>.</w:t>
      </w:r>
    </w:p>
    <w:p w14:paraId="72621DE0" w14:textId="77777777" w:rsidR="00615801" w:rsidRPr="00244A2B" w:rsidRDefault="00615801" w:rsidP="00615801">
      <w:pPr>
        <w:spacing w:after="0" w:line="276" w:lineRule="auto"/>
        <w:rPr>
          <w:rFonts w:eastAsia="Times New Roman"/>
          <w:szCs w:val="24"/>
          <w:lang w:eastAsia="fr-FR"/>
        </w:rPr>
      </w:pPr>
      <w:r w:rsidRPr="00244A2B">
        <w:rPr>
          <w:rFonts w:eastAsia="Times New Roman"/>
          <w:szCs w:val="24"/>
          <w:lang w:eastAsia="fr-FR"/>
        </w:rPr>
        <w:t xml:space="preserve">Ces différentes rencontres ont pour but d’informer ces acteurs sur la nature du projet et de recueillir leurs approbations ou suggestions sur certains aspects du projet. </w:t>
      </w:r>
    </w:p>
    <w:p w14:paraId="392121FF" w14:textId="77777777" w:rsidR="00615801" w:rsidRPr="00244A2B" w:rsidRDefault="00615801" w:rsidP="00615801">
      <w:pPr>
        <w:spacing w:after="0" w:line="276" w:lineRule="auto"/>
        <w:rPr>
          <w:rFonts w:eastAsia="Times New Roman"/>
          <w:szCs w:val="24"/>
          <w:lang w:eastAsia="fr-FR"/>
        </w:rPr>
      </w:pPr>
      <w:r w:rsidRPr="00244A2B">
        <w:rPr>
          <w:rFonts w:eastAsia="Times New Roman"/>
          <w:szCs w:val="24"/>
          <w:lang w:eastAsia="fr-FR"/>
        </w:rPr>
        <w:t xml:space="preserve">Par ailleurs, la situation foncière du site ne souffre d’aucune ambigüité, les propriétaires limitrophes mitoyens du site sont en parfaite collaboration avec le promoteur. </w:t>
      </w:r>
    </w:p>
    <w:p w14:paraId="472204C9" w14:textId="77777777" w:rsidR="00AC72A4" w:rsidRPr="00244A2B" w:rsidRDefault="00AC72A4" w:rsidP="00615801">
      <w:pPr>
        <w:spacing w:after="0" w:line="276" w:lineRule="auto"/>
        <w:rPr>
          <w:rFonts w:eastAsia="Times New Roman"/>
          <w:sz w:val="18"/>
          <w:szCs w:val="24"/>
          <w:lang w:eastAsia="fr-FR"/>
        </w:rPr>
      </w:pPr>
    </w:p>
    <w:p w14:paraId="7F1E61FE" w14:textId="50AB77D0" w:rsidR="00615801" w:rsidRPr="00244A2B" w:rsidRDefault="00615801" w:rsidP="003A307C">
      <w:pPr>
        <w:pStyle w:val="T2"/>
      </w:pPr>
      <w:bookmarkStart w:id="1067" w:name="_Toc40018784"/>
      <w:bookmarkStart w:id="1068" w:name="_Toc40018507"/>
      <w:bookmarkStart w:id="1069" w:name="_Toc32136195"/>
      <w:bookmarkStart w:id="1070" w:name="_Toc18929060"/>
      <w:bookmarkStart w:id="1071" w:name="_Toc486613044"/>
      <w:bookmarkStart w:id="1072" w:name="_Toc451430229"/>
      <w:bookmarkStart w:id="1073" w:name="_Toc52562495"/>
      <w:r w:rsidRPr="00244A2B">
        <w:t>Démarche d’implication des parties prenantes conduite par le Consultant</w:t>
      </w:r>
      <w:bookmarkEnd w:id="1067"/>
      <w:bookmarkEnd w:id="1068"/>
      <w:bookmarkEnd w:id="1069"/>
      <w:bookmarkEnd w:id="1070"/>
      <w:bookmarkEnd w:id="1071"/>
      <w:bookmarkEnd w:id="1072"/>
      <w:bookmarkEnd w:id="1073"/>
    </w:p>
    <w:p w14:paraId="4BA23858" w14:textId="77777777" w:rsidR="00615801" w:rsidRPr="00244A2B" w:rsidRDefault="00615801" w:rsidP="00615801">
      <w:pPr>
        <w:spacing w:before="120" w:after="0" w:line="276" w:lineRule="auto"/>
        <w:rPr>
          <w:rFonts w:eastAsia="Times New Roman"/>
          <w:szCs w:val="24"/>
          <w:lang w:eastAsia="fr-FR"/>
        </w:rPr>
      </w:pPr>
      <w:r w:rsidRPr="00244A2B">
        <w:rPr>
          <w:rFonts w:eastAsia="Times New Roman"/>
          <w:szCs w:val="24"/>
          <w:lang w:eastAsia="fr-FR"/>
        </w:rPr>
        <w:t>La démarche de consultation du public conduite par le Bureau d’études a pour but de s’assurer effectivement que toutes les parties prenantes sont informées du projet et de les éclairer sur les enjeux majeurs liés à sa réalisation tout en leur permettant d’exposer leurs points de vue, préoccupations et valeurs.</w:t>
      </w:r>
    </w:p>
    <w:p w14:paraId="2958778A" w14:textId="77777777" w:rsidR="002D6CFB" w:rsidRPr="00244A2B" w:rsidRDefault="00615801" w:rsidP="00555281">
      <w:pPr>
        <w:spacing w:after="0" w:line="276" w:lineRule="auto"/>
        <w:rPr>
          <w:szCs w:val="24"/>
        </w:rPr>
      </w:pPr>
      <w:r w:rsidRPr="00244A2B">
        <w:rPr>
          <w:rFonts w:eastAsia="Times New Roman"/>
          <w:szCs w:val="24"/>
          <w:lang w:eastAsia="fr-FR"/>
        </w:rPr>
        <w:t xml:space="preserve">A la suite de la visite du site par le Bureau d’études, il a été retenu de </w:t>
      </w:r>
      <w:r w:rsidRPr="00244A2B">
        <w:rPr>
          <w:szCs w:val="24"/>
        </w:rPr>
        <w:t>mener une enquête auprès des populations pour recueillir leur avis sur le projet du  promoteur et d’organiser des focus groups et consultations publiques avec les différentes catégories d’acteurs.</w:t>
      </w:r>
    </w:p>
    <w:p w14:paraId="41EEAE5E" w14:textId="01EEC793" w:rsidR="002D6CFB" w:rsidRPr="00C20C60" w:rsidRDefault="000C0752" w:rsidP="00005487">
      <w:pPr>
        <w:spacing w:after="0" w:line="276" w:lineRule="auto"/>
        <w:jc w:val="center"/>
        <w:rPr>
          <w:noProof/>
          <w:szCs w:val="24"/>
          <w:lang w:eastAsia="fr-FR"/>
        </w:rPr>
      </w:pPr>
      <w:r w:rsidRPr="00C20C60">
        <w:rPr>
          <w:noProof/>
          <w:szCs w:val="24"/>
          <w:lang w:eastAsia="fr-FR"/>
        </w:rPr>
        <w:lastRenderedPageBreak/>
        <w:drawing>
          <wp:inline distT="0" distB="0" distL="0" distR="0" wp14:anchorId="6B45CD4D" wp14:editId="1839F167">
            <wp:extent cx="2714625" cy="1971675"/>
            <wp:effectExtent l="0" t="0" r="0" b="0"/>
            <wp:docPr id="24" name="Image 3" descr="C:\Users\HP\Desktop\PAR_EIES_OUIDAH_CALAVI\EIES_OUIDAH\Photos_Consultation\Consultation publique_3è Arrondissement Ouidah V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Users\HP\Desktop\PAR_EIES_OUIDAH_CALAVI\EIES_OUIDAH\Photos_Consultation\Consultation publique_3è Arrondissement Ouidah V3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4625" cy="1971675"/>
                    </a:xfrm>
                    <a:prstGeom prst="rect">
                      <a:avLst/>
                    </a:prstGeom>
                    <a:noFill/>
                    <a:ln>
                      <a:noFill/>
                    </a:ln>
                  </pic:spPr>
                </pic:pic>
              </a:graphicData>
            </a:graphic>
          </wp:inline>
        </w:drawing>
      </w:r>
      <w:r w:rsidR="002D6CFB" w:rsidRPr="00C20C60">
        <w:rPr>
          <w:noProof/>
          <w:szCs w:val="24"/>
          <w:lang w:eastAsia="fr-FR"/>
        </w:rPr>
        <w:t xml:space="preserve"> </w:t>
      </w:r>
      <w:r w:rsidRPr="00C20C60">
        <w:rPr>
          <w:noProof/>
          <w:szCs w:val="24"/>
          <w:lang w:eastAsia="fr-FR"/>
        </w:rPr>
        <w:drawing>
          <wp:inline distT="0" distB="0" distL="0" distR="0" wp14:anchorId="6FE1E833" wp14:editId="7EC2B0CC">
            <wp:extent cx="2505075" cy="2028825"/>
            <wp:effectExtent l="0" t="0" r="0" b="0"/>
            <wp:docPr id="25" name="Image 4" descr="C:\Users\HP\Desktop\PAR_EIES_OUIDAH_CALAVI\EIES_OUIDAH\Photos_Consultation\Consultation publique_2è Arrondissement Ouidah V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HP\Desktop\PAR_EIES_OUIDAH_CALAVI\EIES_OUIDAH\Photos_Consultation\Consultation publique_2è Arrondissement Ouidah V2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05075" cy="2028825"/>
                    </a:xfrm>
                    <a:prstGeom prst="rect">
                      <a:avLst/>
                    </a:prstGeom>
                    <a:noFill/>
                    <a:ln>
                      <a:noFill/>
                    </a:ln>
                  </pic:spPr>
                </pic:pic>
              </a:graphicData>
            </a:graphic>
          </wp:inline>
        </w:drawing>
      </w:r>
    </w:p>
    <w:p w14:paraId="7CA41FB1" w14:textId="602B2AD1" w:rsidR="00CB4A81" w:rsidRPr="00244A2B" w:rsidRDefault="00DF4027" w:rsidP="00DF4027">
      <w:pPr>
        <w:pStyle w:val="Lgende"/>
        <w:rPr>
          <w:rFonts w:eastAsia="Calibri" w:cs="Arial"/>
          <w:sz w:val="24"/>
          <w:szCs w:val="24"/>
        </w:rPr>
      </w:pPr>
      <w:bookmarkStart w:id="1074" w:name="_Toc40362341"/>
      <w:bookmarkStart w:id="1075" w:name="_Toc34398115"/>
      <w:bookmarkStart w:id="1076" w:name="_Toc43527792"/>
      <w:r w:rsidRPr="00244A2B">
        <w:t xml:space="preserve">Planche </w:t>
      </w:r>
      <w:r w:rsidR="004E35F8">
        <w:fldChar w:fldCharType="begin"/>
      </w:r>
      <w:r w:rsidR="004E35F8">
        <w:instrText xml:space="preserve"> SEQ Planche \* ARABIC </w:instrText>
      </w:r>
      <w:r w:rsidR="004E35F8">
        <w:fldChar w:fldCharType="separate"/>
      </w:r>
      <w:r w:rsidR="00586447">
        <w:rPr>
          <w:noProof/>
        </w:rPr>
        <w:t>4</w:t>
      </w:r>
      <w:r w:rsidR="004E35F8">
        <w:rPr>
          <w:noProof/>
        </w:rPr>
        <w:fldChar w:fldCharType="end"/>
      </w:r>
      <w:bookmarkStart w:id="1077" w:name="_Toc32138212"/>
      <w:bookmarkStart w:id="1078" w:name="_Toc18948091"/>
      <w:r w:rsidR="0066582D" w:rsidRPr="00C20C60">
        <w:rPr>
          <w:rFonts w:eastAsia="Calibri" w:cs="Arial"/>
          <w:sz w:val="24"/>
          <w:szCs w:val="24"/>
        </w:rPr>
        <w:t xml:space="preserve"> :</w:t>
      </w:r>
      <w:r w:rsidR="00CB4A81" w:rsidRPr="00244A2B">
        <w:rPr>
          <w:rFonts w:eastAsia="Calibri" w:cs="Arial"/>
          <w:sz w:val="24"/>
          <w:szCs w:val="24"/>
        </w:rPr>
        <w:t xml:space="preserve"> </w:t>
      </w:r>
      <w:r w:rsidR="00CB4A81" w:rsidRPr="00244A2B">
        <w:rPr>
          <w:rFonts w:eastAsia="Calibri" w:cs="Arial"/>
          <w:szCs w:val="20"/>
        </w:rPr>
        <w:t>Séance d’entretien entre l’équipe de co</w:t>
      </w:r>
      <w:r w:rsidR="0066582D" w:rsidRPr="00244A2B">
        <w:rPr>
          <w:rFonts w:eastAsia="Calibri" w:cs="Arial"/>
          <w:szCs w:val="20"/>
        </w:rPr>
        <w:t xml:space="preserve">nsultants, le promoteur, les CV </w:t>
      </w:r>
      <w:r w:rsidR="00CB4A81" w:rsidRPr="00244A2B">
        <w:rPr>
          <w:rFonts w:eastAsia="Calibri" w:cs="Arial"/>
          <w:szCs w:val="20"/>
        </w:rPr>
        <w:t>et ses conseillers</w:t>
      </w:r>
      <w:bookmarkEnd w:id="1074"/>
      <w:bookmarkEnd w:id="1075"/>
      <w:bookmarkEnd w:id="1076"/>
      <w:bookmarkEnd w:id="1077"/>
      <w:bookmarkEnd w:id="1078"/>
    </w:p>
    <w:p w14:paraId="3F60B772" w14:textId="6DAD87A6" w:rsidR="00CB4A81" w:rsidRPr="00244A2B" w:rsidRDefault="00CB4A81" w:rsidP="00005487">
      <w:pPr>
        <w:spacing w:after="0" w:line="276" w:lineRule="auto"/>
        <w:jc w:val="center"/>
        <w:rPr>
          <w:rFonts w:eastAsia="Times New Roman"/>
          <w:szCs w:val="24"/>
          <w:lang w:eastAsia="fr-FR"/>
        </w:rPr>
      </w:pPr>
      <w:r w:rsidRPr="00244A2B">
        <w:rPr>
          <w:rFonts w:eastAsia="Times New Roman"/>
          <w:b/>
          <w:szCs w:val="24"/>
          <w:lang w:eastAsia="fr-FR"/>
        </w:rPr>
        <w:t>Source</w:t>
      </w:r>
      <w:r w:rsidRPr="00244A2B">
        <w:rPr>
          <w:rFonts w:eastAsia="Times New Roman"/>
          <w:szCs w:val="24"/>
          <w:lang w:eastAsia="fr-FR"/>
        </w:rPr>
        <w:t>: Equipe de Consultants</w:t>
      </w:r>
      <w:r w:rsidR="00DF4027" w:rsidRPr="00244A2B">
        <w:rPr>
          <w:rFonts w:eastAsia="Times New Roman"/>
          <w:szCs w:val="24"/>
          <w:lang w:eastAsia="fr-FR"/>
        </w:rPr>
        <w:t xml:space="preserve"> ACEP</w:t>
      </w:r>
      <w:r w:rsidRPr="00244A2B">
        <w:rPr>
          <w:rFonts w:eastAsia="Times New Roman"/>
          <w:szCs w:val="24"/>
          <w:lang w:eastAsia="fr-FR"/>
        </w:rPr>
        <w:t>, juin, 2020</w:t>
      </w:r>
    </w:p>
    <w:p w14:paraId="7C6A6AD9" w14:textId="77777777" w:rsidR="006842BF" w:rsidRPr="00244A2B" w:rsidRDefault="006842BF" w:rsidP="0066582D">
      <w:pPr>
        <w:spacing w:after="0" w:line="276" w:lineRule="auto"/>
        <w:rPr>
          <w:rFonts w:eastAsia="Times New Roman"/>
          <w:szCs w:val="24"/>
          <w:lang w:eastAsia="fr-FR"/>
        </w:rPr>
      </w:pPr>
    </w:p>
    <w:p w14:paraId="19921041" w14:textId="420C7948" w:rsidR="006842BF" w:rsidRPr="00C20C60" w:rsidRDefault="00E014D9" w:rsidP="00E014D9">
      <w:pPr>
        <w:spacing w:after="0" w:line="276" w:lineRule="auto"/>
        <w:rPr>
          <w:rFonts w:eastAsia="Times New Roman"/>
          <w:szCs w:val="24"/>
          <w:lang w:eastAsia="fr-FR"/>
        </w:rPr>
      </w:pPr>
      <w:r w:rsidRPr="00244A2B">
        <w:rPr>
          <w:rFonts w:eastAsia="Times New Roman"/>
          <w:szCs w:val="24"/>
          <w:lang w:eastAsia="fr-FR"/>
        </w:rPr>
        <w:t xml:space="preserve">     </w:t>
      </w:r>
      <w:r w:rsidR="000C0752" w:rsidRPr="00C20C60">
        <w:rPr>
          <w:rFonts w:eastAsia="Times New Roman"/>
          <w:noProof/>
          <w:szCs w:val="24"/>
          <w:lang w:eastAsia="fr-FR"/>
        </w:rPr>
        <w:drawing>
          <wp:inline distT="0" distB="0" distL="0" distR="0" wp14:anchorId="4895D5A7" wp14:editId="645F960E">
            <wp:extent cx="2638425" cy="2085975"/>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38425" cy="2085975"/>
                    </a:xfrm>
                    <a:prstGeom prst="rect">
                      <a:avLst/>
                    </a:prstGeom>
                    <a:noFill/>
                    <a:ln>
                      <a:noFill/>
                    </a:ln>
                  </pic:spPr>
                </pic:pic>
              </a:graphicData>
            </a:graphic>
          </wp:inline>
        </w:drawing>
      </w:r>
      <w:r w:rsidRPr="00C20C60">
        <w:rPr>
          <w:rFonts w:eastAsia="Times New Roman"/>
          <w:szCs w:val="24"/>
          <w:lang w:eastAsia="fr-FR"/>
        </w:rPr>
        <w:t xml:space="preserve"> </w:t>
      </w:r>
      <w:r w:rsidR="000C0752" w:rsidRPr="00C20C60">
        <w:rPr>
          <w:noProof/>
          <w:szCs w:val="24"/>
          <w:lang w:eastAsia="fr-FR"/>
        </w:rPr>
        <w:drawing>
          <wp:inline distT="0" distB="0" distL="0" distR="0" wp14:anchorId="37323B83" wp14:editId="3A297C64">
            <wp:extent cx="2428875" cy="209550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28875" cy="2095500"/>
                    </a:xfrm>
                    <a:prstGeom prst="rect">
                      <a:avLst/>
                    </a:prstGeom>
                    <a:noFill/>
                    <a:ln>
                      <a:noFill/>
                    </a:ln>
                  </pic:spPr>
                </pic:pic>
              </a:graphicData>
            </a:graphic>
          </wp:inline>
        </w:drawing>
      </w:r>
    </w:p>
    <w:p w14:paraId="13864630" w14:textId="3135D65E" w:rsidR="0066582D" w:rsidRPr="00244A2B" w:rsidRDefault="00DF4027" w:rsidP="00DF4027">
      <w:pPr>
        <w:pStyle w:val="Lgende"/>
        <w:rPr>
          <w:rFonts w:cs="Arial"/>
          <w:sz w:val="24"/>
          <w:szCs w:val="24"/>
        </w:rPr>
      </w:pPr>
      <w:bookmarkStart w:id="1079" w:name="_Toc43527793"/>
      <w:r w:rsidRPr="00244A2B">
        <w:t xml:space="preserve">Planche </w:t>
      </w:r>
      <w:r w:rsidR="004E35F8">
        <w:fldChar w:fldCharType="begin"/>
      </w:r>
      <w:r w:rsidR="004E35F8">
        <w:instrText xml:space="preserve"> SEQ Planche \* ARABIC </w:instrText>
      </w:r>
      <w:r w:rsidR="004E35F8">
        <w:fldChar w:fldCharType="separate"/>
      </w:r>
      <w:r w:rsidR="00586447">
        <w:rPr>
          <w:noProof/>
        </w:rPr>
        <w:t>5</w:t>
      </w:r>
      <w:r w:rsidR="004E35F8">
        <w:rPr>
          <w:noProof/>
        </w:rPr>
        <w:fldChar w:fldCharType="end"/>
      </w:r>
      <w:r w:rsidR="000E5EC5" w:rsidRPr="00C20C60">
        <w:rPr>
          <w:rFonts w:cs="Arial"/>
          <w:sz w:val="24"/>
          <w:szCs w:val="24"/>
        </w:rPr>
        <w:t xml:space="preserve"> : </w:t>
      </w:r>
      <w:r w:rsidR="006842BF" w:rsidRPr="00244A2B">
        <w:rPr>
          <w:rFonts w:cs="Arial"/>
          <w:sz w:val="24"/>
          <w:szCs w:val="24"/>
        </w:rPr>
        <w:t xml:space="preserve">Consultation publique dans </w:t>
      </w:r>
      <w:r w:rsidR="00645BD8" w:rsidRPr="00244A2B">
        <w:rPr>
          <w:rFonts w:cs="Arial"/>
          <w:sz w:val="24"/>
          <w:szCs w:val="24"/>
        </w:rPr>
        <w:t>les 1</w:t>
      </w:r>
      <w:r w:rsidR="00645BD8" w:rsidRPr="00244A2B">
        <w:rPr>
          <w:rFonts w:cs="Arial"/>
          <w:sz w:val="24"/>
          <w:szCs w:val="24"/>
          <w:vertAlign w:val="superscript"/>
        </w:rPr>
        <w:t>er</w:t>
      </w:r>
      <w:r w:rsidR="00E014D9" w:rsidRPr="00244A2B">
        <w:rPr>
          <w:rFonts w:cs="Arial"/>
          <w:sz w:val="24"/>
          <w:szCs w:val="24"/>
          <w:vertAlign w:val="superscript"/>
        </w:rPr>
        <w:t xml:space="preserve"> </w:t>
      </w:r>
      <w:r w:rsidR="00E014D9" w:rsidRPr="00244A2B">
        <w:rPr>
          <w:rFonts w:cs="Arial"/>
          <w:sz w:val="24"/>
          <w:szCs w:val="24"/>
        </w:rPr>
        <w:t>et 2</w:t>
      </w:r>
      <w:r w:rsidR="00E014D9" w:rsidRPr="00244A2B">
        <w:rPr>
          <w:rFonts w:cs="Arial"/>
          <w:sz w:val="24"/>
          <w:szCs w:val="24"/>
          <w:vertAlign w:val="superscript"/>
        </w:rPr>
        <w:t>è</w:t>
      </w:r>
      <w:r w:rsidR="006842BF" w:rsidRPr="00244A2B">
        <w:rPr>
          <w:rFonts w:cs="Arial"/>
          <w:sz w:val="24"/>
          <w:szCs w:val="24"/>
          <w:vertAlign w:val="superscript"/>
        </w:rPr>
        <w:t xml:space="preserve"> </w:t>
      </w:r>
      <w:r w:rsidR="006842BF" w:rsidRPr="00244A2B">
        <w:rPr>
          <w:rFonts w:cs="Arial"/>
          <w:sz w:val="24"/>
          <w:szCs w:val="24"/>
        </w:rPr>
        <w:t>Arrondissement</w:t>
      </w:r>
      <w:r w:rsidR="00E014D9" w:rsidRPr="00244A2B">
        <w:rPr>
          <w:rFonts w:cs="Arial"/>
          <w:sz w:val="24"/>
          <w:szCs w:val="24"/>
        </w:rPr>
        <w:t>s</w:t>
      </w:r>
      <w:bookmarkEnd w:id="1079"/>
    </w:p>
    <w:p w14:paraId="213F583C" w14:textId="019D7551" w:rsidR="00523425" w:rsidRPr="00244A2B" w:rsidRDefault="00523425" w:rsidP="00005487">
      <w:pPr>
        <w:spacing w:after="0"/>
        <w:jc w:val="center"/>
        <w:rPr>
          <w:rFonts w:eastAsia="Times New Roman"/>
          <w:szCs w:val="24"/>
          <w:lang w:eastAsia="fr-FR"/>
        </w:rPr>
      </w:pPr>
      <w:r w:rsidRPr="00244A2B">
        <w:rPr>
          <w:rFonts w:eastAsia="Times New Roman"/>
          <w:b/>
          <w:szCs w:val="24"/>
          <w:lang w:eastAsia="fr-FR"/>
        </w:rPr>
        <w:t>Source</w:t>
      </w:r>
      <w:r w:rsidRPr="00244A2B">
        <w:rPr>
          <w:rFonts w:eastAsia="Times New Roman"/>
          <w:szCs w:val="24"/>
          <w:lang w:eastAsia="fr-FR"/>
        </w:rPr>
        <w:t>: Equipe de Consultants</w:t>
      </w:r>
      <w:r w:rsidR="00DF4027" w:rsidRPr="00244A2B">
        <w:rPr>
          <w:rFonts w:eastAsia="Times New Roman"/>
          <w:szCs w:val="24"/>
          <w:lang w:eastAsia="fr-FR"/>
        </w:rPr>
        <w:t xml:space="preserve"> ACEP</w:t>
      </w:r>
      <w:r w:rsidRPr="00244A2B">
        <w:rPr>
          <w:rFonts w:eastAsia="Times New Roman"/>
          <w:szCs w:val="24"/>
          <w:lang w:eastAsia="fr-FR"/>
        </w:rPr>
        <w:t>, juin, 2020</w:t>
      </w:r>
    </w:p>
    <w:p w14:paraId="1628C380" w14:textId="77777777" w:rsidR="00523425" w:rsidRPr="00244A2B" w:rsidRDefault="00523425" w:rsidP="00FE47B3">
      <w:pPr>
        <w:spacing w:after="0" w:line="276" w:lineRule="auto"/>
        <w:jc w:val="center"/>
        <w:rPr>
          <w:szCs w:val="24"/>
        </w:rPr>
      </w:pPr>
    </w:p>
    <w:p w14:paraId="34E0C6D7" w14:textId="7E7EDEF3" w:rsidR="00E014D9" w:rsidRPr="00C20C60" w:rsidRDefault="00E014D9" w:rsidP="00E014D9">
      <w:pPr>
        <w:spacing w:after="0" w:line="276" w:lineRule="auto"/>
        <w:rPr>
          <w:b/>
          <w:szCs w:val="24"/>
        </w:rPr>
      </w:pPr>
      <w:r w:rsidRPr="00244A2B">
        <w:rPr>
          <w:b/>
          <w:szCs w:val="24"/>
        </w:rPr>
        <w:t xml:space="preserve">         </w:t>
      </w:r>
      <w:r w:rsidR="00645BD8" w:rsidRPr="00244A2B">
        <w:rPr>
          <w:b/>
          <w:szCs w:val="24"/>
        </w:rPr>
        <w:t xml:space="preserve">    </w:t>
      </w:r>
      <w:r w:rsidR="000C0752" w:rsidRPr="00C20C60">
        <w:rPr>
          <w:b/>
          <w:noProof/>
          <w:szCs w:val="24"/>
          <w:lang w:eastAsia="fr-FR"/>
        </w:rPr>
        <w:drawing>
          <wp:inline distT="0" distB="0" distL="0" distR="0" wp14:anchorId="1D21F43F" wp14:editId="721A8575">
            <wp:extent cx="2381250" cy="209550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81250" cy="2095500"/>
                    </a:xfrm>
                    <a:prstGeom prst="rect">
                      <a:avLst/>
                    </a:prstGeom>
                    <a:noFill/>
                    <a:ln>
                      <a:noFill/>
                    </a:ln>
                  </pic:spPr>
                </pic:pic>
              </a:graphicData>
            </a:graphic>
          </wp:inline>
        </w:drawing>
      </w:r>
      <w:r w:rsidR="000C0752" w:rsidRPr="00AB7DA2">
        <w:rPr>
          <w:b/>
          <w:noProof/>
          <w:szCs w:val="24"/>
          <w:lang w:eastAsia="fr-FR"/>
        </w:rPr>
        <w:drawing>
          <wp:inline distT="0" distB="0" distL="0" distR="0" wp14:anchorId="3AA3DEB1" wp14:editId="607FFAD9">
            <wp:extent cx="2419350" cy="209550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19350" cy="2095500"/>
                    </a:xfrm>
                    <a:prstGeom prst="rect">
                      <a:avLst/>
                    </a:prstGeom>
                    <a:noFill/>
                    <a:ln>
                      <a:noFill/>
                    </a:ln>
                  </pic:spPr>
                </pic:pic>
              </a:graphicData>
            </a:graphic>
          </wp:inline>
        </w:drawing>
      </w:r>
    </w:p>
    <w:p w14:paraId="2E38E891" w14:textId="7AF0581A" w:rsidR="00E014D9" w:rsidRPr="00244A2B" w:rsidRDefault="00DF4027" w:rsidP="00DF4027">
      <w:pPr>
        <w:pStyle w:val="Lgende"/>
        <w:rPr>
          <w:rFonts w:cs="Arial"/>
          <w:sz w:val="24"/>
          <w:szCs w:val="24"/>
        </w:rPr>
      </w:pPr>
      <w:bookmarkStart w:id="1080" w:name="_Toc43527794"/>
      <w:r w:rsidRPr="00244A2B">
        <w:t xml:space="preserve">Planche </w:t>
      </w:r>
      <w:r w:rsidR="004E35F8">
        <w:fldChar w:fldCharType="begin"/>
      </w:r>
      <w:r w:rsidR="004E35F8">
        <w:instrText xml:space="preserve"> SEQ Planche \* ARABIC </w:instrText>
      </w:r>
      <w:r w:rsidR="004E35F8">
        <w:fldChar w:fldCharType="separate"/>
      </w:r>
      <w:r w:rsidR="00586447">
        <w:rPr>
          <w:noProof/>
        </w:rPr>
        <w:t>6</w:t>
      </w:r>
      <w:r w:rsidR="004E35F8">
        <w:rPr>
          <w:noProof/>
        </w:rPr>
        <w:fldChar w:fldCharType="end"/>
      </w:r>
      <w:r w:rsidR="000E5EC5" w:rsidRPr="00C20C60">
        <w:rPr>
          <w:rFonts w:cs="Arial"/>
          <w:b w:val="0"/>
          <w:sz w:val="24"/>
          <w:szCs w:val="24"/>
        </w:rPr>
        <w:t xml:space="preserve"> :</w:t>
      </w:r>
      <w:r w:rsidR="000E5EC5" w:rsidRPr="00244A2B">
        <w:rPr>
          <w:rFonts w:cs="Arial"/>
          <w:sz w:val="24"/>
          <w:szCs w:val="24"/>
        </w:rPr>
        <w:t xml:space="preserve"> </w:t>
      </w:r>
      <w:r w:rsidR="00E014D9" w:rsidRPr="00244A2B">
        <w:rPr>
          <w:rFonts w:cs="Arial"/>
          <w:sz w:val="24"/>
          <w:szCs w:val="24"/>
        </w:rPr>
        <w:t>Séance de c</w:t>
      </w:r>
      <w:r w:rsidR="00FE47B3" w:rsidRPr="00244A2B">
        <w:rPr>
          <w:rFonts w:cs="Arial"/>
          <w:sz w:val="24"/>
          <w:szCs w:val="24"/>
        </w:rPr>
        <w:t>onsultation du public dans le</w:t>
      </w:r>
      <w:r w:rsidR="00645BD8" w:rsidRPr="00244A2B">
        <w:rPr>
          <w:rFonts w:cs="Arial"/>
          <w:sz w:val="24"/>
          <w:szCs w:val="24"/>
        </w:rPr>
        <w:t>s</w:t>
      </w:r>
      <w:r w:rsidR="00FE47B3" w:rsidRPr="00244A2B">
        <w:rPr>
          <w:rFonts w:cs="Arial"/>
          <w:sz w:val="24"/>
          <w:szCs w:val="24"/>
        </w:rPr>
        <w:t xml:space="preserve"> 3</w:t>
      </w:r>
      <w:r w:rsidR="00FE47B3" w:rsidRPr="00244A2B">
        <w:rPr>
          <w:rFonts w:cs="Arial"/>
          <w:sz w:val="24"/>
          <w:szCs w:val="24"/>
          <w:vertAlign w:val="superscript"/>
        </w:rPr>
        <w:t>è</w:t>
      </w:r>
      <w:r w:rsidR="00645BD8" w:rsidRPr="00244A2B">
        <w:rPr>
          <w:rFonts w:cs="Arial"/>
          <w:sz w:val="24"/>
          <w:szCs w:val="24"/>
          <w:vertAlign w:val="superscript"/>
        </w:rPr>
        <w:t xml:space="preserve"> </w:t>
      </w:r>
      <w:r w:rsidR="00645BD8" w:rsidRPr="00244A2B">
        <w:rPr>
          <w:rFonts w:cs="Arial"/>
          <w:sz w:val="24"/>
          <w:szCs w:val="24"/>
        </w:rPr>
        <w:t>et 4</w:t>
      </w:r>
      <w:r w:rsidR="00645BD8" w:rsidRPr="00244A2B">
        <w:rPr>
          <w:rFonts w:cs="Arial"/>
          <w:sz w:val="24"/>
          <w:szCs w:val="24"/>
          <w:vertAlign w:val="superscript"/>
        </w:rPr>
        <w:t>è</w:t>
      </w:r>
      <w:r w:rsidR="00FE47B3" w:rsidRPr="00244A2B">
        <w:rPr>
          <w:rFonts w:cs="Arial"/>
          <w:sz w:val="24"/>
          <w:szCs w:val="24"/>
          <w:vertAlign w:val="superscript"/>
        </w:rPr>
        <w:t xml:space="preserve"> </w:t>
      </w:r>
      <w:r w:rsidR="00FE47B3" w:rsidRPr="00244A2B">
        <w:rPr>
          <w:rFonts w:cs="Arial"/>
          <w:sz w:val="24"/>
          <w:szCs w:val="24"/>
        </w:rPr>
        <w:t>Arrondissement</w:t>
      </w:r>
      <w:r w:rsidR="00645BD8" w:rsidRPr="00244A2B">
        <w:rPr>
          <w:rFonts w:cs="Arial"/>
          <w:sz w:val="24"/>
          <w:szCs w:val="24"/>
        </w:rPr>
        <w:t>s</w:t>
      </w:r>
      <w:bookmarkEnd w:id="1080"/>
    </w:p>
    <w:p w14:paraId="583EE0EF" w14:textId="75FB0A65" w:rsidR="000E5EC5" w:rsidRDefault="000E5EC5" w:rsidP="00005487">
      <w:pPr>
        <w:spacing w:after="0"/>
        <w:jc w:val="center"/>
        <w:rPr>
          <w:rFonts w:eastAsia="Times New Roman"/>
          <w:szCs w:val="24"/>
          <w:lang w:eastAsia="fr-FR"/>
        </w:rPr>
      </w:pPr>
      <w:r w:rsidRPr="00244A2B">
        <w:rPr>
          <w:rFonts w:eastAsia="Times New Roman"/>
          <w:b/>
          <w:szCs w:val="24"/>
          <w:lang w:eastAsia="fr-FR"/>
        </w:rPr>
        <w:t>Source</w:t>
      </w:r>
      <w:r w:rsidRPr="00244A2B">
        <w:rPr>
          <w:rFonts w:eastAsia="Times New Roman"/>
          <w:szCs w:val="24"/>
          <w:lang w:eastAsia="fr-FR"/>
        </w:rPr>
        <w:t>: Equipe de Consultants</w:t>
      </w:r>
      <w:r w:rsidR="00DF4027" w:rsidRPr="00244A2B">
        <w:rPr>
          <w:rFonts w:eastAsia="Times New Roman"/>
          <w:szCs w:val="24"/>
          <w:lang w:eastAsia="fr-FR"/>
        </w:rPr>
        <w:t xml:space="preserve"> ACEP</w:t>
      </w:r>
      <w:r w:rsidRPr="00244A2B">
        <w:rPr>
          <w:rFonts w:eastAsia="Times New Roman"/>
          <w:szCs w:val="24"/>
          <w:lang w:eastAsia="fr-FR"/>
        </w:rPr>
        <w:t>, juin, 2020</w:t>
      </w:r>
    </w:p>
    <w:p w14:paraId="3ACAB336" w14:textId="4EA1761C" w:rsidR="00AF1D80" w:rsidRDefault="00AF1D80" w:rsidP="00005487">
      <w:pPr>
        <w:spacing w:after="0"/>
        <w:jc w:val="center"/>
        <w:rPr>
          <w:rFonts w:eastAsia="Times New Roman"/>
          <w:szCs w:val="24"/>
          <w:lang w:eastAsia="fr-FR"/>
        </w:rPr>
      </w:pPr>
    </w:p>
    <w:p w14:paraId="233CF5C7" w14:textId="277655A5" w:rsidR="00AF1D80" w:rsidRDefault="00AF1D80" w:rsidP="00005487">
      <w:pPr>
        <w:spacing w:after="0"/>
        <w:jc w:val="center"/>
        <w:rPr>
          <w:rFonts w:eastAsia="Times New Roman"/>
          <w:szCs w:val="24"/>
          <w:lang w:eastAsia="fr-FR"/>
        </w:rPr>
      </w:pPr>
    </w:p>
    <w:p w14:paraId="01C064D3" w14:textId="77777777" w:rsidR="00AF1D80" w:rsidRPr="00244A2B" w:rsidRDefault="00AF1D80" w:rsidP="00005487">
      <w:pPr>
        <w:spacing w:after="0"/>
        <w:jc w:val="center"/>
        <w:rPr>
          <w:rFonts w:eastAsia="Times New Roman"/>
          <w:szCs w:val="24"/>
          <w:lang w:eastAsia="fr-FR"/>
        </w:rPr>
      </w:pPr>
    </w:p>
    <w:p w14:paraId="7F481DFE" w14:textId="29791958" w:rsidR="00555281" w:rsidRPr="00244A2B" w:rsidRDefault="00E17C53" w:rsidP="003A307C">
      <w:pPr>
        <w:pStyle w:val="T2"/>
      </w:pPr>
      <w:bookmarkStart w:id="1081" w:name="_Toc52562496"/>
      <w:r w:rsidRPr="00244A2B">
        <w:lastRenderedPageBreak/>
        <w:t>R</w:t>
      </w:r>
      <w:r w:rsidR="00555281" w:rsidRPr="00244A2B">
        <w:t xml:space="preserve">ésumé de la consultation publique à la mairie </w:t>
      </w:r>
      <w:r w:rsidRPr="00244A2B">
        <w:t>de Ouidah</w:t>
      </w:r>
      <w:bookmarkEnd w:id="1081"/>
    </w:p>
    <w:p w14:paraId="0CB38C11" w14:textId="77777777" w:rsidR="00555281" w:rsidRPr="00244A2B" w:rsidRDefault="00555281" w:rsidP="00555281">
      <w:pPr>
        <w:spacing w:after="0" w:line="276" w:lineRule="auto"/>
        <w:rPr>
          <w:rFonts w:eastAsia="Times New Roman"/>
          <w:szCs w:val="24"/>
          <w:lang w:eastAsia="fr-FR"/>
        </w:rPr>
      </w:pPr>
      <w:r w:rsidRPr="00244A2B">
        <w:rPr>
          <w:rFonts w:eastAsia="Times New Roman"/>
          <w:szCs w:val="24"/>
          <w:lang w:eastAsia="fr-FR"/>
        </w:rPr>
        <w:t>Dans le cadre de l’</w:t>
      </w:r>
      <w:r w:rsidR="00E17C53" w:rsidRPr="00244A2B">
        <w:rPr>
          <w:rFonts w:eastAsia="Times New Roman"/>
          <w:szCs w:val="24"/>
          <w:lang w:eastAsia="fr-FR"/>
        </w:rPr>
        <w:t>élaboration de</w:t>
      </w:r>
      <w:r w:rsidRPr="00244A2B">
        <w:rPr>
          <w:rFonts w:eastAsia="Times New Roman"/>
          <w:szCs w:val="24"/>
          <w:lang w:eastAsia="fr-FR"/>
        </w:rPr>
        <w:t xml:space="preserve"> </w:t>
      </w:r>
      <w:r w:rsidR="00E17C53" w:rsidRPr="00244A2B">
        <w:rPr>
          <w:rFonts w:eastAsia="Times New Roman"/>
          <w:szCs w:val="24"/>
          <w:lang w:eastAsia="fr-FR"/>
        </w:rPr>
        <w:t>l’Etude</w:t>
      </w:r>
      <w:r w:rsidRPr="00244A2B">
        <w:rPr>
          <w:rFonts w:eastAsia="Times New Roman"/>
          <w:szCs w:val="24"/>
          <w:lang w:eastAsia="fr-FR"/>
        </w:rPr>
        <w:t xml:space="preserve"> D’impact Environnemental et Social du Projet d’</w:t>
      </w:r>
      <w:r w:rsidR="00E17C53" w:rsidRPr="00244A2B">
        <w:rPr>
          <w:rFonts w:eastAsia="Times New Roman"/>
          <w:szCs w:val="24"/>
          <w:lang w:eastAsia="fr-FR"/>
        </w:rPr>
        <w:t xml:space="preserve">Assainissement Pluviale de la Ville de Ouidah, </w:t>
      </w:r>
      <w:r w:rsidRPr="00244A2B">
        <w:rPr>
          <w:rFonts w:eastAsia="Times New Roman"/>
          <w:szCs w:val="24"/>
          <w:lang w:eastAsia="fr-FR"/>
        </w:rPr>
        <w:t>une séance de pris</w:t>
      </w:r>
      <w:r w:rsidR="006B2D68" w:rsidRPr="00244A2B">
        <w:rPr>
          <w:rFonts w:eastAsia="Times New Roman"/>
          <w:szCs w:val="24"/>
          <w:lang w:eastAsia="fr-FR"/>
        </w:rPr>
        <w:t>e de contact s’est tenue dans la salle de réunion de la Mairie de Ouidah l</w:t>
      </w:r>
      <w:r w:rsidR="00E17C53" w:rsidRPr="00244A2B">
        <w:rPr>
          <w:rFonts w:eastAsia="Times New Roman"/>
          <w:szCs w:val="24"/>
          <w:lang w:eastAsia="fr-FR"/>
        </w:rPr>
        <w:t>e mardi 07 mai 2020</w:t>
      </w:r>
      <w:r w:rsidRPr="00244A2B">
        <w:rPr>
          <w:rFonts w:eastAsia="Times New Roman"/>
          <w:szCs w:val="24"/>
          <w:lang w:eastAsia="fr-FR"/>
        </w:rPr>
        <w:t>.</w:t>
      </w:r>
      <w:r w:rsidR="006B2D68" w:rsidRPr="00244A2B">
        <w:rPr>
          <w:rFonts w:eastAsia="Times New Roman"/>
          <w:szCs w:val="24"/>
          <w:lang w:eastAsia="fr-FR"/>
        </w:rPr>
        <w:t xml:space="preserve"> A cette séance étaient présents :</w:t>
      </w:r>
      <w:r w:rsidRPr="00244A2B">
        <w:rPr>
          <w:rFonts w:eastAsia="Times New Roman"/>
          <w:szCs w:val="24"/>
          <w:lang w:eastAsia="fr-FR"/>
        </w:rPr>
        <w:t xml:space="preserve"> </w:t>
      </w:r>
      <w:r w:rsidR="006B2D68" w:rsidRPr="00244A2B">
        <w:rPr>
          <w:rFonts w:eastAsia="Times New Roman"/>
          <w:szCs w:val="24"/>
          <w:lang w:eastAsia="fr-FR"/>
        </w:rPr>
        <w:t xml:space="preserve">le </w:t>
      </w:r>
      <w:r w:rsidR="006B2D68" w:rsidRPr="00244A2B">
        <w:rPr>
          <w:rFonts w:eastAsia="Times New Roman"/>
          <w:szCs w:val="24"/>
          <w:vertAlign w:val="superscript"/>
          <w:lang w:eastAsia="fr-FR"/>
        </w:rPr>
        <w:t xml:space="preserve">1er </w:t>
      </w:r>
      <w:r w:rsidR="006B2D68" w:rsidRPr="00244A2B">
        <w:rPr>
          <w:rFonts w:eastAsia="Times New Roman"/>
          <w:szCs w:val="24"/>
          <w:lang w:eastAsia="fr-FR"/>
        </w:rPr>
        <w:t xml:space="preserve">Adjoint au Maire, M, Adjovi C. Bruno, </w:t>
      </w:r>
      <w:r w:rsidRPr="00244A2B">
        <w:rPr>
          <w:rFonts w:eastAsia="Times New Roman"/>
          <w:szCs w:val="24"/>
          <w:lang w:eastAsia="fr-FR"/>
        </w:rPr>
        <w:t xml:space="preserve">le Chef Service Appui aux Initiatives Communautaires de la Mairie </w:t>
      </w:r>
      <w:r w:rsidR="006B2D68" w:rsidRPr="00244A2B">
        <w:rPr>
          <w:rFonts w:eastAsia="Times New Roman"/>
          <w:szCs w:val="24"/>
          <w:lang w:eastAsia="fr-FR"/>
        </w:rPr>
        <w:t>de Ouidah</w:t>
      </w:r>
      <w:r w:rsidRPr="00244A2B">
        <w:rPr>
          <w:rFonts w:eastAsia="Times New Roman"/>
          <w:szCs w:val="24"/>
          <w:lang w:eastAsia="fr-FR"/>
        </w:rPr>
        <w:t>. L’objectif de cette séance est de discuter avec les responsab</w:t>
      </w:r>
      <w:r w:rsidR="006B2D68" w:rsidRPr="00244A2B">
        <w:rPr>
          <w:rFonts w:eastAsia="Times New Roman"/>
          <w:szCs w:val="24"/>
          <w:lang w:eastAsia="fr-FR"/>
        </w:rPr>
        <w:t xml:space="preserve">les de la mairie </w:t>
      </w:r>
      <w:r w:rsidR="00C506C9" w:rsidRPr="00244A2B">
        <w:rPr>
          <w:rFonts w:eastAsia="Times New Roman"/>
          <w:szCs w:val="24"/>
          <w:lang w:eastAsia="fr-FR"/>
        </w:rPr>
        <w:t xml:space="preserve">sur les infrastructures sociocommunautaires dont la commune va bénéficier. </w:t>
      </w:r>
      <w:r w:rsidRPr="00244A2B">
        <w:rPr>
          <w:rFonts w:eastAsia="Times New Roman"/>
          <w:szCs w:val="24"/>
          <w:lang w:eastAsia="fr-FR"/>
        </w:rPr>
        <w:t xml:space="preserve">La séance s’est déroulée autour de trois points essentiels.  </w:t>
      </w:r>
    </w:p>
    <w:p w14:paraId="5F112624" w14:textId="77777777" w:rsidR="00555281" w:rsidRPr="00244A2B" w:rsidRDefault="00555281" w:rsidP="00555281">
      <w:pPr>
        <w:spacing w:after="0" w:line="276" w:lineRule="auto"/>
        <w:rPr>
          <w:rFonts w:eastAsia="Times New Roman"/>
          <w:szCs w:val="24"/>
          <w:lang w:eastAsia="fr-FR"/>
        </w:rPr>
      </w:pPr>
      <w:r w:rsidRPr="00244A2B">
        <w:rPr>
          <w:rFonts w:eastAsia="Times New Roman"/>
          <w:szCs w:val="24"/>
          <w:lang w:eastAsia="fr-FR"/>
        </w:rPr>
        <w:t>A l’entame de la séance</w:t>
      </w:r>
      <w:r w:rsidR="00C506C9" w:rsidRPr="00244A2B">
        <w:rPr>
          <w:rFonts w:eastAsia="Times New Roman"/>
          <w:szCs w:val="24"/>
          <w:lang w:eastAsia="fr-FR"/>
        </w:rPr>
        <w:t>,</w:t>
      </w:r>
      <w:r w:rsidRPr="00244A2B">
        <w:rPr>
          <w:rFonts w:eastAsia="Times New Roman"/>
          <w:szCs w:val="24"/>
          <w:lang w:eastAsia="fr-FR"/>
        </w:rPr>
        <w:t xml:space="preserve"> le consultant a exposé le contexte et les objectifs du projet. Il a ensuite mis l’accent sur la nécessité des autorités locales d’aider à la sensibilisation des populations riveraines des localités hôtes et de faciliter les procédures concourantes à la réalisation du projet dans les délais</w:t>
      </w:r>
      <w:r w:rsidR="00C506C9" w:rsidRPr="00244A2B">
        <w:rPr>
          <w:rFonts w:eastAsia="Times New Roman"/>
          <w:szCs w:val="24"/>
          <w:lang w:eastAsia="fr-FR"/>
        </w:rPr>
        <w:t xml:space="preserve"> requis</w:t>
      </w:r>
      <w:r w:rsidRPr="00244A2B">
        <w:rPr>
          <w:rFonts w:eastAsia="Times New Roman"/>
          <w:szCs w:val="24"/>
          <w:lang w:eastAsia="fr-FR"/>
        </w:rPr>
        <w:t>.</w:t>
      </w:r>
    </w:p>
    <w:p w14:paraId="2FF1153C" w14:textId="77777777" w:rsidR="00555281" w:rsidRPr="00244A2B" w:rsidRDefault="00555281" w:rsidP="00555281">
      <w:pPr>
        <w:spacing w:after="0" w:line="276" w:lineRule="auto"/>
        <w:rPr>
          <w:rFonts w:eastAsia="Times New Roman"/>
          <w:szCs w:val="24"/>
          <w:lang w:eastAsia="fr-FR"/>
        </w:rPr>
      </w:pPr>
      <w:r w:rsidRPr="00244A2B">
        <w:rPr>
          <w:rFonts w:eastAsia="Times New Roman"/>
          <w:szCs w:val="24"/>
          <w:lang w:eastAsia="fr-FR"/>
        </w:rPr>
        <w:t>Le projet a été accueilli favorablement par les autorités, le considérant comme bénéfique car permettra aux riverains et aux passants de se sentir plus en sécurité qu’avant à tout moment.</w:t>
      </w:r>
    </w:p>
    <w:p w14:paraId="4EC876B0" w14:textId="77777777" w:rsidR="00555281" w:rsidRPr="00244A2B" w:rsidRDefault="00555281" w:rsidP="00555281">
      <w:pPr>
        <w:spacing w:after="0" w:line="276" w:lineRule="auto"/>
        <w:rPr>
          <w:rFonts w:eastAsia="Times New Roman"/>
          <w:szCs w:val="24"/>
          <w:lang w:eastAsia="fr-FR"/>
        </w:rPr>
      </w:pPr>
      <w:r w:rsidRPr="00244A2B">
        <w:rPr>
          <w:rFonts w:eastAsia="Times New Roman"/>
          <w:szCs w:val="24"/>
          <w:lang w:eastAsia="fr-FR"/>
        </w:rPr>
        <w:t>Ils ont ainsi mis l’accent sur les aspects suivants :</w:t>
      </w:r>
    </w:p>
    <w:p w14:paraId="7B7E1A3F" w14:textId="77777777" w:rsidR="00555281" w:rsidRPr="00244A2B" w:rsidRDefault="00555281" w:rsidP="000A06E4">
      <w:pPr>
        <w:numPr>
          <w:ilvl w:val="0"/>
          <w:numId w:val="144"/>
        </w:numPr>
        <w:spacing w:after="200" w:line="276" w:lineRule="auto"/>
        <w:contextualSpacing/>
        <w:rPr>
          <w:szCs w:val="24"/>
        </w:rPr>
      </w:pPr>
      <w:r w:rsidRPr="00244A2B">
        <w:rPr>
          <w:szCs w:val="24"/>
        </w:rPr>
        <w:t>La qualité des ouvrages</w:t>
      </w:r>
    </w:p>
    <w:p w14:paraId="2FC1DAB3" w14:textId="77777777" w:rsidR="00555281" w:rsidRPr="00244A2B" w:rsidRDefault="00555281" w:rsidP="000A06E4">
      <w:pPr>
        <w:numPr>
          <w:ilvl w:val="0"/>
          <w:numId w:val="144"/>
        </w:numPr>
        <w:spacing w:after="200" w:line="276" w:lineRule="auto"/>
        <w:contextualSpacing/>
        <w:rPr>
          <w:szCs w:val="24"/>
        </w:rPr>
      </w:pPr>
      <w:r w:rsidRPr="00244A2B">
        <w:rPr>
          <w:szCs w:val="24"/>
        </w:rPr>
        <w:t>Les sensibilisations des populations riveraines ;</w:t>
      </w:r>
    </w:p>
    <w:p w14:paraId="3AEFC996" w14:textId="77777777" w:rsidR="00555281" w:rsidRPr="00244A2B" w:rsidRDefault="00555281" w:rsidP="000A06E4">
      <w:pPr>
        <w:numPr>
          <w:ilvl w:val="0"/>
          <w:numId w:val="144"/>
        </w:numPr>
        <w:spacing w:after="200" w:line="276" w:lineRule="auto"/>
        <w:contextualSpacing/>
        <w:rPr>
          <w:szCs w:val="24"/>
        </w:rPr>
      </w:pPr>
      <w:r w:rsidRPr="00244A2B">
        <w:rPr>
          <w:szCs w:val="24"/>
        </w:rPr>
        <w:t>La réalisation du projet dans les délais</w:t>
      </w:r>
      <w:r w:rsidR="00C506C9" w:rsidRPr="00244A2B">
        <w:rPr>
          <w:szCs w:val="24"/>
        </w:rPr>
        <w:t xml:space="preserve"> requis</w:t>
      </w:r>
    </w:p>
    <w:p w14:paraId="1C15610D" w14:textId="77777777" w:rsidR="00555281" w:rsidRPr="00244A2B" w:rsidRDefault="00555281" w:rsidP="00555281">
      <w:pPr>
        <w:spacing w:after="0" w:line="276" w:lineRule="auto"/>
        <w:rPr>
          <w:rFonts w:eastAsia="Times New Roman"/>
          <w:szCs w:val="24"/>
          <w:lang w:eastAsia="fr-FR"/>
        </w:rPr>
      </w:pPr>
      <w:r w:rsidRPr="00244A2B">
        <w:rPr>
          <w:rFonts w:eastAsia="Times New Roman"/>
          <w:szCs w:val="24"/>
          <w:lang w:eastAsia="fr-FR"/>
        </w:rPr>
        <w:t>Suite à la présentation du projet par le consultant et les éclaircissements apportés aux différentes questions des populations, des recommandations ont été formulé par ces dernières aux autorités présentes dont l’essentiel se résume en ces points :</w:t>
      </w:r>
    </w:p>
    <w:p w14:paraId="7B38F63A" w14:textId="77777777" w:rsidR="00555281" w:rsidRPr="00244A2B" w:rsidRDefault="00555281" w:rsidP="000A06E4">
      <w:pPr>
        <w:numPr>
          <w:ilvl w:val="0"/>
          <w:numId w:val="145"/>
        </w:numPr>
        <w:spacing w:after="200" w:line="276" w:lineRule="auto"/>
        <w:contextualSpacing/>
        <w:rPr>
          <w:szCs w:val="24"/>
        </w:rPr>
      </w:pPr>
      <w:r w:rsidRPr="00244A2B">
        <w:rPr>
          <w:szCs w:val="24"/>
        </w:rPr>
        <w:t>Une collaboration étroite avec la mairie afin que les travaux se déroulent dans Les meilleures conditions et dans le délai imparti ;</w:t>
      </w:r>
    </w:p>
    <w:p w14:paraId="534B0C59" w14:textId="77777777" w:rsidR="00555281" w:rsidRPr="00244A2B" w:rsidRDefault="00555281" w:rsidP="000A06E4">
      <w:pPr>
        <w:numPr>
          <w:ilvl w:val="0"/>
          <w:numId w:val="145"/>
        </w:numPr>
        <w:spacing w:after="0" w:line="276" w:lineRule="auto"/>
        <w:contextualSpacing/>
        <w:rPr>
          <w:szCs w:val="24"/>
        </w:rPr>
      </w:pPr>
      <w:r w:rsidRPr="00244A2B">
        <w:rPr>
          <w:szCs w:val="24"/>
        </w:rPr>
        <w:t xml:space="preserve">La collaboration des populations concernées ; </w:t>
      </w:r>
    </w:p>
    <w:p w14:paraId="0125A726" w14:textId="77777777" w:rsidR="00555281" w:rsidRPr="00244A2B" w:rsidRDefault="00555281" w:rsidP="000A06E4">
      <w:pPr>
        <w:numPr>
          <w:ilvl w:val="0"/>
          <w:numId w:val="145"/>
        </w:numPr>
        <w:spacing w:after="0" w:line="276" w:lineRule="auto"/>
        <w:contextualSpacing/>
        <w:rPr>
          <w:szCs w:val="24"/>
        </w:rPr>
      </w:pPr>
      <w:r w:rsidRPr="00244A2B">
        <w:rPr>
          <w:szCs w:val="24"/>
        </w:rPr>
        <w:t>L’accompagnement de l’équipe lors des sensibilisations des populations riveraines ;</w:t>
      </w:r>
    </w:p>
    <w:p w14:paraId="1C8A171A" w14:textId="77777777" w:rsidR="00555281" w:rsidRPr="00244A2B" w:rsidRDefault="00555281" w:rsidP="000A06E4">
      <w:pPr>
        <w:numPr>
          <w:ilvl w:val="0"/>
          <w:numId w:val="145"/>
        </w:numPr>
        <w:spacing w:after="0" w:line="276" w:lineRule="auto"/>
        <w:contextualSpacing/>
        <w:rPr>
          <w:szCs w:val="24"/>
        </w:rPr>
      </w:pPr>
      <w:r w:rsidRPr="00244A2B">
        <w:rPr>
          <w:szCs w:val="24"/>
        </w:rPr>
        <w:t>Accélérer le processus de mise en œuvre du projet ;</w:t>
      </w:r>
    </w:p>
    <w:p w14:paraId="78A5000F" w14:textId="77777777" w:rsidR="00555281" w:rsidRPr="00244A2B" w:rsidRDefault="00555281" w:rsidP="000A06E4">
      <w:pPr>
        <w:numPr>
          <w:ilvl w:val="0"/>
          <w:numId w:val="145"/>
        </w:numPr>
        <w:spacing w:after="0" w:line="276" w:lineRule="auto"/>
        <w:contextualSpacing/>
        <w:rPr>
          <w:szCs w:val="24"/>
        </w:rPr>
      </w:pPr>
      <w:r w:rsidRPr="00244A2B">
        <w:rPr>
          <w:szCs w:val="24"/>
        </w:rPr>
        <w:t>Prioriser la main d’œuvre locale dans la mise en œuvre du projet.</w:t>
      </w:r>
    </w:p>
    <w:p w14:paraId="6D002CF4" w14:textId="77777777" w:rsidR="00555281" w:rsidRPr="00244A2B" w:rsidRDefault="00555281" w:rsidP="00555281">
      <w:pPr>
        <w:spacing w:after="0" w:line="276" w:lineRule="auto"/>
        <w:rPr>
          <w:szCs w:val="24"/>
        </w:rPr>
      </w:pPr>
      <w:r w:rsidRPr="00244A2B">
        <w:rPr>
          <w:szCs w:val="24"/>
        </w:rPr>
        <w:t>Le compte rendu signé par les participants de la séance est annexé au rapport.</w:t>
      </w:r>
    </w:p>
    <w:p w14:paraId="3AC98BA5" w14:textId="77777777" w:rsidR="00555281" w:rsidRPr="00244A2B" w:rsidRDefault="00555281" w:rsidP="00555281">
      <w:pPr>
        <w:spacing w:after="0" w:line="276" w:lineRule="auto"/>
        <w:rPr>
          <w:rFonts w:eastAsia="Times New Roman"/>
          <w:szCs w:val="24"/>
          <w:lang w:eastAsia="fr-FR"/>
        </w:rPr>
      </w:pPr>
      <w:r w:rsidRPr="00244A2B">
        <w:rPr>
          <w:szCs w:val="24"/>
        </w:rPr>
        <w:t>Il ressort de cette consultation publique que les autorités adhèrent</w:t>
      </w:r>
      <w:r w:rsidRPr="00244A2B">
        <w:rPr>
          <w:rFonts w:eastAsia="Times New Roman"/>
          <w:szCs w:val="24"/>
          <w:lang w:eastAsia="fr-FR"/>
        </w:rPr>
        <w:t xml:space="preserve"> au projet. Néanmoins elles ont formulé plusieurs recommandations dont il faut tenir compte pour améliorer la procédure de mise en œuvre du projet, notamment en ce qui concerne la circulation des informations</w:t>
      </w:r>
      <w:r w:rsidR="005D0DB0" w:rsidRPr="00244A2B">
        <w:rPr>
          <w:rFonts w:eastAsia="Times New Roman"/>
          <w:szCs w:val="24"/>
          <w:lang w:eastAsia="fr-FR"/>
        </w:rPr>
        <w:t>, la sécurisation des sites</w:t>
      </w:r>
      <w:r w:rsidRPr="00244A2B">
        <w:rPr>
          <w:rFonts w:eastAsia="Times New Roman"/>
          <w:szCs w:val="24"/>
          <w:lang w:eastAsia="fr-FR"/>
        </w:rPr>
        <w:t xml:space="preserve"> et la sensibilisation des populations avoisinantes des sites.</w:t>
      </w:r>
    </w:p>
    <w:p w14:paraId="60FF0E48" w14:textId="77777777" w:rsidR="00555281" w:rsidRPr="00244A2B" w:rsidRDefault="00555281" w:rsidP="00555281">
      <w:pPr>
        <w:spacing w:after="0" w:line="276" w:lineRule="auto"/>
        <w:rPr>
          <w:rFonts w:eastAsia="Times New Roman"/>
          <w:szCs w:val="24"/>
          <w:lang w:eastAsia="fr-FR"/>
        </w:rPr>
      </w:pPr>
    </w:p>
    <w:p w14:paraId="33D3DC17" w14:textId="55539290" w:rsidR="00555281" w:rsidRPr="00C20C60" w:rsidRDefault="000C0752" w:rsidP="002D6CFB">
      <w:pPr>
        <w:spacing w:after="0" w:line="276" w:lineRule="auto"/>
        <w:jc w:val="center"/>
        <w:rPr>
          <w:rFonts w:eastAsia="Arial Unicode MS"/>
          <w:b/>
          <w:iCs/>
          <w:szCs w:val="24"/>
          <w:lang w:eastAsia="fr-FR"/>
        </w:rPr>
      </w:pPr>
      <w:r w:rsidRPr="00C20C60">
        <w:rPr>
          <w:noProof/>
          <w:lang w:eastAsia="fr-FR"/>
        </w:rPr>
        <w:drawing>
          <wp:inline distT="0" distB="0" distL="0" distR="0" wp14:anchorId="3BA302EB" wp14:editId="5CB98C98">
            <wp:extent cx="2647950" cy="2066925"/>
            <wp:effectExtent l="0" t="0" r="0" b="0"/>
            <wp:docPr id="30" name="Image 1" descr="C:\Users\HP\Desktop\PAR_EIES_OUIDAH_CALAVI\EIES_OUIDAH\Photos_Consultation\Ouidah-Rencontre avec les autorités 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HP\Desktop\PAR_EIES_OUIDAH_CALAVI\EIES_OUIDAH\Photos_Consultation\Ouidah-Rencontre avec les autorités A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47950" cy="2066925"/>
                    </a:xfrm>
                    <a:prstGeom prst="rect">
                      <a:avLst/>
                    </a:prstGeom>
                    <a:noFill/>
                    <a:ln>
                      <a:noFill/>
                    </a:ln>
                  </pic:spPr>
                </pic:pic>
              </a:graphicData>
            </a:graphic>
          </wp:inline>
        </w:drawing>
      </w:r>
      <w:r w:rsidR="007424AA" w:rsidRPr="00C20C60">
        <w:rPr>
          <w:noProof/>
          <w:lang w:eastAsia="fr-FR"/>
        </w:rPr>
        <w:t xml:space="preserve"> </w:t>
      </w:r>
      <w:r w:rsidRPr="00C20C60">
        <w:rPr>
          <w:noProof/>
          <w:lang w:eastAsia="fr-FR"/>
        </w:rPr>
        <w:drawing>
          <wp:inline distT="0" distB="0" distL="0" distR="0" wp14:anchorId="77B3CA4F" wp14:editId="1005A4EA">
            <wp:extent cx="2733675" cy="2047875"/>
            <wp:effectExtent l="0" t="0" r="0" b="0"/>
            <wp:docPr id="31" name="Image 2" descr="C:\Users\HP\Desktop\PAR_EIES_OUIDAH_CALAVI\EIES_OUIDAH\Photos_Consultation\Consultation publique_ 1er Arrondissement_Ouidah 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HP\Desktop\PAR_EIES_OUIDAH_CALAVI\EIES_OUIDAH\Photos_Consultation\Consultation publique_ 1er Arrondissement_Ouidah V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33675" cy="2047875"/>
                    </a:xfrm>
                    <a:prstGeom prst="rect">
                      <a:avLst/>
                    </a:prstGeom>
                    <a:noFill/>
                    <a:ln>
                      <a:noFill/>
                    </a:ln>
                  </pic:spPr>
                </pic:pic>
              </a:graphicData>
            </a:graphic>
          </wp:inline>
        </w:drawing>
      </w:r>
    </w:p>
    <w:p w14:paraId="61AF2277" w14:textId="30B38618" w:rsidR="00555281" w:rsidRPr="00244A2B" w:rsidRDefault="00DF4027" w:rsidP="00DF4027">
      <w:pPr>
        <w:pStyle w:val="Lgende"/>
        <w:rPr>
          <w:rFonts w:cs="Arial"/>
          <w:sz w:val="24"/>
          <w:szCs w:val="24"/>
        </w:rPr>
      </w:pPr>
      <w:bookmarkStart w:id="1082" w:name="_Toc43527795"/>
      <w:r w:rsidRPr="00244A2B">
        <w:t xml:space="preserve">Planche </w:t>
      </w:r>
      <w:r w:rsidR="004E35F8">
        <w:fldChar w:fldCharType="begin"/>
      </w:r>
      <w:r w:rsidR="004E35F8">
        <w:instrText xml:space="preserve"> SEQ Planche \* ARABIC </w:instrText>
      </w:r>
      <w:r w:rsidR="004E35F8">
        <w:fldChar w:fldCharType="separate"/>
      </w:r>
      <w:r w:rsidR="00586447">
        <w:rPr>
          <w:noProof/>
        </w:rPr>
        <w:t>7</w:t>
      </w:r>
      <w:r w:rsidR="004E35F8">
        <w:rPr>
          <w:noProof/>
        </w:rPr>
        <w:fldChar w:fldCharType="end"/>
      </w:r>
      <w:r w:rsidR="00523425" w:rsidRPr="00C20C60">
        <w:rPr>
          <w:rFonts w:eastAsia="Arial Unicode MS" w:cs="Arial"/>
          <w:b w:val="0"/>
          <w:iCs/>
          <w:sz w:val="24"/>
          <w:szCs w:val="24"/>
          <w:lang w:eastAsia="fr-FR"/>
        </w:rPr>
        <w:t xml:space="preserve"> </w:t>
      </w:r>
      <w:r w:rsidR="00CB4A81" w:rsidRPr="00244A2B">
        <w:rPr>
          <w:rFonts w:eastAsia="Arial Unicode MS" w:cs="Arial"/>
          <w:b w:val="0"/>
          <w:iCs/>
          <w:sz w:val="24"/>
          <w:szCs w:val="24"/>
          <w:lang w:eastAsia="fr-FR"/>
        </w:rPr>
        <w:t>:</w:t>
      </w:r>
      <w:r w:rsidR="00CB4A81" w:rsidRPr="00244A2B">
        <w:rPr>
          <w:rFonts w:cs="Arial"/>
          <w:sz w:val="24"/>
          <w:szCs w:val="24"/>
        </w:rPr>
        <w:t xml:space="preserve"> </w:t>
      </w:r>
      <w:r w:rsidR="00555281" w:rsidRPr="00244A2B">
        <w:rPr>
          <w:rFonts w:cs="Arial"/>
          <w:sz w:val="24"/>
          <w:szCs w:val="24"/>
        </w:rPr>
        <w:t xml:space="preserve">Entretien avec les cadres de la Mairie </w:t>
      </w:r>
      <w:r w:rsidR="00CB4A81" w:rsidRPr="00244A2B">
        <w:rPr>
          <w:rFonts w:cs="Arial"/>
          <w:sz w:val="24"/>
          <w:szCs w:val="24"/>
        </w:rPr>
        <w:t>de Ouidah</w:t>
      </w:r>
      <w:bookmarkEnd w:id="1082"/>
    </w:p>
    <w:p w14:paraId="16CA0D58" w14:textId="413183AC" w:rsidR="00420BAB" w:rsidRPr="00244A2B" w:rsidRDefault="00CB4A81" w:rsidP="00005487">
      <w:pPr>
        <w:spacing w:after="0" w:line="276" w:lineRule="auto"/>
        <w:jc w:val="center"/>
        <w:rPr>
          <w:rFonts w:eastAsia="Arial Unicode MS"/>
          <w:bCs/>
          <w:iCs/>
          <w:szCs w:val="24"/>
          <w:lang w:eastAsia="fr-FR"/>
        </w:rPr>
      </w:pPr>
      <w:r w:rsidRPr="00244A2B">
        <w:rPr>
          <w:rFonts w:eastAsia="Arial Unicode MS"/>
          <w:b/>
          <w:bCs/>
          <w:iCs/>
          <w:szCs w:val="24"/>
          <w:lang w:eastAsia="fr-FR"/>
        </w:rPr>
        <w:t>Prise de vue</w:t>
      </w:r>
      <w:r w:rsidRPr="00244A2B">
        <w:rPr>
          <w:rFonts w:eastAsia="Arial Unicode MS"/>
          <w:bCs/>
          <w:iCs/>
          <w:szCs w:val="24"/>
          <w:lang w:eastAsia="fr-FR"/>
        </w:rPr>
        <w:t xml:space="preserve"> : </w:t>
      </w:r>
      <w:r w:rsidRPr="00244A2B">
        <w:rPr>
          <w:rFonts w:eastAsia="Times New Roman"/>
          <w:szCs w:val="24"/>
          <w:lang w:eastAsia="fr-FR"/>
        </w:rPr>
        <w:t>Equipe de Consultants</w:t>
      </w:r>
      <w:r w:rsidR="00DF4027" w:rsidRPr="00244A2B">
        <w:rPr>
          <w:rFonts w:eastAsia="Times New Roman"/>
          <w:szCs w:val="24"/>
          <w:lang w:eastAsia="fr-FR"/>
        </w:rPr>
        <w:t xml:space="preserve"> ACEP</w:t>
      </w:r>
      <w:r w:rsidRPr="00244A2B">
        <w:rPr>
          <w:rFonts w:eastAsia="Times New Roman"/>
          <w:szCs w:val="24"/>
          <w:lang w:eastAsia="fr-FR"/>
        </w:rPr>
        <w:t>,</w:t>
      </w:r>
      <w:r w:rsidRPr="00244A2B">
        <w:rPr>
          <w:rFonts w:eastAsia="Arial Unicode MS"/>
          <w:bCs/>
          <w:iCs/>
          <w:szCs w:val="24"/>
          <w:lang w:eastAsia="fr-FR"/>
        </w:rPr>
        <w:t xml:space="preserve"> juin 2020</w:t>
      </w:r>
    </w:p>
    <w:p w14:paraId="0F4389C7" w14:textId="703C572A" w:rsidR="00615801" w:rsidRPr="00244A2B" w:rsidRDefault="00615801" w:rsidP="00615801">
      <w:pPr>
        <w:spacing w:after="0" w:line="276" w:lineRule="auto"/>
        <w:rPr>
          <w:rFonts w:eastAsia="Times New Roman"/>
          <w:szCs w:val="24"/>
          <w:lang w:eastAsia="fr-FR"/>
        </w:rPr>
      </w:pPr>
      <w:r w:rsidRPr="00244A2B">
        <w:rPr>
          <w:szCs w:val="24"/>
        </w:rPr>
        <w:lastRenderedPageBreak/>
        <w:t>Au total, la consultation du public a réuni</w:t>
      </w:r>
      <w:r w:rsidR="00EF34F7" w:rsidRPr="00244A2B">
        <w:rPr>
          <w:szCs w:val="24"/>
        </w:rPr>
        <w:t> </w:t>
      </w:r>
      <w:r w:rsidR="00C506C9" w:rsidRPr="00244A2B">
        <w:rPr>
          <w:szCs w:val="24"/>
        </w:rPr>
        <w:t>109</w:t>
      </w:r>
      <w:r w:rsidRPr="00244A2B">
        <w:rPr>
          <w:szCs w:val="24"/>
        </w:rPr>
        <w:t xml:space="preserve"> personnes dont </w:t>
      </w:r>
      <w:r w:rsidR="00312EC2" w:rsidRPr="00244A2B">
        <w:rPr>
          <w:rFonts w:eastAsia="Times New Roman"/>
          <w:szCs w:val="24"/>
          <w:lang w:eastAsia="fr-FR"/>
        </w:rPr>
        <w:t>59</w:t>
      </w:r>
      <w:r w:rsidRPr="00244A2B">
        <w:rPr>
          <w:rFonts w:eastAsia="Times New Roman"/>
          <w:szCs w:val="24"/>
          <w:lang w:eastAsia="fr-FR"/>
        </w:rPr>
        <w:t xml:space="preserve"> hommes et</w:t>
      </w:r>
      <w:r w:rsidR="00312EC2" w:rsidRPr="00244A2B">
        <w:rPr>
          <w:rFonts w:eastAsia="Times New Roman"/>
          <w:szCs w:val="24"/>
          <w:lang w:eastAsia="fr-FR"/>
        </w:rPr>
        <w:t xml:space="preserve"> 50</w:t>
      </w:r>
      <w:r w:rsidRPr="00244A2B">
        <w:rPr>
          <w:rFonts w:eastAsia="Times New Roman"/>
          <w:szCs w:val="24"/>
          <w:lang w:eastAsia="fr-FR"/>
        </w:rPr>
        <w:t xml:space="preserve"> femmes </w:t>
      </w:r>
      <w:r w:rsidR="00312EC2" w:rsidRPr="00244A2B">
        <w:rPr>
          <w:rFonts w:eastAsia="Times New Roman"/>
          <w:szCs w:val="24"/>
          <w:lang w:eastAsia="fr-FR"/>
        </w:rPr>
        <w:t>soit une participation de 45,87</w:t>
      </w:r>
      <w:r w:rsidR="00C506C9" w:rsidRPr="00244A2B">
        <w:rPr>
          <w:rFonts w:eastAsia="Times New Roman"/>
          <w:szCs w:val="24"/>
          <w:lang w:eastAsia="fr-FR"/>
        </w:rPr>
        <w:t xml:space="preserve"> % des femmes. H</w:t>
      </w:r>
      <w:r w:rsidRPr="00244A2B">
        <w:rPr>
          <w:rFonts w:eastAsia="Times New Roman"/>
          <w:szCs w:val="24"/>
          <w:lang w:eastAsia="fr-FR"/>
        </w:rPr>
        <w:t>uit (08) interventions ont été enregistrées. Les préoccupations à retenir se résument comme suit :</w:t>
      </w:r>
    </w:p>
    <w:p w14:paraId="2D095483" w14:textId="77777777" w:rsidR="00615801" w:rsidRPr="00244A2B" w:rsidRDefault="00615801" w:rsidP="000A06E4">
      <w:pPr>
        <w:pStyle w:val="Paragraphedeliste"/>
        <w:numPr>
          <w:ilvl w:val="0"/>
          <w:numId w:val="143"/>
        </w:numPr>
        <w:spacing w:line="276" w:lineRule="auto"/>
        <w:ind w:left="530"/>
        <w:rPr>
          <w:rFonts w:ascii="Arial" w:eastAsia="Times New Roman" w:hAnsi="Arial" w:cs="Arial"/>
          <w:szCs w:val="24"/>
          <w:lang w:eastAsia="fr-FR"/>
        </w:rPr>
      </w:pPr>
      <w:r w:rsidRPr="00244A2B">
        <w:rPr>
          <w:rFonts w:ascii="Arial" w:eastAsia="Times New Roman" w:hAnsi="Arial" w:cs="Arial"/>
          <w:szCs w:val="24"/>
          <w:lang w:eastAsia="fr-FR"/>
        </w:rPr>
        <w:t>Recrutement de la main-d’œuvre locale ;</w:t>
      </w:r>
    </w:p>
    <w:p w14:paraId="59FBE86D" w14:textId="77777777" w:rsidR="00615801" w:rsidRPr="00244A2B" w:rsidRDefault="00615801" w:rsidP="000A06E4">
      <w:pPr>
        <w:pStyle w:val="Paragraphedeliste"/>
        <w:numPr>
          <w:ilvl w:val="0"/>
          <w:numId w:val="143"/>
        </w:numPr>
        <w:spacing w:line="276" w:lineRule="auto"/>
        <w:ind w:left="530"/>
        <w:rPr>
          <w:rFonts w:ascii="Arial" w:eastAsia="Times New Roman" w:hAnsi="Arial" w:cs="Arial"/>
          <w:szCs w:val="24"/>
          <w:lang w:eastAsia="fr-FR"/>
        </w:rPr>
      </w:pPr>
      <w:r w:rsidRPr="00244A2B">
        <w:rPr>
          <w:rFonts w:ascii="Arial" w:eastAsia="Times New Roman" w:hAnsi="Arial" w:cs="Arial"/>
          <w:szCs w:val="24"/>
          <w:lang w:eastAsia="fr-FR"/>
        </w:rPr>
        <w:t>Niveau d’étude des employés à recruter ;</w:t>
      </w:r>
    </w:p>
    <w:p w14:paraId="30107856" w14:textId="77777777" w:rsidR="00615801" w:rsidRPr="00244A2B" w:rsidRDefault="00615801" w:rsidP="000A06E4">
      <w:pPr>
        <w:pStyle w:val="Paragraphedeliste"/>
        <w:numPr>
          <w:ilvl w:val="0"/>
          <w:numId w:val="143"/>
        </w:numPr>
        <w:spacing w:line="276" w:lineRule="auto"/>
        <w:ind w:left="530"/>
        <w:rPr>
          <w:rFonts w:ascii="Arial" w:eastAsia="Times New Roman" w:hAnsi="Arial" w:cs="Arial"/>
          <w:szCs w:val="24"/>
          <w:lang w:eastAsia="fr-FR"/>
        </w:rPr>
      </w:pPr>
      <w:r w:rsidRPr="00244A2B">
        <w:rPr>
          <w:rFonts w:ascii="Arial" w:eastAsia="Times New Roman" w:hAnsi="Arial" w:cs="Arial"/>
          <w:szCs w:val="24"/>
          <w:lang w:eastAsia="fr-FR"/>
        </w:rPr>
        <w:t>Inquiétudes sur le projet en matière des effets environnementaux à générer par les activités du projet ;</w:t>
      </w:r>
    </w:p>
    <w:p w14:paraId="02E553D0" w14:textId="77777777" w:rsidR="00615801" w:rsidRPr="00244A2B" w:rsidRDefault="00615801" w:rsidP="000A06E4">
      <w:pPr>
        <w:pStyle w:val="Paragraphedeliste"/>
        <w:numPr>
          <w:ilvl w:val="0"/>
          <w:numId w:val="143"/>
        </w:numPr>
        <w:spacing w:line="276" w:lineRule="auto"/>
        <w:ind w:left="530"/>
        <w:rPr>
          <w:rFonts w:ascii="Arial" w:eastAsia="Times New Roman" w:hAnsi="Arial" w:cs="Arial"/>
          <w:szCs w:val="24"/>
          <w:lang w:eastAsia="fr-FR"/>
        </w:rPr>
      </w:pPr>
      <w:r w:rsidRPr="00244A2B">
        <w:rPr>
          <w:rFonts w:ascii="Arial" w:eastAsia="Times New Roman" w:hAnsi="Arial" w:cs="Arial"/>
          <w:szCs w:val="24"/>
          <w:lang w:eastAsia="fr-FR"/>
        </w:rPr>
        <w:t>Adhésion à plus de 95 % de la population au projet ;</w:t>
      </w:r>
    </w:p>
    <w:p w14:paraId="32CCFA80" w14:textId="77777777" w:rsidR="00615801" w:rsidRPr="00244A2B" w:rsidRDefault="00615801" w:rsidP="000A06E4">
      <w:pPr>
        <w:pStyle w:val="Paragraphedeliste"/>
        <w:numPr>
          <w:ilvl w:val="0"/>
          <w:numId w:val="143"/>
        </w:numPr>
        <w:spacing w:line="276" w:lineRule="auto"/>
        <w:ind w:left="530"/>
        <w:rPr>
          <w:rFonts w:ascii="Arial" w:eastAsia="Times New Roman" w:hAnsi="Arial" w:cs="Arial"/>
          <w:szCs w:val="24"/>
          <w:lang w:eastAsia="fr-FR"/>
        </w:rPr>
      </w:pPr>
      <w:r w:rsidRPr="00244A2B">
        <w:rPr>
          <w:rFonts w:ascii="Arial" w:eastAsia="Times New Roman" w:hAnsi="Arial" w:cs="Arial"/>
          <w:szCs w:val="24"/>
          <w:lang w:eastAsia="fr-FR"/>
        </w:rPr>
        <w:t>Consentement des autorités locales à l’installation du projet dans leur localité ;</w:t>
      </w:r>
    </w:p>
    <w:p w14:paraId="7CB2D338" w14:textId="77777777" w:rsidR="00615801" w:rsidRPr="00244A2B" w:rsidRDefault="00615801" w:rsidP="00615801">
      <w:pPr>
        <w:spacing w:after="0" w:line="276" w:lineRule="auto"/>
        <w:rPr>
          <w:rFonts w:eastAsia="Times New Roman"/>
          <w:szCs w:val="24"/>
          <w:lang w:eastAsia="fr-FR"/>
        </w:rPr>
      </w:pPr>
      <w:r w:rsidRPr="00244A2B">
        <w:rPr>
          <w:rFonts w:eastAsia="Times New Roman"/>
          <w:szCs w:val="24"/>
          <w:lang w:eastAsia="fr-FR"/>
        </w:rPr>
        <w:t xml:space="preserve">Au terme de la consultation du public, le </w:t>
      </w:r>
      <w:r w:rsidR="00DA2BEC" w:rsidRPr="00244A2B">
        <w:rPr>
          <w:rFonts w:eastAsia="Times New Roman"/>
          <w:szCs w:val="24"/>
          <w:lang w:eastAsia="fr-FR"/>
        </w:rPr>
        <w:t xml:space="preserve">consultant </w:t>
      </w:r>
      <w:r w:rsidRPr="00244A2B">
        <w:rPr>
          <w:rFonts w:eastAsia="Times New Roman"/>
          <w:szCs w:val="24"/>
          <w:lang w:eastAsia="fr-FR"/>
        </w:rPr>
        <w:t>a pris de  façon ferme et à la mesure du possible, l’engagement de prendre en comp</w:t>
      </w:r>
      <w:r w:rsidR="00E0791F" w:rsidRPr="00244A2B">
        <w:rPr>
          <w:rFonts w:eastAsia="Times New Roman"/>
          <w:szCs w:val="24"/>
          <w:lang w:eastAsia="fr-FR"/>
        </w:rPr>
        <w:t xml:space="preserve">te les doléances et suggestions </w:t>
      </w:r>
      <w:r w:rsidRPr="00244A2B">
        <w:rPr>
          <w:rFonts w:eastAsia="Times New Roman"/>
          <w:szCs w:val="24"/>
          <w:lang w:eastAsia="fr-FR"/>
        </w:rPr>
        <w:t>des populations présentes à la consultation du public.</w:t>
      </w:r>
    </w:p>
    <w:p w14:paraId="735E1090" w14:textId="77777777" w:rsidR="00B07F0C" w:rsidRPr="00244A2B" w:rsidRDefault="00B07F0C" w:rsidP="00FC6665">
      <w:pPr>
        <w:spacing w:after="240" w:line="276" w:lineRule="auto"/>
        <w:rPr>
          <w:b/>
          <w:szCs w:val="24"/>
        </w:rPr>
      </w:pPr>
      <w:bookmarkStart w:id="1083" w:name="_Hlk14802976"/>
      <w:bookmarkStart w:id="1084" w:name="_Hlk15922542"/>
      <w:bookmarkEnd w:id="948"/>
      <w:bookmarkEnd w:id="949"/>
      <w:bookmarkEnd w:id="950"/>
      <w:bookmarkEnd w:id="951"/>
      <w:bookmarkEnd w:id="952"/>
      <w:bookmarkEnd w:id="1049"/>
      <w:bookmarkEnd w:id="1050"/>
      <w:bookmarkEnd w:id="1051"/>
    </w:p>
    <w:p w14:paraId="7AAE6303" w14:textId="77777777" w:rsidR="00E0791F" w:rsidRPr="00244A2B" w:rsidRDefault="00E0791F" w:rsidP="00FC6665">
      <w:pPr>
        <w:spacing w:after="240" w:line="276" w:lineRule="auto"/>
        <w:rPr>
          <w:b/>
          <w:szCs w:val="24"/>
        </w:rPr>
      </w:pPr>
    </w:p>
    <w:p w14:paraId="0F19704A" w14:textId="77777777" w:rsidR="00E0791F" w:rsidRPr="00244A2B" w:rsidRDefault="00E0791F" w:rsidP="00FC6665">
      <w:pPr>
        <w:spacing w:after="240" w:line="276" w:lineRule="auto"/>
        <w:rPr>
          <w:b/>
          <w:szCs w:val="24"/>
        </w:rPr>
      </w:pPr>
    </w:p>
    <w:p w14:paraId="5DF586A5" w14:textId="77777777" w:rsidR="003454D0" w:rsidRPr="00244A2B" w:rsidRDefault="003454D0" w:rsidP="00FC6665">
      <w:pPr>
        <w:spacing w:after="240" w:line="276" w:lineRule="auto"/>
        <w:rPr>
          <w:b/>
          <w:szCs w:val="24"/>
        </w:rPr>
      </w:pPr>
    </w:p>
    <w:p w14:paraId="2F3B57E3" w14:textId="77777777" w:rsidR="00E0791F" w:rsidRPr="00244A2B" w:rsidRDefault="00E0791F" w:rsidP="00FC6665">
      <w:pPr>
        <w:spacing w:after="240" w:line="276" w:lineRule="auto"/>
        <w:rPr>
          <w:b/>
          <w:szCs w:val="24"/>
        </w:rPr>
      </w:pPr>
    </w:p>
    <w:p w14:paraId="12A7612E" w14:textId="77777777" w:rsidR="002D02A6" w:rsidRPr="00244A2B" w:rsidRDefault="002D02A6" w:rsidP="00FC6665">
      <w:pPr>
        <w:spacing w:after="240" w:line="276" w:lineRule="auto"/>
        <w:rPr>
          <w:b/>
          <w:szCs w:val="24"/>
        </w:rPr>
      </w:pPr>
    </w:p>
    <w:p w14:paraId="3A47E0A7" w14:textId="77777777" w:rsidR="000272D5" w:rsidRPr="00244A2B" w:rsidRDefault="000272D5" w:rsidP="00FC6665">
      <w:pPr>
        <w:spacing w:after="240" w:line="276" w:lineRule="auto"/>
        <w:rPr>
          <w:b/>
          <w:szCs w:val="24"/>
        </w:rPr>
      </w:pPr>
    </w:p>
    <w:p w14:paraId="72823052" w14:textId="77777777" w:rsidR="000272D5" w:rsidRPr="00244A2B" w:rsidRDefault="000272D5" w:rsidP="00FC6665">
      <w:pPr>
        <w:spacing w:after="240" w:line="276" w:lineRule="auto"/>
        <w:rPr>
          <w:b/>
          <w:szCs w:val="24"/>
        </w:rPr>
      </w:pPr>
    </w:p>
    <w:p w14:paraId="0784A8D6" w14:textId="2067F8BE" w:rsidR="000272D5" w:rsidRPr="00244A2B" w:rsidRDefault="000272D5" w:rsidP="00FC6665">
      <w:pPr>
        <w:spacing w:after="240" w:line="276" w:lineRule="auto"/>
        <w:rPr>
          <w:b/>
          <w:szCs w:val="24"/>
        </w:rPr>
      </w:pPr>
    </w:p>
    <w:p w14:paraId="4FBE5B34" w14:textId="0DD14F6F" w:rsidR="00AF616E" w:rsidRPr="00244A2B" w:rsidRDefault="00AF616E" w:rsidP="00FC6665">
      <w:pPr>
        <w:spacing w:after="240" w:line="276" w:lineRule="auto"/>
        <w:rPr>
          <w:b/>
          <w:szCs w:val="24"/>
        </w:rPr>
      </w:pPr>
    </w:p>
    <w:p w14:paraId="31E10282" w14:textId="35A9AFBA" w:rsidR="00AF616E" w:rsidRPr="00244A2B" w:rsidRDefault="00AF616E" w:rsidP="00FC6665">
      <w:pPr>
        <w:spacing w:after="240" w:line="276" w:lineRule="auto"/>
        <w:rPr>
          <w:b/>
          <w:szCs w:val="24"/>
        </w:rPr>
      </w:pPr>
    </w:p>
    <w:p w14:paraId="49C74EF5" w14:textId="65D4EF21" w:rsidR="00AF616E" w:rsidRPr="00244A2B" w:rsidRDefault="00AF616E" w:rsidP="00FC6665">
      <w:pPr>
        <w:spacing w:after="240" w:line="276" w:lineRule="auto"/>
        <w:rPr>
          <w:b/>
          <w:szCs w:val="24"/>
        </w:rPr>
      </w:pPr>
    </w:p>
    <w:p w14:paraId="34E6C4F8" w14:textId="04DDF1E4" w:rsidR="00AF616E" w:rsidRPr="00244A2B" w:rsidRDefault="00AF616E" w:rsidP="00FC6665">
      <w:pPr>
        <w:spacing w:after="240" w:line="276" w:lineRule="auto"/>
        <w:rPr>
          <w:b/>
          <w:szCs w:val="24"/>
        </w:rPr>
      </w:pPr>
    </w:p>
    <w:p w14:paraId="51955B1E" w14:textId="709BB29C" w:rsidR="00AF616E" w:rsidRPr="00244A2B" w:rsidRDefault="00AF616E" w:rsidP="00FC6665">
      <w:pPr>
        <w:spacing w:after="240" w:line="276" w:lineRule="auto"/>
        <w:rPr>
          <w:b/>
          <w:szCs w:val="24"/>
        </w:rPr>
      </w:pPr>
    </w:p>
    <w:p w14:paraId="20200123" w14:textId="262BDBBE" w:rsidR="00AF616E" w:rsidRPr="00244A2B" w:rsidRDefault="00AF616E" w:rsidP="00FC6665">
      <w:pPr>
        <w:spacing w:after="240" w:line="276" w:lineRule="auto"/>
        <w:rPr>
          <w:b/>
          <w:szCs w:val="24"/>
        </w:rPr>
      </w:pPr>
    </w:p>
    <w:p w14:paraId="7B99DF76" w14:textId="41FC2B61" w:rsidR="00AF616E" w:rsidRPr="00244A2B" w:rsidRDefault="00AF616E" w:rsidP="00FC6665">
      <w:pPr>
        <w:spacing w:after="240" w:line="276" w:lineRule="auto"/>
        <w:rPr>
          <w:b/>
          <w:szCs w:val="24"/>
        </w:rPr>
      </w:pPr>
    </w:p>
    <w:p w14:paraId="0218F7E4" w14:textId="1924856A" w:rsidR="00AF616E" w:rsidRPr="00244A2B" w:rsidRDefault="00AF616E" w:rsidP="00FC6665">
      <w:pPr>
        <w:spacing w:after="240" w:line="276" w:lineRule="auto"/>
        <w:rPr>
          <w:b/>
          <w:szCs w:val="24"/>
        </w:rPr>
      </w:pPr>
    </w:p>
    <w:p w14:paraId="291EEF61" w14:textId="5BAEC3B1" w:rsidR="00AF616E" w:rsidRPr="00244A2B" w:rsidRDefault="00AF616E" w:rsidP="00FC6665">
      <w:pPr>
        <w:spacing w:after="240" w:line="276" w:lineRule="auto"/>
        <w:rPr>
          <w:b/>
          <w:szCs w:val="24"/>
        </w:rPr>
      </w:pPr>
    </w:p>
    <w:p w14:paraId="5A964AB2" w14:textId="1ECC9C77" w:rsidR="00AF616E" w:rsidRPr="00244A2B" w:rsidRDefault="00AF616E" w:rsidP="00FC6665">
      <w:pPr>
        <w:spacing w:after="240" w:line="276" w:lineRule="auto"/>
        <w:rPr>
          <w:b/>
          <w:szCs w:val="24"/>
        </w:rPr>
      </w:pPr>
    </w:p>
    <w:p w14:paraId="6BA39562" w14:textId="6AD8B500" w:rsidR="00AF616E" w:rsidRPr="00244A2B" w:rsidRDefault="00AF616E" w:rsidP="00FC6665">
      <w:pPr>
        <w:spacing w:after="240" w:line="276" w:lineRule="auto"/>
        <w:rPr>
          <w:b/>
          <w:szCs w:val="24"/>
        </w:rPr>
      </w:pPr>
    </w:p>
    <w:p w14:paraId="4FE62215" w14:textId="77777777" w:rsidR="00B07F0C" w:rsidRPr="00244A2B" w:rsidRDefault="00030BD4" w:rsidP="007911BA">
      <w:pPr>
        <w:pStyle w:val="T1"/>
        <w:numPr>
          <w:ilvl w:val="0"/>
          <w:numId w:val="0"/>
        </w:numPr>
        <w:spacing w:after="0"/>
        <w:ind w:left="709" w:hanging="709"/>
      </w:pPr>
      <w:bookmarkStart w:id="1085" w:name="_Toc51611988"/>
      <w:bookmarkStart w:id="1086" w:name="_Toc52562497"/>
      <w:r w:rsidRPr="00244A2B">
        <w:lastRenderedPageBreak/>
        <w:t>CONCLUSION</w:t>
      </w:r>
      <w:bookmarkEnd w:id="1085"/>
      <w:bookmarkEnd w:id="1086"/>
      <w:r w:rsidRPr="00244A2B">
        <w:t xml:space="preserve"> </w:t>
      </w:r>
    </w:p>
    <w:p w14:paraId="4AB662E9" w14:textId="77777777" w:rsidR="0003769C" w:rsidRPr="00244A2B" w:rsidRDefault="0003769C" w:rsidP="00E0791F">
      <w:pPr>
        <w:spacing w:after="0" w:line="276" w:lineRule="auto"/>
        <w:rPr>
          <w:szCs w:val="24"/>
        </w:rPr>
      </w:pPr>
      <w:r w:rsidRPr="00244A2B">
        <w:rPr>
          <w:szCs w:val="24"/>
        </w:rPr>
        <w:t>L’étude d’impact sur l’environnement</w:t>
      </w:r>
      <w:r w:rsidR="008825ED" w:rsidRPr="00244A2B">
        <w:rPr>
          <w:szCs w:val="24"/>
        </w:rPr>
        <w:t xml:space="preserve"> et </w:t>
      </w:r>
      <w:r w:rsidR="00312EC2" w:rsidRPr="00244A2B">
        <w:rPr>
          <w:szCs w:val="24"/>
        </w:rPr>
        <w:t xml:space="preserve">le </w:t>
      </w:r>
      <w:r w:rsidR="008825ED" w:rsidRPr="00244A2B">
        <w:rPr>
          <w:szCs w:val="24"/>
        </w:rPr>
        <w:t>social</w:t>
      </w:r>
      <w:r w:rsidR="002E20C0" w:rsidRPr="00244A2B">
        <w:rPr>
          <w:szCs w:val="24"/>
        </w:rPr>
        <w:t xml:space="preserve"> du projet d’A</w:t>
      </w:r>
      <w:r w:rsidRPr="00244A2B">
        <w:rPr>
          <w:szCs w:val="24"/>
        </w:rPr>
        <w:t>ssainissement</w:t>
      </w:r>
      <w:r w:rsidR="00312EC2" w:rsidRPr="00244A2B">
        <w:rPr>
          <w:szCs w:val="24"/>
        </w:rPr>
        <w:t xml:space="preserve"> Pluvial</w:t>
      </w:r>
      <w:r w:rsidR="002E20C0" w:rsidRPr="00244A2B">
        <w:rPr>
          <w:szCs w:val="24"/>
        </w:rPr>
        <w:t xml:space="preserve"> de la Ville de Ouidah </w:t>
      </w:r>
      <w:r w:rsidRPr="00244A2B">
        <w:rPr>
          <w:szCs w:val="24"/>
        </w:rPr>
        <w:t>a permis d’identifier des imp</w:t>
      </w:r>
      <w:r w:rsidR="0066582D" w:rsidRPr="00244A2B">
        <w:rPr>
          <w:szCs w:val="24"/>
        </w:rPr>
        <w:t>acts significatifs</w:t>
      </w:r>
      <w:r w:rsidRPr="00244A2B">
        <w:rPr>
          <w:szCs w:val="24"/>
        </w:rPr>
        <w:t xml:space="preserve"> sur les différentes composantes environnementales et sociales. Outre les impacts négatifs, on décèl</w:t>
      </w:r>
      <w:r w:rsidR="0066582D" w:rsidRPr="00244A2B">
        <w:rPr>
          <w:szCs w:val="24"/>
        </w:rPr>
        <w:t>e à travers la mise en œuvre dudit projet</w:t>
      </w:r>
      <w:r w:rsidR="00312EC2" w:rsidRPr="00244A2B">
        <w:rPr>
          <w:szCs w:val="24"/>
        </w:rPr>
        <w:t>,</w:t>
      </w:r>
      <w:r w:rsidRPr="00244A2B">
        <w:rPr>
          <w:szCs w:val="24"/>
        </w:rPr>
        <w:t xml:space="preserve"> d’énormes impacts positifs relatifs à </w:t>
      </w:r>
      <w:r w:rsidR="004A3B98" w:rsidRPr="00244A2B">
        <w:rPr>
          <w:szCs w:val="24"/>
        </w:rPr>
        <w:t xml:space="preserve">l’amélioration du cadre de vie </w:t>
      </w:r>
      <w:r w:rsidR="00AB7724" w:rsidRPr="00244A2B">
        <w:rPr>
          <w:szCs w:val="24"/>
        </w:rPr>
        <w:t xml:space="preserve">et des conditions de vie </w:t>
      </w:r>
      <w:r w:rsidR="004A3B98" w:rsidRPr="00244A2B">
        <w:rPr>
          <w:szCs w:val="24"/>
        </w:rPr>
        <w:t xml:space="preserve">des populations, </w:t>
      </w:r>
      <w:r w:rsidRPr="00244A2B">
        <w:rPr>
          <w:szCs w:val="24"/>
        </w:rPr>
        <w:t>l’accroissement de revenus</w:t>
      </w:r>
      <w:r w:rsidR="004A3B98" w:rsidRPr="00244A2B">
        <w:rPr>
          <w:szCs w:val="24"/>
        </w:rPr>
        <w:t xml:space="preserve">, </w:t>
      </w:r>
      <w:r w:rsidRPr="00244A2B">
        <w:rPr>
          <w:szCs w:val="24"/>
        </w:rPr>
        <w:t>la création d’emplois locaux pour les populations riveraines</w:t>
      </w:r>
      <w:r w:rsidR="004A3B98" w:rsidRPr="00244A2B">
        <w:rPr>
          <w:szCs w:val="24"/>
        </w:rPr>
        <w:t xml:space="preserve">, </w:t>
      </w:r>
      <w:r w:rsidR="008A7E34" w:rsidRPr="00244A2B">
        <w:rPr>
          <w:szCs w:val="24"/>
        </w:rPr>
        <w:t>etc.</w:t>
      </w:r>
      <w:r w:rsidRPr="00244A2B">
        <w:rPr>
          <w:szCs w:val="24"/>
        </w:rPr>
        <w:t xml:space="preserve"> </w:t>
      </w:r>
      <w:r w:rsidR="0066582D" w:rsidRPr="00244A2B">
        <w:rPr>
          <w:szCs w:val="24"/>
        </w:rPr>
        <w:t xml:space="preserve"> </w:t>
      </w:r>
    </w:p>
    <w:bookmarkEnd w:id="1083"/>
    <w:p w14:paraId="51FD51F8" w14:textId="77777777" w:rsidR="0097189F" w:rsidRPr="00244A2B" w:rsidRDefault="0097189F" w:rsidP="009C201E">
      <w:pPr>
        <w:widowControl w:val="0"/>
        <w:tabs>
          <w:tab w:val="left" w:pos="426"/>
          <w:tab w:val="left" w:pos="709"/>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szCs w:val="24"/>
          <w:lang w:eastAsia="fr-FR"/>
        </w:rPr>
      </w:pPr>
      <w:r w:rsidRPr="00244A2B">
        <w:rPr>
          <w:szCs w:val="24"/>
          <w:lang w:eastAsia="fr-FR"/>
        </w:rPr>
        <w:t>A travers la réalisation de la présente Etude d’impact Environnemental</w:t>
      </w:r>
      <w:r w:rsidR="008A7E34" w:rsidRPr="00244A2B">
        <w:rPr>
          <w:szCs w:val="24"/>
          <w:lang w:eastAsia="fr-FR"/>
        </w:rPr>
        <w:t xml:space="preserve"> et </w:t>
      </w:r>
      <w:r w:rsidR="002011BF" w:rsidRPr="00244A2B">
        <w:rPr>
          <w:szCs w:val="24"/>
          <w:lang w:eastAsia="fr-FR"/>
        </w:rPr>
        <w:t>Social (</w:t>
      </w:r>
      <w:r w:rsidR="008A7E34" w:rsidRPr="00244A2B">
        <w:rPr>
          <w:szCs w:val="24"/>
          <w:lang w:eastAsia="fr-FR"/>
        </w:rPr>
        <w:t>EIES)</w:t>
      </w:r>
      <w:r w:rsidRPr="00244A2B">
        <w:rPr>
          <w:szCs w:val="24"/>
          <w:lang w:eastAsia="fr-FR"/>
        </w:rPr>
        <w:t>, le Maître d’Ouvrage donne la preuve de son attachement au respect des textes de protection environnementale en vigueur au Bénin</w:t>
      </w:r>
      <w:r w:rsidR="002011BF" w:rsidRPr="00244A2B">
        <w:rPr>
          <w:szCs w:val="24"/>
          <w:lang w:eastAsia="fr-FR"/>
        </w:rPr>
        <w:t xml:space="preserve"> et les politiques opérationnelles de la Banque mondiale</w:t>
      </w:r>
      <w:r w:rsidR="00312EC2" w:rsidRPr="00244A2B">
        <w:rPr>
          <w:szCs w:val="24"/>
          <w:lang w:eastAsia="fr-FR"/>
        </w:rPr>
        <w:t>. Cette étude</w:t>
      </w:r>
      <w:r w:rsidRPr="00244A2B">
        <w:rPr>
          <w:szCs w:val="24"/>
          <w:lang w:eastAsia="fr-FR"/>
        </w:rPr>
        <w:t xml:space="preserve"> constitue également une preuve d’engagement à une responsabilité environnementale et sociale. Ce qui </w:t>
      </w:r>
      <w:r w:rsidR="0003769C" w:rsidRPr="00244A2B">
        <w:rPr>
          <w:szCs w:val="24"/>
          <w:lang w:eastAsia="fr-FR"/>
        </w:rPr>
        <w:t>permet de</w:t>
      </w:r>
      <w:r w:rsidRPr="00244A2B">
        <w:rPr>
          <w:szCs w:val="24"/>
          <w:lang w:eastAsia="fr-FR"/>
        </w:rPr>
        <w:t xml:space="preserve"> croire que les mesures proposées dans le Plan de Gestion Environnementale et Sociale seront mises en œuvre ava</w:t>
      </w:r>
      <w:r w:rsidR="00312EC2" w:rsidRPr="00244A2B">
        <w:rPr>
          <w:szCs w:val="24"/>
          <w:lang w:eastAsia="fr-FR"/>
        </w:rPr>
        <w:t>nt, pendant et après les travaux dans les règles de l’art</w:t>
      </w:r>
      <w:r w:rsidRPr="00244A2B">
        <w:rPr>
          <w:szCs w:val="24"/>
          <w:lang w:eastAsia="fr-FR"/>
        </w:rPr>
        <w:t xml:space="preserve">. </w:t>
      </w:r>
    </w:p>
    <w:p w14:paraId="7E3E8250" w14:textId="00ED155C" w:rsidR="009C201E" w:rsidRPr="00244A2B" w:rsidRDefault="009C201E" w:rsidP="009C201E">
      <w:pPr>
        <w:spacing w:after="0" w:line="276" w:lineRule="auto"/>
      </w:pPr>
      <w:r w:rsidRPr="00244A2B">
        <w:t>Le présent PGES se révèle comme un dis</w:t>
      </w:r>
      <w:r w:rsidR="00312EC2" w:rsidRPr="00244A2B">
        <w:t>positif de mise en œuvre du PAPVS</w:t>
      </w:r>
      <w:r w:rsidRPr="00244A2B">
        <w:t xml:space="preserve"> à travers la surveillance/contrôle et le suivi des mesures proposées. L’analyse environnementale a montré que les impacts négatif</w:t>
      </w:r>
      <w:r w:rsidR="00312EC2" w:rsidRPr="00244A2B">
        <w:t xml:space="preserve">s apparaissent plus dans </w:t>
      </w:r>
      <w:r w:rsidRPr="00244A2B">
        <w:t>la phase de construction voire</w:t>
      </w:r>
      <w:r w:rsidR="00312EC2" w:rsidRPr="00244A2B">
        <w:t xml:space="preserve"> d’aménagement</w:t>
      </w:r>
      <w:r w:rsidRPr="00244A2B">
        <w:t xml:space="preserve">. </w:t>
      </w:r>
    </w:p>
    <w:p w14:paraId="3F1A347E" w14:textId="77777777" w:rsidR="009C201E" w:rsidRPr="00244A2B" w:rsidRDefault="009C201E" w:rsidP="009C201E">
      <w:pPr>
        <w:spacing w:after="0" w:line="276" w:lineRule="auto"/>
      </w:pPr>
      <w:r w:rsidRPr="00244A2B">
        <w:t xml:space="preserve">Il faut aussi signaler que la phase de préparation est la plus stressante pour les occupants informels qui doivent plier bagages avant le démarrage du projet. </w:t>
      </w:r>
    </w:p>
    <w:p w14:paraId="6B5CA24F" w14:textId="77777777" w:rsidR="009C201E" w:rsidRPr="00244A2B" w:rsidRDefault="009C201E" w:rsidP="009C201E">
      <w:pPr>
        <w:spacing w:after="0" w:line="276" w:lineRule="auto"/>
      </w:pPr>
      <w:r w:rsidRPr="00244A2B">
        <w:t>Quant aux impacts positifs</w:t>
      </w:r>
      <w:r w:rsidR="00312EC2" w:rsidRPr="00244A2B">
        <w:t>,</w:t>
      </w:r>
      <w:r w:rsidRPr="00244A2B">
        <w:t xml:space="preserve"> il est évident qu’ils s’intègrent aux objectifs nobles du projet. Les mesures d’atténuation et de maximisation proposées à travers le PGES ont pour finalité, l</w:t>
      </w:r>
      <w:r w:rsidR="00312EC2" w:rsidRPr="00244A2B">
        <w:t>a réduction des pertes enregistrées</w:t>
      </w:r>
      <w:r w:rsidRPr="00244A2B">
        <w:t xml:space="preserve"> d’une part, la restauration des lieux et espaces dégradés, aux fins des activités sans lesquelles, le projet ne saurait être une réalité</w:t>
      </w:r>
      <w:r w:rsidR="00312EC2" w:rsidRPr="00244A2B">
        <w:t>, d’autre part</w:t>
      </w:r>
      <w:r w:rsidRPr="00244A2B">
        <w:t>.</w:t>
      </w:r>
    </w:p>
    <w:p w14:paraId="5BCB970D" w14:textId="77777777" w:rsidR="009C201E" w:rsidRPr="00244A2B" w:rsidRDefault="009C201E" w:rsidP="009C201E">
      <w:pPr>
        <w:spacing w:after="0" w:line="276" w:lineRule="auto"/>
      </w:pPr>
      <w:r w:rsidRPr="00244A2B">
        <w:t>Les principaux acteurs impliqués dans les arrangements institutionnels de mise en œuvre, de surveillance et de suivi des mesures du PGES sont :</w:t>
      </w:r>
    </w:p>
    <w:p w14:paraId="2C6EAC5C" w14:textId="77777777" w:rsidR="009C201E" w:rsidRPr="00244A2B" w:rsidRDefault="009C201E" w:rsidP="000A06E4">
      <w:pPr>
        <w:numPr>
          <w:ilvl w:val="0"/>
          <w:numId w:val="139"/>
        </w:numPr>
        <w:spacing w:after="0" w:line="276" w:lineRule="auto"/>
        <w:ind w:left="720"/>
      </w:pPr>
      <w:r w:rsidRPr="00244A2B">
        <w:t>le Ministère du Cadre de Vie et du Développement Durable (MCVDD) ;</w:t>
      </w:r>
    </w:p>
    <w:p w14:paraId="2CD708B5" w14:textId="77777777" w:rsidR="00723EE4" w:rsidRPr="00244A2B" w:rsidRDefault="00723EE4" w:rsidP="000A06E4">
      <w:pPr>
        <w:numPr>
          <w:ilvl w:val="0"/>
          <w:numId w:val="139"/>
        </w:numPr>
        <w:spacing w:after="0" w:line="276" w:lineRule="auto"/>
        <w:ind w:left="720"/>
      </w:pPr>
      <w:r w:rsidRPr="00244A2B">
        <w:t>le Ministère de la Santé ;</w:t>
      </w:r>
    </w:p>
    <w:p w14:paraId="5075E5F0" w14:textId="77777777" w:rsidR="00723EE4" w:rsidRPr="00244A2B" w:rsidRDefault="00723EE4" w:rsidP="000A06E4">
      <w:pPr>
        <w:numPr>
          <w:ilvl w:val="0"/>
          <w:numId w:val="139"/>
        </w:numPr>
        <w:spacing w:after="0" w:line="276" w:lineRule="auto"/>
        <w:ind w:left="720"/>
      </w:pPr>
      <w:r w:rsidRPr="00244A2B">
        <w:t>le Ministère, du Travail et de la Fonction publique ;</w:t>
      </w:r>
    </w:p>
    <w:p w14:paraId="56030E63" w14:textId="77777777" w:rsidR="00723EE4" w:rsidRPr="00244A2B" w:rsidRDefault="00723EE4" w:rsidP="000A06E4">
      <w:pPr>
        <w:numPr>
          <w:ilvl w:val="0"/>
          <w:numId w:val="139"/>
        </w:numPr>
        <w:spacing w:after="0" w:line="276" w:lineRule="auto"/>
        <w:ind w:left="720"/>
      </w:pPr>
      <w:r w:rsidRPr="00244A2B">
        <w:t>l’Agence du Cadre de Vie et de Développement des Territoires (ACVDT) ;</w:t>
      </w:r>
    </w:p>
    <w:p w14:paraId="4E4BE2E0" w14:textId="77777777" w:rsidR="009C201E" w:rsidRPr="00244A2B" w:rsidRDefault="009C201E" w:rsidP="000A06E4">
      <w:pPr>
        <w:numPr>
          <w:ilvl w:val="0"/>
          <w:numId w:val="139"/>
        </w:numPr>
        <w:spacing w:after="0" w:line="276" w:lineRule="auto"/>
        <w:ind w:left="720"/>
      </w:pPr>
      <w:r w:rsidRPr="00244A2B">
        <w:t xml:space="preserve">l’Agence Béninoise pour l’Environnement (ABE) ; </w:t>
      </w:r>
    </w:p>
    <w:p w14:paraId="504B8F54" w14:textId="77777777" w:rsidR="009C201E" w:rsidRPr="00244A2B" w:rsidRDefault="009C201E" w:rsidP="000A06E4">
      <w:pPr>
        <w:numPr>
          <w:ilvl w:val="0"/>
          <w:numId w:val="139"/>
        </w:numPr>
        <w:spacing w:after="0" w:line="276" w:lineRule="auto"/>
        <w:ind w:left="720"/>
      </w:pPr>
      <w:r w:rsidRPr="00244A2B">
        <w:t xml:space="preserve">les Services Techniques Déconcentrés du MCVDD ; </w:t>
      </w:r>
    </w:p>
    <w:p w14:paraId="7DC66F31" w14:textId="77777777" w:rsidR="009C201E" w:rsidRPr="00244A2B" w:rsidRDefault="009C201E" w:rsidP="000A06E4">
      <w:pPr>
        <w:numPr>
          <w:ilvl w:val="0"/>
          <w:numId w:val="139"/>
        </w:numPr>
        <w:spacing w:after="0" w:line="276" w:lineRule="auto"/>
        <w:ind w:left="720"/>
      </w:pPr>
      <w:r w:rsidRPr="00244A2B">
        <w:t>les services techniques de la Mairie de Ouidah ;</w:t>
      </w:r>
    </w:p>
    <w:p w14:paraId="40A4974C" w14:textId="77777777" w:rsidR="009C201E" w:rsidRPr="00244A2B" w:rsidRDefault="009C201E" w:rsidP="000A06E4">
      <w:pPr>
        <w:numPr>
          <w:ilvl w:val="0"/>
          <w:numId w:val="139"/>
        </w:numPr>
        <w:spacing w:after="0" w:line="276" w:lineRule="auto"/>
        <w:ind w:left="720"/>
      </w:pPr>
      <w:r w:rsidRPr="00244A2B">
        <w:t xml:space="preserve">les entreprises adjudicataires/prestataires ; </w:t>
      </w:r>
    </w:p>
    <w:p w14:paraId="054D190D" w14:textId="77777777" w:rsidR="009C201E" w:rsidRPr="00B956FE" w:rsidRDefault="009C201E" w:rsidP="000A06E4">
      <w:pPr>
        <w:numPr>
          <w:ilvl w:val="0"/>
          <w:numId w:val="139"/>
        </w:numPr>
        <w:spacing w:after="0" w:line="276" w:lineRule="auto"/>
        <w:ind w:left="720"/>
      </w:pPr>
      <w:r w:rsidRPr="00B956FE">
        <w:t>La Mission de contrôle (Contrôle-Surveillance) ;</w:t>
      </w:r>
    </w:p>
    <w:p w14:paraId="3A30822D" w14:textId="77777777" w:rsidR="00B956FE" w:rsidRDefault="00B956FE" w:rsidP="00EB1393">
      <w:pPr>
        <w:spacing w:before="120" w:after="120" w:line="276" w:lineRule="auto"/>
        <w:rPr>
          <w:szCs w:val="24"/>
          <w:lang w:eastAsia="fr-FR"/>
        </w:rPr>
      </w:pPr>
      <w:r w:rsidRPr="00B956FE">
        <w:rPr>
          <w:szCs w:val="24"/>
          <w:lang w:eastAsia="fr-FR"/>
        </w:rPr>
        <w:t xml:space="preserve">Le coût global des mesures environnementales proposées pour la mise en œuvre du projet dans la ville de Ouidah s’élève à </w:t>
      </w:r>
      <w:r w:rsidRPr="00B956FE">
        <w:rPr>
          <w:b/>
          <w:szCs w:val="24"/>
          <w:lang w:eastAsia="fr-FR"/>
        </w:rPr>
        <w:t>Cent dix millions trois cent quatre-vingt mille francs CFA (110 380 000FCFA), soit 220 760 dollars US</w:t>
      </w:r>
      <w:r w:rsidRPr="00B956FE">
        <w:rPr>
          <w:szCs w:val="24"/>
          <w:lang w:eastAsia="fr-FR"/>
        </w:rPr>
        <w:t xml:space="preserve">. </w:t>
      </w:r>
    </w:p>
    <w:p w14:paraId="3F8A6811" w14:textId="4AECCAA0" w:rsidR="00F31470" w:rsidRPr="00EB1393" w:rsidRDefault="00F31470" w:rsidP="00B956FE">
      <w:pPr>
        <w:spacing w:line="276" w:lineRule="auto"/>
      </w:pPr>
      <w:r w:rsidRPr="00244A2B">
        <w:rPr>
          <w:szCs w:val="24"/>
          <w:lang w:eastAsia="fr-FR"/>
        </w:rPr>
        <w:t>Le coût global des mesures</w:t>
      </w:r>
      <w:r>
        <w:rPr>
          <w:szCs w:val="24"/>
          <w:lang w:eastAsia="fr-FR"/>
        </w:rPr>
        <w:t xml:space="preserve"> environnementales des mesures</w:t>
      </w:r>
      <w:r w:rsidRPr="00244A2B">
        <w:rPr>
          <w:szCs w:val="24"/>
          <w:lang w:eastAsia="fr-FR"/>
        </w:rPr>
        <w:t xml:space="preserve"> </w:t>
      </w:r>
      <w:r>
        <w:rPr>
          <w:szCs w:val="24"/>
          <w:lang w:eastAsia="fr-FR"/>
        </w:rPr>
        <w:t xml:space="preserve">d’accompagnement social </w:t>
      </w:r>
      <w:r w:rsidRPr="00244A2B">
        <w:rPr>
          <w:szCs w:val="24"/>
          <w:lang w:eastAsia="fr-FR"/>
        </w:rPr>
        <w:t xml:space="preserve">dans le cadre </w:t>
      </w:r>
      <w:r>
        <w:rPr>
          <w:szCs w:val="24"/>
          <w:lang w:eastAsia="fr-FR"/>
        </w:rPr>
        <w:t xml:space="preserve">de ce projet dans la ville de Ouidah </w:t>
      </w:r>
      <w:r w:rsidRPr="00244A2B">
        <w:rPr>
          <w:szCs w:val="24"/>
          <w:lang w:eastAsia="fr-FR"/>
        </w:rPr>
        <w:t xml:space="preserve">s’élève à </w:t>
      </w:r>
      <w:r>
        <w:rPr>
          <w:szCs w:val="24"/>
          <w:lang w:eastAsia="fr-FR"/>
        </w:rPr>
        <w:t>Sept millions</w:t>
      </w:r>
      <w:r w:rsidRPr="00244A2B">
        <w:rPr>
          <w:szCs w:val="24"/>
          <w:lang w:eastAsia="fr-FR"/>
        </w:rPr>
        <w:t xml:space="preserve"> </w:t>
      </w:r>
      <w:r>
        <w:rPr>
          <w:szCs w:val="24"/>
          <w:lang w:eastAsia="fr-FR"/>
        </w:rPr>
        <w:t xml:space="preserve">neuf </w:t>
      </w:r>
      <w:r w:rsidRPr="00244A2B">
        <w:rPr>
          <w:szCs w:val="24"/>
          <w:lang w:eastAsia="fr-FR"/>
        </w:rPr>
        <w:t xml:space="preserve">cent </w:t>
      </w:r>
      <w:r>
        <w:rPr>
          <w:szCs w:val="24"/>
          <w:lang w:eastAsia="fr-FR"/>
        </w:rPr>
        <w:t xml:space="preserve">quatorze </w:t>
      </w:r>
      <w:r w:rsidRPr="00244A2B">
        <w:rPr>
          <w:szCs w:val="24"/>
          <w:lang w:eastAsia="fr-FR"/>
        </w:rPr>
        <w:t>mille</w:t>
      </w:r>
      <w:r>
        <w:rPr>
          <w:szCs w:val="24"/>
          <w:lang w:eastAsia="fr-FR"/>
        </w:rPr>
        <w:t xml:space="preserve"> huit cent quatre-vingt-neuf</w:t>
      </w:r>
      <w:r w:rsidRPr="00244A2B">
        <w:rPr>
          <w:szCs w:val="24"/>
          <w:lang w:eastAsia="fr-FR"/>
        </w:rPr>
        <w:t xml:space="preserve"> </w:t>
      </w:r>
      <w:r>
        <w:rPr>
          <w:szCs w:val="24"/>
          <w:lang w:eastAsia="fr-FR"/>
        </w:rPr>
        <w:t>francs</w:t>
      </w:r>
      <w:r w:rsidRPr="00244A2B">
        <w:rPr>
          <w:szCs w:val="24"/>
          <w:lang w:eastAsia="fr-FR"/>
        </w:rPr>
        <w:t xml:space="preserve"> CFA (</w:t>
      </w:r>
      <w:r>
        <w:rPr>
          <w:szCs w:val="24"/>
          <w:lang w:eastAsia="fr-FR"/>
        </w:rPr>
        <w:t xml:space="preserve">7 914 889 </w:t>
      </w:r>
      <w:r w:rsidRPr="00244A2B">
        <w:rPr>
          <w:szCs w:val="24"/>
          <w:lang w:eastAsia="fr-FR"/>
        </w:rPr>
        <w:t>FCFA)</w:t>
      </w:r>
      <w:r>
        <w:rPr>
          <w:szCs w:val="24"/>
          <w:lang w:eastAsia="fr-FR"/>
        </w:rPr>
        <w:t>, soit 949</w:t>
      </w:r>
      <w:r w:rsidRPr="00EB7497">
        <w:rPr>
          <w:szCs w:val="24"/>
          <w:lang w:eastAsia="fr-FR"/>
        </w:rPr>
        <w:t> </w:t>
      </w:r>
      <w:r>
        <w:rPr>
          <w:szCs w:val="24"/>
          <w:lang w:eastAsia="fr-FR"/>
        </w:rPr>
        <w:t>787 Dollars US.</w:t>
      </w:r>
    </w:p>
    <w:p w14:paraId="5969F54A" w14:textId="77777777" w:rsidR="009C201E" w:rsidRPr="00244A2B" w:rsidRDefault="009C201E" w:rsidP="009C201E">
      <w:pPr>
        <w:spacing w:after="0" w:line="276" w:lineRule="auto"/>
      </w:pPr>
      <w:r w:rsidRPr="00244A2B">
        <w:t xml:space="preserve">La mise en œuvre de ce PGES doit surtout contribuer à la réduction de l’inondation et améliorer la circulation des biens et des personnes sur l’ensemble du secteur d’étude. Les acteurs proposés pour la mise en œuvre couvrent tous les domaines impliqués dans </w:t>
      </w:r>
      <w:r w:rsidRPr="00244A2B">
        <w:lastRenderedPageBreak/>
        <w:t xml:space="preserve">l’exécution/contrôle et le suivi de mise en œuvre des mesures. Pour ce faire, il est proposé en annexes un arsenal d’outils de contrôle pendant ses différentes phases.  </w:t>
      </w:r>
    </w:p>
    <w:p w14:paraId="50F40F8B" w14:textId="1E576753" w:rsidR="009C201E" w:rsidRPr="00244A2B" w:rsidRDefault="009C201E" w:rsidP="009C201E">
      <w:pPr>
        <w:spacing w:after="0" w:line="276" w:lineRule="auto"/>
      </w:pPr>
      <w:r w:rsidRPr="00244A2B">
        <w:t>Le plan d’actions et de réinstallation (PAR) viendra compléter le PGES pour la satisfaction des mesures d’ordre social relatives aux déplacements involontaires des populations affectées par le projet, af</w:t>
      </w:r>
      <w:r w:rsidR="005D03CE">
        <w:t>in de répondre aux exigences au niveau</w:t>
      </w:r>
      <w:r w:rsidRPr="00244A2B">
        <w:t xml:space="preserve"> national et des différents PTFs, impliqués dans le financement dudit projet.</w:t>
      </w:r>
    </w:p>
    <w:p w14:paraId="3E052468" w14:textId="77777777" w:rsidR="009C201E" w:rsidRPr="00244A2B" w:rsidRDefault="009C201E" w:rsidP="009C201E">
      <w:pPr>
        <w:spacing w:after="245" w:line="276" w:lineRule="auto"/>
      </w:pPr>
      <w:r w:rsidRPr="00244A2B">
        <w:t>Il faut quand même mentionner que si la phase de construction du présent projet venait à se superposer avec celles d’autres projets e</w:t>
      </w:r>
      <w:r w:rsidR="00723EE4" w:rsidRPr="00244A2B">
        <w:t>n cours ou à venir, toujours dans</w:t>
      </w:r>
      <w:r w:rsidRPr="00244A2B">
        <w:t xml:space="preserve"> la</w:t>
      </w:r>
      <w:r w:rsidR="00AB60B1" w:rsidRPr="00244A2B">
        <w:t xml:space="preserve"> ville de Ouidah</w:t>
      </w:r>
      <w:r w:rsidRPr="00244A2B">
        <w:t xml:space="preserve">, les autorités </w:t>
      </w:r>
      <w:r w:rsidR="00723EE4" w:rsidRPr="00244A2B">
        <w:t>politico-administratives devront</w:t>
      </w:r>
      <w:r w:rsidRPr="00244A2B">
        <w:t xml:space="preserve"> redoubler d’efforts en </w:t>
      </w:r>
      <w:r w:rsidR="00723EE4" w:rsidRPr="00244A2B">
        <w:t>matière de sensibilisation aux fins de</w:t>
      </w:r>
      <w:r w:rsidRPr="00244A2B">
        <w:t xml:space="preserve"> réduire les risques d’accidents qui pourraient subvenir à tout moment, de même que les pollutions diverses y afférentes.</w:t>
      </w:r>
    </w:p>
    <w:p w14:paraId="089020A4" w14:textId="22591FFF" w:rsidR="00DF4027" w:rsidRPr="00244A2B" w:rsidRDefault="00DF4027">
      <w:pPr>
        <w:spacing w:after="0"/>
        <w:jc w:val="left"/>
        <w:rPr>
          <w:szCs w:val="24"/>
          <w:lang w:eastAsia="fr-FR"/>
        </w:rPr>
      </w:pPr>
      <w:r w:rsidRPr="00244A2B">
        <w:rPr>
          <w:szCs w:val="24"/>
          <w:lang w:eastAsia="fr-FR"/>
        </w:rPr>
        <w:br w:type="page"/>
      </w:r>
    </w:p>
    <w:p w14:paraId="1C40F657" w14:textId="77777777" w:rsidR="00E133F1" w:rsidRPr="00244A2B" w:rsidRDefault="00030BD4" w:rsidP="00DF4027">
      <w:pPr>
        <w:pStyle w:val="T1"/>
        <w:numPr>
          <w:ilvl w:val="0"/>
          <w:numId w:val="0"/>
        </w:numPr>
        <w:ind w:left="709" w:hanging="709"/>
      </w:pPr>
      <w:bookmarkStart w:id="1087" w:name="_Toc51611989"/>
      <w:bookmarkStart w:id="1088" w:name="_Toc52562498"/>
      <w:bookmarkEnd w:id="1084"/>
      <w:r w:rsidRPr="00244A2B">
        <w:lastRenderedPageBreak/>
        <w:t>BIBLIOGRAPHIQUE</w:t>
      </w:r>
      <w:bookmarkEnd w:id="1087"/>
      <w:bookmarkEnd w:id="1088"/>
      <w:r w:rsidRPr="00244A2B">
        <w:t xml:space="preserve"> </w:t>
      </w:r>
    </w:p>
    <w:p w14:paraId="03373B61" w14:textId="77777777" w:rsidR="007F4CCE" w:rsidRPr="00244A2B" w:rsidRDefault="007F4CCE" w:rsidP="009E432B">
      <w:pPr>
        <w:pStyle w:val="normal-emna"/>
        <w:numPr>
          <w:ilvl w:val="0"/>
          <w:numId w:val="80"/>
        </w:numPr>
        <w:spacing w:line="276" w:lineRule="auto"/>
        <w:rPr>
          <w:sz w:val="22"/>
        </w:rPr>
      </w:pPr>
      <w:bookmarkStart w:id="1089" w:name="_Toc303106429"/>
      <w:bookmarkStart w:id="1090" w:name="_Toc303436216"/>
      <w:bookmarkStart w:id="1091" w:name="_Toc303438723"/>
      <w:bookmarkStart w:id="1092" w:name="_Hlk4430142"/>
      <w:r w:rsidRPr="00244A2B">
        <w:rPr>
          <w:b/>
          <w:sz w:val="22"/>
        </w:rPr>
        <w:t xml:space="preserve">ABE (1999) : </w:t>
      </w:r>
      <w:r w:rsidRPr="00244A2B">
        <w:rPr>
          <w:sz w:val="22"/>
        </w:rPr>
        <w:t xml:space="preserve">Loi-cadre sur l’Environnement en République du Bénin. ABE/MEHU, </w:t>
      </w:r>
      <w:r w:rsidR="007F3543" w:rsidRPr="00244A2B">
        <w:rPr>
          <w:sz w:val="22"/>
        </w:rPr>
        <w:t>Ouidah</w:t>
      </w:r>
      <w:r w:rsidRPr="00244A2B">
        <w:rPr>
          <w:sz w:val="22"/>
        </w:rPr>
        <w:t>, 66 p.</w:t>
      </w:r>
    </w:p>
    <w:p w14:paraId="78EDAE8F" w14:textId="77777777" w:rsidR="007F4CCE" w:rsidRPr="00244A2B" w:rsidRDefault="007F4CCE" w:rsidP="009E432B">
      <w:pPr>
        <w:pStyle w:val="normal-emna"/>
        <w:numPr>
          <w:ilvl w:val="0"/>
          <w:numId w:val="80"/>
        </w:numPr>
        <w:spacing w:line="276" w:lineRule="auto"/>
        <w:rPr>
          <w:sz w:val="22"/>
        </w:rPr>
      </w:pPr>
      <w:r w:rsidRPr="00244A2B">
        <w:rPr>
          <w:b/>
          <w:sz w:val="22"/>
        </w:rPr>
        <w:t>ABE (2000) :</w:t>
      </w:r>
      <w:r w:rsidRPr="00244A2B">
        <w:rPr>
          <w:sz w:val="22"/>
        </w:rPr>
        <w:t xml:space="preserve"> Rapport Intégré sur l’Etat de l’Environnement au Bénin, 187 p.</w:t>
      </w:r>
    </w:p>
    <w:p w14:paraId="514E983D" w14:textId="77777777" w:rsidR="007F4CCE" w:rsidRPr="00244A2B" w:rsidRDefault="007F4CCE" w:rsidP="009E432B">
      <w:pPr>
        <w:pStyle w:val="normal-emna"/>
        <w:numPr>
          <w:ilvl w:val="0"/>
          <w:numId w:val="80"/>
        </w:numPr>
        <w:spacing w:line="276" w:lineRule="auto"/>
        <w:rPr>
          <w:sz w:val="22"/>
        </w:rPr>
      </w:pPr>
      <w:r w:rsidRPr="00244A2B">
        <w:rPr>
          <w:b/>
          <w:sz w:val="22"/>
        </w:rPr>
        <w:t>ABE (2002) :</w:t>
      </w:r>
      <w:r w:rsidRPr="00244A2B">
        <w:rPr>
          <w:sz w:val="22"/>
        </w:rPr>
        <w:t xml:space="preserve"> Répertoire des indicateurs de suivi environnemental et de développement durable au Bénin, 224 p</w:t>
      </w:r>
    </w:p>
    <w:p w14:paraId="4F33497B" w14:textId="77777777" w:rsidR="007F4CCE" w:rsidRPr="00244A2B" w:rsidRDefault="007F4CCE" w:rsidP="009E432B">
      <w:pPr>
        <w:pStyle w:val="normal-emna"/>
        <w:numPr>
          <w:ilvl w:val="0"/>
          <w:numId w:val="80"/>
        </w:numPr>
        <w:spacing w:line="276" w:lineRule="auto"/>
        <w:rPr>
          <w:sz w:val="22"/>
        </w:rPr>
      </w:pPr>
      <w:r w:rsidRPr="00244A2B">
        <w:rPr>
          <w:b/>
          <w:sz w:val="22"/>
        </w:rPr>
        <w:t>ABE (2003) :</w:t>
      </w:r>
      <w:r w:rsidRPr="00244A2B">
        <w:rPr>
          <w:sz w:val="22"/>
        </w:rPr>
        <w:t xml:space="preserve"> Evaluation environnementale stratégique du domaine d’exploitation du sable hors plage. Rapport provisoire. </w:t>
      </w:r>
    </w:p>
    <w:p w14:paraId="7D96CE0B" w14:textId="77777777" w:rsidR="007F4CCE" w:rsidRPr="00244A2B" w:rsidRDefault="007F4CCE" w:rsidP="009E432B">
      <w:pPr>
        <w:pStyle w:val="normal-emna"/>
        <w:numPr>
          <w:ilvl w:val="0"/>
          <w:numId w:val="80"/>
        </w:numPr>
        <w:spacing w:line="276" w:lineRule="auto"/>
        <w:rPr>
          <w:sz w:val="22"/>
        </w:rPr>
      </w:pPr>
      <w:r w:rsidRPr="00244A2B">
        <w:rPr>
          <w:b/>
          <w:sz w:val="22"/>
        </w:rPr>
        <w:t>ABE (2006) :</w:t>
      </w:r>
      <w:r w:rsidRPr="00244A2B">
        <w:rPr>
          <w:sz w:val="22"/>
        </w:rPr>
        <w:t xml:space="preserve"> </w:t>
      </w:r>
      <w:r w:rsidR="00452A5B" w:rsidRPr="00244A2B">
        <w:rPr>
          <w:sz w:val="22"/>
        </w:rPr>
        <w:t>Rapport Intégré</w:t>
      </w:r>
      <w:r w:rsidRPr="00244A2B">
        <w:rPr>
          <w:sz w:val="22"/>
        </w:rPr>
        <w:t xml:space="preserve"> sur l’Etat de l’environnement au Bénin, 242 p.</w:t>
      </w:r>
    </w:p>
    <w:p w14:paraId="1D6B7E73" w14:textId="77777777" w:rsidR="007F4CCE" w:rsidRPr="00244A2B" w:rsidRDefault="007F4CCE" w:rsidP="009E432B">
      <w:pPr>
        <w:pStyle w:val="normal-emna"/>
        <w:numPr>
          <w:ilvl w:val="0"/>
          <w:numId w:val="80"/>
        </w:numPr>
        <w:spacing w:line="276" w:lineRule="auto"/>
        <w:rPr>
          <w:sz w:val="22"/>
        </w:rPr>
      </w:pPr>
      <w:r w:rsidRPr="00244A2B">
        <w:rPr>
          <w:b/>
          <w:sz w:val="22"/>
        </w:rPr>
        <w:t>ABE, (1998) :</w:t>
      </w:r>
      <w:r w:rsidRPr="00244A2B">
        <w:rPr>
          <w:sz w:val="22"/>
        </w:rPr>
        <w:t xml:space="preserve"> Guide général de réalisation d’une étude d’impact sur l’environnement. 52p</w:t>
      </w:r>
    </w:p>
    <w:p w14:paraId="3FDEBE65" w14:textId="77777777" w:rsidR="007F4CCE" w:rsidRPr="00244A2B" w:rsidRDefault="007F4CCE" w:rsidP="009E432B">
      <w:pPr>
        <w:pStyle w:val="normal-emna"/>
        <w:numPr>
          <w:ilvl w:val="0"/>
          <w:numId w:val="80"/>
        </w:numPr>
        <w:spacing w:line="276" w:lineRule="auto"/>
        <w:rPr>
          <w:sz w:val="22"/>
        </w:rPr>
      </w:pPr>
      <w:r w:rsidRPr="00244A2B">
        <w:rPr>
          <w:b/>
          <w:sz w:val="22"/>
        </w:rPr>
        <w:t>ABE, (1999) :</w:t>
      </w:r>
      <w:r w:rsidRPr="00244A2B">
        <w:rPr>
          <w:sz w:val="22"/>
        </w:rPr>
        <w:t xml:space="preserve"> Loi-cadre sur l’environnement en République du Bénin. 66p.</w:t>
      </w:r>
    </w:p>
    <w:p w14:paraId="5F3B0081" w14:textId="77777777" w:rsidR="007F4CCE" w:rsidRPr="00244A2B" w:rsidRDefault="007F4CCE" w:rsidP="009E432B">
      <w:pPr>
        <w:numPr>
          <w:ilvl w:val="0"/>
          <w:numId w:val="80"/>
        </w:numPr>
        <w:spacing w:after="0" w:line="276" w:lineRule="auto"/>
        <w:rPr>
          <w:color w:val="000000"/>
          <w:lang w:val="fr-CA"/>
        </w:rPr>
      </w:pPr>
      <w:r w:rsidRPr="00244A2B">
        <w:rPr>
          <w:b/>
          <w:color w:val="000000"/>
          <w:lang w:val="fr-CA"/>
        </w:rPr>
        <w:t>IEPF (2009) :</w:t>
      </w:r>
      <w:r w:rsidRPr="00244A2B">
        <w:rPr>
          <w:color w:val="000000"/>
          <w:lang w:val="fr-CA"/>
        </w:rPr>
        <w:t xml:space="preserve"> Phase exploratoire pour établir un état des lieux de la ville de </w:t>
      </w:r>
      <w:r w:rsidR="007F3543" w:rsidRPr="00244A2B">
        <w:rPr>
          <w:color w:val="000000"/>
          <w:lang w:val="fr-CA"/>
        </w:rPr>
        <w:t>Ouidah</w:t>
      </w:r>
      <w:r w:rsidRPr="00244A2B">
        <w:rPr>
          <w:color w:val="000000"/>
          <w:lang w:val="fr-CA"/>
        </w:rPr>
        <w:t xml:space="preserve"> en matière de déchets assainissement de l’eau et émission dans l’air. </w:t>
      </w:r>
    </w:p>
    <w:p w14:paraId="758F5091" w14:textId="77777777" w:rsidR="007F4CCE" w:rsidRPr="00244A2B" w:rsidRDefault="007F4CCE" w:rsidP="009E432B">
      <w:pPr>
        <w:numPr>
          <w:ilvl w:val="0"/>
          <w:numId w:val="80"/>
        </w:numPr>
        <w:spacing w:after="0" w:line="276" w:lineRule="auto"/>
        <w:rPr>
          <w:color w:val="000000"/>
          <w:lang w:val="fr-CA"/>
        </w:rPr>
      </w:pPr>
      <w:r w:rsidRPr="00244A2B">
        <w:rPr>
          <w:b/>
          <w:color w:val="000000"/>
          <w:lang w:val="fr-CA"/>
        </w:rPr>
        <w:t>INSAE (2013) :</w:t>
      </w:r>
      <w:r w:rsidRPr="00244A2B">
        <w:rPr>
          <w:color w:val="000000"/>
          <w:lang w:val="fr-CA"/>
        </w:rPr>
        <w:t xml:space="preserve"> Recensement général de la population et de l’habitat.</w:t>
      </w:r>
    </w:p>
    <w:p w14:paraId="1612C69C" w14:textId="77777777" w:rsidR="007F4CCE" w:rsidRPr="00244A2B" w:rsidRDefault="007F4CCE" w:rsidP="009E432B">
      <w:pPr>
        <w:numPr>
          <w:ilvl w:val="0"/>
          <w:numId w:val="80"/>
        </w:numPr>
        <w:spacing w:after="0" w:line="276" w:lineRule="auto"/>
        <w:rPr>
          <w:color w:val="000000"/>
          <w:lang w:val="fr-CA"/>
        </w:rPr>
      </w:pPr>
      <w:r w:rsidRPr="00244A2B">
        <w:rPr>
          <w:b/>
          <w:color w:val="000000"/>
          <w:lang w:val="fr-CA"/>
        </w:rPr>
        <w:t>MEHU /GTZ, (1996) :</w:t>
      </w:r>
      <w:r w:rsidRPr="00244A2B">
        <w:rPr>
          <w:color w:val="000000"/>
          <w:lang w:val="fr-CA"/>
        </w:rPr>
        <w:t xml:space="preserve"> Stratégie nationale de lutte contre la pollution atmosphérique en République du Bénin. 59 pages + annexes.</w:t>
      </w:r>
    </w:p>
    <w:p w14:paraId="695A12EE" w14:textId="77777777" w:rsidR="001B3999" w:rsidRPr="00244A2B" w:rsidRDefault="001B3999" w:rsidP="009E432B">
      <w:pPr>
        <w:numPr>
          <w:ilvl w:val="0"/>
          <w:numId w:val="80"/>
        </w:numPr>
        <w:spacing w:after="0" w:line="276" w:lineRule="auto"/>
        <w:rPr>
          <w:color w:val="000000"/>
          <w:lang w:val="fr-CA"/>
        </w:rPr>
      </w:pPr>
      <w:r w:rsidRPr="00244A2B">
        <w:rPr>
          <w:b/>
          <w:bCs/>
          <w:color w:val="000000"/>
          <w:lang w:val="fr-CA"/>
        </w:rPr>
        <w:t>PAURAD 2015</w:t>
      </w:r>
      <w:r w:rsidRPr="00244A2B">
        <w:rPr>
          <w:color w:val="000000"/>
          <w:lang w:val="fr-CA"/>
        </w:rPr>
        <w:t>, Rapport final CADRE DE GESTION ENVIRONNEMENTALE ET SOCIALE (CGES), 84 pages + annexes</w:t>
      </w:r>
    </w:p>
    <w:p w14:paraId="3F952082" w14:textId="77777777" w:rsidR="007F4CCE" w:rsidRPr="00244A2B" w:rsidRDefault="007F4CCE" w:rsidP="009E432B">
      <w:pPr>
        <w:numPr>
          <w:ilvl w:val="0"/>
          <w:numId w:val="80"/>
        </w:numPr>
        <w:spacing w:after="0" w:line="276" w:lineRule="auto"/>
        <w:rPr>
          <w:color w:val="000000"/>
          <w:lang w:val="fr-CA"/>
        </w:rPr>
      </w:pPr>
      <w:r w:rsidRPr="00244A2B">
        <w:rPr>
          <w:b/>
          <w:bCs/>
          <w:color w:val="000000"/>
          <w:lang w:val="fr-CA"/>
        </w:rPr>
        <w:t>Pierre ANDRÉ et al, 1999 :</w:t>
      </w:r>
      <w:r w:rsidRPr="00244A2B">
        <w:rPr>
          <w:bCs/>
          <w:color w:val="000000"/>
          <w:lang w:val="fr-CA"/>
        </w:rPr>
        <w:t xml:space="preserve"> L’évaluation des Impacts sur l’Environnement, Processus, acteurs et pratique. Presses Internationales Polytechniques avec la collaboration de l’IEPF ; 416 Pages.</w:t>
      </w:r>
    </w:p>
    <w:p w14:paraId="570CF238" w14:textId="77777777" w:rsidR="007F4CCE" w:rsidRPr="00244A2B" w:rsidRDefault="007F4CCE" w:rsidP="009E432B">
      <w:pPr>
        <w:numPr>
          <w:ilvl w:val="0"/>
          <w:numId w:val="80"/>
        </w:numPr>
        <w:spacing w:after="0" w:line="276" w:lineRule="auto"/>
        <w:rPr>
          <w:color w:val="000000"/>
          <w:lang w:val="fr-CA"/>
        </w:rPr>
      </w:pPr>
      <w:r w:rsidRPr="00244A2B">
        <w:rPr>
          <w:b/>
          <w:color w:val="000000"/>
          <w:lang w:val="fr-CA"/>
        </w:rPr>
        <w:t>PNUD, 1988 :</w:t>
      </w:r>
      <w:r w:rsidRPr="00244A2B">
        <w:rPr>
          <w:color w:val="000000"/>
          <w:lang w:val="fr-CA"/>
        </w:rPr>
        <w:t xml:space="preserve"> </w:t>
      </w:r>
      <w:r w:rsidR="00BB76F9" w:rsidRPr="00244A2B">
        <w:rPr>
          <w:color w:val="000000"/>
          <w:lang w:val="fr-CA"/>
        </w:rPr>
        <w:t>Étude</w:t>
      </w:r>
      <w:r w:rsidRPr="00244A2B">
        <w:rPr>
          <w:color w:val="000000"/>
          <w:lang w:val="fr-CA"/>
        </w:rPr>
        <w:t xml:space="preserve"> socio-économique régionale, bilan-diagnostic au niveau des Préfectures.</w:t>
      </w:r>
    </w:p>
    <w:bookmarkEnd w:id="1089"/>
    <w:bookmarkEnd w:id="1090"/>
    <w:bookmarkEnd w:id="1091"/>
    <w:p w14:paraId="26B523C4" w14:textId="77777777" w:rsidR="007F4CCE" w:rsidRPr="00244A2B" w:rsidRDefault="007F4CCE" w:rsidP="007F4CCE">
      <w:pPr>
        <w:spacing w:after="0"/>
        <w:jc w:val="center"/>
        <w:rPr>
          <w:b/>
          <w:szCs w:val="24"/>
          <w:lang w:bidi="he-IL"/>
        </w:rPr>
      </w:pPr>
    </w:p>
    <w:p w14:paraId="0E29CC61" w14:textId="4FDCF3DC" w:rsidR="00E0191B" w:rsidRPr="00244A2B" w:rsidRDefault="00AD4B41" w:rsidP="00E22C02">
      <w:pPr>
        <w:spacing w:after="0"/>
        <w:jc w:val="center"/>
      </w:pPr>
      <w:r w:rsidRPr="00244A2B">
        <w:rPr>
          <w:b/>
          <w:szCs w:val="24"/>
          <w:lang w:bidi="he-IL"/>
        </w:rPr>
        <w:br w:type="page"/>
      </w:r>
      <w:bookmarkEnd w:id="953"/>
      <w:bookmarkEnd w:id="954"/>
      <w:bookmarkEnd w:id="955"/>
      <w:bookmarkEnd w:id="1092"/>
    </w:p>
    <w:p w14:paraId="74926539" w14:textId="354715B6" w:rsidR="00BB76F9" w:rsidRPr="00244A2B" w:rsidRDefault="00BB76F9" w:rsidP="00DF4027">
      <w:pPr>
        <w:pStyle w:val="T1"/>
        <w:numPr>
          <w:ilvl w:val="0"/>
          <w:numId w:val="0"/>
        </w:numPr>
        <w:ind w:left="709" w:hanging="709"/>
        <w:rPr>
          <w:lang w:eastAsia="x-none"/>
        </w:rPr>
      </w:pPr>
      <w:bookmarkStart w:id="1093" w:name="_Toc531013882"/>
      <w:bookmarkStart w:id="1094" w:name="_Toc51611990"/>
      <w:bookmarkStart w:id="1095" w:name="_Toc52562499"/>
      <w:r w:rsidRPr="00244A2B">
        <w:lastRenderedPageBreak/>
        <w:t>ANNEXES</w:t>
      </w:r>
      <w:bookmarkEnd w:id="1093"/>
      <w:bookmarkEnd w:id="1094"/>
      <w:bookmarkEnd w:id="1095"/>
    </w:p>
    <w:p w14:paraId="2F42408E" w14:textId="77777777" w:rsidR="00BE05A6" w:rsidRPr="00244A2B" w:rsidRDefault="00BE05A6" w:rsidP="000A06E4">
      <w:pPr>
        <w:pStyle w:val="Paragraphedeliste"/>
        <w:numPr>
          <w:ilvl w:val="0"/>
          <w:numId w:val="146"/>
        </w:numPr>
        <w:shd w:val="clear" w:color="auto" w:fill="FFFFFF"/>
        <w:spacing w:before="120"/>
        <w:ind w:left="1077"/>
        <w:rPr>
          <w:rFonts w:ascii="Arial" w:hAnsi="Arial" w:cs="Arial"/>
        </w:rPr>
      </w:pPr>
      <w:r w:rsidRPr="00244A2B">
        <w:rPr>
          <w:rFonts w:ascii="Arial" w:hAnsi="Arial" w:cs="Arial"/>
        </w:rPr>
        <w:t xml:space="preserve">Procès-Verbal des Consultations </w:t>
      </w:r>
    </w:p>
    <w:p w14:paraId="1BB36360" w14:textId="77777777" w:rsidR="00030BD4" w:rsidRPr="00244A2B" w:rsidRDefault="00030BD4" w:rsidP="000A06E4">
      <w:pPr>
        <w:pStyle w:val="Paragraphedeliste"/>
        <w:numPr>
          <w:ilvl w:val="0"/>
          <w:numId w:val="146"/>
        </w:numPr>
        <w:shd w:val="clear" w:color="auto" w:fill="FFFFFF"/>
        <w:spacing w:before="120"/>
        <w:ind w:left="1077"/>
        <w:rPr>
          <w:rFonts w:ascii="Arial" w:hAnsi="Arial" w:cs="Arial"/>
        </w:rPr>
      </w:pPr>
      <w:r w:rsidRPr="00244A2B">
        <w:rPr>
          <w:rFonts w:ascii="Arial" w:hAnsi="Arial" w:cs="Arial"/>
        </w:rPr>
        <w:t xml:space="preserve">Termes de Référence </w:t>
      </w:r>
    </w:p>
    <w:p w14:paraId="4BF820E8" w14:textId="77777777" w:rsidR="00BB76F9" w:rsidRPr="00F07DBB" w:rsidRDefault="00BB76F9" w:rsidP="000A06E4">
      <w:pPr>
        <w:pStyle w:val="Paragraphedeliste"/>
        <w:numPr>
          <w:ilvl w:val="0"/>
          <w:numId w:val="146"/>
        </w:numPr>
        <w:shd w:val="clear" w:color="auto" w:fill="FFFFFF"/>
        <w:spacing w:before="120"/>
        <w:ind w:left="1077"/>
        <w:rPr>
          <w:rFonts w:ascii="Arial" w:hAnsi="Arial" w:cs="Arial"/>
        </w:rPr>
      </w:pPr>
      <w:r w:rsidRPr="00F07DBB">
        <w:rPr>
          <w:rFonts w:ascii="Arial" w:hAnsi="Arial" w:cs="Arial"/>
        </w:rPr>
        <w:t xml:space="preserve">Règlement intérieur et code de bonne conduite </w:t>
      </w:r>
    </w:p>
    <w:p w14:paraId="0913459E" w14:textId="1BC9C2A9" w:rsidR="00BB76F9" w:rsidRPr="00F07DBB" w:rsidRDefault="00BB76F9" w:rsidP="000A06E4">
      <w:pPr>
        <w:pStyle w:val="Paragraphedeliste"/>
        <w:numPr>
          <w:ilvl w:val="0"/>
          <w:numId w:val="146"/>
        </w:numPr>
        <w:jc w:val="left"/>
        <w:rPr>
          <w:rFonts w:ascii="Arial" w:hAnsi="Arial" w:cs="Arial"/>
        </w:rPr>
      </w:pPr>
      <w:r w:rsidRPr="00F07DBB">
        <w:rPr>
          <w:rFonts w:ascii="Arial" w:hAnsi="Arial" w:cs="Arial"/>
        </w:rPr>
        <w:t>Plan d’hygiène, santé, sécurité et environnement (HSSE)</w:t>
      </w:r>
    </w:p>
    <w:p w14:paraId="236B5B52" w14:textId="77777777" w:rsidR="00982F98" w:rsidRPr="00F07DBB" w:rsidRDefault="00982F98" w:rsidP="00982F98">
      <w:pPr>
        <w:pStyle w:val="Paragraphedeliste"/>
        <w:numPr>
          <w:ilvl w:val="0"/>
          <w:numId w:val="146"/>
        </w:numPr>
        <w:jc w:val="left"/>
        <w:rPr>
          <w:rFonts w:ascii="Arial" w:hAnsi="Arial" w:cs="Arial"/>
        </w:rPr>
      </w:pPr>
      <w:r w:rsidRPr="00EB1393">
        <w:rPr>
          <w:rFonts w:ascii="Arial" w:hAnsi="Arial" w:cs="Arial"/>
        </w:rPr>
        <w:t>Mécanisme de gestion des plaintes</w:t>
      </w:r>
    </w:p>
    <w:p w14:paraId="326F9348" w14:textId="77777777" w:rsidR="00BB76F9" w:rsidRPr="00F07DBB" w:rsidRDefault="00BB76F9" w:rsidP="000A06E4">
      <w:pPr>
        <w:pStyle w:val="Paragraphedeliste"/>
        <w:numPr>
          <w:ilvl w:val="0"/>
          <w:numId w:val="146"/>
        </w:numPr>
        <w:shd w:val="clear" w:color="auto" w:fill="FFFFFF"/>
        <w:spacing w:before="120"/>
        <w:ind w:left="1077"/>
        <w:rPr>
          <w:rFonts w:ascii="Arial" w:hAnsi="Arial" w:cs="Arial"/>
        </w:rPr>
      </w:pPr>
      <w:r w:rsidRPr="00F07DBB">
        <w:rPr>
          <w:rFonts w:ascii="Arial" w:hAnsi="Arial" w:cs="Arial"/>
        </w:rPr>
        <w:t xml:space="preserve">Orientations pour la protection des ressources culturelles physiques </w:t>
      </w:r>
    </w:p>
    <w:p w14:paraId="7D71FE7B" w14:textId="77777777" w:rsidR="00BB76F9" w:rsidRPr="00F07DBB" w:rsidRDefault="00BB76F9" w:rsidP="000A06E4">
      <w:pPr>
        <w:pStyle w:val="Paragraphedeliste"/>
        <w:numPr>
          <w:ilvl w:val="0"/>
          <w:numId w:val="146"/>
        </w:numPr>
        <w:shd w:val="clear" w:color="auto" w:fill="FFFFFF"/>
        <w:ind w:left="1077"/>
        <w:rPr>
          <w:rFonts w:ascii="Arial" w:hAnsi="Arial" w:cs="Arial"/>
        </w:rPr>
      </w:pPr>
      <w:r w:rsidRPr="00F07DBB">
        <w:rPr>
          <w:rFonts w:ascii="Arial" w:hAnsi="Arial" w:cs="Arial"/>
        </w:rPr>
        <w:t>Cahier des clauses environnementales et sociales</w:t>
      </w:r>
    </w:p>
    <w:p w14:paraId="193C9FE9" w14:textId="66AC4F6E" w:rsidR="00BB76F9" w:rsidRPr="00F07DBB" w:rsidRDefault="00F07DBB" w:rsidP="000A06E4">
      <w:pPr>
        <w:pStyle w:val="Paragraphedeliste"/>
        <w:numPr>
          <w:ilvl w:val="0"/>
          <w:numId w:val="146"/>
        </w:numPr>
        <w:shd w:val="clear" w:color="auto" w:fill="FFFFFF"/>
        <w:ind w:left="1077"/>
      </w:pPr>
      <w:r>
        <w:rPr>
          <w:rFonts w:ascii="Arial" w:hAnsi="Arial" w:cs="Arial"/>
        </w:rPr>
        <w:t>P</w:t>
      </w:r>
      <w:r w:rsidR="00BB76F9" w:rsidRPr="00F07DBB">
        <w:rPr>
          <w:rFonts w:ascii="Arial" w:hAnsi="Arial" w:cs="Arial"/>
        </w:rPr>
        <w:t>lan d’action genre pour la mise en œuvre du PAP</w:t>
      </w:r>
      <w:r w:rsidR="00DF4027" w:rsidRPr="00F07DBB">
        <w:rPr>
          <w:rFonts w:ascii="Arial" w:hAnsi="Arial" w:cs="Arial"/>
        </w:rPr>
        <w:t>VS</w:t>
      </w:r>
    </w:p>
    <w:p w14:paraId="125AA999" w14:textId="524150CA" w:rsidR="00AF1D80" w:rsidRPr="00F07DBB" w:rsidRDefault="00AF1D80" w:rsidP="000A06E4">
      <w:pPr>
        <w:pStyle w:val="Paragraphedeliste"/>
        <w:numPr>
          <w:ilvl w:val="0"/>
          <w:numId w:val="146"/>
        </w:numPr>
        <w:shd w:val="clear" w:color="auto" w:fill="FFFFFF"/>
        <w:ind w:left="1077"/>
      </w:pPr>
      <w:r w:rsidRPr="00F07DBB">
        <w:rPr>
          <w:rFonts w:ascii="Arial" w:hAnsi="Arial" w:cs="Arial"/>
        </w:rPr>
        <w:t>Plan de situation des collecteurs et voiries PAPVS</w:t>
      </w:r>
    </w:p>
    <w:p w14:paraId="2EC54268" w14:textId="661AA864" w:rsidR="00AF1D80" w:rsidRPr="00F07DBB" w:rsidRDefault="00AF1D80" w:rsidP="000A06E4">
      <w:pPr>
        <w:pStyle w:val="Paragraphedeliste"/>
        <w:numPr>
          <w:ilvl w:val="0"/>
          <w:numId w:val="146"/>
        </w:numPr>
        <w:shd w:val="clear" w:color="auto" w:fill="FFFFFF"/>
        <w:ind w:left="1077"/>
      </w:pPr>
      <w:r w:rsidRPr="00F07DBB">
        <w:rPr>
          <w:rFonts w:ascii="Arial" w:hAnsi="Arial" w:cs="Arial"/>
        </w:rPr>
        <w:t>Profils en travers type des voiries</w:t>
      </w:r>
    </w:p>
    <w:p w14:paraId="45CF5E6C" w14:textId="77777777" w:rsidR="00EC0CB2" w:rsidRPr="00244A2B" w:rsidRDefault="00EC0CB2" w:rsidP="00845296">
      <w:pPr>
        <w:rPr>
          <w:bCs/>
        </w:rPr>
      </w:pPr>
    </w:p>
    <w:p w14:paraId="674D6DE9" w14:textId="77777777" w:rsidR="00DF4027" w:rsidRPr="00244A2B" w:rsidRDefault="00EC0CB2" w:rsidP="003A307C">
      <w:pPr>
        <w:pStyle w:val="T2"/>
        <w:numPr>
          <w:ilvl w:val="0"/>
          <w:numId w:val="0"/>
        </w:numPr>
        <w:ind w:left="720"/>
      </w:pPr>
      <w:r w:rsidRPr="00244A2B">
        <w:br w:type="page"/>
      </w:r>
    </w:p>
    <w:p w14:paraId="2C6A7D7C" w14:textId="77777777" w:rsidR="00DF4027" w:rsidRPr="00244A2B" w:rsidRDefault="00DF4027" w:rsidP="00DF4027"/>
    <w:p w14:paraId="5FEA1B9C" w14:textId="77777777" w:rsidR="00DF4027" w:rsidRPr="00244A2B" w:rsidRDefault="00DF4027" w:rsidP="00DF4027"/>
    <w:p w14:paraId="259A6A9D" w14:textId="77777777" w:rsidR="00DF4027" w:rsidRPr="00244A2B" w:rsidRDefault="00DF4027" w:rsidP="00DF4027"/>
    <w:p w14:paraId="08F80777" w14:textId="77777777" w:rsidR="00DF4027" w:rsidRPr="00244A2B" w:rsidRDefault="00DF4027" w:rsidP="003A307C">
      <w:pPr>
        <w:pStyle w:val="T2"/>
        <w:numPr>
          <w:ilvl w:val="0"/>
          <w:numId w:val="0"/>
        </w:numPr>
        <w:ind w:left="720"/>
      </w:pPr>
    </w:p>
    <w:p w14:paraId="5D272622" w14:textId="77777777" w:rsidR="00DF4027" w:rsidRPr="00244A2B" w:rsidRDefault="00DF4027" w:rsidP="003A307C">
      <w:pPr>
        <w:pStyle w:val="T2"/>
        <w:numPr>
          <w:ilvl w:val="0"/>
          <w:numId w:val="0"/>
        </w:numPr>
        <w:ind w:left="720"/>
      </w:pPr>
    </w:p>
    <w:p w14:paraId="0177D0A5" w14:textId="77777777" w:rsidR="00DF4027" w:rsidRPr="00244A2B" w:rsidRDefault="00DF4027" w:rsidP="003A307C">
      <w:pPr>
        <w:pStyle w:val="T2"/>
        <w:numPr>
          <w:ilvl w:val="0"/>
          <w:numId w:val="0"/>
        </w:numPr>
        <w:ind w:left="720"/>
      </w:pPr>
    </w:p>
    <w:p w14:paraId="539C6B7D" w14:textId="77777777" w:rsidR="00DF4027" w:rsidRPr="00244A2B" w:rsidRDefault="00DF4027" w:rsidP="003A307C">
      <w:pPr>
        <w:pStyle w:val="T2"/>
        <w:numPr>
          <w:ilvl w:val="0"/>
          <w:numId w:val="0"/>
        </w:numPr>
        <w:ind w:left="720"/>
      </w:pPr>
    </w:p>
    <w:p w14:paraId="1D42B87E" w14:textId="77777777" w:rsidR="00DF4027" w:rsidRPr="00244A2B" w:rsidRDefault="00DF4027" w:rsidP="003A307C">
      <w:pPr>
        <w:pStyle w:val="T2"/>
        <w:numPr>
          <w:ilvl w:val="0"/>
          <w:numId w:val="0"/>
        </w:numPr>
        <w:ind w:left="720"/>
      </w:pPr>
    </w:p>
    <w:p w14:paraId="28FF00E4" w14:textId="77777777" w:rsidR="00DF4027" w:rsidRPr="00244A2B" w:rsidRDefault="00DF4027" w:rsidP="003A307C">
      <w:pPr>
        <w:pStyle w:val="T2"/>
        <w:numPr>
          <w:ilvl w:val="0"/>
          <w:numId w:val="0"/>
        </w:numPr>
        <w:ind w:left="720"/>
      </w:pPr>
    </w:p>
    <w:p w14:paraId="6407DF78" w14:textId="77777777" w:rsidR="00DF4027" w:rsidRPr="00244A2B" w:rsidRDefault="00DF4027" w:rsidP="003A307C">
      <w:pPr>
        <w:pStyle w:val="T2"/>
        <w:numPr>
          <w:ilvl w:val="0"/>
          <w:numId w:val="0"/>
        </w:numPr>
        <w:ind w:left="720"/>
      </w:pPr>
    </w:p>
    <w:p w14:paraId="48EA3082" w14:textId="77777777" w:rsidR="00DF4027" w:rsidRPr="00244A2B" w:rsidRDefault="00DF4027" w:rsidP="003A307C">
      <w:pPr>
        <w:pStyle w:val="T2"/>
        <w:numPr>
          <w:ilvl w:val="0"/>
          <w:numId w:val="0"/>
        </w:numPr>
        <w:ind w:left="720"/>
      </w:pPr>
    </w:p>
    <w:p w14:paraId="35494B0B" w14:textId="77777777" w:rsidR="00DF4027" w:rsidRPr="00244A2B" w:rsidRDefault="00DF4027" w:rsidP="003A307C">
      <w:pPr>
        <w:pStyle w:val="T2"/>
        <w:numPr>
          <w:ilvl w:val="0"/>
          <w:numId w:val="0"/>
        </w:numPr>
        <w:ind w:left="720"/>
      </w:pPr>
    </w:p>
    <w:p w14:paraId="7ACC10BA" w14:textId="77777777" w:rsidR="00DF4027" w:rsidRPr="00244A2B" w:rsidRDefault="00DF4027" w:rsidP="003A307C">
      <w:pPr>
        <w:pStyle w:val="T2"/>
        <w:numPr>
          <w:ilvl w:val="0"/>
          <w:numId w:val="0"/>
        </w:numPr>
        <w:ind w:left="720"/>
      </w:pPr>
    </w:p>
    <w:p w14:paraId="0A1AE838" w14:textId="77777777" w:rsidR="00DF4027" w:rsidRPr="00244A2B" w:rsidRDefault="00DF4027" w:rsidP="003A307C">
      <w:pPr>
        <w:pStyle w:val="T2"/>
        <w:numPr>
          <w:ilvl w:val="0"/>
          <w:numId w:val="0"/>
        </w:numPr>
        <w:ind w:left="720"/>
      </w:pPr>
    </w:p>
    <w:p w14:paraId="3F663897" w14:textId="1DE25389" w:rsidR="00BE05A6" w:rsidRPr="00244A2B" w:rsidRDefault="00866C85" w:rsidP="003A307C">
      <w:pPr>
        <w:pStyle w:val="T2"/>
        <w:numPr>
          <w:ilvl w:val="0"/>
          <w:numId w:val="0"/>
        </w:numPr>
        <w:ind w:left="720"/>
      </w:pPr>
      <w:bookmarkStart w:id="1096" w:name="_Toc52562500"/>
      <w:r w:rsidRPr="00244A2B">
        <w:rPr>
          <w:smallCaps/>
          <w:szCs w:val="24"/>
        </w:rPr>
        <w:t xml:space="preserve">ANNEXE 1 : </w:t>
      </w:r>
      <w:r w:rsidRPr="00244A2B">
        <w:t>PROCES-VERBAL DES CONSULTATIONS</w:t>
      </w:r>
      <w:bookmarkEnd w:id="1096"/>
    </w:p>
    <w:p w14:paraId="4F95CD26" w14:textId="5AD4A60D" w:rsidR="00BE05A6" w:rsidRPr="00C20C60" w:rsidRDefault="000C0752" w:rsidP="0006658E">
      <w:pPr>
        <w:spacing w:after="0" w:line="276" w:lineRule="auto"/>
        <w:rPr>
          <w:bCs/>
        </w:rPr>
      </w:pPr>
      <w:r w:rsidRPr="00C20C60">
        <w:rPr>
          <w:noProof/>
          <w:lang w:eastAsia="fr-FR"/>
        </w:rPr>
        <w:lastRenderedPageBreak/>
        <w:drawing>
          <wp:inline distT="0" distB="0" distL="0" distR="0" wp14:anchorId="476529D7" wp14:editId="35500B77">
            <wp:extent cx="5762625" cy="8353425"/>
            <wp:effectExtent l="0" t="0" r="0" b="0"/>
            <wp:docPr id="32" name="Image 1" descr="Description : C:\Users\HP\Desktop\PAR_EIES_OUIDAH_CALAVI\EIES_OUIDAH\PV_Consultations\Conslt_P 1er\LQMa61TVf2geat0f38JeA9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Users\HP\Desktop\PAR_EIES_OUIDAH_CALAVI\EIES_OUIDAH\PV_Consultations\Conslt_P 1er\LQMa61TVf2geat0f38JeA9P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2625" cy="8353425"/>
                    </a:xfrm>
                    <a:prstGeom prst="rect">
                      <a:avLst/>
                    </a:prstGeom>
                    <a:noFill/>
                    <a:ln>
                      <a:noFill/>
                    </a:ln>
                  </pic:spPr>
                </pic:pic>
              </a:graphicData>
            </a:graphic>
          </wp:inline>
        </w:drawing>
      </w:r>
    </w:p>
    <w:p w14:paraId="40EC11E8" w14:textId="345CA6E3" w:rsidR="00BE05A6" w:rsidRPr="00C20C60" w:rsidRDefault="000C0752" w:rsidP="0006658E">
      <w:pPr>
        <w:spacing w:after="0" w:line="276" w:lineRule="auto"/>
        <w:rPr>
          <w:bCs/>
        </w:rPr>
      </w:pPr>
      <w:r w:rsidRPr="00C20C60">
        <w:rPr>
          <w:noProof/>
          <w:lang w:eastAsia="fr-FR"/>
        </w:rPr>
        <w:lastRenderedPageBreak/>
        <w:drawing>
          <wp:inline distT="0" distB="0" distL="0" distR="0" wp14:anchorId="0F0301BD" wp14:editId="160AB8B5">
            <wp:extent cx="5762625" cy="8353425"/>
            <wp:effectExtent l="0" t="0" r="0" b="0"/>
            <wp:docPr id="33" name="Image 1" descr="C:\Users\HP\Desktop\PAR_EIES_OUIDAH_CALAVI\EIES_OUIDAH\PV_Consultations\Conslt_P 1er\LQMa61TVf2geat0f38JeA9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HP\Desktop\PAR_EIES_OUIDAH_CALAVI\EIES_OUIDAH\PV_Consultations\Conslt_P 1er\LQMa61TVf2geat0f38JeA9P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2625" cy="8353425"/>
                    </a:xfrm>
                    <a:prstGeom prst="rect">
                      <a:avLst/>
                    </a:prstGeom>
                    <a:noFill/>
                    <a:ln>
                      <a:noFill/>
                    </a:ln>
                  </pic:spPr>
                </pic:pic>
              </a:graphicData>
            </a:graphic>
          </wp:inline>
        </w:drawing>
      </w:r>
    </w:p>
    <w:p w14:paraId="3B77C8B9" w14:textId="5237EDD4" w:rsidR="00BE05A6" w:rsidRPr="00C20C60" w:rsidRDefault="000C0752" w:rsidP="0006658E">
      <w:pPr>
        <w:spacing w:after="0" w:line="276" w:lineRule="auto"/>
        <w:rPr>
          <w:bCs/>
        </w:rPr>
      </w:pPr>
      <w:r w:rsidRPr="00C20C60">
        <w:rPr>
          <w:noProof/>
          <w:lang w:eastAsia="fr-FR"/>
        </w:rPr>
        <w:lastRenderedPageBreak/>
        <w:drawing>
          <wp:inline distT="0" distB="0" distL="0" distR="0" wp14:anchorId="016660F8" wp14:editId="7590E1EB">
            <wp:extent cx="5762625" cy="7791450"/>
            <wp:effectExtent l="0" t="0" r="0" b="0"/>
            <wp:docPr id="34" name="Image 2" descr="C:\Users\HP\Desktop\PAR_EIES_OUIDAH_CALAVI\EIES_OUIDAH\PV_Consultations\Conslt_P 1er\6HNfVeRUBY9NNf3PNbLYQDd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HP\Desktop\PAR_EIES_OUIDAH_CALAVI\EIES_OUIDAH\PV_Consultations\Conslt_P 1er\6HNfVeRUBY9NNf3PNbLYQDdJ.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2625" cy="7791450"/>
                    </a:xfrm>
                    <a:prstGeom prst="rect">
                      <a:avLst/>
                    </a:prstGeom>
                    <a:noFill/>
                    <a:ln>
                      <a:noFill/>
                    </a:ln>
                  </pic:spPr>
                </pic:pic>
              </a:graphicData>
            </a:graphic>
          </wp:inline>
        </w:drawing>
      </w:r>
    </w:p>
    <w:p w14:paraId="7D5C3A12" w14:textId="77777777" w:rsidR="00BE05A6" w:rsidRPr="00244A2B" w:rsidRDefault="00BE05A6" w:rsidP="0006658E">
      <w:pPr>
        <w:spacing w:after="0" w:line="276" w:lineRule="auto"/>
        <w:rPr>
          <w:bCs/>
        </w:rPr>
      </w:pPr>
    </w:p>
    <w:p w14:paraId="562CAEB6" w14:textId="77777777" w:rsidR="00BE05A6" w:rsidRPr="00244A2B" w:rsidRDefault="00BE05A6" w:rsidP="0006658E">
      <w:pPr>
        <w:spacing w:after="0" w:line="276" w:lineRule="auto"/>
        <w:rPr>
          <w:bCs/>
        </w:rPr>
      </w:pPr>
    </w:p>
    <w:p w14:paraId="0B3764CC" w14:textId="77777777" w:rsidR="00BE05A6" w:rsidRPr="00244A2B" w:rsidRDefault="00BE05A6" w:rsidP="0006658E">
      <w:pPr>
        <w:spacing w:after="0" w:line="276" w:lineRule="auto"/>
        <w:rPr>
          <w:bCs/>
        </w:rPr>
      </w:pPr>
    </w:p>
    <w:p w14:paraId="67229011" w14:textId="77777777" w:rsidR="00BE05A6" w:rsidRPr="00244A2B" w:rsidRDefault="00BE05A6" w:rsidP="0006658E">
      <w:pPr>
        <w:spacing w:after="0" w:line="276" w:lineRule="auto"/>
        <w:rPr>
          <w:bCs/>
        </w:rPr>
      </w:pPr>
    </w:p>
    <w:p w14:paraId="33FDD197" w14:textId="77777777" w:rsidR="00BE05A6" w:rsidRPr="00244A2B" w:rsidRDefault="00BE05A6" w:rsidP="0006658E">
      <w:pPr>
        <w:spacing w:after="0" w:line="276" w:lineRule="auto"/>
        <w:rPr>
          <w:bCs/>
        </w:rPr>
      </w:pPr>
    </w:p>
    <w:p w14:paraId="2B5E5989" w14:textId="7EB3F0F2" w:rsidR="00BE05A6" w:rsidRPr="00C20C60" w:rsidRDefault="000C0752" w:rsidP="0006658E">
      <w:pPr>
        <w:spacing w:after="0" w:line="276" w:lineRule="auto"/>
        <w:rPr>
          <w:bCs/>
        </w:rPr>
      </w:pPr>
      <w:r w:rsidRPr="00C20C60">
        <w:rPr>
          <w:noProof/>
          <w:lang w:eastAsia="fr-FR"/>
        </w:rPr>
        <w:lastRenderedPageBreak/>
        <w:drawing>
          <wp:inline distT="0" distB="0" distL="0" distR="0" wp14:anchorId="4FA2AB23" wp14:editId="760CD672">
            <wp:extent cx="5753100" cy="6313746"/>
            <wp:effectExtent l="0" t="0" r="0" b="0"/>
            <wp:docPr id="35" name="Image 3" descr="C:\Users\HP\Desktop\PAR_EIES_OUIDAH_CALAVI\EIES_OUIDAH\PV_Consultations\Conslt_P 1er\HVJCL7879FRdyX4Yr45BBEg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Users\HP\Desktop\PAR_EIES_OUIDAH_CALAVI\EIES_OUIDAH\PV_Consultations\Conslt_P 1er\HVJCL7879FRdyX4Yr45BBEgP.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0545"/>
                    <a:stretch/>
                  </pic:blipFill>
                  <pic:spPr bwMode="auto">
                    <a:xfrm>
                      <a:off x="0" y="0"/>
                      <a:ext cx="5753100" cy="6313746"/>
                    </a:xfrm>
                    <a:prstGeom prst="rect">
                      <a:avLst/>
                    </a:prstGeom>
                    <a:noFill/>
                    <a:ln>
                      <a:noFill/>
                    </a:ln>
                    <a:extLst>
                      <a:ext uri="{53640926-AAD7-44D8-BBD7-CCE9431645EC}">
                        <a14:shadowObscured xmlns:a14="http://schemas.microsoft.com/office/drawing/2010/main"/>
                      </a:ext>
                    </a:extLst>
                  </pic:spPr>
                </pic:pic>
              </a:graphicData>
            </a:graphic>
          </wp:inline>
        </w:drawing>
      </w:r>
    </w:p>
    <w:p w14:paraId="5D9DA1C7" w14:textId="77777777" w:rsidR="00BE05A6" w:rsidRPr="00244A2B" w:rsidRDefault="00BE05A6" w:rsidP="0006658E">
      <w:pPr>
        <w:spacing w:after="0" w:line="276" w:lineRule="auto"/>
        <w:rPr>
          <w:bCs/>
        </w:rPr>
      </w:pPr>
    </w:p>
    <w:p w14:paraId="0354344D" w14:textId="77777777" w:rsidR="00BE05A6" w:rsidRPr="00244A2B" w:rsidRDefault="00BE05A6" w:rsidP="0006658E">
      <w:pPr>
        <w:spacing w:after="0" w:line="276" w:lineRule="auto"/>
        <w:rPr>
          <w:bCs/>
        </w:rPr>
      </w:pPr>
    </w:p>
    <w:p w14:paraId="50671BC1" w14:textId="77777777" w:rsidR="00BE05A6" w:rsidRPr="00244A2B" w:rsidRDefault="00BE05A6" w:rsidP="0006658E">
      <w:pPr>
        <w:spacing w:after="0" w:line="276" w:lineRule="auto"/>
        <w:rPr>
          <w:bCs/>
        </w:rPr>
      </w:pPr>
    </w:p>
    <w:p w14:paraId="1EA09448" w14:textId="77777777" w:rsidR="00BE05A6" w:rsidRPr="00244A2B" w:rsidRDefault="00BE05A6" w:rsidP="0006658E">
      <w:pPr>
        <w:spacing w:after="0" w:line="276" w:lineRule="auto"/>
        <w:rPr>
          <w:bCs/>
        </w:rPr>
      </w:pPr>
    </w:p>
    <w:p w14:paraId="11655E7C" w14:textId="77777777" w:rsidR="00BE05A6" w:rsidRPr="00244A2B" w:rsidRDefault="00BE05A6" w:rsidP="0006658E">
      <w:pPr>
        <w:spacing w:after="0" w:line="276" w:lineRule="auto"/>
        <w:rPr>
          <w:bCs/>
        </w:rPr>
      </w:pPr>
    </w:p>
    <w:p w14:paraId="78E663BB" w14:textId="77777777" w:rsidR="00BE05A6" w:rsidRPr="00244A2B" w:rsidRDefault="00BE05A6" w:rsidP="0006658E">
      <w:pPr>
        <w:spacing w:after="0" w:line="276" w:lineRule="auto"/>
        <w:rPr>
          <w:bCs/>
        </w:rPr>
      </w:pPr>
    </w:p>
    <w:p w14:paraId="398CEEFA" w14:textId="77777777" w:rsidR="00BE05A6" w:rsidRPr="00244A2B" w:rsidRDefault="00BE05A6" w:rsidP="0006658E">
      <w:pPr>
        <w:spacing w:after="0" w:line="276" w:lineRule="auto"/>
        <w:rPr>
          <w:bCs/>
        </w:rPr>
      </w:pPr>
    </w:p>
    <w:p w14:paraId="6EB8B1FA" w14:textId="77777777" w:rsidR="00BE05A6" w:rsidRPr="00244A2B" w:rsidRDefault="00BE05A6" w:rsidP="0006658E">
      <w:pPr>
        <w:spacing w:after="0" w:line="276" w:lineRule="auto"/>
        <w:rPr>
          <w:bCs/>
        </w:rPr>
      </w:pPr>
    </w:p>
    <w:p w14:paraId="3E90B6C3" w14:textId="77777777" w:rsidR="00BE05A6" w:rsidRPr="00244A2B" w:rsidRDefault="00BE05A6" w:rsidP="0006658E">
      <w:pPr>
        <w:spacing w:after="0" w:line="276" w:lineRule="auto"/>
        <w:rPr>
          <w:bCs/>
        </w:rPr>
      </w:pPr>
    </w:p>
    <w:p w14:paraId="50C022E4" w14:textId="5849FDA8" w:rsidR="00BE05A6" w:rsidRPr="00C20C60" w:rsidRDefault="000C0752" w:rsidP="0006658E">
      <w:pPr>
        <w:spacing w:after="0" w:line="276" w:lineRule="auto"/>
        <w:rPr>
          <w:bCs/>
        </w:rPr>
      </w:pPr>
      <w:r w:rsidRPr="00C20C60">
        <w:rPr>
          <w:noProof/>
          <w:lang w:eastAsia="fr-FR"/>
        </w:rPr>
        <w:lastRenderedPageBreak/>
        <w:drawing>
          <wp:inline distT="0" distB="0" distL="0" distR="0" wp14:anchorId="2E8C3B87" wp14:editId="34BD2BE7">
            <wp:extent cx="5762625" cy="7639050"/>
            <wp:effectExtent l="0" t="0" r="0" b="0"/>
            <wp:docPr id="36" name="Image 4" descr="C:\Users\HP\Desktop\PAR_EIES_OUIDAH_CALAVI\EIES_OUIDAH\PV_Consultations\Conslt_P 1er\A2a58FT6F3NBDHWV6ba8984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HP\Desktop\PAR_EIES_OUIDAH_CALAVI\EIES_OUIDAH\PV_Consultations\Conslt_P 1er\A2a58FT6F3NBDHWV6ba8984K.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2625" cy="7639050"/>
                    </a:xfrm>
                    <a:prstGeom prst="rect">
                      <a:avLst/>
                    </a:prstGeom>
                    <a:noFill/>
                    <a:ln>
                      <a:noFill/>
                    </a:ln>
                  </pic:spPr>
                </pic:pic>
              </a:graphicData>
            </a:graphic>
          </wp:inline>
        </w:drawing>
      </w:r>
    </w:p>
    <w:p w14:paraId="76076CAD" w14:textId="77777777" w:rsidR="00BE05A6" w:rsidRPr="00244A2B" w:rsidRDefault="00BE05A6" w:rsidP="0006658E">
      <w:pPr>
        <w:spacing w:after="0" w:line="276" w:lineRule="auto"/>
        <w:rPr>
          <w:bCs/>
        </w:rPr>
      </w:pPr>
    </w:p>
    <w:p w14:paraId="11166B5A" w14:textId="4E5FD22A" w:rsidR="00BE05A6" w:rsidRPr="00C20C60" w:rsidRDefault="000C0752" w:rsidP="0006658E">
      <w:pPr>
        <w:spacing w:after="0" w:line="276" w:lineRule="auto"/>
        <w:rPr>
          <w:bCs/>
        </w:rPr>
      </w:pPr>
      <w:r w:rsidRPr="00C20C60">
        <w:rPr>
          <w:noProof/>
          <w:lang w:eastAsia="fr-FR"/>
        </w:rPr>
        <w:lastRenderedPageBreak/>
        <w:drawing>
          <wp:inline distT="0" distB="0" distL="0" distR="0" wp14:anchorId="54D478DE" wp14:editId="3CCAE27E">
            <wp:extent cx="5762625" cy="7629525"/>
            <wp:effectExtent l="0" t="0" r="0" b="0"/>
            <wp:docPr id="37" name="Image 5" descr="C:\Users\HP\Desktop\PAR_EIES_OUIDAH_CALAVI\EIES_OUIDAH\PV_Consultations\Conslt_P 1er\liste\A8XPLWb3LXDKJALhVHUFHQ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HP\Desktop\PAR_EIES_OUIDAH_CALAVI\EIES_OUIDAH\PV_Consultations\Conslt_P 1er\liste\A8XPLWb3LXDKJALhVHUFHQaC.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2625" cy="7629525"/>
                    </a:xfrm>
                    <a:prstGeom prst="rect">
                      <a:avLst/>
                    </a:prstGeom>
                    <a:noFill/>
                    <a:ln>
                      <a:noFill/>
                    </a:ln>
                  </pic:spPr>
                </pic:pic>
              </a:graphicData>
            </a:graphic>
          </wp:inline>
        </w:drawing>
      </w:r>
    </w:p>
    <w:p w14:paraId="242109B4" w14:textId="77777777" w:rsidR="00BE05A6" w:rsidRPr="00244A2B" w:rsidRDefault="00BE05A6" w:rsidP="0006658E">
      <w:pPr>
        <w:spacing w:after="0" w:line="276" w:lineRule="auto"/>
        <w:rPr>
          <w:bCs/>
        </w:rPr>
      </w:pPr>
    </w:p>
    <w:p w14:paraId="227E0619" w14:textId="77777777" w:rsidR="00BE05A6" w:rsidRPr="00244A2B" w:rsidRDefault="00BE05A6" w:rsidP="0006658E">
      <w:pPr>
        <w:spacing w:after="0" w:line="276" w:lineRule="auto"/>
        <w:rPr>
          <w:bCs/>
        </w:rPr>
      </w:pPr>
    </w:p>
    <w:p w14:paraId="57BCC067" w14:textId="77777777" w:rsidR="00BE05A6" w:rsidRPr="00244A2B" w:rsidRDefault="00BE05A6" w:rsidP="0006658E">
      <w:pPr>
        <w:spacing w:after="0" w:line="276" w:lineRule="auto"/>
        <w:rPr>
          <w:bCs/>
        </w:rPr>
      </w:pPr>
    </w:p>
    <w:p w14:paraId="68583802" w14:textId="679CEB65" w:rsidR="00BE05A6" w:rsidRPr="00C20C60" w:rsidRDefault="000C0752" w:rsidP="0006658E">
      <w:pPr>
        <w:spacing w:after="0" w:line="276" w:lineRule="auto"/>
        <w:rPr>
          <w:bCs/>
        </w:rPr>
      </w:pPr>
      <w:r w:rsidRPr="00C20C60">
        <w:rPr>
          <w:noProof/>
          <w:lang w:eastAsia="fr-FR"/>
        </w:rPr>
        <w:lastRenderedPageBreak/>
        <w:drawing>
          <wp:inline distT="0" distB="0" distL="0" distR="0" wp14:anchorId="762DB9C8" wp14:editId="6E0241A3">
            <wp:extent cx="5762625" cy="5924550"/>
            <wp:effectExtent l="0" t="0" r="0" b="0"/>
            <wp:docPr id="38" name="Image 6" descr="C:\Users\HP\Desktop\PAR_EIES_OUIDAH_CALAVI\EIES_OUIDAH\PV_Consultations\Conslt_P 1er\liste\H33DaYLC97SeXfNtKEtE3R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C:\Users\HP\Desktop\PAR_EIES_OUIDAH_CALAVI\EIES_OUIDAH\PV_Consultations\Conslt_P 1er\liste\H33DaYLC97SeXfNtKEtE3RAA.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2625" cy="5924550"/>
                    </a:xfrm>
                    <a:prstGeom prst="rect">
                      <a:avLst/>
                    </a:prstGeom>
                    <a:noFill/>
                    <a:ln>
                      <a:noFill/>
                    </a:ln>
                  </pic:spPr>
                </pic:pic>
              </a:graphicData>
            </a:graphic>
          </wp:inline>
        </w:drawing>
      </w:r>
    </w:p>
    <w:p w14:paraId="1B698490" w14:textId="77777777" w:rsidR="00BE05A6" w:rsidRPr="00244A2B" w:rsidRDefault="00BE05A6" w:rsidP="0006658E">
      <w:pPr>
        <w:spacing w:after="0" w:line="276" w:lineRule="auto"/>
        <w:rPr>
          <w:bCs/>
        </w:rPr>
      </w:pPr>
    </w:p>
    <w:p w14:paraId="3A0F4801" w14:textId="77777777" w:rsidR="00BE05A6" w:rsidRPr="00244A2B" w:rsidRDefault="00BE05A6" w:rsidP="0006658E">
      <w:pPr>
        <w:spacing w:after="0" w:line="276" w:lineRule="auto"/>
        <w:rPr>
          <w:bCs/>
        </w:rPr>
      </w:pPr>
    </w:p>
    <w:p w14:paraId="774A10F9" w14:textId="77777777" w:rsidR="00BE05A6" w:rsidRPr="00244A2B" w:rsidRDefault="00BE05A6" w:rsidP="0006658E">
      <w:pPr>
        <w:spacing w:after="0" w:line="276" w:lineRule="auto"/>
        <w:rPr>
          <w:bCs/>
        </w:rPr>
      </w:pPr>
    </w:p>
    <w:p w14:paraId="6F7A0CA7" w14:textId="77777777" w:rsidR="00BE05A6" w:rsidRPr="00244A2B" w:rsidRDefault="00BE05A6" w:rsidP="0006658E">
      <w:pPr>
        <w:spacing w:after="0" w:line="276" w:lineRule="auto"/>
        <w:rPr>
          <w:bCs/>
        </w:rPr>
      </w:pPr>
    </w:p>
    <w:p w14:paraId="38444799" w14:textId="77777777" w:rsidR="00BE05A6" w:rsidRPr="00244A2B" w:rsidRDefault="00BE05A6" w:rsidP="0006658E">
      <w:pPr>
        <w:spacing w:after="0" w:line="276" w:lineRule="auto"/>
        <w:rPr>
          <w:bCs/>
        </w:rPr>
      </w:pPr>
    </w:p>
    <w:p w14:paraId="2E7B85D6" w14:textId="77777777" w:rsidR="00BE05A6" w:rsidRPr="00244A2B" w:rsidRDefault="00BE05A6" w:rsidP="0006658E">
      <w:pPr>
        <w:spacing w:after="0" w:line="276" w:lineRule="auto"/>
        <w:rPr>
          <w:bCs/>
        </w:rPr>
      </w:pPr>
    </w:p>
    <w:p w14:paraId="53CA20A2" w14:textId="77777777" w:rsidR="00BE05A6" w:rsidRPr="00244A2B" w:rsidRDefault="00BE05A6" w:rsidP="0006658E">
      <w:pPr>
        <w:spacing w:after="0" w:line="276" w:lineRule="auto"/>
        <w:rPr>
          <w:bCs/>
        </w:rPr>
      </w:pPr>
    </w:p>
    <w:p w14:paraId="0C52C20B" w14:textId="77777777" w:rsidR="00BE05A6" w:rsidRPr="00244A2B" w:rsidRDefault="00BE05A6" w:rsidP="0006658E">
      <w:pPr>
        <w:spacing w:after="0" w:line="276" w:lineRule="auto"/>
        <w:rPr>
          <w:bCs/>
        </w:rPr>
      </w:pPr>
    </w:p>
    <w:p w14:paraId="5DEAD5A5" w14:textId="77777777" w:rsidR="00BE05A6" w:rsidRPr="00244A2B" w:rsidRDefault="00BE05A6" w:rsidP="0006658E">
      <w:pPr>
        <w:spacing w:after="0" w:line="276" w:lineRule="auto"/>
        <w:rPr>
          <w:bCs/>
        </w:rPr>
      </w:pPr>
    </w:p>
    <w:p w14:paraId="1512F6E2" w14:textId="77777777" w:rsidR="00CD0A48" w:rsidRPr="00244A2B" w:rsidRDefault="00CD0A48" w:rsidP="0006658E">
      <w:pPr>
        <w:spacing w:after="0" w:line="276" w:lineRule="auto"/>
        <w:rPr>
          <w:bCs/>
        </w:rPr>
      </w:pPr>
    </w:p>
    <w:p w14:paraId="1395EAB6" w14:textId="77777777" w:rsidR="00CD0A48" w:rsidRPr="00244A2B" w:rsidRDefault="00CD0A48" w:rsidP="0006658E">
      <w:pPr>
        <w:spacing w:after="0" w:line="276" w:lineRule="auto"/>
        <w:rPr>
          <w:bCs/>
        </w:rPr>
      </w:pPr>
    </w:p>
    <w:p w14:paraId="7959FAD7" w14:textId="77777777" w:rsidR="00CD0A48" w:rsidRPr="00244A2B" w:rsidRDefault="00CD0A48" w:rsidP="0006658E">
      <w:pPr>
        <w:spacing w:after="0" w:line="276" w:lineRule="auto"/>
        <w:rPr>
          <w:bCs/>
        </w:rPr>
      </w:pPr>
    </w:p>
    <w:p w14:paraId="23BC7441" w14:textId="0AA537DB" w:rsidR="00CD0A48" w:rsidRPr="00C20C60" w:rsidRDefault="000C0752" w:rsidP="0006658E">
      <w:pPr>
        <w:spacing w:after="0" w:line="276" w:lineRule="auto"/>
        <w:rPr>
          <w:bCs/>
        </w:rPr>
      </w:pPr>
      <w:r w:rsidRPr="00C20C60">
        <w:rPr>
          <w:noProof/>
          <w:lang w:eastAsia="fr-FR"/>
        </w:rPr>
        <w:lastRenderedPageBreak/>
        <w:drawing>
          <wp:inline distT="0" distB="0" distL="0" distR="0" wp14:anchorId="533D2564" wp14:editId="62C71609">
            <wp:extent cx="5762625" cy="7753350"/>
            <wp:effectExtent l="0" t="0" r="0" b="0"/>
            <wp:docPr id="39" name="Image 7" descr="C:\Users\HP\Desktop\PAR_EIES_OUIDAH_CALAVI\EIES_OUIDAH\PV_Consultations\INST 1er\fbCM3Qe8Eh68P16JS76Y1d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C:\Users\HP\Desktop\PAR_EIES_OUIDAH_CALAVI\EIES_OUIDAH\PV_Consultations\INST 1er\fbCM3Qe8Eh68P16JS76Y1db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2625" cy="7753350"/>
                    </a:xfrm>
                    <a:prstGeom prst="rect">
                      <a:avLst/>
                    </a:prstGeom>
                    <a:noFill/>
                    <a:ln>
                      <a:noFill/>
                    </a:ln>
                  </pic:spPr>
                </pic:pic>
              </a:graphicData>
            </a:graphic>
          </wp:inline>
        </w:drawing>
      </w:r>
    </w:p>
    <w:p w14:paraId="0FC4A367" w14:textId="77777777" w:rsidR="00BE05A6" w:rsidRPr="00244A2B" w:rsidRDefault="00BE05A6" w:rsidP="0006658E">
      <w:pPr>
        <w:spacing w:after="0" w:line="276" w:lineRule="auto"/>
        <w:rPr>
          <w:bCs/>
        </w:rPr>
      </w:pPr>
    </w:p>
    <w:p w14:paraId="05BD6C54" w14:textId="77777777" w:rsidR="00BE05A6" w:rsidRPr="00244A2B" w:rsidRDefault="00BE05A6" w:rsidP="0006658E">
      <w:pPr>
        <w:spacing w:after="0" w:line="276" w:lineRule="auto"/>
        <w:rPr>
          <w:bCs/>
        </w:rPr>
      </w:pPr>
    </w:p>
    <w:p w14:paraId="04C4CA6F" w14:textId="4317A592" w:rsidR="00CD0A48" w:rsidRPr="00C20C60" w:rsidRDefault="000C0752" w:rsidP="0006658E">
      <w:pPr>
        <w:spacing w:after="0" w:line="276" w:lineRule="auto"/>
        <w:rPr>
          <w:b/>
          <w:smallCaps/>
          <w:szCs w:val="24"/>
        </w:rPr>
      </w:pPr>
      <w:r w:rsidRPr="00C20C60">
        <w:rPr>
          <w:noProof/>
          <w:lang w:eastAsia="fr-FR"/>
        </w:rPr>
        <w:lastRenderedPageBreak/>
        <w:drawing>
          <wp:inline distT="0" distB="0" distL="0" distR="0" wp14:anchorId="6BD0515B" wp14:editId="6B29F136">
            <wp:extent cx="5762625" cy="7639050"/>
            <wp:effectExtent l="0" t="0" r="0" b="0"/>
            <wp:docPr id="40" name="Image 8" descr="C:\Users\HP\Desktop\PAR_EIES_OUIDAH_CALAVI\EIES_OUIDAH\PV_Consultations\INST 1er\hYFYLW1EKJPY0Y5UgDEAKdN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C:\Users\HP\Desktop\PAR_EIES_OUIDAH_CALAVI\EIES_OUIDAH\PV_Consultations\INST 1er\hYFYLW1EKJPY0Y5UgDEAKdN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2625" cy="7639050"/>
                    </a:xfrm>
                    <a:prstGeom prst="rect">
                      <a:avLst/>
                    </a:prstGeom>
                    <a:noFill/>
                    <a:ln>
                      <a:noFill/>
                    </a:ln>
                  </pic:spPr>
                </pic:pic>
              </a:graphicData>
            </a:graphic>
          </wp:inline>
        </w:drawing>
      </w:r>
    </w:p>
    <w:p w14:paraId="0C96A4FF" w14:textId="77777777" w:rsidR="00CD0A48" w:rsidRPr="00244A2B" w:rsidRDefault="00CD0A48" w:rsidP="0006658E">
      <w:pPr>
        <w:spacing w:after="0" w:line="276" w:lineRule="auto"/>
        <w:rPr>
          <w:b/>
          <w:smallCaps/>
          <w:szCs w:val="24"/>
        </w:rPr>
      </w:pPr>
    </w:p>
    <w:p w14:paraId="0A44859C" w14:textId="77777777" w:rsidR="00CD0A48" w:rsidRPr="00244A2B" w:rsidRDefault="00CD0A48" w:rsidP="0006658E">
      <w:pPr>
        <w:spacing w:after="0" w:line="276" w:lineRule="auto"/>
        <w:rPr>
          <w:b/>
          <w:smallCaps/>
          <w:szCs w:val="24"/>
        </w:rPr>
      </w:pPr>
    </w:p>
    <w:p w14:paraId="01C66347" w14:textId="77777777" w:rsidR="00CD0A48" w:rsidRPr="00244A2B" w:rsidRDefault="00CD0A48" w:rsidP="0006658E">
      <w:pPr>
        <w:spacing w:after="0" w:line="276" w:lineRule="auto"/>
        <w:rPr>
          <w:b/>
          <w:smallCaps/>
          <w:szCs w:val="24"/>
        </w:rPr>
      </w:pPr>
    </w:p>
    <w:p w14:paraId="31F12747" w14:textId="4BF787C3" w:rsidR="00CD0A48" w:rsidRPr="00C20C60" w:rsidRDefault="000C0752" w:rsidP="0006658E">
      <w:pPr>
        <w:spacing w:after="0" w:line="276" w:lineRule="auto"/>
        <w:rPr>
          <w:b/>
          <w:smallCaps/>
          <w:szCs w:val="24"/>
        </w:rPr>
      </w:pPr>
      <w:r w:rsidRPr="00C20C60">
        <w:rPr>
          <w:noProof/>
          <w:lang w:eastAsia="fr-FR"/>
        </w:rPr>
        <w:lastRenderedPageBreak/>
        <w:drawing>
          <wp:inline distT="0" distB="0" distL="0" distR="0" wp14:anchorId="31CDFCB5" wp14:editId="6095D5C3">
            <wp:extent cx="5705475" cy="6742149"/>
            <wp:effectExtent l="0" t="0" r="0" b="1905"/>
            <wp:docPr id="41" name="Image 9" descr="C:\Users\HP\Desktop\PAR_EIES_OUIDAH_CALAVI\EIES_OUIDAH\PV_Consultations\INST 1er\YLLWW2d9EbDKfQMDf09DMEQ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C:\Users\HP\Desktop\PAR_EIES_OUIDAH_CALAVI\EIES_OUIDAH\PV_Consultations\INST 1er\YLLWW2d9EbDKfQMDf09DMEQF.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7713"/>
                    <a:stretch/>
                  </pic:blipFill>
                  <pic:spPr bwMode="auto">
                    <a:xfrm>
                      <a:off x="0" y="0"/>
                      <a:ext cx="5705475" cy="6742149"/>
                    </a:xfrm>
                    <a:prstGeom prst="rect">
                      <a:avLst/>
                    </a:prstGeom>
                    <a:noFill/>
                    <a:ln>
                      <a:noFill/>
                    </a:ln>
                    <a:extLst>
                      <a:ext uri="{53640926-AAD7-44D8-BBD7-CCE9431645EC}">
                        <a14:shadowObscured xmlns:a14="http://schemas.microsoft.com/office/drawing/2010/main"/>
                      </a:ext>
                    </a:extLst>
                  </pic:spPr>
                </pic:pic>
              </a:graphicData>
            </a:graphic>
          </wp:inline>
        </w:drawing>
      </w:r>
    </w:p>
    <w:p w14:paraId="0B7C9CCC" w14:textId="77777777" w:rsidR="00CD0A48" w:rsidRPr="00244A2B" w:rsidRDefault="00CD0A48" w:rsidP="0006658E">
      <w:pPr>
        <w:spacing w:after="0" w:line="276" w:lineRule="auto"/>
        <w:rPr>
          <w:b/>
          <w:smallCaps/>
          <w:szCs w:val="24"/>
        </w:rPr>
      </w:pPr>
    </w:p>
    <w:p w14:paraId="4697F4F5" w14:textId="77777777" w:rsidR="00CD0A48" w:rsidRPr="00244A2B" w:rsidRDefault="00CD0A48" w:rsidP="0006658E">
      <w:pPr>
        <w:spacing w:after="0" w:line="276" w:lineRule="auto"/>
        <w:rPr>
          <w:b/>
          <w:smallCaps/>
          <w:szCs w:val="24"/>
        </w:rPr>
      </w:pPr>
    </w:p>
    <w:p w14:paraId="4E9D3358" w14:textId="77777777" w:rsidR="00CD0A48" w:rsidRPr="00244A2B" w:rsidRDefault="00CD0A48" w:rsidP="0006658E">
      <w:pPr>
        <w:spacing w:after="0" w:line="276" w:lineRule="auto"/>
        <w:rPr>
          <w:b/>
          <w:smallCaps/>
          <w:szCs w:val="24"/>
        </w:rPr>
      </w:pPr>
    </w:p>
    <w:p w14:paraId="7FC796B9" w14:textId="77777777" w:rsidR="00CD0A48" w:rsidRPr="00244A2B" w:rsidRDefault="00CD0A48" w:rsidP="0006658E">
      <w:pPr>
        <w:spacing w:after="0" w:line="276" w:lineRule="auto"/>
        <w:rPr>
          <w:b/>
          <w:smallCaps/>
          <w:szCs w:val="24"/>
        </w:rPr>
      </w:pPr>
    </w:p>
    <w:p w14:paraId="26EE3CA8" w14:textId="77777777" w:rsidR="00CD0A48" w:rsidRPr="00244A2B" w:rsidRDefault="00CD0A48" w:rsidP="0006658E">
      <w:pPr>
        <w:spacing w:after="0" w:line="276" w:lineRule="auto"/>
        <w:rPr>
          <w:b/>
          <w:smallCaps/>
          <w:szCs w:val="24"/>
        </w:rPr>
      </w:pPr>
    </w:p>
    <w:p w14:paraId="1C99BFD7" w14:textId="77777777" w:rsidR="00CD0A48" w:rsidRPr="00244A2B" w:rsidRDefault="00CD0A48" w:rsidP="0006658E">
      <w:pPr>
        <w:spacing w:after="0" w:line="276" w:lineRule="auto"/>
        <w:rPr>
          <w:b/>
          <w:smallCaps/>
          <w:szCs w:val="24"/>
        </w:rPr>
      </w:pPr>
    </w:p>
    <w:p w14:paraId="51616788" w14:textId="77777777" w:rsidR="00CD0A48" w:rsidRPr="00244A2B" w:rsidRDefault="00CD0A48" w:rsidP="0006658E">
      <w:pPr>
        <w:spacing w:after="0" w:line="276" w:lineRule="auto"/>
        <w:rPr>
          <w:b/>
          <w:smallCaps/>
          <w:szCs w:val="24"/>
        </w:rPr>
      </w:pPr>
    </w:p>
    <w:p w14:paraId="20CDB0BD" w14:textId="0374D9CD" w:rsidR="00CD0A48" w:rsidRPr="00C20C60" w:rsidRDefault="000C0752" w:rsidP="0006658E">
      <w:pPr>
        <w:spacing w:after="0" w:line="276" w:lineRule="auto"/>
        <w:rPr>
          <w:b/>
          <w:smallCaps/>
          <w:szCs w:val="24"/>
        </w:rPr>
      </w:pPr>
      <w:r w:rsidRPr="00C20C60">
        <w:rPr>
          <w:noProof/>
          <w:lang w:eastAsia="fr-FR"/>
        </w:rPr>
        <w:lastRenderedPageBreak/>
        <w:drawing>
          <wp:inline distT="0" distB="0" distL="0" distR="0" wp14:anchorId="46646DEA" wp14:editId="553593D3">
            <wp:extent cx="5753100" cy="7381875"/>
            <wp:effectExtent l="0" t="0" r="0" b="0"/>
            <wp:docPr id="42" name="Image 10" descr="C:\Users\HP\Desktop\PAR_EIES_OUIDAH_CALAVI\EIES_OUIDAH\PV_Consultations\INST 1er\0bfrB2E33532y3KWg9gA4g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C:\Users\HP\Desktop\PAR_EIES_OUIDAH_CALAVI\EIES_OUIDAH\PV_Consultations\INST 1er\0bfrB2E33532y3KWg9gA4gCC.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3100" cy="7381875"/>
                    </a:xfrm>
                    <a:prstGeom prst="rect">
                      <a:avLst/>
                    </a:prstGeom>
                    <a:noFill/>
                    <a:ln>
                      <a:noFill/>
                    </a:ln>
                  </pic:spPr>
                </pic:pic>
              </a:graphicData>
            </a:graphic>
          </wp:inline>
        </w:drawing>
      </w:r>
    </w:p>
    <w:p w14:paraId="0E01FE75" w14:textId="77777777" w:rsidR="00CD0A48" w:rsidRPr="00244A2B" w:rsidRDefault="00CD0A48" w:rsidP="0006658E">
      <w:pPr>
        <w:spacing w:after="0" w:line="276" w:lineRule="auto"/>
        <w:rPr>
          <w:b/>
          <w:smallCaps/>
          <w:szCs w:val="24"/>
        </w:rPr>
      </w:pPr>
    </w:p>
    <w:p w14:paraId="7D8B8007" w14:textId="77777777" w:rsidR="00CD0A48" w:rsidRPr="00244A2B" w:rsidRDefault="00CD0A48" w:rsidP="0006658E">
      <w:pPr>
        <w:spacing w:after="0" w:line="276" w:lineRule="auto"/>
        <w:rPr>
          <w:b/>
          <w:smallCaps/>
          <w:szCs w:val="24"/>
        </w:rPr>
      </w:pPr>
    </w:p>
    <w:p w14:paraId="6BBB8F37" w14:textId="77777777" w:rsidR="00CD0A48" w:rsidRPr="00244A2B" w:rsidRDefault="00CD0A48" w:rsidP="0006658E">
      <w:pPr>
        <w:spacing w:after="0" w:line="276" w:lineRule="auto"/>
        <w:rPr>
          <w:b/>
          <w:smallCaps/>
          <w:szCs w:val="24"/>
        </w:rPr>
      </w:pPr>
    </w:p>
    <w:p w14:paraId="157228CB" w14:textId="77777777" w:rsidR="00CD0A48" w:rsidRPr="00244A2B" w:rsidRDefault="00CD0A48" w:rsidP="0006658E">
      <w:pPr>
        <w:spacing w:after="0" w:line="276" w:lineRule="auto"/>
        <w:rPr>
          <w:b/>
          <w:smallCaps/>
          <w:szCs w:val="24"/>
        </w:rPr>
      </w:pPr>
    </w:p>
    <w:p w14:paraId="56A675F1" w14:textId="08148FEA" w:rsidR="00CD0A48" w:rsidRPr="00C20C60" w:rsidRDefault="000C0752" w:rsidP="0006658E">
      <w:pPr>
        <w:spacing w:after="0" w:line="276" w:lineRule="auto"/>
        <w:rPr>
          <w:b/>
          <w:smallCaps/>
          <w:szCs w:val="24"/>
        </w:rPr>
      </w:pPr>
      <w:r w:rsidRPr="00C20C60">
        <w:rPr>
          <w:noProof/>
          <w:lang w:eastAsia="fr-FR"/>
        </w:rPr>
        <w:lastRenderedPageBreak/>
        <w:drawing>
          <wp:inline distT="0" distB="0" distL="0" distR="0" wp14:anchorId="15D992C3" wp14:editId="0DA4D88F">
            <wp:extent cx="5762625" cy="7743825"/>
            <wp:effectExtent l="0" t="0" r="0" b="0"/>
            <wp:docPr id="43" name="Image 11" descr="C:\Users\HP\Desktop\PAR_EIES_OUIDAH_CALAVI\EIES_OUIDAH\PV_Consultations\INST 1er\liste\V4XW5YfrQH7fMW16MbAMNN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C:\Users\HP\Desktop\PAR_EIES_OUIDAH_CALAVI\EIES_OUIDAH\PV_Consultations\INST 1er\liste\V4XW5YfrQH7fMW16MbAMNN4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2625" cy="7743825"/>
                    </a:xfrm>
                    <a:prstGeom prst="rect">
                      <a:avLst/>
                    </a:prstGeom>
                    <a:noFill/>
                    <a:ln>
                      <a:noFill/>
                    </a:ln>
                  </pic:spPr>
                </pic:pic>
              </a:graphicData>
            </a:graphic>
          </wp:inline>
        </w:drawing>
      </w:r>
    </w:p>
    <w:p w14:paraId="4B07935D" w14:textId="77777777" w:rsidR="00CD0A48" w:rsidRPr="00244A2B" w:rsidRDefault="00CD0A48" w:rsidP="0006658E">
      <w:pPr>
        <w:spacing w:after="0" w:line="276" w:lineRule="auto"/>
        <w:rPr>
          <w:b/>
          <w:smallCaps/>
          <w:szCs w:val="24"/>
        </w:rPr>
      </w:pPr>
    </w:p>
    <w:p w14:paraId="7CAD3770" w14:textId="77777777" w:rsidR="00CD0A48" w:rsidRPr="00244A2B" w:rsidRDefault="00CD0A48" w:rsidP="0006658E">
      <w:pPr>
        <w:spacing w:after="0" w:line="276" w:lineRule="auto"/>
        <w:rPr>
          <w:b/>
          <w:smallCaps/>
          <w:szCs w:val="24"/>
        </w:rPr>
      </w:pPr>
    </w:p>
    <w:p w14:paraId="1C34D008" w14:textId="75B70E1D" w:rsidR="00CD0A48" w:rsidRPr="00C20C60" w:rsidRDefault="000C0752" w:rsidP="0006658E">
      <w:pPr>
        <w:spacing w:after="0" w:line="276" w:lineRule="auto"/>
        <w:rPr>
          <w:b/>
          <w:smallCaps/>
          <w:szCs w:val="24"/>
        </w:rPr>
      </w:pPr>
      <w:r w:rsidRPr="00C20C60">
        <w:rPr>
          <w:noProof/>
          <w:lang w:eastAsia="fr-FR"/>
        </w:rPr>
        <w:lastRenderedPageBreak/>
        <w:drawing>
          <wp:inline distT="0" distB="0" distL="0" distR="0" wp14:anchorId="56DFF3C4" wp14:editId="13BDDC3F">
            <wp:extent cx="5753100" cy="7448550"/>
            <wp:effectExtent l="0" t="0" r="0" b="0"/>
            <wp:docPr id="44" name="Image 12" descr="C:\Users\HP\Desktop\PAR_EIES_OUIDAH_CALAVI\EIES_OUIDAH\PV_Consultations\INST 1er\liste\6KKD5K60VW9XAYQV1T8VH2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C:\Users\HP\Desktop\PAR_EIES_OUIDAH_CALAVI\EIES_OUIDAH\PV_Consultations\INST 1er\liste\6KKD5K60VW9XAYQV1T8VH2NK.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53100" cy="7448550"/>
                    </a:xfrm>
                    <a:prstGeom prst="rect">
                      <a:avLst/>
                    </a:prstGeom>
                    <a:noFill/>
                    <a:ln>
                      <a:noFill/>
                    </a:ln>
                  </pic:spPr>
                </pic:pic>
              </a:graphicData>
            </a:graphic>
          </wp:inline>
        </w:drawing>
      </w:r>
    </w:p>
    <w:p w14:paraId="311D7EA0" w14:textId="77777777" w:rsidR="00CD0A48" w:rsidRPr="00244A2B" w:rsidRDefault="00CD0A48" w:rsidP="0006658E">
      <w:pPr>
        <w:spacing w:after="0" w:line="276" w:lineRule="auto"/>
        <w:rPr>
          <w:b/>
          <w:smallCaps/>
          <w:szCs w:val="24"/>
        </w:rPr>
      </w:pPr>
    </w:p>
    <w:p w14:paraId="538F910C" w14:textId="77777777" w:rsidR="00CD0A48" w:rsidRPr="00244A2B" w:rsidRDefault="00CD0A48" w:rsidP="0006658E">
      <w:pPr>
        <w:spacing w:after="0" w:line="276" w:lineRule="auto"/>
        <w:rPr>
          <w:b/>
          <w:smallCaps/>
          <w:szCs w:val="24"/>
        </w:rPr>
      </w:pPr>
    </w:p>
    <w:p w14:paraId="45BC59CB" w14:textId="77777777" w:rsidR="00CD0A48" w:rsidRPr="00244A2B" w:rsidRDefault="00CD0A48" w:rsidP="0006658E">
      <w:pPr>
        <w:spacing w:after="0" w:line="276" w:lineRule="auto"/>
        <w:rPr>
          <w:b/>
          <w:smallCaps/>
          <w:szCs w:val="24"/>
        </w:rPr>
      </w:pPr>
    </w:p>
    <w:p w14:paraId="65CD91D1" w14:textId="626C93AF" w:rsidR="00CD0A48" w:rsidRPr="00C20C60" w:rsidRDefault="000C0752" w:rsidP="0006658E">
      <w:pPr>
        <w:spacing w:after="0" w:line="276" w:lineRule="auto"/>
        <w:rPr>
          <w:b/>
          <w:smallCaps/>
          <w:szCs w:val="24"/>
        </w:rPr>
      </w:pPr>
      <w:r w:rsidRPr="00C20C60">
        <w:rPr>
          <w:noProof/>
          <w:lang w:eastAsia="fr-FR"/>
        </w:rPr>
        <w:lastRenderedPageBreak/>
        <w:drawing>
          <wp:inline distT="0" distB="0" distL="0" distR="0" wp14:anchorId="6897977E" wp14:editId="4DE84359">
            <wp:extent cx="5762625" cy="7867650"/>
            <wp:effectExtent l="0" t="0" r="0" b="0"/>
            <wp:docPr id="45" name="Image 13" descr="C:\Users\HP\Desktop\PAR_EIES_OUIDAH_CALAVI\EIES_OUIDAH\PV_Consultations\Conult P_4eme\6aRrd4VaU907VWCyBTyDJh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C:\Users\HP\Desktop\PAR_EIES_OUIDAH_CALAVI\EIES_OUIDAH\PV_Consultations\Conult P_4eme\6aRrd4VaU907VWCyBTyDJhAK.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2625" cy="7867650"/>
                    </a:xfrm>
                    <a:prstGeom prst="rect">
                      <a:avLst/>
                    </a:prstGeom>
                    <a:noFill/>
                    <a:ln>
                      <a:noFill/>
                    </a:ln>
                  </pic:spPr>
                </pic:pic>
              </a:graphicData>
            </a:graphic>
          </wp:inline>
        </w:drawing>
      </w:r>
    </w:p>
    <w:p w14:paraId="1A5FED4C" w14:textId="77777777" w:rsidR="00CD0A48" w:rsidRPr="00244A2B" w:rsidRDefault="00CD0A48" w:rsidP="0006658E">
      <w:pPr>
        <w:spacing w:after="0" w:line="276" w:lineRule="auto"/>
        <w:rPr>
          <w:b/>
          <w:smallCaps/>
          <w:szCs w:val="24"/>
        </w:rPr>
      </w:pPr>
    </w:p>
    <w:p w14:paraId="6D1F4570" w14:textId="77777777" w:rsidR="00CD0A48" w:rsidRPr="00244A2B" w:rsidRDefault="00CD0A48" w:rsidP="0006658E">
      <w:pPr>
        <w:spacing w:after="0" w:line="276" w:lineRule="auto"/>
        <w:rPr>
          <w:b/>
          <w:smallCaps/>
          <w:szCs w:val="24"/>
        </w:rPr>
      </w:pPr>
    </w:p>
    <w:p w14:paraId="63B7C8CE" w14:textId="77777777" w:rsidR="00CD0A48" w:rsidRPr="00244A2B" w:rsidRDefault="00CD0A48" w:rsidP="0006658E">
      <w:pPr>
        <w:spacing w:after="0" w:line="276" w:lineRule="auto"/>
        <w:rPr>
          <w:b/>
          <w:smallCaps/>
          <w:szCs w:val="24"/>
        </w:rPr>
      </w:pPr>
    </w:p>
    <w:p w14:paraId="1C9F6F10" w14:textId="7C2E7DF4" w:rsidR="00CD0A48" w:rsidRPr="00C20C60" w:rsidRDefault="000C0752" w:rsidP="0006658E">
      <w:pPr>
        <w:spacing w:after="0" w:line="276" w:lineRule="auto"/>
        <w:rPr>
          <w:b/>
          <w:smallCaps/>
          <w:szCs w:val="24"/>
        </w:rPr>
      </w:pPr>
      <w:r w:rsidRPr="00C20C60">
        <w:rPr>
          <w:noProof/>
          <w:lang w:eastAsia="fr-FR"/>
        </w:rPr>
        <w:lastRenderedPageBreak/>
        <w:drawing>
          <wp:inline distT="0" distB="0" distL="0" distR="0" wp14:anchorId="1A9BAF31" wp14:editId="0658151C">
            <wp:extent cx="5762625" cy="7677150"/>
            <wp:effectExtent l="0" t="0" r="0" b="0"/>
            <wp:docPr id="46" name="Image 14" descr="C:\Users\HP\Desktop\PAR_EIES_OUIDAH_CALAVI\EIES_OUIDAH\PV_Consultations\Conult P_4eme\5SXHYaFX9J4D6UJU9erdbh6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C:\Users\HP\Desktop\PAR_EIES_OUIDAH_CALAVI\EIES_OUIDAH\PV_Consultations\Conult P_4eme\5SXHYaFX9J4D6UJU9erdbh6P.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2625" cy="7677150"/>
                    </a:xfrm>
                    <a:prstGeom prst="rect">
                      <a:avLst/>
                    </a:prstGeom>
                    <a:noFill/>
                    <a:ln>
                      <a:noFill/>
                    </a:ln>
                  </pic:spPr>
                </pic:pic>
              </a:graphicData>
            </a:graphic>
          </wp:inline>
        </w:drawing>
      </w:r>
    </w:p>
    <w:p w14:paraId="3B195DC9" w14:textId="325AD459" w:rsidR="00CD0A48" w:rsidRPr="00C20C60" w:rsidRDefault="000C0752" w:rsidP="0006658E">
      <w:pPr>
        <w:spacing w:after="0" w:line="276" w:lineRule="auto"/>
        <w:rPr>
          <w:b/>
          <w:smallCaps/>
          <w:szCs w:val="24"/>
        </w:rPr>
      </w:pPr>
      <w:r w:rsidRPr="00C20C60">
        <w:rPr>
          <w:noProof/>
          <w:lang w:eastAsia="fr-FR"/>
        </w:rPr>
        <w:lastRenderedPageBreak/>
        <w:drawing>
          <wp:inline distT="0" distB="0" distL="0" distR="0" wp14:anchorId="619CAC49" wp14:editId="38D3D9E4">
            <wp:extent cx="5753100" cy="7724775"/>
            <wp:effectExtent l="0" t="0" r="0" b="0"/>
            <wp:docPr id="47" name="Image 15" descr="C:\Users\HP\Desktop\PAR_EIES_OUIDAH_CALAVI\EIES_OUIDAH\PV_Consultations\Conult P_4eme\2Y5VYbeRfD67HgP8tF1JTy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C:\Users\HP\Desktop\PAR_EIES_OUIDAH_CALAVI\EIES_OUIDAH\PV_Consultations\Conult P_4eme\2Y5VYbeRfD67HgP8tF1JTyAT.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53100" cy="7724775"/>
                    </a:xfrm>
                    <a:prstGeom prst="rect">
                      <a:avLst/>
                    </a:prstGeom>
                    <a:noFill/>
                    <a:ln>
                      <a:noFill/>
                    </a:ln>
                  </pic:spPr>
                </pic:pic>
              </a:graphicData>
            </a:graphic>
          </wp:inline>
        </w:drawing>
      </w:r>
    </w:p>
    <w:p w14:paraId="572FAF33" w14:textId="77777777" w:rsidR="00CD0A48" w:rsidRPr="00244A2B" w:rsidRDefault="00CD0A48" w:rsidP="0006658E">
      <w:pPr>
        <w:spacing w:after="0" w:line="276" w:lineRule="auto"/>
        <w:rPr>
          <w:b/>
          <w:smallCaps/>
          <w:szCs w:val="24"/>
        </w:rPr>
      </w:pPr>
    </w:p>
    <w:p w14:paraId="5B6126CB" w14:textId="77777777" w:rsidR="00CD0A48" w:rsidRPr="00244A2B" w:rsidRDefault="00CD0A48" w:rsidP="0006658E">
      <w:pPr>
        <w:spacing w:after="0" w:line="276" w:lineRule="auto"/>
        <w:rPr>
          <w:b/>
          <w:smallCaps/>
          <w:szCs w:val="24"/>
        </w:rPr>
      </w:pPr>
    </w:p>
    <w:p w14:paraId="5B00E9F9" w14:textId="3152C193" w:rsidR="00FB49EF" w:rsidRPr="00C20C60" w:rsidRDefault="000C0752" w:rsidP="0006658E">
      <w:pPr>
        <w:spacing w:after="0" w:line="276" w:lineRule="auto"/>
        <w:rPr>
          <w:b/>
          <w:smallCaps/>
          <w:szCs w:val="24"/>
        </w:rPr>
      </w:pPr>
      <w:r w:rsidRPr="00C20C60">
        <w:rPr>
          <w:noProof/>
          <w:lang w:eastAsia="fr-FR"/>
        </w:rPr>
        <w:lastRenderedPageBreak/>
        <w:drawing>
          <wp:inline distT="0" distB="0" distL="0" distR="0" wp14:anchorId="528A6348" wp14:editId="5010D89C">
            <wp:extent cx="5762625" cy="7743825"/>
            <wp:effectExtent l="0" t="0" r="0" b="0"/>
            <wp:docPr id="48" name="Image 16" descr="C:\Users\HP\Desktop\PAR_EIES_OUIDAH_CALAVI\EIES_OUIDAH\PV_Consultations\Conult P_4eme\b5Afh5ReUgfHSUTPT11AaM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C:\Users\HP\Desktop\PAR_EIES_OUIDAH_CALAVI\EIES_OUIDAH\PV_Consultations\Conult P_4eme\b5Afh5ReUgfHSUTPT11AaMPa.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2625" cy="7743825"/>
                    </a:xfrm>
                    <a:prstGeom prst="rect">
                      <a:avLst/>
                    </a:prstGeom>
                    <a:noFill/>
                    <a:ln>
                      <a:noFill/>
                    </a:ln>
                  </pic:spPr>
                </pic:pic>
              </a:graphicData>
            </a:graphic>
          </wp:inline>
        </w:drawing>
      </w:r>
    </w:p>
    <w:p w14:paraId="4D1CD045" w14:textId="77777777" w:rsidR="00FB49EF" w:rsidRPr="00244A2B" w:rsidRDefault="00FB49EF" w:rsidP="0006658E">
      <w:pPr>
        <w:spacing w:after="0" w:line="276" w:lineRule="auto"/>
        <w:rPr>
          <w:b/>
          <w:smallCaps/>
          <w:szCs w:val="24"/>
        </w:rPr>
      </w:pPr>
    </w:p>
    <w:p w14:paraId="656EC699" w14:textId="77777777" w:rsidR="004131B1" w:rsidRPr="00244A2B" w:rsidRDefault="004131B1" w:rsidP="0006658E">
      <w:pPr>
        <w:spacing w:after="0" w:line="276" w:lineRule="auto"/>
        <w:rPr>
          <w:b/>
          <w:smallCaps/>
          <w:szCs w:val="24"/>
        </w:rPr>
      </w:pPr>
    </w:p>
    <w:p w14:paraId="7034BAB8" w14:textId="6B379ECE" w:rsidR="004131B1" w:rsidRPr="00C20C60" w:rsidRDefault="000C0752" w:rsidP="0006658E">
      <w:pPr>
        <w:spacing w:after="0" w:line="276" w:lineRule="auto"/>
        <w:rPr>
          <w:b/>
          <w:smallCaps/>
          <w:szCs w:val="24"/>
        </w:rPr>
      </w:pPr>
      <w:r w:rsidRPr="00C20C60">
        <w:rPr>
          <w:noProof/>
          <w:lang w:eastAsia="fr-FR"/>
        </w:rPr>
        <w:lastRenderedPageBreak/>
        <w:drawing>
          <wp:inline distT="0" distB="0" distL="0" distR="0" wp14:anchorId="220F972D" wp14:editId="0C065D58">
            <wp:extent cx="5762625" cy="8134350"/>
            <wp:effectExtent l="0" t="0" r="0" b="0"/>
            <wp:docPr id="49" name="Image 17" descr="C:\Users\HP\Desktop\PAR_EIES_OUIDAH_CALAVI\EIES_OUIDAH\PV_Consultations\Conult P_4eme\liste\y1PJC95U1rQRB4Vada98HM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C:\Users\HP\Desktop\PAR_EIES_OUIDAH_CALAVI\EIES_OUIDAH\PV_Consultations\Conult P_4eme\liste\y1PJC95U1rQRB4Vada98HMa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2625" cy="8134350"/>
                    </a:xfrm>
                    <a:prstGeom prst="rect">
                      <a:avLst/>
                    </a:prstGeom>
                    <a:noFill/>
                    <a:ln>
                      <a:noFill/>
                    </a:ln>
                  </pic:spPr>
                </pic:pic>
              </a:graphicData>
            </a:graphic>
          </wp:inline>
        </w:drawing>
      </w:r>
    </w:p>
    <w:p w14:paraId="33116AA4" w14:textId="0924365F" w:rsidR="004131B1" w:rsidRPr="00C20C60" w:rsidRDefault="000C0752" w:rsidP="0006658E">
      <w:pPr>
        <w:spacing w:after="0" w:line="276" w:lineRule="auto"/>
        <w:rPr>
          <w:b/>
          <w:smallCaps/>
          <w:szCs w:val="24"/>
        </w:rPr>
      </w:pPr>
      <w:r w:rsidRPr="00C20C60">
        <w:rPr>
          <w:noProof/>
          <w:lang w:eastAsia="fr-FR"/>
        </w:rPr>
        <w:lastRenderedPageBreak/>
        <w:drawing>
          <wp:inline distT="0" distB="0" distL="0" distR="0" wp14:anchorId="4B2760E7" wp14:editId="26078273">
            <wp:extent cx="5762625" cy="7953375"/>
            <wp:effectExtent l="0" t="0" r="0" b="0"/>
            <wp:docPr id="50" name="Image 18" descr="C:\Users\HP\Desktop\PAR_EIES_OUIDAH_CALAVI\EIES_OUIDAH\PV_Consultations\Conult P_4eme\liste\e04YY57y9AV32fM20EtaXKy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C:\Users\HP\Desktop\PAR_EIES_OUIDAH_CALAVI\EIES_OUIDAH\PV_Consultations\Conult P_4eme\liste\e04YY57y9AV32fM20EtaXKyV.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62625" cy="7953375"/>
                    </a:xfrm>
                    <a:prstGeom prst="rect">
                      <a:avLst/>
                    </a:prstGeom>
                    <a:noFill/>
                    <a:ln>
                      <a:noFill/>
                    </a:ln>
                  </pic:spPr>
                </pic:pic>
              </a:graphicData>
            </a:graphic>
          </wp:inline>
        </w:drawing>
      </w:r>
    </w:p>
    <w:p w14:paraId="3E34EE98" w14:textId="77777777" w:rsidR="004131B1" w:rsidRPr="00244A2B" w:rsidRDefault="004131B1" w:rsidP="0006658E">
      <w:pPr>
        <w:spacing w:after="0" w:line="276" w:lineRule="auto"/>
        <w:rPr>
          <w:b/>
          <w:smallCaps/>
          <w:szCs w:val="24"/>
        </w:rPr>
      </w:pPr>
    </w:p>
    <w:p w14:paraId="17D690FF" w14:textId="776F8802" w:rsidR="004131B1" w:rsidRPr="00C20C60" w:rsidRDefault="000C0752" w:rsidP="0006658E">
      <w:pPr>
        <w:spacing w:after="0" w:line="276" w:lineRule="auto"/>
        <w:rPr>
          <w:b/>
          <w:smallCaps/>
          <w:szCs w:val="24"/>
        </w:rPr>
      </w:pPr>
      <w:r w:rsidRPr="00C20C60">
        <w:rPr>
          <w:noProof/>
          <w:lang w:eastAsia="fr-FR"/>
        </w:rPr>
        <w:lastRenderedPageBreak/>
        <w:drawing>
          <wp:inline distT="0" distB="0" distL="0" distR="0" wp14:anchorId="40BD69AA" wp14:editId="05E9DA7C">
            <wp:extent cx="5753100" cy="7648575"/>
            <wp:effectExtent l="0" t="0" r="0" b="0"/>
            <wp:docPr id="51" name="Image 19" descr="C:\Users\HP\Desktop\PAR_EIES_OUIDAH_CALAVI\EIES_OUIDAH\PV_Consultations\Conult P_4eme\liste\QJMB18V0MN3NM2TC5gNYHJ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C:\Users\HP\Desktop\PAR_EIES_OUIDAH_CALAVI\EIES_OUIDAH\PV_Consultations\Conult P_4eme\liste\QJMB18V0MN3NM2TC5gNYHJV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53100" cy="7648575"/>
                    </a:xfrm>
                    <a:prstGeom prst="rect">
                      <a:avLst/>
                    </a:prstGeom>
                    <a:noFill/>
                    <a:ln>
                      <a:noFill/>
                    </a:ln>
                  </pic:spPr>
                </pic:pic>
              </a:graphicData>
            </a:graphic>
          </wp:inline>
        </w:drawing>
      </w:r>
    </w:p>
    <w:p w14:paraId="1D854F18" w14:textId="77777777" w:rsidR="004131B1" w:rsidRPr="00244A2B" w:rsidRDefault="004131B1" w:rsidP="0006658E">
      <w:pPr>
        <w:spacing w:after="0" w:line="276" w:lineRule="auto"/>
        <w:rPr>
          <w:b/>
          <w:smallCaps/>
          <w:szCs w:val="24"/>
        </w:rPr>
      </w:pPr>
    </w:p>
    <w:p w14:paraId="1E381800" w14:textId="616AE6A9" w:rsidR="004131B1" w:rsidRPr="00C20C60" w:rsidRDefault="000C0752" w:rsidP="0006658E">
      <w:pPr>
        <w:spacing w:after="0" w:line="276" w:lineRule="auto"/>
        <w:rPr>
          <w:b/>
          <w:smallCaps/>
          <w:szCs w:val="24"/>
        </w:rPr>
      </w:pPr>
      <w:r w:rsidRPr="00C20C60">
        <w:rPr>
          <w:noProof/>
          <w:lang w:eastAsia="fr-FR"/>
        </w:rPr>
        <w:lastRenderedPageBreak/>
        <w:drawing>
          <wp:inline distT="0" distB="0" distL="0" distR="0" wp14:anchorId="3D8B803D" wp14:editId="7886AB69">
            <wp:extent cx="5753100" cy="8124825"/>
            <wp:effectExtent l="0" t="0" r="0" b="0"/>
            <wp:docPr id="52" name="Image 20" descr="C:\Users\HP\Desktop\PAR_EIES_OUIDAH_CALAVI\EIES_OUIDAH\PV_Consultations\Inst 4eme\EtLrK63CE3UWY8dAa7NP5g3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descr="C:\Users\HP\Desktop\PAR_EIES_OUIDAH_CALAVI\EIES_OUIDAH\PV_Consultations\Inst 4eme\EtLrK63CE3UWY8dAa7NP5g3X.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53100" cy="8124825"/>
                    </a:xfrm>
                    <a:prstGeom prst="rect">
                      <a:avLst/>
                    </a:prstGeom>
                    <a:noFill/>
                    <a:ln>
                      <a:noFill/>
                    </a:ln>
                  </pic:spPr>
                </pic:pic>
              </a:graphicData>
            </a:graphic>
          </wp:inline>
        </w:drawing>
      </w:r>
    </w:p>
    <w:p w14:paraId="14EF3BA9" w14:textId="06C8D350" w:rsidR="008A5C1D" w:rsidRPr="00C20C60" w:rsidRDefault="000C0752" w:rsidP="0006658E">
      <w:pPr>
        <w:spacing w:after="0" w:line="276" w:lineRule="auto"/>
        <w:rPr>
          <w:b/>
          <w:smallCaps/>
          <w:szCs w:val="24"/>
        </w:rPr>
      </w:pPr>
      <w:r w:rsidRPr="00C20C60">
        <w:rPr>
          <w:noProof/>
          <w:lang w:eastAsia="fr-FR"/>
        </w:rPr>
        <w:lastRenderedPageBreak/>
        <w:drawing>
          <wp:inline distT="0" distB="0" distL="0" distR="0" wp14:anchorId="2BC38A10" wp14:editId="08D5A287">
            <wp:extent cx="5762625" cy="7591425"/>
            <wp:effectExtent l="0" t="0" r="0" b="0"/>
            <wp:docPr id="53" name="Image 21" descr="C:\Users\HP\Desktop\PAR_EIES_OUIDAH_CALAVI\EIES_OUIDAH\PV_Consultations\Inst 4eme\tJ5XA1RW18QQLyVgYfy2L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C:\Users\HP\Desktop\PAR_EIES_OUIDAH_CALAVI\EIES_OUIDAH\PV_Consultations\Inst 4eme\tJ5XA1RW18QQLyVgYfy2LErE.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62625" cy="7591425"/>
                    </a:xfrm>
                    <a:prstGeom prst="rect">
                      <a:avLst/>
                    </a:prstGeom>
                    <a:noFill/>
                    <a:ln>
                      <a:noFill/>
                    </a:ln>
                  </pic:spPr>
                </pic:pic>
              </a:graphicData>
            </a:graphic>
          </wp:inline>
        </w:drawing>
      </w:r>
    </w:p>
    <w:p w14:paraId="38D07054" w14:textId="77777777" w:rsidR="008A5C1D" w:rsidRPr="00244A2B" w:rsidRDefault="008A5C1D" w:rsidP="0006658E">
      <w:pPr>
        <w:spacing w:after="0" w:line="276" w:lineRule="auto"/>
        <w:rPr>
          <w:b/>
          <w:smallCaps/>
          <w:szCs w:val="24"/>
        </w:rPr>
      </w:pPr>
    </w:p>
    <w:p w14:paraId="2F720741" w14:textId="77777777" w:rsidR="008A5C1D" w:rsidRPr="00244A2B" w:rsidRDefault="008A5C1D" w:rsidP="0006658E">
      <w:pPr>
        <w:spacing w:after="0" w:line="276" w:lineRule="auto"/>
        <w:rPr>
          <w:b/>
          <w:smallCaps/>
          <w:szCs w:val="24"/>
        </w:rPr>
      </w:pPr>
    </w:p>
    <w:p w14:paraId="448D200E" w14:textId="77777777" w:rsidR="008A5C1D" w:rsidRPr="00244A2B" w:rsidRDefault="008A5C1D" w:rsidP="0006658E">
      <w:pPr>
        <w:spacing w:after="0" w:line="276" w:lineRule="auto"/>
        <w:rPr>
          <w:b/>
          <w:smallCaps/>
          <w:szCs w:val="24"/>
        </w:rPr>
      </w:pPr>
    </w:p>
    <w:p w14:paraId="74D20F76" w14:textId="2755008E" w:rsidR="008A5C1D" w:rsidRPr="00C20C60" w:rsidRDefault="000C0752" w:rsidP="0006658E">
      <w:pPr>
        <w:spacing w:after="0" w:line="276" w:lineRule="auto"/>
        <w:rPr>
          <w:b/>
          <w:smallCaps/>
          <w:szCs w:val="24"/>
        </w:rPr>
      </w:pPr>
      <w:r w:rsidRPr="00C20C60">
        <w:rPr>
          <w:noProof/>
          <w:lang w:eastAsia="fr-FR"/>
        </w:rPr>
        <w:lastRenderedPageBreak/>
        <w:drawing>
          <wp:inline distT="0" distB="0" distL="0" distR="0" wp14:anchorId="079462DB" wp14:editId="11E207E1">
            <wp:extent cx="5762625" cy="7400925"/>
            <wp:effectExtent l="0" t="0" r="0" b="0"/>
            <wp:docPr id="54" name="Image 22" descr="C:\Users\HP\Desktop\PAR_EIES_OUIDAH_CALAVI\EIES_OUIDAH\PV_Consultations\Inst 4eme\CVTQ0bFbQVg8HWNXPaf1DRL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C:\Users\HP\Desktop\PAR_EIES_OUIDAH_CALAVI\EIES_OUIDAH\PV_Consultations\Inst 4eme\CVTQ0bFbQVg8HWNXPaf1DRL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62625" cy="7400925"/>
                    </a:xfrm>
                    <a:prstGeom prst="rect">
                      <a:avLst/>
                    </a:prstGeom>
                    <a:noFill/>
                    <a:ln>
                      <a:noFill/>
                    </a:ln>
                  </pic:spPr>
                </pic:pic>
              </a:graphicData>
            </a:graphic>
          </wp:inline>
        </w:drawing>
      </w:r>
    </w:p>
    <w:p w14:paraId="39A81748" w14:textId="77777777" w:rsidR="008A5C1D" w:rsidRPr="00244A2B" w:rsidRDefault="008A5C1D" w:rsidP="0006658E">
      <w:pPr>
        <w:spacing w:after="0" w:line="276" w:lineRule="auto"/>
        <w:rPr>
          <w:b/>
          <w:smallCaps/>
          <w:szCs w:val="24"/>
        </w:rPr>
      </w:pPr>
    </w:p>
    <w:p w14:paraId="0091F0EA" w14:textId="77777777" w:rsidR="008A5C1D" w:rsidRPr="00244A2B" w:rsidRDefault="008A5C1D" w:rsidP="0006658E">
      <w:pPr>
        <w:spacing w:after="0" w:line="276" w:lineRule="auto"/>
        <w:rPr>
          <w:b/>
          <w:smallCaps/>
          <w:szCs w:val="24"/>
        </w:rPr>
      </w:pPr>
    </w:p>
    <w:p w14:paraId="79D3E69E" w14:textId="77777777" w:rsidR="008A5C1D" w:rsidRPr="00244A2B" w:rsidRDefault="008A5C1D" w:rsidP="0006658E">
      <w:pPr>
        <w:spacing w:after="0" w:line="276" w:lineRule="auto"/>
        <w:rPr>
          <w:b/>
          <w:smallCaps/>
          <w:szCs w:val="24"/>
        </w:rPr>
      </w:pPr>
    </w:p>
    <w:p w14:paraId="514342A5" w14:textId="39FEB8DF" w:rsidR="008A5C1D" w:rsidRPr="00C20C60" w:rsidRDefault="000C0752" w:rsidP="0006658E">
      <w:pPr>
        <w:spacing w:after="0" w:line="276" w:lineRule="auto"/>
        <w:rPr>
          <w:b/>
          <w:smallCaps/>
          <w:szCs w:val="24"/>
        </w:rPr>
      </w:pPr>
      <w:r w:rsidRPr="00C20C60">
        <w:rPr>
          <w:noProof/>
          <w:lang w:eastAsia="fr-FR"/>
        </w:rPr>
        <w:lastRenderedPageBreak/>
        <w:drawing>
          <wp:inline distT="0" distB="0" distL="0" distR="0" wp14:anchorId="62A11345" wp14:editId="65CB0EAC">
            <wp:extent cx="5753100" cy="8277225"/>
            <wp:effectExtent l="0" t="0" r="0" b="0"/>
            <wp:docPr id="55" name="Image 23" descr="C:\Users\HP\Desktop\PAR_EIES_OUIDAH_CALAVI\EIES_OUIDAH\PV_Consultations\Inst 4eme\A97g17C9KR10F40KhVXbXyf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C:\Users\HP\Desktop\PAR_EIES_OUIDAH_CALAVI\EIES_OUIDAH\PV_Consultations\Inst 4eme\A97g17C9KR10F40KhVXbXyfY.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53100" cy="8277225"/>
                    </a:xfrm>
                    <a:prstGeom prst="rect">
                      <a:avLst/>
                    </a:prstGeom>
                    <a:noFill/>
                    <a:ln>
                      <a:noFill/>
                    </a:ln>
                  </pic:spPr>
                </pic:pic>
              </a:graphicData>
            </a:graphic>
          </wp:inline>
        </w:drawing>
      </w:r>
    </w:p>
    <w:p w14:paraId="45A345B9" w14:textId="695272E3" w:rsidR="008A5C1D" w:rsidRPr="00C20C60" w:rsidRDefault="000C0752" w:rsidP="0006658E">
      <w:pPr>
        <w:spacing w:after="0" w:line="276" w:lineRule="auto"/>
        <w:rPr>
          <w:b/>
          <w:smallCaps/>
          <w:szCs w:val="24"/>
        </w:rPr>
      </w:pPr>
      <w:r w:rsidRPr="00C20C60">
        <w:rPr>
          <w:noProof/>
          <w:lang w:eastAsia="fr-FR"/>
        </w:rPr>
        <w:lastRenderedPageBreak/>
        <w:drawing>
          <wp:inline distT="0" distB="0" distL="0" distR="0" wp14:anchorId="586D223F" wp14:editId="2CC6FFDC">
            <wp:extent cx="5762625" cy="8229600"/>
            <wp:effectExtent l="0" t="0" r="0" b="0"/>
            <wp:docPr id="56" name="Image 24" descr="C:\Users\HP\Desktop\PAR_EIES_OUIDAH_CALAVI\EIES_OUIDAH\PV_Consultations\Inst 4eme\liste\Nb7Q643hV3SeeAAyh15tQK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descr="C:\Users\HP\Desktop\PAR_EIES_OUIDAH_CALAVI\EIES_OUIDAH\PV_Consultations\Inst 4eme\liste\Nb7Q643hV3SeeAAyh15tQK4e.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62625" cy="8229600"/>
                    </a:xfrm>
                    <a:prstGeom prst="rect">
                      <a:avLst/>
                    </a:prstGeom>
                    <a:noFill/>
                    <a:ln>
                      <a:noFill/>
                    </a:ln>
                  </pic:spPr>
                </pic:pic>
              </a:graphicData>
            </a:graphic>
          </wp:inline>
        </w:drawing>
      </w:r>
    </w:p>
    <w:p w14:paraId="502A6DC0" w14:textId="0A18AF6A" w:rsidR="00914BB0" w:rsidRPr="00C20C60" w:rsidRDefault="000C0752" w:rsidP="0006658E">
      <w:pPr>
        <w:spacing w:after="0" w:line="276" w:lineRule="auto"/>
        <w:rPr>
          <w:b/>
          <w:smallCaps/>
          <w:szCs w:val="24"/>
        </w:rPr>
      </w:pPr>
      <w:r w:rsidRPr="00C20C60">
        <w:rPr>
          <w:noProof/>
          <w:lang w:eastAsia="fr-FR"/>
        </w:rPr>
        <w:lastRenderedPageBreak/>
        <w:drawing>
          <wp:inline distT="0" distB="0" distL="0" distR="0" wp14:anchorId="6DC79F1B" wp14:editId="70E130C3">
            <wp:extent cx="5762625" cy="7096125"/>
            <wp:effectExtent l="0" t="0" r="0" b="0"/>
            <wp:docPr id="57" name="Image 25" descr="C:\Users\HP\Desktop\PAR_EIES_OUIDAH_CALAVI\EIES_OUIDAH\PV_Consultations\Inst 4eme\liste\WQ29HSeyUrS0N05WMe7MEK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C:\Users\HP\Desktop\PAR_EIES_OUIDAH_CALAVI\EIES_OUIDAH\PV_Consultations\Inst 4eme\liste\WQ29HSeyUrS0N05WMe7MEKCC.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62625" cy="7096125"/>
                    </a:xfrm>
                    <a:prstGeom prst="rect">
                      <a:avLst/>
                    </a:prstGeom>
                    <a:noFill/>
                    <a:ln>
                      <a:noFill/>
                    </a:ln>
                  </pic:spPr>
                </pic:pic>
              </a:graphicData>
            </a:graphic>
          </wp:inline>
        </w:drawing>
      </w:r>
    </w:p>
    <w:p w14:paraId="06C1446E" w14:textId="77777777" w:rsidR="00914BB0" w:rsidRPr="00244A2B" w:rsidRDefault="00914BB0" w:rsidP="0006658E">
      <w:pPr>
        <w:spacing w:after="0" w:line="276" w:lineRule="auto"/>
        <w:rPr>
          <w:b/>
          <w:smallCaps/>
          <w:szCs w:val="24"/>
        </w:rPr>
      </w:pPr>
    </w:p>
    <w:p w14:paraId="3F6AF618" w14:textId="77777777" w:rsidR="00914BB0" w:rsidRPr="00244A2B" w:rsidRDefault="00914BB0" w:rsidP="0006658E">
      <w:pPr>
        <w:spacing w:after="0" w:line="276" w:lineRule="auto"/>
        <w:rPr>
          <w:b/>
          <w:smallCaps/>
          <w:szCs w:val="24"/>
        </w:rPr>
      </w:pPr>
    </w:p>
    <w:p w14:paraId="056FD129" w14:textId="77777777" w:rsidR="00914BB0" w:rsidRPr="00244A2B" w:rsidRDefault="00914BB0" w:rsidP="0006658E">
      <w:pPr>
        <w:spacing w:after="0" w:line="276" w:lineRule="auto"/>
        <w:rPr>
          <w:b/>
          <w:smallCaps/>
          <w:szCs w:val="24"/>
        </w:rPr>
      </w:pPr>
    </w:p>
    <w:p w14:paraId="2DB7CE97" w14:textId="77777777" w:rsidR="00914BB0" w:rsidRPr="00244A2B" w:rsidRDefault="00914BB0" w:rsidP="0006658E">
      <w:pPr>
        <w:spacing w:after="0" w:line="276" w:lineRule="auto"/>
        <w:rPr>
          <w:b/>
          <w:smallCaps/>
          <w:szCs w:val="24"/>
        </w:rPr>
      </w:pPr>
    </w:p>
    <w:p w14:paraId="7F7D2F46" w14:textId="77777777" w:rsidR="00914BB0" w:rsidRPr="00244A2B" w:rsidRDefault="00914BB0" w:rsidP="0006658E">
      <w:pPr>
        <w:spacing w:after="0" w:line="276" w:lineRule="auto"/>
        <w:rPr>
          <w:b/>
          <w:smallCaps/>
          <w:szCs w:val="24"/>
        </w:rPr>
      </w:pPr>
    </w:p>
    <w:p w14:paraId="008B8805" w14:textId="77777777" w:rsidR="003121DD" w:rsidRPr="00244A2B" w:rsidRDefault="003121DD" w:rsidP="0006658E">
      <w:pPr>
        <w:spacing w:after="0" w:line="276" w:lineRule="auto"/>
        <w:rPr>
          <w:b/>
          <w:smallCaps/>
          <w:szCs w:val="24"/>
        </w:rPr>
      </w:pPr>
    </w:p>
    <w:p w14:paraId="03EDD766" w14:textId="77777777" w:rsidR="003121DD" w:rsidRPr="00244A2B" w:rsidRDefault="003121DD" w:rsidP="0006658E">
      <w:pPr>
        <w:spacing w:after="0" w:line="276" w:lineRule="auto"/>
        <w:rPr>
          <w:b/>
          <w:smallCaps/>
          <w:szCs w:val="24"/>
        </w:rPr>
      </w:pPr>
    </w:p>
    <w:p w14:paraId="566D24A5" w14:textId="77777777" w:rsidR="00914BB0" w:rsidRPr="00244A2B" w:rsidRDefault="00914BB0" w:rsidP="0006658E">
      <w:pPr>
        <w:spacing w:after="0" w:line="276" w:lineRule="auto"/>
        <w:rPr>
          <w:b/>
          <w:smallCaps/>
          <w:szCs w:val="24"/>
        </w:rPr>
      </w:pPr>
    </w:p>
    <w:p w14:paraId="3423A2F2" w14:textId="77777777" w:rsidR="00FD7919" w:rsidRPr="00244A2B" w:rsidRDefault="00FD7919" w:rsidP="00415D25">
      <w:pPr>
        <w:pStyle w:val="Paragraphedeliste"/>
        <w:shd w:val="clear" w:color="auto" w:fill="FFFFFF"/>
        <w:spacing w:before="120"/>
        <w:outlineLvl w:val="0"/>
        <w:rPr>
          <w:rFonts w:ascii="Arial" w:hAnsi="Arial" w:cs="Arial"/>
          <w:b/>
          <w:smallCaps/>
          <w:szCs w:val="24"/>
        </w:rPr>
      </w:pPr>
    </w:p>
    <w:p w14:paraId="562EDFB3" w14:textId="77777777" w:rsidR="00FD7919" w:rsidRPr="00244A2B" w:rsidRDefault="00FD7919" w:rsidP="00415D25">
      <w:pPr>
        <w:pStyle w:val="Paragraphedeliste"/>
        <w:shd w:val="clear" w:color="auto" w:fill="FFFFFF"/>
        <w:spacing w:before="120"/>
        <w:outlineLvl w:val="0"/>
        <w:rPr>
          <w:rFonts w:ascii="Arial" w:hAnsi="Arial" w:cs="Arial"/>
          <w:b/>
          <w:smallCaps/>
          <w:szCs w:val="24"/>
        </w:rPr>
      </w:pPr>
    </w:p>
    <w:p w14:paraId="5F48C24C" w14:textId="77777777" w:rsidR="00FD7919" w:rsidRPr="00244A2B" w:rsidRDefault="00FD7919" w:rsidP="00415D25">
      <w:pPr>
        <w:pStyle w:val="Paragraphedeliste"/>
        <w:shd w:val="clear" w:color="auto" w:fill="FFFFFF"/>
        <w:spacing w:before="120"/>
        <w:outlineLvl w:val="0"/>
        <w:rPr>
          <w:rFonts w:ascii="Arial" w:hAnsi="Arial" w:cs="Arial"/>
          <w:b/>
          <w:smallCaps/>
          <w:szCs w:val="24"/>
        </w:rPr>
      </w:pPr>
    </w:p>
    <w:p w14:paraId="0552C983" w14:textId="77777777" w:rsidR="00FD7919" w:rsidRPr="00244A2B" w:rsidRDefault="00FD7919" w:rsidP="00415D25">
      <w:pPr>
        <w:pStyle w:val="Paragraphedeliste"/>
        <w:shd w:val="clear" w:color="auto" w:fill="FFFFFF"/>
        <w:spacing w:before="120"/>
        <w:outlineLvl w:val="0"/>
        <w:rPr>
          <w:rFonts w:ascii="Arial" w:hAnsi="Arial" w:cs="Arial"/>
          <w:b/>
          <w:smallCaps/>
          <w:szCs w:val="24"/>
        </w:rPr>
      </w:pPr>
    </w:p>
    <w:p w14:paraId="54094948" w14:textId="77777777" w:rsidR="00FD7919" w:rsidRPr="00244A2B" w:rsidRDefault="00FD7919" w:rsidP="00415D25">
      <w:pPr>
        <w:pStyle w:val="Paragraphedeliste"/>
        <w:shd w:val="clear" w:color="auto" w:fill="FFFFFF"/>
        <w:spacing w:before="120"/>
        <w:outlineLvl w:val="0"/>
        <w:rPr>
          <w:rFonts w:ascii="Arial" w:hAnsi="Arial" w:cs="Arial"/>
          <w:b/>
          <w:smallCaps/>
          <w:szCs w:val="24"/>
        </w:rPr>
      </w:pPr>
    </w:p>
    <w:p w14:paraId="034D2CD2" w14:textId="77777777" w:rsidR="00FD7919" w:rsidRPr="00244A2B" w:rsidRDefault="00FD7919" w:rsidP="00415D25">
      <w:pPr>
        <w:pStyle w:val="Paragraphedeliste"/>
        <w:shd w:val="clear" w:color="auto" w:fill="FFFFFF"/>
        <w:spacing w:before="120"/>
        <w:outlineLvl w:val="0"/>
        <w:rPr>
          <w:rFonts w:ascii="Arial" w:hAnsi="Arial" w:cs="Arial"/>
          <w:b/>
          <w:smallCaps/>
          <w:szCs w:val="24"/>
        </w:rPr>
      </w:pPr>
    </w:p>
    <w:p w14:paraId="42BD29B7" w14:textId="77777777" w:rsidR="00FD7919" w:rsidRPr="00244A2B" w:rsidRDefault="00FD7919" w:rsidP="00415D25">
      <w:pPr>
        <w:pStyle w:val="Paragraphedeliste"/>
        <w:shd w:val="clear" w:color="auto" w:fill="FFFFFF"/>
        <w:spacing w:before="120"/>
        <w:outlineLvl w:val="0"/>
        <w:rPr>
          <w:rFonts w:ascii="Arial" w:hAnsi="Arial" w:cs="Arial"/>
          <w:b/>
          <w:smallCaps/>
          <w:szCs w:val="24"/>
        </w:rPr>
      </w:pPr>
    </w:p>
    <w:p w14:paraId="6DF61883" w14:textId="77777777" w:rsidR="00FD7919" w:rsidRPr="00244A2B" w:rsidRDefault="00FD7919" w:rsidP="00415D25">
      <w:pPr>
        <w:pStyle w:val="Paragraphedeliste"/>
        <w:shd w:val="clear" w:color="auto" w:fill="FFFFFF"/>
        <w:spacing w:before="120"/>
        <w:outlineLvl w:val="0"/>
        <w:rPr>
          <w:rFonts w:ascii="Arial" w:hAnsi="Arial" w:cs="Arial"/>
          <w:b/>
          <w:smallCaps/>
          <w:szCs w:val="24"/>
        </w:rPr>
      </w:pPr>
    </w:p>
    <w:p w14:paraId="151751ED" w14:textId="77777777" w:rsidR="00FD7919" w:rsidRPr="00244A2B" w:rsidRDefault="00FD7919" w:rsidP="00415D25">
      <w:pPr>
        <w:pStyle w:val="Paragraphedeliste"/>
        <w:shd w:val="clear" w:color="auto" w:fill="FFFFFF"/>
        <w:spacing w:before="120"/>
        <w:outlineLvl w:val="0"/>
        <w:rPr>
          <w:rFonts w:ascii="Arial" w:hAnsi="Arial" w:cs="Arial"/>
          <w:b/>
          <w:smallCaps/>
          <w:szCs w:val="24"/>
        </w:rPr>
      </w:pPr>
    </w:p>
    <w:p w14:paraId="3AAEC026" w14:textId="77777777" w:rsidR="00FD7919" w:rsidRPr="00244A2B" w:rsidRDefault="00FD7919" w:rsidP="00415D25">
      <w:pPr>
        <w:pStyle w:val="Paragraphedeliste"/>
        <w:shd w:val="clear" w:color="auto" w:fill="FFFFFF"/>
        <w:spacing w:before="120"/>
        <w:outlineLvl w:val="0"/>
        <w:rPr>
          <w:rFonts w:ascii="Arial" w:hAnsi="Arial" w:cs="Arial"/>
          <w:b/>
          <w:smallCaps/>
          <w:szCs w:val="24"/>
        </w:rPr>
      </w:pPr>
    </w:p>
    <w:p w14:paraId="5D0E3D7B" w14:textId="77777777" w:rsidR="00FD7919" w:rsidRPr="00244A2B" w:rsidRDefault="00FD7919" w:rsidP="00415D25">
      <w:pPr>
        <w:pStyle w:val="Paragraphedeliste"/>
        <w:shd w:val="clear" w:color="auto" w:fill="FFFFFF"/>
        <w:spacing w:before="120"/>
        <w:outlineLvl w:val="0"/>
        <w:rPr>
          <w:rFonts w:ascii="Arial" w:hAnsi="Arial" w:cs="Arial"/>
          <w:b/>
          <w:smallCaps/>
          <w:szCs w:val="24"/>
        </w:rPr>
      </w:pPr>
    </w:p>
    <w:p w14:paraId="0659830F" w14:textId="77777777" w:rsidR="00FD7919" w:rsidRPr="00244A2B" w:rsidRDefault="00FD7919" w:rsidP="00415D25">
      <w:pPr>
        <w:pStyle w:val="Paragraphedeliste"/>
        <w:shd w:val="clear" w:color="auto" w:fill="FFFFFF"/>
        <w:spacing w:before="120"/>
        <w:outlineLvl w:val="0"/>
        <w:rPr>
          <w:rFonts w:ascii="Arial" w:hAnsi="Arial" w:cs="Arial"/>
          <w:b/>
          <w:smallCaps/>
          <w:szCs w:val="24"/>
        </w:rPr>
      </w:pPr>
    </w:p>
    <w:p w14:paraId="33059517" w14:textId="77777777" w:rsidR="00FD7919" w:rsidRPr="00244A2B" w:rsidRDefault="00FD7919" w:rsidP="00415D25">
      <w:pPr>
        <w:pStyle w:val="Paragraphedeliste"/>
        <w:shd w:val="clear" w:color="auto" w:fill="FFFFFF"/>
        <w:spacing w:before="120"/>
        <w:outlineLvl w:val="0"/>
        <w:rPr>
          <w:rFonts w:ascii="Arial" w:hAnsi="Arial" w:cs="Arial"/>
          <w:b/>
          <w:smallCaps/>
          <w:szCs w:val="24"/>
        </w:rPr>
      </w:pPr>
    </w:p>
    <w:p w14:paraId="7835677F" w14:textId="77777777" w:rsidR="00FD7919" w:rsidRPr="00244A2B" w:rsidRDefault="00FD7919" w:rsidP="00415D25">
      <w:pPr>
        <w:pStyle w:val="Paragraphedeliste"/>
        <w:shd w:val="clear" w:color="auto" w:fill="FFFFFF"/>
        <w:spacing w:before="120"/>
        <w:outlineLvl w:val="0"/>
        <w:rPr>
          <w:rFonts w:ascii="Arial" w:hAnsi="Arial" w:cs="Arial"/>
          <w:b/>
          <w:smallCaps/>
          <w:szCs w:val="24"/>
        </w:rPr>
      </w:pPr>
    </w:p>
    <w:p w14:paraId="33D072AA" w14:textId="77777777" w:rsidR="00FD7919" w:rsidRPr="00244A2B" w:rsidRDefault="00FD7919" w:rsidP="00415D25">
      <w:pPr>
        <w:pStyle w:val="Paragraphedeliste"/>
        <w:shd w:val="clear" w:color="auto" w:fill="FFFFFF"/>
        <w:spacing w:before="120"/>
        <w:outlineLvl w:val="0"/>
        <w:rPr>
          <w:rFonts w:ascii="Arial" w:hAnsi="Arial" w:cs="Arial"/>
          <w:b/>
          <w:smallCaps/>
          <w:szCs w:val="24"/>
        </w:rPr>
      </w:pPr>
    </w:p>
    <w:p w14:paraId="5ECBC397" w14:textId="77777777" w:rsidR="00FD7919" w:rsidRPr="00244A2B" w:rsidRDefault="00FD7919" w:rsidP="00415D25">
      <w:pPr>
        <w:pStyle w:val="Paragraphedeliste"/>
        <w:shd w:val="clear" w:color="auto" w:fill="FFFFFF"/>
        <w:spacing w:before="120"/>
        <w:outlineLvl w:val="0"/>
        <w:rPr>
          <w:rFonts w:ascii="Arial" w:hAnsi="Arial" w:cs="Arial"/>
          <w:b/>
          <w:smallCaps/>
          <w:szCs w:val="24"/>
        </w:rPr>
      </w:pPr>
    </w:p>
    <w:p w14:paraId="4A1B5DE8" w14:textId="77777777" w:rsidR="00FD7919" w:rsidRPr="00244A2B" w:rsidRDefault="00FD7919" w:rsidP="00415D25">
      <w:pPr>
        <w:pStyle w:val="Paragraphedeliste"/>
        <w:shd w:val="clear" w:color="auto" w:fill="FFFFFF"/>
        <w:spacing w:before="120"/>
        <w:outlineLvl w:val="0"/>
        <w:rPr>
          <w:rFonts w:ascii="Arial" w:hAnsi="Arial" w:cs="Arial"/>
          <w:b/>
          <w:smallCaps/>
          <w:szCs w:val="24"/>
        </w:rPr>
      </w:pPr>
    </w:p>
    <w:p w14:paraId="16EE7642" w14:textId="77777777" w:rsidR="00FD7919" w:rsidRPr="00244A2B" w:rsidRDefault="00FD7919" w:rsidP="00415D25">
      <w:pPr>
        <w:pStyle w:val="Paragraphedeliste"/>
        <w:shd w:val="clear" w:color="auto" w:fill="FFFFFF"/>
        <w:spacing w:before="120"/>
        <w:outlineLvl w:val="0"/>
        <w:rPr>
          <w:rFonts w:ascii="Arial" w:hAnsi="Arial" w:cs="Arial"/>
          <w:b/>
          <w:smallCaps/>
          <w:szCs w:val="24"/>
        </w:rPr>
      </w:pPr>
    </w:p>
    <w:p w14:paraId="553B87CF" w14:textId="716E5634" w:rsidR="00415D25" w:rsidRPr="00244A2B" w:rsidRDefault="00030BD4" w:rsidP="003A307C">
      <w:pPr>
        <w:pStyle w:val="T2"/>
        <w:numPr>
          <w:ilvl w:val="0"/>
          <w:numId w:val="0"/>
        </w:numPr>
        <w:ind w:left="720"/>
      </w:pPr>
      <w:bookmarkStart w:id="1097" w:name="_Toc52562501"/>
      <w:r w:rsidRPr="00244A2B">
        <w:t>Annexe 2 : TERMES DE REFERENCE</w:t>
      </w:r>
      <w:bookmarkEnd w:id="1097"/>
      <w:r w:rsidRPr="00244A2B">
        <w:t xml:space="preserve"> </w:t>
      </w:r>
    </w:p>
    <w:tbl>
      <w:tblPr>
        <w:tblW w:w="11239" w:type="dxa"/>
        <w:tblInd w:w="-938" w:type="dxa"/>
        <w:tblCellMar>
          <w:left w:w="326" w:type="dxa"/>
          <w:right w:w="431" w:type="dxa"/>
        </w:tblCellMar>
        <w:tblLook w:val="04A0" w:firstRow="1" w:lastRow="0" w:firstColumn="1" w:lastColumn="0" w:noHBand="0" w:noVBand="1"/>
      </w:tblPr>
      <w:tblGrid>
        <w:gridCol w:w="11239"/>
      </w:tblGrid>
      <w:tr w:rsidR="00415D25" w:rsidRPr="00244A2B" w14:paraId="439067EF" w14:textId="77777777" w:rsidTr="00EA60B4">
        <w:trPr>
          <w:trHeight w:val="14839"/>
        </w:trPr>
        <w:tc>
          <w:tcPr>
            <w:tcW w:w="11239" w:type="dxa"/>
            <w:tcBorders>
              <w:top w:val="single" w:sz="17" w:space="0" w:color="00B050"/>
              <w:left w:val="single" w:sz="17" w:space="0" w:color="00B050"/>
              <w:bottom w:val="single" w:sz="17" w:space="0" w:color="FF0000"/>
              <w:right w:val="single" w:sz="17" w:space="0" w:color="FFFF00"/>
            </w:tcBorders>
            <w:shd w:val="clear" w:color="auto" w:fill="auto"/>
            <w:vAlign w:val="center"/>
          </w:tcPr>
          <w:p w14:paraId="67D5F520" w14:textId="77777777" w:rsidR="00415D25" w:rsidRPr="00244A2B" w:rsidRDefault="00415D25" w:rsidP="00EA60B4">
            <w:pPr>
              <w:spacing w:after="0" w:line="259" w:lineRule="auto"/>
              <w:ind w:left="1793"/>
              <w:jc w:val="left"/>
              <w:rPr>
                <w:rFonts w:eastAsia="Times New Roman"/>
                <w:lang w:val="en-US"/>
              </w:rPr>
            </w:pPr>
            <w:r w:rsidRPr="00244A2B">
              <w:rPr>
                <w:rFonts w:eastAsia="Times New Roman"/>
                <w:sz w:val="44"/>
                <w:lang w:val="en-US"/>
              </w:rPr>
              <w:lastRenderedPageBreak/>
              <w:t xml:space="preserve">           </w:t>
            </w:r>
            <w:r w:rsidRPr="00244A2B">
              <w:rPr>
                <w:rFonts w:eastAsia="Times New Roman"/>
                <w:sz w:val="44"/>
                <w:lang w:val="en-US"/>
              </w:rPr>
              <w:tab/>
            </w:r>
            <w:r w:rsidRPr="00244A2B">
              <w:rPr>
                <w:rFonts w:eastAsia="Times New Roman"/>
                <w:b/>
                <w:sz w:val="52"/>
                <w:lang w:val="en-US"/>
              </w:rPr>
              <w:t xml:space="preserve">  </w:t>
            </w:r>
          </w:p>
          <w:p w14:paraId="1629C02B" w14:textId="1DB29D8D" w:rsidR="00415D25" w:rsidRPr="00244A2B" w:rsidRDefault="000C0752" w:rsidP="00EA60B4">
            <w:pPr>
              <w:spacing w:after="0" w:line="259" w:lineRule="auto"/>
              <w:ind w:right="577"/>
              <w:jc w:val="center"/>
              <w:rPr>
                <w:rFonts w:eastAsia="Times New Roman"/>
                <w:lang w:val="en-US"/>
              </w:rPr>
            </w:pPr>
            <w:r w:rsidRPr="00C20C60">
              <w:rPr>
                <w:rFonts w:eastAsia="Times New Roman"/>
                <w:noProof/>
                <w:lang w:eastAsia="fr-FR"/>
              </w:rPr>
              <w:drawing>
                <wp:anchor distT="0" distB="0" distL="114300" distR="114300" simplePos="0" relativeHeight="251659776" behindDoc="0" locked="0" layoutInCell="1" allowOverlap="0" wp14:anchorId="1051982D" wp14:editId="57A630FF">
                  <wp:simplePos x="0" y="0"/>
                  <wp:positionH relativeFrom="column">
                    <wp:posOffset>5510530</wp:posOffset>
                  </wp:positionH>
                  <wp:positionV relativeFrom="paragraph">
                    <wp:posOffset>-423545</wp:posOffset>
                  </wp:positionV>
                  <wp:extent cx="1351915" cy="899795"/>
                  <wp:effectExtent l="0" t="0" r="0" b="0"/>
                  <wp:wrapSquare wrapText="bothSides"/>
                  <wp:docPr id="137"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351915"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7DA2">
              <w:rPr>
                <w:rFonts w:eastAsia="Times New Roman"/>
                <w:noProof/>
                <w:lang w:eastAsia="fr-FR"/>
              </w:rPr>
              <w:drawing>
                <wp:anchor distT="0" distB="0" distL="114300" distR="114300" simplePos="0" relativeHeight="251660800" behindDoc="0" locked="0" layoutInCell="1" allowOverlap="0" wp14:anchorId="25479EBC" wp14:editId="566A79B9">
                  <wp:simplePos x="0" y="0"/>
                  <wp:positionH relativeFrom="column">
                    <wp:posOffset>207010</wp:posOffset>
                  </wp:positionH>
                  <wp:positionV relativeFrom="paragraph">
                    <wp:posOffset>-404495</wp:posOffset>
                  </wp:positionV>
                  <wp:extent cx="1023620" cy="899795"/>
                  <wp:effectExtent l="0" t="0" r="0" b="0"/>
                  <wp:wrapSquare wrapText="bothSides"/>
                  <wp:docPr id="136"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23620"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00415D25" w:rsidRPr="00C20C60">
              <w:rPr>
                <w:rFonts w:eastAsia="Arial"/>
                <w:b/>
                <w:sz w:val="32"/>
                <w:lang w:val="en-US"/>
              </w:rPr>
              <w:t xml:space="preserve">R E P U B L I Q U E D U B E N I N </w:t>
            </w:r>
          </w:p>
          <w:p w14:paraId="5ABDE88B" w14:textId="77777777" w:rsidR="00415D25" w:rsidRPr="00244A2B" w:rsidRDefault="00415D25" w:rsidP="00EA60B4">
            <w:pPr>
              <w:spacing w:after="0" w:line="259" w:lineRule="auto"/>
              <w:ind w:right="450"/>
              <w:jc w:val="center"/>
              <w:rPr>
                <w:rFonts w:eastAsia="Times New Roman"/>
                <w:lang w:val="en-US"/>
              </w:rPr>
            </w:pPr>
            <w:r w:rsidRPr="00244A2B">
              <w:rPr>
                <w:rFonts w:eastAsia="Times New Roman"/>
                <w:lang w:val="en-US"/>
              </w:rPr>
              <w:t xml:space="preserve"> </w:t>
            </w:r>
          </w:p>
          <w:p w14:paraId="428EFBCE" w14:textId="77777777" w:rsidR="00415D25" w:rsidRPr="00244A2B" w:rsidRDefault="00415D25" w:rsidP="00EA60B4">
            <w:pPr>
              <w:spacing w:after="0" w:line="259" w:lineRule="auto"/>
              <w:ind w:right="450"/>
              <w:jc w:val="center"/>
              <w:rPr>
                <w:rFonts w:eastAsia="Times New Roman"/>
                <w:lang w:val="en-US"/>
              </w:rPr>
            </w:pPr>
            <w:r w:rsidRPr="00244A2B">
              <w:rPr>
                <w:rFonts w:eastAsia="Times New Roman"/>
                <w:lang w:val="en-US"/>
              </w:rPr>
              <w:t xml:space="preserve"> </w:t>
            </w:r>
          </w:p>
          <w:p w14:paraId="025EE97A" w14:textId="77777777" w:rsidR="00415D25" w:rsidRPr="00244A2B" w:rsidRDefault="00415D25" w:rsidP="00EA60B4">
            <w:pPr>
              <w:spacing w:after="0" w:line="259" w:lineRule="auto"/>
              <w:ind w:left="325"/>
              <w:jc w:val="center"/>
              <w:rPr>
                <w:rFonts w:eastAsia="Times New Roman"/>
                <w:lang w:val="en-US"/>
              </w:rPr>
            </w:pPr>
            <w:r w:rsidRPr="00244A2B">
              <w:rPr>
                <w:rFonts w:eastAsia="Arial"/>
                <w:b/>
                <w:lang w:val="en-US"/>
              </w:rPr>
              <w:t>D E M A N D E D E P R O P O S I T I O N S</w:t>
            </w:r>
            <w:r w:rsidRPr="00244A2B">
              <w:rPr>
                <w:rFonts w:eastAsia="Times New Roman"/>
                <w:lang w:val="en-US"/>
              </w:rPr>
              <w:t xml:space="preserve">  </w:t>
            </w:r>
          </w:p>
          <w:p w14:paraId="0E2FA66B" w14:textId="77777777" w:rsidR="00415D25" w:rsidRPr="00244A2B" w:rsidRDefault="00415D25" w:rsidP="00EA60B4">
            <w:pPr>
              <w:spacing w:after="0" w:line="259" w:lineRule="auto"/>
              <w:ind w:left="900"/>
              <w:jc w:val="left"/>
              <w:rPr>
                <w:rFonts w:eastAsia="Times New Roman"/>
                <w:lang w:val="en-US"/>
              </w:rPr>
            </w:pPr>
            <w:r w:rsidRPr="00244A2B">
              <w:rPr>
                <w:rFonts w:eastAsia="Times New Roman"/>
                <w:lang w:val="en-US"/>
              </w:rPr>
              <w:t xml:space="preserve"> </w:t>
            </w:r>
          </w:p>
          <w:p w14:paraId="55101A15" w14:textId="77777777" w:rsidR="00415D25" w:rsidRPr="00244A2B" w:rsidRDefault="00415D25" w:rsidP="00EA60B4">
            <w:pPr>
              <w:spacing w:after="0" w:line="259" w:lineRule="auto"/>
              <w:ind w:left="1728"/>
              <w:jc w:val="left"/>
              <w:rPr>
                <w:rFonts w:eastAsia="Times New Roman"/>
              </w:rPr>
            </w:pPr>
            <w:r w:rsidRPr="00244A2B">
              <w:rPr>
                <w:rFonts w:eastAsia="Arial"/>
                <w:b/>
              </w:rPr>
              <w:t xml:space="preserve">PASSATION DES MARCHES DE PRESTATIONS INTELLECTUELLES </w:t>
            </w:r>
          </w:p>
          <w:p w14:paraId="65C585D9" w14:textId="77777777" w:rsidR="00415D25" w:rsidRPr="00244A2B" w:rsidRDefault="00415D25" w:rsidP="00EA60B4">
            <w:pPr>
              <w:spacing w:after="0" w:line="259" w:lineRule="auto"/>
              <w:ind w:left="457"/>
              <w:jc w:val="center"/>
              <w:rPr>
                <w:rFonts w:eastAsia="Times New Roman"/>
              </w:rPr>
            </w:pPr>
            <w:r w:rsidRPr="00244A2B">
              <w:rPr>
                <w:rFonts w:eastAsia="Arial"/>
                <w:b/>
              </w:rPr>
              <w:t xml:space="preserve"> </w:t>
            </w:r>
          </w:p>
          <w:p w14:paraId="65ACB716" w14:textId="77777777" w:rsidR="00415D25" w:rsidRPr="00244A2B" w:rsidRDefault="00415D25" w:rsidP="00EA60B4">
            <w:pPr>
              <w:spacing w:after="0" w:line="259" w:lineRule="auto"/>
              <w:ind w:left="391"/>
              <w:jc w:val="center"/>
              <w:rPr>
                <w:rFonts w:eastAsia="Times New Roman"/>
              </w:rPr>
            </w:pPr>
            <w:r w:rsidRPr="00244A2B">
              <w:rPr>
                <w:rFonts w:eastAsia="Arial"/>
                <w:b/>
              </w:rPr>
              <w:t xml:space="preserve">-*-*-*-*-*-*-*-*-*-*-*- </w:t>
            </w:r>
          </w:p>
          <w:p w14:paraId="2DF8BE5B" w14:textId="77777777" w:rsidR="00415D25" w:rsidRPr="00244A2B" w:rsidRDefault="00415D25" w:rsidP="00EA60B4">
            <w:pPr>
              <w:spacing w:after="48" w:line="259" w:lineRule="auto"/>
              <w:ind w:left="457"/>
              <w:jc w:val="center"/>
              <w:rPr>
                <w:rFonts w:eastAsia="Times New Roman"/>
              </w:rPr>
            </w:pPr>
            <w:r w:rsidRPr="00244A2B">
              <w:rPr>
                <w:rFonts w:eastAsia="Arial"/>
                <w:b/>
              </w:rPr>
              <w:t xml:space="preserve"> </w:t>
            </w:r>
          </w:p>
          <w:p w14:paraId="3AAB6A19" w14:textId="77777777" w:rsidR="00415D25" w:rsidRPr="00244A2B" w:rsidRDefault="00415D25" w:rsidP="00EA60B4">
            <w:pPr>
              <w:spacing w:after="0" w:line="259" w:lineRule="auto"/>
              <w:ind w:left="391"/>
              <w:jc w:val="center"/>
              <w:rPr>
                <w:rFonts w:eastAsia="Times New Roman"/>
              </w:rPr>
            </w:pPr>
            <w:r w:rsidRPr="00244A2B">
              <w:rPr>
                <w:rFonts w:eastAsia="Arial"/>
                <w:b/>
                <w:sz w:val="32"/>
              </w:rPr>
              <w:t xml:space="preserve">PERSONNE RESPONSABLE DES MARCHES PUBLICS </w:t>
            </w:r>
          </w:p>
          <w:p w14:paraId="5D120E08" w14:textId="77777777" w:rsidR="00415D25" w:rsidRPr="00244A2B" w:rsidRDefault="00415D25" w:rsidP="00EA60B4">
            <w:pPr>
              <w:spacing w:after="0" w:line="259" w:lineRule="auto"/>
              <w:ind w:left="457"/>
              <w:jc w:val="center"/>
              <w:rPr>
                <w:rFonts w:eastAsia="Times New Roman"/>
              </w:rPr>
            </w:pPr>
            <w:r w:rsidRPr="00244A2B">
              <w:rPr>
                <w:rFonts w:eastAsia="Arial"/>
                <w:b/>
              </w:rPr>
              <w:t xml:space="preserve"> </w:t>
            </w:r>
          </w:p>
          <w:p w14:paraId="18B137A7" w14:textId="77777777" w:rsidR="00415D25" w:rsidRPr="00244A2B" w:rsidRDefault="00415D25" w:rsidP="00EA60B4">
            <w:pPr>
              <w:spacing w:after="0" w:line="259" w:lineRule="auto"/>
              <w:ind w:left="391"/>
              <w:jc w:val="center"/>
              <w:rPr>
                <w:rFonts w:eastAsia="Times New Roman"/>
              </w:rPr>
            </w:pPr>
            <w:r w:rsidRPr="00244A2B">
              <w:rPr>
                <w:rFonts w:eastAsia="Arial"/>
                <w:b/>
              </w:rPr>
              <w:t xml:space="preserve">-*-*-*-*-*-*-*-*-*-*-*- </w:t>
            </w:r>
          </w:p>
          <w:p w14:paraId="61B0C6FA" w14:textId="77777777" w:rsidR="00415D25" w:rsidRPr="00244A2B" w:rsidRDefault="00415D25" w:rsidP="00EA60B4">
            <w:pPr>
              <w:spacing w:after="74" w:line="259" w:lineRule="auto"/>
              <w:ind w:left="457"/>
              <w:jc w:val="center"/>
              <w:rPr>
                <w:rFonts w:eastAsia="Times New Roman"/>
              </w:rPr>
            </w:pPr>
            <w:r w:rsidRPr="00244A2B">
              <w:rPr>
                <w:rFonts w:eastAsia="Arial"/>
                <w:b/>
              </w:rPr>
              <w:t xml:space="preserve"> </w:t>
            </w:r>
          </w:p>
          <w:p w14:paraId="55CE3F55" w14:textId="77777777" w:rsidR="00415D25" w:rsidRPr="00244A2B" w:rsidRDefault="00415D25" w:rsidP="00EA60B4">
            <w:pPr>
              <w:tabs>
                <w:tab w:val="center" w:pos="1426"/>
                <w:tab w:val="center" w:pos="6143"/>
              </w:tabs>
              <w:spacing w:after="0" w:line="259" w:lineRule="auto"/>
              <w:jc w:val="left"/>
              <w:rPr>
                <w:rFonts w:eastAsia="Times New Roman"/>
              </w:rPr>
            </w:pPr>
            <w:r w:rsidRPr="00244A2B">
              <w:tab/>
            </w:r>
            <w:r w:rsidRPr="00244A2B">
              <w:rPr>
                <w:rFonts w:eastAsia="Arial"/>
                <w:b/>
              </w:rPr>
              <w:t xml:space="preserve">Nom de l’Autorité </w:t>
            </w:r>
            <w:r w:rsidRPr="00244A2B">
              <w:rPr>
                <w:rFonts w:eastAsia="Arial"/>
                <w:b/>
              </w:rPr>
              <w:tab/>
            </w:r>
            <w:r w:rsidRPr="00244A2B">
              <w:rPr>
                <w:rFonts w:eastAsia="Times New Roman"/>
              </w:rPr>
              <w:t xml:space="preserve">Agence du Cadre de Vie pour le Développement du Territoire </w:t>
            </w:r>
          </w:p>
          <w:p w14:paraId="646089E7" w14:textId="77777777" w:rsidR="00415D25" w:rsidRPr="00244A2B" w:rsidRDefault="00415D25" w:rsidP="00EA60B4">
            <w:pPr>
              <w:spacing w:after="0" w:line="259" w:lineRule="auto"/>
              <w:ind w:left="2736"/>
              <w:jc w:val="left"/>
              <w:rPr>
                <w:rFonts w:eastAsia="Times New Roman"/>
              </w:rPr>
            </w:pPr>
            <w:r w:rsidRPr="00244A2B">
              <w:rPr>
                <w:rFonts w:eastAsia="Arial"/>
                <w:b/>
              </w:rPr>
              <w:t>:</w:t>
            </w:r>
            <w:r w:rsidRPr="00244A2B">
              <w:rPr>
                <w:rFonts w:eastAsia="Times New Roman"/>
              </w:rPr>
              <w:t xml:space="preserve"> </w:t>
            </w:r>
          </w:p>
          <w:p w14:paraId="66973D94" w14:textId="77777777" w:rsidR="00415D25" w:rsidRPr="00244A2B" w:rsidRDefault="00415D25" w:rsidP="00EA60B4">
            <w:pPr>
              <w:tabs>
                <w:tab w:val="center" w:pos="1178"/>
                <w:tab w:val="center" w:pos="3489"/>
              </w:tabs>
              <w:spacing w:after="319" w:line="259" w:lineRule="auto"/>
              <w:jc w:val="left"/>
              <w:rPr>
                <w:rFonts w:eastAsia="Times New Roman"/>
              </w:rPr>
            </w:pPr>
            <w:r w:rsidRPr="00244A2B">
              <w:tab/>
            </w:r>
            <w:r w:rsidRPr="00244A2B">
              <w:rPr>
                <w:rFonts w:eastAsia="Arial"/>
                <w:b/>
              </w:rPr>
              <w:t xml:space="preserve">Contractante  </w:t>
            </w:r>
            <w:r w:rsidRPr="00244A2B">
              <w:rPr>
                <w:rFonts w:eastAsia="Arial"/>
                <w:b/>
              </w:rPr>
              <w:tab/>
            </w:r>
            <w:r w:rsidRPr="00244A2B">
              <w:rPr>
                <w:rFonts w:eastAsia="Times New Roman"/>
              </w:rPr>
              <w:t>(ACVDT)</w:t>
            </w:r>
            <w:r w:rsidRPr="00244A2B">
              <w:rPr>
                <w:rFonts w:eastAsia="Arial"/>
                <w:b/>
              </w:rPr>
              <w:t xml:space="preserve"> </w:t>
            </w:r>
          </w:p>
          <w:p w14:paraId="53224EBA" w14:textId="77777777" w:rsidR="00415D25" w:rsidRPr="00244A2B" w:rsidRDefault="00415D25" w:rsidP="00EA60B4">
            <w:pPr>
              <w:tabs>
                <w:tab w:val="center" w:pos="1177"/>
                <w:tab w:val="center" w:pos="4194"/>
              </w:tabs>
              <w:spacing w:after="220" w:line="259" w:lineRule="auto"/>
              <w:jc w:val="left"/>
              <w:rPr>
                <w:rFonts w:eastAsia="Times New Roman"/>
              </w:rPr>
            </w:pPr>
            <w:r w:rsidRPr="00244A2B">
              <w:tab/>
            </w:r>
            <w:r w:rsidRPr="00244A2B">
              <w:rPr>
                <w:rFonts w:eastAsia="Arial"/>
                <w:b/>
              </w:rPr>
              <w:t xml:space="preserve">Financement  </w:t>
            </w:r>
            <w:r w:rsidRPr="00244A2B">
              <w:rPr>
                <w:rFonts w:eastAsia="Arial"/>
                <w:b/>
              </w:rPr>
              <w:tab/>
              <w:t>:</w:t>
            </w:r>
            <w:r w:rsidRPr="00244A2B">
              <w:rPr>
                <w:rFonts w:eastAsia="Times New Roman"/>
              </w:rPr>
              <w:t xml:space="preserve"> Budget National (ACVDT) </w:t>
            </w:r>
            <w:r w:rsidRPr="00244A2B">
              <w:rPr>
                <w:rFonts w:eastAsia="Arial"/>
                <w:b/>
              </w:rPr>
              <w:t xml:space="preserve"> </w:t>
            </w:r>
          </w:p>
          <w:p w14:paraId="663307FD" w14:textId="77777777" w:rsidR="00415D25" w:rsidRPr="00244A2B" w:rsidRDefault="00415D25" w:rsidP="00EA60B4">
            <w:pPr>
              <w:spacing w:after="0" w:line="259" w:lineRule="auto"/>
              <w:ind w:left="3022"/>
              <w:jc w:val="left"/>
              <w:rPr>
                <w:rFonts w:eastAsia="Times New Roman"/>
              </w:rPr>
            </w:pPr>
            <w:r w:rsidRPr="00244A2B">
              <w:rPr>
                <w:rFonts w:eastAsia="Times New Roman"/>
              </w:rPr>
              <w:t xml:space="preserve"> </w:t>
            </w:r>
          </w:p>
          <w:p w14:paraId="4EC66D9E" w14:textId="77777777" w:rsidR="00415D25" w:rsidRPr="00244A2B" w:rsidRDefault="00415D25" w:rsidP="00EA60B4">
            <w:pPr>
              <w:spacing w:after="0" w:line="259" w:lineRule="auto"/>
              <w:ind w:left="3022"/>
              <w:jc w:val="left"/>
              <w:rPr>
                <w:rFonts w:eastAsia="Times New Roman"/>
              </w:rPr>
            </w:pPr>
            <w:r w:rsidRPr="00244A2B">
              <w:rPr>
                <w:rFonts w:eastAsia="Times New Roman"/>
              </w:rPr>
              <w:t xml:space="preserve"> </w:t>
            </w:r>
          </w:p>
          <w:p w14:paraId="2D683824" w14:textId="77777777" w:rsidR="00415D25" w:rsidRPr="00244A2B" w:rsidRDefault="00415D25" w:rsidP="00EA60B4">
            <w:pPr>
              <w:spacing w:after="0" w:line="259" w:lineRule="auto"/>
              <w:ind w:left="3022"/>
              <w:jc w:val="left"/>
              <w:rPr>
                <w:rFonts w:eastAsia="Times New Roman"/>
              </w:rPr>
            </w:pPr>
            <w:r w:rsidRPr="00244A2B">
              <w:rPr>
                <w:rFonts w:eastAsia="Times New Roman"/>
              </w:rPr>
              <w:t xml:space="preserve">Sélection d'un Consultant (firme) pour la réalisation des Etudes </w:t>
            </w:r>
          </w:p>
          <w:p w14:paraId="123E8C95" w14:textId="77777777" w:rsidR="00415D25" w:rsidRPr="00244A2B" w:rsidRDefault="00415D25" w:rsidP="00EA60B4">
            <w:pPr>
              <w:spacing w:after="25" w:line="239" w:lineRule="auto"/>
              <w:ind w:left="3022" w:hanging="2554"/>
              <w:rPr>
                <w:rFonts w:eastAsia="Times New Roman"/>
              </w:rPr>
            </w:pPr>
            <w:r w:rsidRPr="00244A2B">
              <w:rPr>
                <w:rFonts w:eastAsia="Arial"/>
                <w:b/>
              </w:rPr>
              <w:t>Objet du marché :</w:t>
            </w:r>
            <w:r w:rsidRPr="00244A2B">
              <w:rPr>
                <w:rFonts w:eastAsia="Times New Roman"/>
              </w:rPr>
              <w:t xml:space="preserve"> d'Impact Environnemental et Social (EIES) et du Plan d'Action de Réinstallation (PAR) dans le cadre de la mise en œuvre du </w:t>
            </w:r>
          </w:p>
          <w:p w14:paraId="04A3D8E5" w14:textId="77777777" w:rsidR="00415D25" w:rsidRPr="00244A2B" w:rsidRDefault="00415D25" w:rsidP="00EA60B4">
            <w:pPr>
              <w:spacing w:after="130" w:line="246" w:lineRule="auto"/>
              <w:ind w:left="3022"/>
              <w:jc w:val="left"/>
              <w:rPr>
                <w:rFonts w:eastAsia="Times New Roman"/>
              </w:rPr>
            </w:pPr>
            <w:r w:rsidRPr="00244A2B">
              <w:rPr>
                <w:rFonts w:eastAsia="Times New Roman"/>
              </w:rPr>
              <w:t xml:space="preserve">Programme </w:t>
            </w:r>
            <w:r w:rsidRPr="00244A2B">
              <w:rPr>
                <w:rFonts w:eastAsia="Times New Roman"/>
              </w:rPr>
              <w:tab/>
              <w:t xml:space="preserve">d’Assainissement </w:t>
            </w:r>
            <w:r w:rsidRPr="00244A2B">
              <w:rPr>
                <w:rFonts w:eastAsia="Times New Roman"/>
              </w:rPr>
              <w:tab/>
              <w:t xml:space="preserve">Pluvial </w:t>
            </w:r>
            <w:r w:rsidRPr="00244A2B">
              <w:rPr>
                <w:rFonts w:eastAsia="Times New Roman"/>
              </w:rPr>
              <w:tab/>
              <w:t xml:space="preserve">des </w:t>
            </w:r>
            <w:r w:rsidRPr="00244A2B">
              <w:rPr>
                <w:rFonts w:eastAsia="Times New Roman"/>
              </w:rPr>
              <w:tab/>
              <w:t xml:space="preserve">Villes </w:t>
            </w:r>
            <w:r w:rsidRPr="00244A2B">
              <w:rPr>
                <w:rFonts w:eastAsia="Times New Roman"/>
              </w:rPr>
              <w:tab/>
              <w:t>Secondaires (PAPVS).</w:t>
            </w:r>
            <w:r w:rsidRPr="00244A2B">
              <w:rPr>
                <w:rFonts w:eastAsia="Arial"/>
                <w:b/>
              </w:rPr>
              <w:t xml:space="preserve"> </w:t>
            </w:r>
          </w:p>
          <w:p w14:paraId="1CC4757A" w14:textId="77777777" w:rsidR="00415D25" w:rsidRPr="00244A2B" w:rsidRDefault="00415D25" w:rsidP="00EA60B4">
            <w:pPr>
              <w:spacing w:after="0" w:line="259" w:lineRule="auto"/>
              <w:ind w:left="468"/>
              <w:jc w:val="left"/>
              <w:rPr>
                <w:rFonts w:eastAsia="Times New Roman"/>
              </w:rPr>
            </w:pPr>
            <w:r w:rsidRPr="00244A2B">
              <w:rPr>
                <w:rFonts w:eastAsia="Arial"/>
                <w:b/>
              </w:rPr>
              <w:t xml:space="preserve">Numéro </w:t>
            </w:r>
          </w:p>
          <w:p w14:paraId="37DB8A36" w14:textId="77777777" w:rsidR="00415D25" w:rsidRPr="00244A2B" w:rsidRDefault="00415D25" w:rsidP="00EA60B4">
            <w:pPr>
              <w:spacing w:after="0" w:line="259" w:lineRule="auto"/>
              <w:ind w:left="2736"/>
              <w:jc w:val="left"/>
              <w:rPr>
                <w:rFonts w:eastAsia="Times New Roman"/>
              </w:rPr>
            </w:pPr>
            <w:r w:rsidRPr="00244A2B">
              <w:rPr>
                <w:rFonts w:eastAsia="Arial"/>
                <w:b/>
              </w:rPr>
              <w:t>:</w:t>
            </w:r>
            <w:r w:rsidRPr="00244A2B">
              <w:rPr>
                <w:rFonts w:eastAsia="Times New Roman"/>
              </w:rPr>
              <w:t xml:space="preserve"> PI_PVTD_65936</w:t>
            </w:r>
            <w:r w:rsidRPr="00244A2B">
              <w:rPr>
                <w:rFonts w:eastAsia="Arial"/>
                <w:b/>
              </w:rPr>
              <w:t xml:space="preserve"> </w:t>
            </w:r>
          </w:p>
          <w:p w14:paraId="7C51F8A1" w14:textId="77777777" w:rsidR="00415D25" w:rsidRPr="00244A2B" w:rsidRDefault="00415D25" w:rsidP="00EA60B4">
            <w:pPr>
              <w:spacing w:after="110" w:line="259" w:lineRule="auto"/>
              <w:ind w:left="468"/>
              <w:jc w:val="left"/>
              <w:rPr>
                <w:rFonts w:eastAsia="Times New Roman"/>
              </w:rPr>
            </w:pPr>
            <w:r w:rsidRPr="00244A2B">
              <w:rPr>
                <w:rFonts w:eastAsia="Arial"/>
                <w:b/>
                <w:sz w:val="28"/>
              </w:rPr>
              <w:t xml:space="preserve">d'identification </w:t>
            </w:r>
          </w:p>
          <w:p w14:paraId="6FBC2F79" w14:textId="77777777" w:rsidR="00415D25" w:rsidRPr="00244A2B" w:rsidRDefault="00415D25" w:rsidP="00EA60B4">
            <w:pPr>
              <w:spacing w:after="0" w:line="259" w:lineRule="auto"/>
              <w:ind w:left="457"/>
              <w:jc w:val="center"/>
              <w:rPr>
                <w:rFonts w:eastAsia="Times New Roman"/>
              </w:rPr>
            </w:pPr>
            <w:r w:rsidRPr="00244A2B">
              <w:rPr>
                <w:rFonts w:eastAsia="Arial"/>
                <w:b/>
                <w:sz w:val="28"/>
              </w:rPr>
              <w:t xml:space="preserve"> </w:t>
            </w:r>
          </w:p>
          <w:p w14:paraId="21761FE2" w14:textId="77777777" w:rsidR="00415D25" w:rsidRPr="00244A2B" w:rsidRDefault="00415D25" w:rsidP="00EA60B4">
            <w:pPr>
              <w:spacing w:after="0" w:line="259" w:lineRule="auto"/>
              <w:ind w:left="457"/>
              <w:jc w:val="center"/>
              <w:rPr>
                <w:rFonts w:eastAsia="Times New Roman"/>
              </w:rPr>
            </w:pPr>
            <w:r w:rsidRPr="00244A2B">
              <w:rPr>
                <w:rFonts w:eastAsia="Arial"/>
                <w:b/>
                <w:sz w:val="28"/>
              </w:rPr>
              <w:t xml:space="preserve"> </w:t>
            </w:r>
          </w:p>
          <w:p w14:paraId="4BB1DC5F" w14:textId="77777777" w:rsidR="00415D25" w:rsidRPr="00244A2B" w:rsidRDefault="00415D25" w:rsidP="00EA60B4">
            <w:pPr>
              <w:spacing w:after="0" w:line="259" w:lineRule="auto"/>
              <w:ind w:left="457"/>
              <w:jc w:val="center"/>
              <w:rPr>
                <w:rFonts w:eastAsia="Times New Roman"/>
              </w:rPr>
            </w:pPr>
            <w:r w:rsidRPr="00244A2B">
              <w:rPr>
                <w:rFonts w:eastAsia="Arial"/>
                <w:b/>
                <w:sz w:val="28"/>
              </w:rPr>
              <w:t xml:space="preserve"> </w:t>
            </w:r>
          </w:p>
          <w:p w14:paraId="015FF5FE" w14:textId="77777777" w:rsidR="00415D25" w:rsidRPr="00244A2B" w:rsidRDefault="00415D25" w:rsidP="00EA60B4">
            <w:pPr>
              <w:spacing w:after="0" w:line="259" w:lineRule="auto"/>
              <w:ind w:left="457"/>
              <w:jc w:val="center"/>
              <w:rPr>
                <w:rFonts w:eastAsia="Times New Roman"/>
              </w:rPr>
            </w:pPr>
            <w:r w:rsidRPr="00244A2B">
              <w:rPr>
                <w:rFonts w:eastAsia="Arial"/>
                <w:b/>
                <w:sz w:val="28"/>
              </w:rPr>
              <w:t xml:space="preserve"> </w:t>
            </w:r>
          </w:p>
          <w:p w14:paraId="596CBDB4" w14:textId="77777777" w:rsidR="00415D25" w:rsidRPr="00244A2B" w:rsidRDefault="00415D25" w:rsidP="00EA60B4">
            <w:pPr>
              <w:spacing w:after="0" w:line="259" w:lineRule="auto"/>
              <w:ind w:left="457"/>
              <w:jc w:val="center"/>
              <w:rPr>
                <w:rFonts w:eastAsia="Times New Roman"/>
              </w:rPr>
            </w:pPr>
            <w:r w:rsidRPr="00244A2B">
              <w:rPr>
                <w:rFonts w:eastAsia="Arial"/>
                <w:b/>
                <w:sz w:val="28"/>
              </w:rPr>
              <w:t xml:space="preserve"> </w:t>
            </w:r>
          </w:p>
          <w:p w14:paraId="3BB69795" w14:textId="77777777" w:rsidR="00415D25" w:rsidRPr="00244A2B" w:rsidRDefault="00415D25" w:rsidP="00EA60B4">
            <w:pPr>
              <w:spacing w:after="0" w:line="259" w:lineRule="auto"/>
              <w:ind w:left="457"/>
              <w:jc w:val="center"/>
              <w:rPr>
                <w:rFonts w:eastAsia="Times New Roman"/>
              </w:rPr>
            </w:pPr>
            <w:r w:rsidRPr="00244A2B">
              <w:rPr>
                <w:rFonts w:eastAsia="Arial"/>
                <w:b/>
                <w:sz w:val="28"/>
              </w:rPr>
              <w:t xml:space="preserve"> </w:t>
            </w:r>
          </w:p>
          <w:p w14:paraId="66E1F15D" w14:textId="77777777" w:rsidR="00415D25" w:rsidRPr="00244A2B" w:rsidRDefault="00415D25" w:rsidP="00EA60B4">
            <w:pPr>
              <w:spacing w:after="0" w:line="259" w:lineRule="auto"/>
              <w:ind w:left="457"/>
              <w:jc w:val="center"/>
              <w:rPr>
                <w:rFonts w:eastAsia="Times New Roman"/>
              </w:rPr>
            </w:pPr>
            <w:r w:rsidRPr="00244A2B">
              <w:rPr>
                <w:rFonts w:eastAsia="Arial"/>
                <w:b/>
                <w:sz w:val="28"/>
              </w:rPr>
              <w:t xml:space="preserve"> </w:t>
            </w:r>
          </w:p>
          <w:p w14:paraId="04F56C82" w14:textId="77777777" w:rsidR="00415D25" w:rsidRPr="00244A2B" w:rsidRDefault="00415D25" w:rsidP="00EA60B4">
            <w:pPr>
              <w:spacing w:after="0" w:line="259" w:lineRule="auto"/>
              <w:ind w:left="457"/>
              <w:jc w:val="center"/>
              <w:rPr>
                <w:rFonts w:eastAsia="Times New Roman"/>
              </w:rPr>
            </w:pPr>
            <w:r w:rsidRPr="00244A2B">
              <w:rPr>
                <w:rFonts w:eastAsia="Arial"/>
                <w:b/>
                <w:sz w:val="28"/>
              </w:rPr>
              <w:t xml:space="preserve"> </w:t>
            </w:r>
          </w:p>
          <w:p w14:paraId="56506408" w14:textId="77777777" w:rsidR="00415D25" w:rsidRPr="00244A2B" w:rsidRDefault="00415D25" w:rsidP="00EA60B4">
            <w:pPr>
              <w:spacing w:after="0" w:line="259" w:lineRule="auto"/>
              <w:ind w:left="457"/>
              <w:jc w:val="center"/>
              <w:rPr>
                <w:rFonts w:eastAsia="Times New Roman"/>
              </w:rPr>
            </w:pPr>
            <w:r w:rsidRPr="00244A2B">
              <w:rPr>
                <w:rFonts w:eastAsia="Arial"/>
                <w:b/>
                <w:sz w:val="28"/>
              </w:rPr>
              <w:t xml:space="preserve"> </w:t>
            </w:r>
          </w:p>
          <w:p w14:paraId="651A7892" w14:textId="77777777" w:rsidR="00415D25" w:rsidRPr="00244A2B" w:rsidRDefault="00415D25" w:rsidP="00EA60B4">
            <w:pPr>
              <w:spacing w:after="0" w:line="259" w:lineRule="auto"/>
              <w:ind w:left="391"/>
              <w:jc w:val="center"/>
              <w:rPr>
                <w:rFonts w:eastAsia="Times New Roman"/>
              </w:rPr>
            </w:pPr>
            <w:r w:rsidRPr="00244A2B">
              <w:rPr>
                <w:rFonts w:eastAsia="Times New Roman"/>
                <w:sz w:val="28"/>
              </w:rPr>
              <w:t xml:space="preserve">Mai 2020 </w:t>
            </w:r>
          </w:p>
        </w:tc>
      </w:tr>
    </w:tbl>
    <w:p w14:paraId="357EF7D0" w14:textId="77777777" w:rsidR="00415D25" w:rsidRPr="00244A2B" w:rsidRDefault="00415D25" w:rsidP="00415D25">
      <w:pPr>
        <w:spacing w:after="0" w:line="259" w:lineRule="auto"/>
        <w:ind w:right="10466"/>
        <w:jc w:val="left"/>
      </w:pPr>
      <w:bookmarkStart w:id="1098" w:name="_Hlk4426367"/>
    </w:p>
    <w:p w14:paraId="62F5AAF8" w14:textId="253A6612" w:rsidR="00415D25" w:rsidRPr="00C20C60" w:rsidRDefault="000C0752" w:rsidP="00415D25">
      <w:pPr>
        <w:spacing w:after="296" w:line="259" w:lineRule="auto"/>
        <w:ind w:left="2425"/>
        <w:jc w:val="left"/>
      </w:pPr>
      <w:r w:rsidRPr="00C20C60">
        <w:rPr>
          <w:noProof/>
          <w:lang w:eastAsia="fr-FR"/>
        </w:rPr>
        <w:drawing>
          <wp:inline distT="0" distB="0" distL="0" distR="0" wp14:anchorId="1E2FAEF2" wp14:editId="2D11F6EB">
            <wp:extent cx="2676525" cy="1009650"/>
            <wp:effectExtent l="0" t="0" r="0" b="0"/>
            <wp:docPr id="58"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76525" cy="1009650"/>
                    </a:xfrm>
                    <a:prstGeom prst="rect">
                      <a:avLst/>
                    </a:prstGeom>
                    <a:noFill/>
                    <a:ln>
                      <a:noFill/>
                    </a:ln>
                  </pic:spPr>
                </pic:pic>
              </a:graphicData>
            </a:graphic>
          </wp:inline>
        </w:drawing>
      </w:r>
    </w:p>
    <w:p w14:paraId="05ACE615" w14:textId="77777777" w:rsidR="00415D25" w:rsidRPr="00244A2B" w:rsidRDefault="00415D25" w:rsidP="00415D25">
      <w:pPr>
        <w:spacing w:after="4" w:line="259" w:lineRule="auto"/>
        <w:ind w:right="459"/>
        <w:jc w:val="center"/>
      </w:pPr>
      <w:r w:rsidRPr="00244A2B">
        <w:rPr>
          <w:b/>
          <w:sz w:val="26"/>
        </w:rPr>
        <w:t xml:space="preserve"> </w:t>
      </w:r>
    </w:p>
    <w:p w14:paraId="55035C04" w14:textId="77777777" w:rsidR="00415D25" w:rsidRPr="00244A2B" w:rsidRDefault="00415D25" w:rsidP="00415D25">
      <w:pPr>
        <w:spacing w:after="0" w:line="226" w:lineRule="auto"/>
        <w:jc w:val="center"/>
      </w:pPr>
      <w:r w:rsidRPr="00244A2B">
        <w:rPr>
          <w:rFonts w:eastAsia="Times New Roman"/>
          <w:b/>
          <w:color w:val="0070C0"/>
          <w:sz w:val="40"/>
        </w:rPr>
        <w:t xml:space="preserve">AGENCE DU CADRE DE VIE POUR LE </w:t>
      </w:r>
      <w:r w:rsidRPr="00244A2B">
        <w:rPr>
          <w:b/>
          <w:sz w:val="26"/>
        </w:rPr>
        <w:t xml:space="preserve"> </w:t>
      </w:r>
      <w:r w:rsidRPr="00244A2B">
        <w:rPr>
          <w:rFonts w:eastAsia="Times New Roman"/>
          <w:b/>
          <w:color w:val="0070C0"/>
          <w:sz w:val="40"/>
        </w:rPr>
        <w:t xml:space="preserve">DEVELOPPEMENT DU TERRITOIRE </w:t>
      </w:r>
      <w:r w:rsidRPr="00244A2B">
        <w:rPr>
          <w:b/>
          <w:sz w:val="40"/>
          <w:vertAlign w:val="superscript"/>
        </w:rPr>
        <w:t xml:space="preserve"> </w:t>
      </w:r>
      <w:r w:rsidRPr="00244A2B">
        <w:rPr>
          <w:b/>
          <w:sz w:val="40"/>
          <w:vertAlign w:val="superscript"/>
        </w:rPr>
        <w:tab/>
      </w:r>
      <w:r w:rsidRPr="00244A2B">
        <w:rPr>
          <w:rFonts w:eastAsia="Times New Roman"/>
          <w:b/>
          <w:color w:val="0070C0"/>
          <w:sz w:val="40"/>
        </w:rPr>
        <w:t xml:space="preserve"> </w:t>
      </w:r>
    </w:p>
    <w:p w14:paraId="7CEDDB9E" w14:textId="77777777" w:rsidR="00415D25" w:rsidRPr="00244A2B" w:rsidRDefault="00415D25" w:rsidP="00415D25">
      <w:pPr>
        <w:spacing w:after="0" w:line="259" w:lineRule="auto"/>
        <w:ind w:right="436"/>
        <w:jc w:val="center"/>
      </w:pPr>
      <w:r w:rsidRPr="00244A2B">
        <w:rPr>
          <w:b/>
          <w:sz w:val="36"/>
        </w:rPr>
        <w:t xml:space="preserve"> </w:t>
      </w:r>
    </w:p>
    <w:p w14:paraId="4C0F3841" w14:textId="762DADED" w:rsidR="00415D25" w:rsidRPr="00244A2B" w:rsidRDefault="0078628D" w:rsidP="00415D25">
      <w:pPr>
        <w:spacing w:after="0" w:line="259" w:lineRule="auto"/>
        <w:ind w:right="517"/>
        <w:jc w:val="center"/>
      </w:pPr>
      <w:r>
        <w:rPr>
          <w:b/>
          <w:sz w:val="36"/>
        </w:rPr>
        <w:t>PROJET D’ASSAINISSEMENT</w:t>
      </w:r>
      <w:r w:rsidR="00415D25" w:rsidRPr="00244A2B">
        <w:rPr>
          <w:b/>
          <w:sz w:val="36"/>
        </w:rPr>
        <w:t xml:space="preserve"> PLUVIAL DES VILLES </w:t>
      </w:r>
    </w:p>
    <w:p w14:paraId="7EEDF931" w14:textId="77777777" w:rsidR="00415D25" w:rsidRPr="00244A2B" w:rsidRDefault="00415D25" w:rsidP="00415D25">
      <w:pPr>
        <w:spacing w:after="0" w:line="259" w:lineRule="auto"/>
        <w:ind w:right="519"/>
        <w:jc w:val="center"/>
      </w:pPr>
      <w:r w:rsidRPr="00244A2B">
        <w:rPr>
          <w:b/>
          <w:sz w:val="36"/>
        </w:rPr>
        <w:t xml:space="preserve">SECONDAIRES </w:t>
      </w:r>
    </w:p>
    <w:p w14:paraId="0A7DB601" w14:textId="77777777" w:rsidR="00415D25" w:rsidRPr="00244A2B" w:rsidRDefault="00415D25" w:rsidP="00415D25">
      <w:pPr>
        <w:spacing w:after="0" w:line="259" w:lineRule="auto"/>
        <w:ind w:left="78"/>
        <w:jc w:val="left"/>
      </w:pPr>
      <w:r w:rsidRPr="00244A2B">
        <w:rPr>
          <w:b/>
        </w:rPr>
        <w:t>(Porto-Novo, Seme-Podji, Abomey-Calavi, Ouidah, Abomey, Bohicon, Parakou et Natitingou)</w:t>
      </w:r>
      <w:r w:rsidRPr="00244A2B">
        <w:rPr>
          <w:rFonts w:eastAsia="Times New Roman"/>
          <w:b/>
        </w:rPr>
        <w:t xml:space="preserve"> </w:t>
      </w:r>
    </w:p>
    <w:p w14:paraId="13BBF8BE" w14:textId="77777777" w:rsidR="00415D25" w:rsidRPr="00244A2B" w:rsidRDefault="00415D25" w:rsidP="00415D25">
      <w:pPr>
        <w:spacing w:after="0" w:line="259" w:lineRule="auto"/>
        <w:ind w:right="457"/>
        <w:jc w:val="center"/>
      </w:pPr>
      <w:r w:rsidRPr="00244A2B">
        <w:rPr>
          <w:rFonts w:eastAsia="Times New Roman"/>
        </w:rPr>
        <w:t xml:space="preserve"> </w:t>
      </w:r>
    </w:p>
    <w:p w14:paraId="2D42433A" w14:textId="77777777" w:rsidR="00415D25" w:rsidRPr="00244A2B" w:rsidRDefault="00415D25" w:rsidP="00415D25">
      <w:pPr>
        <w:spacing w:after="134" w:line="259" w:lineRule="auto"/>
        <w:ind w:right="457"/>
        <w:jc w:val="center"/>
      </w:pPr>
      <w:r w:rsidRPr="00244A2B">
        <w:rPr>
          <w:rFonts w:eastAsia="Times New Roman"/>
        </w:rPr>
        <w:t xml:space="preserve"> </w:t>
      </w:r>
    </w:p>
    <w:p w14:paraId="6219D65E" w14:textId="77777777" w:rsidR="00415D25" w:rsidRPr="00244A2B" w:rsidRDefault="00415D25" w:rsidP="00415D25">
      <w:pPr>
        <w:spacing w:after="0" w:line="259" w:lineRule="auto"/>
        <w:ind w:right="514"/>
        <w:jc w:val="center"/>
      </w:pPr>
      <w:r w:rsidRPr="00244A2B">
        <w:rPr>
          <w:rFonts w:eastAsia="Arial"/>
          <w:b/>
          <w:sz w:val="40"/>
        </w:rPr>
        <w:t xml:space="preserve">TERMES DE REFERENCE </w:t>
      </w:r>
    </w:p>
    <w:p w14:paraId="1441CD3C" w14:textId="77777777" w:rsidR="00415D25" w:rsidRPr="00244A2B" w:rsidRDefault="00415D25" w:rsidP="00415D25">
      <w:pPr>
        <w:spacing w:after="0" w:line="259" w:lineRule="auto"/>
        <w:ind w:right="462"/>
        <w:jc w:val="center"/>
      </w:pPr>
      <w:r w:rsidRPr="00244A2B">
        <w:t xml:space="preserve"> </w:t>
      </w:r>
    </w:p>
    <w:p w14:paraId="3B6B3EA7" w14:textId="77777777" w:rsidR="00415D25" w:rsidRPr="00244A2B" w:rsidRDefault="00415D25" w:rsidP="00415D25">
      <w:pPr>
        <w:spacing w:after="0" w:line="259" w:lineRule="auto"/>
        <w:ind w:right="457"/>
        <w:jc w:val="center"/>
      </w:pPr>
      <w:r w:rsidRPr="00244A2B">
        <w:rPr>
          <w:rFonts w:eastAsia="Times New Roman"/>
        </w:rPr>
        <w:t xml:space="preserve"> </w:t>
      </w:r>
    </w:p>
    <w:p w14:paraId="1C4F6DED" w14:textId="77777777" w:rsidR="00415D25" w:rsidRPr="00244A2B" w:rsidRDefault="00415D25" w:rsidP="00415D25">
      <w:pPr>
        <w:spacing w:after="0" w:line="259" w:lineRule="auto"/>
        <w:ind w:right="457"/>
        <w:jc w:val="center"/>
      </w:pPr>
      <w:r w:rsidRPr="00244A2B">
        <w:rPr>
          <w:rFonts w:eastAsia="Times New Roman"/>
        </w:rPr>
        <w:t xml:space="preserve"> </w:t>
      </w:r>
    </w:p>
    <w:tbl>
      <w:tblPr>
        <w:tblW w:w="9324" w:type="dxa"/>
        <w:tblCellMar>
          <w:left w:w="115" w:type="dxa"/>
          <w:right w:w="115" w:type="dxa"/>
        </w:tblCellMar>
        <w:tblLook w:val="04A0" w:firstRow="1" w:lastRow="0" w:firstColumn="1" w:lastColumn="0" w:noHBand="0" w:noVBand="1"/>
      </w:tblPr>
      <w:tblGrid>
        <w:gridCol w:w="9324"/>
      </w:tblGrid>
      <w:tr w:rsidR="00415D25" w:rsidRPr="00244A2B" w14:paraId="47259EF5" w14:textId="77777777" w:rsidTr="00EA60B4">
        <w:trPr>
          <w:trHeight w:val="2683"/>
        </w:trPr>
        <w:tc>
          <w:tcPr>
            <w:tcW w:w="9324" w:type="dxa"/>
            <w:tcBorders>
              <w:top w:val="single" w:sz="18" w:space="0" w:color="000000"/>
              <w:left w:val="single" w:sz="18" w:space="0" w:color="000000"/>
              <w:bottom w:val="single" w:sz="18" w:space="0" w:color="000000"/>
              <w:right w:val="single" w:sz="18" w:space="0" w:color="000000"/>
            </w:tcBorders>
            <w:shd w:val="clear" w:color="auto" w:fill="auto"/>
          </w:tcPr>
          <w:p w14:paraId="2E38EE19" w14:textId="77777777" w:rsidR="00415D25" w:rsidRPr="00244A2B" w:rsidRDefault="00415D25" w:rsidP="00EA60B4">
            <w:pPr>
              <w:spacing w:after="51" w:line="259" w:lineRule="auto"/>
              <w:ind w:left="89"/>
              <w:jc w:val="center"/>
              <w:rPr>
                <w:rFonts w:eastAsia="Times New Roman"/>
              </w:rPr>
            </w:pPr>
            <w:r w:rsidRPr="00244A2B">
              <w:rPr>
                <w:rFonts w:eastAsia="Times New Roman"/>
              </w:rPr>
              <w:t xml:space="preserve"> </w:t>
            </w:r>
          </w:p>
          <w:p w14:paraId="5912F61E" w14:textId="77777777" w:rsidR="00415D25" w:rsidRPr="00244A2B" w:rsidRDefault="00415D25" w:rsidP="00EA60B4">
            <w:pPr>
              <w:tabs>
                <w:tab w:val="center" w:pos="3812"/>
                <w:tab w:val="center" w:pos="6813"/>
              </w:tabs>
              <w:spacing w:after="27" w:line="259" w:lineRule="auto"/>
              <w:jc w:val="left"/>
              <w:rPr>
                <w:rFonts w:eastAsia="Times New Roman"/>
              </w:rPr>
            </w:pPr>
            <w:r w:rsidRPr="00244A2B">
              <w:tab/>
            </w:r>
            <w:r w:rsidRPr="00244A2B">
              <w:rPr>
                <w:rFonts w:eastAsia="Times New Roman"/>
                <w:b/>
                <w:sz w:val="40"/>
              </w:rPr>
              <w:t>MISSION D’ETUDES D’I</w:t>
            </w:r>
            <w:r w:rsidRPr="00244A2B">
              <w:rPr>
                <w:rFonts w:eastAsia="Times New Roman"/>
              </w:rPr>
              <w:t xml:space="preserve"> </w:t>
            </w:r>
            <w:r w:rsidRPr="00244A2B">
              <w:rPr>
                <w:rFonts w:eastAsia="Times New Roman"/>
              </w:rPr>
              <w:tab/>
            </w:r>
            <w:r w:rsidRPr="00244A2B">
              <w:rPr>
                <w:rFonts w:eastAsia="Times New Roman"/>
                <w:b/>
                <w:sz w:val="40"/>
              </w:rPr>
              <w:t xml:space="preserve">MPACT </w:t>
            </w:r>
          </w:p>
          <w:p w14:paraId="4778D037" w14:textId="77777777" w:rsidR="00415D25" w:rsidRPr="00244A2B" w:rsidRDefault="00415D25" w:rsidP="00EA60B4">
            <w:pPr>
              <w:tabs>
                <w:tab w:val="center" w:pos="2873"/>
                <w:tab w:val="center" w:pos="6966"/>
              </w:tabs>
              <w:spacing w:after="110" w:line="259" w:lineRule="auto"/>
              <w:jc w:val="left"/>
              <w:rPr>
                <w:rFonts w:eastAsia="Times New Roman"/>
              </w:rPr>
            </w:pPr>
            <w:r w:rsidRPr="00244A2B">
              <w:tab/>
            </w:r>
            <w:r w:rsidRPr="00244A2B">
              <w:rPr>
                <w:rFonts w:eastAsia="Times New Roman"/>
                <w:b/>
                <w:sz w:val="40"/>
              </w:rPr>
              <w:t>ENVIRONNEMENTAL ET</w:t>
            </w:r>
            <w:r w:rsidRPr="00244A2B">
              <w:rPr>
                <w:rFonts w:eastAsia="Times New Roman"/>
                <w:sz w:val="37"/>
                <w:vertAlign w:val="superscript"/>
              </w:rPr>
              <w:t xml:space="preserve"> </w:t>
            </w:r>
            <w:r w:rsidRPr="00244A2B">
              <w:rPr>
                <w:rFonts w:eastAsia="Times New Roman"/>
                <w:sz w:val="37"/>
                <w:vertAlign w:val="subscript"/>
              </w:rPr>
              <w:t xml:space="preserve"> </w:t>
            </w:r>
            <w:r w:rsidRPr="00244A2B">
              <w:rPr>
                <w:rFonts w:eastAsia="Times New Roman"/>
                <w:sz w:val="37"/>
                <w:vertAlign w:val="subscript"/>
              </w:rPr>
              <w:tab/>
            </w:r>
            <w:r w:rsidRPr="00244A2B">
              <w:rPr>
                <w:rFonts w:eastAsia="Times New Roman"/>
                <w:b/>
                <w:sz w:val="40"/>
              </w:rPr>
              <w:t xml:space="preserve"> SOCIAL (EIES) &amp; </w:t>
            </w:r>
          </w:p>
          <w:p w14:paraId="00D8965E" w14:textId="77777777" w:rsidR="00415D25" w:rsidRPr="00244A2B" w:rsidRDefault="00415D25" w:rsidP="00EA60B4">
            <w:pPr>
              <w:tabs>
                <w:tab w:val="center" w:pos="3368"/>
                <w:tab w:val="center" w:pos="7031"/>
              </w:tabs>
              <w:spacing w:after="241" w:line="259" w:lineRule="auto"/>
              <w:jc w:val="left"/>
              <w:rPr>
                <w:rFonts w:eastAsia="Times New Roman"/>
              </w:rPr>
            </w:pPr>
            <w:r w:rsidRPr="00244A2B">
              <w:tab/>
            </w:r>
            <w:r w:rsidRPr="00244A2B">
              <w:rPr>
                <w:rFonts w:eastAsia="Times New Roman"/>
                <w:b/>
                <w:sz w:val="40"/>
              </w:rPr>
              <w:t>MISSION D’ELABORATIO</w:t>
            </w:r>
            <w:r w:rsidRPr="00244A2B">
              <w:rPr>
                <w:rFonts w:eastAsia="Times New Roman"/>
                <w:sz w:val="37"/>
                <w:vertAlign w:val="superscript"/>
              </w:rPr>
              <w:t xml:space="preserve"> </w:t>
            </w:r>
            <w:r w:rsidRPr="00244A2B">
              <w:rPr>
                <w:rFonts w:eastAsia="Times New Roman"/>
                <w:sz w:val="37"/>
                <w:vertAlign w:val="subscript"/>
              </w:rPr>
              <w:t xml:space="preserve"> </w:t>
            </w:r>
            <w:r w:rsidRPr="00244A2B">
              <w:rPr>
                <w:rFonts w:eastAsia="Times New Roman"/>
                <w:sz w:val="37"/>
                <w:vertAlign w:val="subscript"/>
              </w:rPr>
              <w:tab/>
            </w:r>
            <w:r w:rsidRPr="00244A2B">
              <w:rPr>
                <w:rFonts w:eastAsia="Times New Roman"/>
                <w:b/>
                <w:sz w:val="40"/>
              </w:rPr>
              <w:t xml:space="preserve">N DE PLANS </w:t>
            </w:r>
          </w:p>
          <w:p w14:paraId="100D3319" w14:textId="77777777" w:rsidR="00415D25" w:rsidRPr="00244A2B" w:rsidRDefault="00415D25" w:rsidP="00EA60B4">
            <w:pPr>
              <w:tabs>
                <w:tab w:val="center" w:pos="4546"/>
                <w:tab w:val="center" w:pos="8342"/>
              </w:tabs>
              <w:spacing w:after="78" w:line="259" w:lineRule="auto"/>
              <w:jc w:val="left"/>
              <w:rPr>
                <w:rFonts w:eastAsia="Times New Roman"/>
              </w:rPr>
            </w:pPr>
            <w:r w:rsidRPr="00244A2B">
              <w:tab/>
            </w:r>
            <w:r w:rsidRPr="00244A2B">
              <w:rPr>
                <w:rFonts w:eastAsia="Times New Roman"/>
                <w:b/>
                <w:sz w:val="40"/>
              </w:rPr>
              <w:t>D’ACTION DE REINSTAL</w:t>
            </w:r>
            <w:r w:rsidRPr="00244A2B">
              <w:rPr>
                <w:rFonts w:eastAsia="Times New Roman"/>
                <w:b/>
                <w:color w:val="5F5F5F"/>
                <w:sz w:val="48"/>
              </w:rPr>
              <w:t xml:space="preserve"> </w:t>
            </w:r>
            <w:r w:rsidRPr="00244A2B">
              <w:rPr>
                <w:rFonts w:eastAsia="Times New Roman"/>
                <w:b/>
                <w:sz w:val="40"/>
              </w:rPr>
              <w:t>LATION (PAR)</w:t>
            </w:r>
            <w:r w:rsidRPr="00244A2B">
              <w:rPr>
                <w:rFonts w:eastAsia="Times New Roman"/>
                <w:b/>
                <w:color w:val="5F5F5F"/>
                <w:sz w:val="44"/>
              </w:rPr>
              <w:t xml:space="preserve"> </w:t>
            </w:r>
            <w:r w:rsidRPr="00244A2B">
              <w:rPr>
                <w:rFonts w:eastAsia="Times New Roman"/>
                <w:b/>
                <w:color w:val="5F5F5F"/>
                <w:sz w:val="44"/>
              </w:rPr>
              <w:tab/>
            </w:r>
            <w:r w:rsidRPr="00244A2B">
              <w:rPr>
                <w:rFonts w:eastAsia="Times New Roman"/>
                <w:b/>
                <w:sz w:val="40"/>
              </w:rPr>
              <w:t xml:space="preserve"> </w:t>
            </w:r>
          </w:p>
          <w:p w14:paraId="656DFA3B" w14:textId="77777777" w:rsidR="00415D25" w:rsidRPr="00244A2B" w:rsidRDefault="00415D25" w:rsidP="00EA60B4">
            <w:pPr>
              <w:spacing w:after="0" w:line="259" w:lineRule="auto"/>
              <w:ind w:left="101"/>
              <w:jc w:val="center"/>
              <w:rPr>
                <w:rFonts w:eastAsia="Times New Roman"/>
              </w:rPr>
            </w:pPr>
            <w:r w:rsidRPr="00244A2B">
              <w:rPr>
                <w:rFonts w:eastAsia="Times New Roman"/>
                <w:b/>
                <w:sz w:val="40"/>
              </w:rPr>
              <w:t xml:space="preserve"> </w:t>
            </w:r>
            <w:r w:rsidRPr="00244A2B">
              <w:rPr>
                <w:rFonts w:eastAsia="Times New Roman"/>
                <w:b/>
                <w:color w:val="5F5F5F"/>
                <w:sz w:val="40"/>
                <w:vertAlign w:val="subscript"/>
              </w:rPr>
              <w:t xml:space="preserve"> </w:t>
            </w:r>
          </w:p>
        </w:tc>
      </w:tr>
    </w:tbl>
    <w:p w14:paraId="0950065B" w14:textId="77777777" w:rsidR="00415D25" w:rsidRPr="00244A2B" w:rsidRDefault="00415D25" w:rsidP="00415D25">
      <w:pPr>
        <w:spacing w:after="0" w:line="259" w:lineRule="auto"/>
        <w:ind w:right="437"/>
        <w:jc w:val="center"/>
      </w:pPr>
      <w:r w:rsidRPr="00244A2B">
        <w:rPr>
          <w:rFonts w:eastAsia="Times New Roman"/>
          <w:b/>
          <w:color w:val="5F5F5F"/>
          <w:sz w:val="32"/>
        </w:rPr>
        <w:t xml:space="preserve"> </w:t>
      </w:r>
    </w:p>
    <w:p w14:paraId="5E10935E" w14:textId="77777777" w:rsidR="00415D25" w:rsidRPr="00244A2B" w:rsidRDefault="00415D25" w:rsidP="00415D25">
      <w:pPr>
        <w:spacing w:after="0" w:line="259" w:lineRule="auto"/>
        <w:ind w:right="437"/>
        <w:jc w:val="center"/>
      </w:pPr>
      <w:r w:rsidRPr="00244A2B">
        <w:rPr>
          <w:rFonts w:eastAsia="Times New Roman"/>
          <w:b/>
          <w:color w:val="5F5F5F"/>
          <w:sz w:val="32"/>
        </w:rPr>
        <w:t xml:space="preserve"> </w:t>
      </w:r>
    </w:p>
    <w:p w14:paraId="3CF273D6" w14:textId="77777777" w:rsidR="00415D25" w:rsidRPr="00244A2B" w:rsidRDefault="00415D25" w:rsidP="00415D25">
      <w:pPr>
        <w:spacing w:after="0" w:line="259" w:lineRule="auto"/>
        <w:ind w:right="437"/>
        <w:jc w:val="center"/>
      </w:pPr>
      <w:r w:rsidRPr="00244A2B">
        <w:rPr>
          <w:rFonts w:eastAsia="Times New Roman"/>
          <w:b/>
          <w:color w:val="5F5F5F"/>
          <w:sz w:val="32"/>
        </w:rPr>
        <w:t xml:space="preserve"> </w:t>
      </w:r>
    </w:p>
    <w:p w14:paraId="3C52A7CB" w14:textId="77777777" w:rsidR="00415D25" w:rsidRPr="00244A2B" w:rsidRDefault="00415D25" w:rsidP="00415D25">
      <w:pPr>
        <w:spacing w:after="0" w:line="259" w:lineRule="auto"/>
        <w:ind w:right="437"/>
        <w:jc w:val="center"/>
      </w:pPr>
      <w:r w:rsidRPr="00244A2B">
        <w:rPr>
          <w:rFonts w:eastAsia="Times New Roman"/>
          <w:b/>
          <w:color w:val="5F5F5F"/>
          <w:sz w:val="32"/>
        </w:rPr>
        <w:t xml:space="preserve"> </w:t>
      </w:r>
    </w:p>
    <w:p w14:paraId="49FBE26C" w14:textId="77777777" w:rsidR="00415D25" w:rsidRPr="00244A2B" w:rsidRDefault="00415D25" w:rsidP="00415D25">
      <w:pPr>
        <w:spacing w:after="0" w:line="259" w:lineRule="auto"/>
        <w:ind w:right="437"/>
        <w:jc w:val="center"/>
      </w:pPr>
      <w:r w:rsidRPr="00244A2B">
        <w:rPr>
          <w:rFonts w:eastAsia="Times New Roman"/>
          <w:b/>
          <w:color w:val="5F5F5F"/>
          <w:sz w:val="32"/>
        </w:rPr>
        <w:t xml:space="preserve"> </w:t>
      </w:r>
    </w:p>
    <w:p w14:paraId="5F2A349B" w14:textId="77777777" w:rsidR="00415D25" w:rsidRPr="00244A2B" w:rsidRDefault="00415D25" w:rsidP="00415D25">
      <w:pPr>
        <w:spacing w:after="0" w:line="259" w:lineRule="auto"/>
        <w:ind w:right="437"/>
        <w:jc w:val="center"/>
      </w:pPr>
      <w:r w:rsidRPr="00244A2B">
        <w:rPr>
          <w:rFonts w:eastAsia="Times New Roman"/>
          <w:b/>
          <w:color w:val="5F5F5F"/>
          <w:sz w:val="32"/>
        </w:rPr>
        <w:t xml:space="preserve"> </w:t>
      </w:r>
    </w:p>
    <w:p w14:paraId="7131034F" w14:textId="77777777" w:rsidR="00415D25" w:rsidRPr="00244A2B" w:rsidRDefault="00415D25" w:rsidP="00415D25">
      <w:pPr>
        <w:spacing w:after="0" w:line="259" w:lineRule="auto"/>
        <w:ind w:right="437"/>
        <w:jc w:val="center"/>
      </w:pPr>
      <w:r w:rsidRPr="00244A2B">
        <w:rPr>
          <w:rFonts w:eastAsia="Times New Roman"/>
          <w:b/>
          <w:color w:val="5F5F5F"/>
          <w:sz w:val="32"/>
        </w:rPr>
        <w:t xml:space="preserve"> </w:t>
      </w:r>
    </w:p>
    <w:p w14:paraId="0058E836" w14:textId="487C5730" w:rsidR="00415D25" w:rsidRPr="00244A2B" w:rsidRDefault="00415D25" w:rsidP="00415D25">
      <w:pPr>
        <w:jc w:val="center"/>
        <w:sectPr w:rsidR="00415D25" w:rsidRPr="00244A2B" w:rsidSect="00DF4027">
          <w:headerReference w:type="even" r:id="rId82"/>
          <w:headerReference w:type="first" r:id="rId83"/>
          <w:pgSz w:w="11906" w:h="16838"/>
          <w:pgMar w:top="523" w:right="1440" w:bottom="506" w:left="1440" w:header="720" w:footer="720" w:gutter="0"/>
          <w:cols w:space="720"/>
        </w:sectPr>
      </w:pPr>
      <w:r w:rsidRPr="00244A2B">
        <w:rPr>
          <w:rFonts w:eastAsia="Times New Roman"/>
          <w:b/>
          <w:color w:val="5F5F5F"/>
          <w:sz w:val="32"/>
        </w:rPr>
        <w:t>AVRIL 202</w:t>
      </w:r>
      <w:r w:rsidR="00AF1D80">
        <w:rPr>
          <w:rFonts w:eastAsia="Times New Roman"/>
          <w:b/>
          <w:color w:val="5F5F5F"/>
          <w:sz w:val="32"/>
        </w:rPr>
        <w:t>0</w:t>
      </w:r>
    </w:p>
    <w:p w14:paraId="7EA4F5CA" w14:textId="6529A454" w:rsidR="00415D25" w:rsidRPr="00244A2B" w:rsidRDefault="00415D25" w:rsidP="00415D25">
      <w:pPr>
        <w:spacing w:after="221" w:line="256" w:lineRule="auto"/>
        <w:ind w:left="-5" w:right="-12"/>
        <w:jc w:val="left"/>
      </w:pPr>
      <w:r w:rsidRPr="00244A2B">
        <w:lastRenderedPageBreak/>
        <w:t>1)</w:t>
      </w:r>
      <w:r w:rsidRPr="00244A2B">
        <w:rPr>
          <w:rFonts w:eastAsia="Arial"/>
        </w:rPr>
        <w:t xml:space="preserve"> </w:t>
      </w:r>
      <w:r w:rsidRPr="00244A2B">
        <w:rPr>
          <w:rFonts w:eastAsia="Arial"/>
          <w:b/>
        </w:rPr>
        <w:t>CONTEXTE ET JUSTIFICATION DU PROJET</w:t>
      </w:r>
      <w:r w:rsidRPr="00244A2B">
        <w:t xml:space="preserve"> </w:t>
      </w:r>
    </w:p>
    <w:p w14:paraId="197634D4" w14:textId="77777777" w:rsidR="00415D25" w:rsidRPr="00244A2B" w:rsidRDefault="00415D25" w:rsidP="00415D25">
      <w:pPr>
        <w:spacing w:after="0"/>
        <w:ind w:left="370" w:right="2"/>
      </w:pPr>
      <w:r w:rsidRPr="00244A2B">
        <w:t xml:space="preserve">Origine du programme </w:t>
      </w:r>
    </w:p>
    <w:p w14:paraId="66D578F6" w14:textId="77777777" w:rsidR="00415D25" w:rsidRPr="00244A2B" w:rsidRDefault="00415D25" w:rsidP="00415D25">
      <w:pPr>
        <w:spacing w:after="0"/>
        <w:ind w:right="2"/>
      </w:pPr>
      <w:r w:rsidRPr="00244A2B">
        <w:t xml:space="preserve">La situation des principales villes du Bénin reste marquée par l’inadaptation du cadre de vie et du niveau de services aux besoins de bien-être des populations, par le manque d’attractivité et le dysfonctionnement des principales agglomérations. Sous l’effet conjugué des impacts du changement climatique, de leur population en croissance rapide et de l’insuffisance des infrastructures urbaines, les principales villes du Bénin peinent à assurer leur rôle de pôles de développement et à impulser véritablement la croissance économique du pays. Ces villes subissent des inondations régulières dues en grande partie à l’inadéquation des systèmes de drainage et d’assainissement, et des difficultés de mise en </w:t>
      </w:r>
      <w:r w:rsidR="00EA60B4" w:rsidRPr="00244A2B">
        <w:t>œuvre</w:t>
      </w:r>
      <w:r w:rsidRPr="00244A2B">
        <w:t xml:space="preserve"> de la politique de l’aménagement du territoire. </w:t>
      </w:r>
    </w:p>
    <w:p w14:paraId="268E6E4E" w14:textId="77777777" w:rsidR="00415D25" w:rsidRPr="00244A2B" w:rsidRDefault="00415D25" w:rsidP="00415D25">
      <w:pPr>
        <w:spacing w:after="33" w:line="259" w:lineRule="auto"/>
        <w:jc w:val="left"/>
      </w:pPr>
      <w:r w:rsidRPr="00244A2B">
        <w:t xml:space="preserve"> </w:t>
      </w:r>
    </w:p>
    <w:p w14:paraId="412A6041" w14:textId="77777777" w:rsidR="00415D25" w:rsidRPr="00244A2B" w:rsidRDefault="00415D25" w:rsidP="00415D25">
      <w:pPr>
        <w:spacing w:after="0"/>
        <w:ind w:right="2"/>
      </w:pPr>
      <w:r w:rsidRPr="00244A2B">
        <w:t xml:space="preserve">A la suite des graves inondations de 2010 et en exécution du plan d’actions prioritaires pour la réduction des risques d’inondation, le Gouvernement du Bénin a fait appel à la communauté internationale pour la réalisation des infrastructures dans les principales villes. Le Projet d’Urgence de Gestion Environnemental en Milieu Urbain (PUGEMU) formulé avec la Banque Mondiale a ainsi permis d’actualiser et d’élaborer le Plan Directeur d’Assainissement (PDA) Pluvial de cinq localités du Bénin à savoir : Ouidah, Abomey-Calavi, Sèmè-Podji, Porto-Novo, Abomey et Bohicon.  </w:t>
      </w:r>
    </w:p>
    <w:p w14:paraId="11BB871E" w14:textId="77777777" w:rsidR="00415D25" w:rsidRPr="00244A2B" w:rsidRDefault="00415D25" w:rsidP="00415D25">
      <w:pPr>
        <w:spacing w:after="33" w:line="259" w:lineRule="auto"/>
        <w:jc w:val="left"/>
      </w:pPr>
      <w:r w:rsidRPr="00244A2B">
        <w:t xml:space="preserve"> </w:t>
      </w:r>
    </w:p>
    <w:p w14:paraId="623B33C8" w14:textId="53FC8AB2" w:rsidR="00415D25" w:rsidRPr="00244A2B" w:rsidRDefault="00415D25" w:rsidP="00415D25">
      <w:pPr>
        <w:spacing w:after="0"/>
        <w:ind w:right="2"/>
      </w:pPr>
      <w:r w:rsidRPr="00244A2B">
        <w:t xml:space="preserve">En 2016 et au même titre que le </w:t>
      </w:r>
      <w:r w:rsidR="0078628D">
        <w:t>Projet d’Assainissement</w:t>
      </w:r>
      <w:r w:rsidRPr="00244A2B">
        <w:t xml:space="preserve"> Pluvial de Cotonou (PAPC), le Gouvernement a inscrit dans son Programme d’action quinquennal ''Bénin Révélé'', le </w:t>
      </w:r>
      <w:r w:rsidR="0078628D">
        <w:t>Projet d’Assainissement</w:t>
      </w:r>
      <w:r w:rsidRPr="00244A2B">
        <w:t xml:space="preserve"> Pluvial des Villes de Porto-Novo, Sèmè-Podji, Abomey-Calavi, Ouidah, Abomey et Bohicon. Compte tenu des besoins accrus identifiés dans d’autres villes, notamment dans les villes engagées dans le projet Asphaltage en cours où des ouvrages de drainge devant servir d’exutoire sont nécessaires, les villes de Parakou et Natitingou ont été retenues pour compléter les cinq localités cidessus citées. En conséquence, le </w:t>
      </w:r>
      <w:r w:rsidR="0078628D">
        <w:t>Projet d’Assainissement</w:t>
      </w:r>
      <w:r w:rsidRPr="00244A2B">
        <w:t xml:space="preserve"> Pluvial des Villes Secondaires finalement conçu prend en compte les villes de Porto-Novo, Sèmè-Podji, Abomey-Calavi, Ouidah, Abomey, Bohicon, Parakou et Natitingou. Ce programme vient satisfaire les ambitions du Gouvernement qui veut améliorer le bien-être de tous les béninois et préserver l’environnement au plan national, avec comme vision un développement inclusif et durable articulé autour de villes résilientes et sûres. L’ambition est de parvenir à un aménagement équilibré du territoire, à l’amélioration progressive mais effective du cadre de vie des populations. </w:t>
      </w:r>
    </w:p>
    <w:p w14:paraId="143E6E1B" w14:textId="77777777" w:rsidR="00415D25" w:rsidRPr="00244A2B" w:rsidRDefault="00415D25" w:rsidP="00415D25">
      <w:pPr>
        <w:spacing w:after="33" w:line="259" w:lineRule="auto"/>
        <w:jc w:val="left"/>
      </w:pPr>
      <w:r w:rsidRPr="00244A2B">
        <w:t xml:space="preserve"> </w:t>
      </w:r>
    </w:p>
    <w:p w14:paraId="3A12AB3F" w14:textId="33220527" w:rsidR="00415D25" w:rsidRPr="00244A2B" w:rsidRDefault="00415D25" w:rsidP="00415D25">
      <w:pPr>
        <w:spacing w:after="0"/>
        <w:ind w:right="2"/>
      </w:pPr>
      <w:r w:rsidRPr="00244A2B">
        <w:t xml:space="preserve">Pour y parvenir, le Ministère du Cadre de Vie et du Développement Durable (MCVDD) adopte une approche intégrée et opérationnelle du secteur, approche qui est donc basée sur les synergies indispensables à établir entre le développement urbain, l’habitat et l’environnement, sur la rationalisation et la mise en cohérence des programmes et des interventions de l’Etat, et sur le partenariat avec les communes. Cette approche est menée en étroite collaboration avec l’Agence du Cadre de Vie pour le Développement du Territoire qui est l’agence dédiée à la conception, au montage et à la réalisation des projets phares, pour l’amélioration durable du cadre de vie des béninois. L’Agence supervise les acteurs et les activités entrant dans le cadre de la réalisation de ces grands projets au titre desquels figure le </w:t>
      </w:r>
      <w:r w:rsidR="0078628D">
        <w:t>Projet d’Assainissement</w:t>
      </w:r>
      <w:r w:rsidRPr="00244A2B">
        <w:t xml:space="preserve"> Pluvial des Villes Secondaires (PAPVS). </w:t>
      </w:r>
    </w:p>
    <w:p w14:paraId="79405485" w14:textId="77777777" w:rsidR="00415D25" w:rsidRPr="00244A2B" w:rsidRDefault="00415D25" w:rsidP="00EA60B4">
      <w:pPr>
        <w:spacing w:after="0" w:line="259" w:lineRule="auto"/>
        <w:jc w:val="left"/>
      </w:pPr>
      <w:r w:rsidRPr="00244A2B">
        <w:t xml:space="preserve"> </w:t>
      </w:r>
    </w:p>
    <w:p w14:paraId="33F75AD8" w14:textId="77777777" w:rsidR="00415D25" w:rsidRPr="00244A2B" w:rsidRDefault="00415D25" w:rsidP="00415D25">
      <w:pPr>
        <w:spacing w:after="212" w:line="265" w:lineRule="auto"/>
        <w:ind w:left="464"/>
        <w:jc w:val="left"/>
      </w:pPr>
      <w:r w:rsidRPr="00244A2B">
        <w:rPr>
          <w:rFonts w:eastAsia="Arial"/>
          <w:b/>
        </w:rPr>
        <w:t xml:space="preserve">1.1) Définition du problème à résoudre : Les objectifs du programme. </w:t>
      </w:r>
    </w:p>
    <w:p w14:paraId="3364D2EE" w14:textId="0934B8E6" w:rsidR="00415D25" w:rsidRPr="00244A2B" w:rsidRDefault="00415D25" w:rsidP="00415D25">
      <w:pPr>
        <w:spacing w:after="0"/>
        <w:ind w:right="2"/>
      </w:pPr>
      <w:r w:rsidRPr="00244A2B">
        <w:t xml:space="preserve">Les études de faisabilités réalisées dans le cadre du PUGEMU ont permis de mettre en évidence la faiblesse des infrastructures d’assainissement pluvial dans les villes du projet. Le système de gestion des eaux de ruissellement dans ces villes est limité à quelques caniveaux mal dimensionnés ou obstrués par manque d’entretien des infrastructures existentes. Dans </w:t>
      </w:r>
      <w:r w:rsidRPr="00244A2B">
        <w:lastRenderedPageBreak/>
        <w:t xml:space="preserve">certains cas les problèmes sont liés aux manques de collecte et de gestion des ordures </w:t>
      </w:r>
      <w:r w:rsidR="0006297C" w:rsidRPr="00244A2B">
        <w:t>ménagères</w:t>
      </w:r>
      <w:r w:rsidRPr="00244A2B">
        <w:t xml:space="preserve"> qui contribuent en grande partie à obstruer les caniveaux et collecteurs existants. Les exutoires qui sont complètement non-entretenus constituent par ailleurs un autre problème d’ensemble qui contribuent à obstruer les infrastructures d’assainissement en amont. </w:t>
      </w:r>
    </w:p>
    <w:p w14:paraId="3DFCD2B9" w14:textId="77777777" w:rsidR="00415D25" w:rsidRPr="00244A2B" w:rsidRDefault="00415D25" w:rsidP="00415D25">
      <w:pPr>
        <w:spacing w:after="33" w:line="259" w:lineRule="auto"/>
        <w:jc w:val="left"/>
      </w:pPr>
      <w:r w:rsidRPr="00244A2B">
        <w:t xml:space="preserve"> </w:t>
      </w:r>
    </w:p>
    <w:p w14:paraId="272CCA04" w14:textId="33718F02" w:rsidR="00415D25" w:rsidRPr="00244A2B" w:rsidRDefault="00415D25" w:rsidP="00415D25">
      <w:pPr>
        <w:spacing w:after="154"/>
        <w:ind w:right="2"/>
      </w:pPr>
      <w:r w:rsidRPr="00244A2B">
        <w:t xml:space="preserve">Le </w:t>
      </w:r>
      <w:r w:rsidR="0078628D">
        <w:t>Projet d’Assainissement</w:t>
      </w:r>
      <w:r w:rsidRPr="00244A2B">
        <w:t xml:space="preserve"> Pluvial des Villes Secondaires vise globalement à assainir le cadre de vie de la population des villes concernées. De façon spécifique, le programme vise à : </w:t>
      </w:r>
    </w:p>
    <w:p w14:paraId="7C4EC7E0" w14:textId="77777777" w:rsidR="00415D25" w:rsidRPr="00244A2B" w:rsidRDefault="00415D25" w:rsidP="000A06E4">
      <w:pPr>
        <w:numPr>
          <w:ilvl w:val="1"/>
          <w:numId w:val="162"/>
        </w:numPr>
        <w:spacing w:after="5" w:line="334" w:lineRule="auto"/>
        <w:ind w:right="2" w:hanging="204"/>
      </w:pPr>
      <w:r w:rsidRPr="00244A2B">
        <w:t xml:space="preserve">véaliser les ouvrages primaires de drainage et d’assainissement dans les villes concernées ; </w:t>
      </w:r>
      <w:r w:rsidRPr="00244A2B">
        <w:rPr>
          <w:rFonts w:eastAsia="Courier New"/>
        </w:rPr>
        <w:t>o</w:t>
      </w:r>
      <w:r w:rsidRPr="00244A2B">
        <w:rPr>
          <w:rFonts w:eastAsia="Arial"/>
        </w:rPr>
        <w:t xml:space="preserve"> </w:t>
      </w:r>
      <w:r w:rsidRPr="00244A2B">
        <w:t xml:space="preserve">réduire la vulnérabilité des villes bénéficiaires aux inondations ; </w:t>
      </w:r>
      <w:r w:rsidRPr="00244A2B">
        <w:rPr>
          <w:rFonts w:eastAsia="Courier New"/>
        </w:rPr>
        <w:t>o</w:t>
      </w:r>
      <w:r w:rsidRPr="00244A2B">
        <w:rPr>
          <w:rFonts w:eastAsia="Arial"/>
        </w:rPr>
        <w:t xml:space="preserve"> </w:t>
      </w:r>
      <w:r w:rsidRPr="00244A2B">
        <w:t xml:space="preserve">améliorer substantiellement l’environnement urbain, la situation d’hygiène et d’assainissement de ces villes ; </w:t>
      </w:r>
    </w:p>
    <w:p w14:paraId="7556E710" w14:textId="77777777" w:rsidR="00415D25" w:rsidRPr="00244A2B" w:rsidRDefault="00415D25" w:rsidP="000A06E4">
      <w:pPr>
        <w:numPr>
          <w:ilvl w:val="1"/>
          <w:numId w:val="162"/>
        </w:numPr>
        <w:spacing w:after="34" w:line="296" w:lineRule="auto"/>
        <w:ind w:right="2" w:hanging="204"/>
      </w:pPr>
      <w:r w:rsidRPr="00244A2B">
        <w:t xml:space="preserve">réduire les niveaux de pollution et d’insalubrité dans ces villes ; </w:t>
      </w:r>
      <w:r w:rsidRPr="00244A2B">
        <w:rPr>
          <w:rFonts w:eastAsia="Courier New"/>
        </w:rPr>
        <w:t>o</w:t>
      </w:r>
      <w:r w:rsidRPr="00244A2B">
        <w:rPr>
          <w:rFonts w:eastAsia="Arial"/>
        </w:rPr>
        <w:t xml:space="preserve"> </w:t>
      </w:r>
      <w:r w:rsidRPr="00244A2B">
        <w:t xml:space="preserve">améliorer la mobilité urbaine ; </w:t>
      </w:r>
      <w:r w:rsidRPr="00244A2B">
        <w:rPr>
          <w:rFonts w:eastAsia="Courier New"/>
        </w:rPr>
        <w:t>o</w:t>
      </w:r>
      <w:r w:rsidRPr="00244A2B">
        <w:rPr>
          <w:rFonts w:eastAsia="Arial"/>
        </w:rPr>
        <w:t xml:space="preserve"> </w:t>
      </w:r>
      <w:r w:rsidRPr="00244A2B">
        <w:t xml:space="preserve">renforcer les capacités des municipalités concernées en matière de gestion des infrastructures urbaines et de leurs territoires ; </w:t>
      </w:r>
    </w:p>
    <w:p w14:paraId="21EB5969" w14:textId="77777777" w:rsidR="00415D25" w:rsidRPr="00244A2B" w:rsidRDefault="00415D25" w:rsidP="000A06E4">
      <w:pPr>
        <w:numPr>
          <w:ilvl w:val="1"/>
          <w:numId w:val="162"/>
        </w:numPr>
        <w:spacing w:after="34" w:line="296" w:lineRule="auto"/>
        <w:ind w:right="2" w:hanging="204"/>
      </w:pPr>
      <w:r w:rsidRPr="00244A2B">
        <w:t xml:space="preserve">aménager et protéger les écosystèmes humides servant de réservoirs naturels et de conduits des eaux pluviales ; </w:t>
      </w:r>
    </w:p>
    <w:p w14:paraId="5CD1C9B7" w14:textId="77777777" w:rsidR="00415D25" w:rsidRPr="00244A2B" w:rsidRDefault="00415D25" w:rsidP="000A06E4">
      <w:pPr>
        <w:numPr>
          <w:ilvl w:val="1"/>
          <w:numId w:val="162"/>
        </w:numPr>
        <w:spacing w:after="10" w:line="296" w:lineRule="auto"/>
        <w:ind w:right="2" w:hanging="204"/>
      </w:pPr>
      <w:r w:rsidRPr="00244A2B">
        <w:t xml:space="preserve">renforcer la résilience des villes secondaires et des communautés riveraines des réservoirs, des exutoires et des zones humides aux risques d’inondations. </w:t>
      </w:r>
    </w:p>
    <w:p w14:paraId="773450A3" w14:textId="77777777" w:rsidR="00415D25" w:rsidRPr="00244A2B" w:rsidRDefault="00415D25" w:rsidP="00415D25">
      <w:pPr>
        <w:spacing w:after="33" w:line="259" w:lineRule="auto"/>
        <w:ind w:left="360"/>
        <w:jc w:val="left"/>
      </w:pPr>
      <w:r w:rsidRPr="00244A2B">
        <w:t xml:space="preserve"> </w:t>
      </w:r>
    </w:p>
    <w:p w14:paraId="2D067148" w14:textId="640AF661" w:rsidR="00415D25" w:rsidRPr="00244A2B" w:rsidRDefault="00415D25" w:rsidP="00EA60B4">
      <w:pPr>
        <w:ind w:right="2"/>
      </w:pPr>
      <w:r w:rsidRPr="00244A2B">
        <w:t xml:space="preserve">Outre ces problèmes à résoudre, le </w:t>
      </w:r>
      <w:r w:rsidR="0078628D">
        <w:t>Projet d’Assainissement</w:t>
      </w:r>
      <w:r w:rsidRPr="00244A2B">
        <w:t xml:space="preserve"> pluvial des villes secondaires est aussi indispensable à la mise en œuvre e la phase B du projet de réhabilitation et d’aménagement de voirie urbaines dans 9 villes du Bénin ; Projet Asphaltage. En effet, le phasage du projet Asphaltage a consisté à sélectionner les rues dont les eaux peuvent être conduites vers des collecteurs existants comme exutoires. Toutes les rues de la phase B du projet Asphaltage ne disposent pas de collecteurs. C’est la mise en œuvre urgente (ne serait-ce que partiel) du </w:t>
      </w:r>
      <w:r w:rsidR="0078628D">
        <w:t>Projet d’Assainissement</w:t>
      </w:r>
      <w:r w:rsidRPr="00244A2B">
        <w:t xml:space="preserve"> pluvial villes secondaires qui permettra de résoudre le problème d’inexistence d’exutoires pour les voiries projetées dans la phase B du projet Asphaltage. </w:t>
      </w:r>
    </w:p>
    <w:p w14:paraId="6B349891" w14:textId="77777777" w:rsidR="00415D25" w:rsidRPr="00244A2B" w:rsidRDefault="00415D25" w:rsidP="00EA60B4">
      <w:pPr>
        <w:spacing w:after="0" w:line="265" w:lineRule="auto"/>
        <w:ind w:left="-5"/>
        <w:jc w:val="left"/>
      </w:pPr>
      <w:r w:rsidRPr="00244A2B">
        <w:t>2)</w:t>
      </w:r>
      <w:r w:rsidRPr="00244A2B">
        <w:rPr>
          <w:rFonts w:eastAsia="Arial"/>
        </w:rPr>
        <w:t xml:space="preserve"> </w:t>
      </w:r>
      <w:r w:rsidRPr="00244A2B">
        <w:rPr>
          <w:rFonts w:eastAsia="Arial"/>
          <w:b/>
        </w:rPr>
        <w:t>PRESENTATION DU PROMOTEUR</w:t>
      </w:r>
      <w:r w:rsidRPr="00244A2B">
        <w:t xml:space="preserve"> </w:t>
      </w:r>
    </w:p>
    <w:p w14:paraId="5BCDE278" w14:textId="77777777" w:rsidR="00415D25" w:rsidRPr="00244A2B" w:rsidRDefault="00415D25" w:rsidP="00415D25">
      <w:pPr>
        <w:pStyle w:val="Titre2"/>
        <w:spacing w:after="212"/>
        <w:ind w:left="464"/>
        <w:rPr>
          <w:sz w:val="22"/>
          <w:szCs w:val="22"/>
        </w:rPr>
      </w:pPr>
      <w:bookmarkStart w:id="1099" w:name="_Toc43579119"/>
      <w:bookmarkStart w:id="1100" w:name="_Toc43579738"/>
      <w:bookmarkStart w:id="1101" w:name="_Toc51611991"/>
      <w:r w:rsidRPr="00244A2B">
        <w:rPr>
          <w:sz w:val="22"/>
          <w:szCs w:val="22"/>
        </w:rPr>
        <w:t>2.1)</w:t>
      </w:r>
      <w:r w:rsidRPr="00244A2B">
        <w:rPr>
          <w:rFonts w:eastAsia="Arial"/>
          <w:sz w:val="22"/>
          <w:szCs w:val="22"/>
        </w:rPr>
        <w:t xml:space="preserve"> </w:t>
      </w:r>
      <w:r w:rsidRPr="00244A2B">
        <w:rPr>
          <w:sz w:val="22"/>
          <w:szCs w:val="22"/>
        </w:rPr>
        <w:t>Maître d’Ouvrage</w:t>
      </w:r>
      <w:bookmarkEnd w:id="1099"/>
      <w:bookmarkEnd w:id="1100"/>
      <w:bookmarkEnd w:id="1101"/>
      <w:r w:rsidRPr="00244A2B">
        <w:rPr>
          <w:sz w:val="22"/>
          <w:szCs w:val="22"/>
        </w:rPr>
        <w:t xml:space="preserve">  </w:t>
      </w:r>
    </w:p>
    <w:p w14:paraId="0475EFBD" w14:textId="77777777" w:rsidR="00415D25" w:rsidRPr="00244A2B" w:rsidRDefault="00415D25" w:rsidP="00EA60B4">
      <w:pPr>
        <w:spacing w:after="0"/>
        <w:ind w:right="2"/>
      </w:pPr>
      <w:r w:rsidRPr="00244A2B">
        <w:t xml:space="preserve">La maitrise d’ouvrage du projet est assurée par l’Agence du Cadre de Vie pour le Développement du Territoire qui assure la coordination de la mise en œuvre du projet notamment avec d’autres projets du Programme d’Action du Gouvernement (PAG). </w:t>
      </w:r>
    </w:p>
    <w:p w14:paraId="3B7AC67B" w14:textId="77777777" w:rsidR="00415D25" w:rsidRPr="00244A2B" w:rsidRDefault="00415D25" w:rsidP="00415D25">
      <w:pPr>
        <w:pStyle w:val="Titre2"/>
        <w:spacing w:after="215"/>
        <w:ind w:left="1020" w:hanging="566"/>
        <w:rPr>
          <w:sz w:val="22"/>
          <w:szCs w:val="22"/>
        </w:rPr>
      </w:pPr>
      <w:bookmarkStart w:id="1102" w:name="_Toc43579120"/>
      <w:bookmarkStart w:id="1103" w:name="_Toc43579739"/>
      <w:bookmarkStart w:id="1104" w:name="_Toc51611992"/>
      <w:r w:rsidRPr="00244A2B">
        <w:rPr>
          <w:sz w:val="22"/>
          <w:szCs w:val="22"/>
        </w:rPr>
        <w:lastRenderedPageBreak/>
        <w:t>2.2)</w:t>
      </w:r>
      <w:r w:rsidRPr="00244A2B">
        <w:rPr>
          <w:rFonts w:eastAsia="Arial"/>
          <w:sz w:val="22"/>
          <w:szCs w:val="22"/>
        </w:rPr>
        <w:t xml:space="preserve"> </w:t>
      </w:r>
      <w:r w:rsidRPr="00244A2B">
        <w:rPr>
          <w:sz w:val="22"/>
          <w:szCs w:val="22"/>
        </w:rPr>
        <w:t>Les municipalités de Porto-Novo, Sèmè-Podji, Abomey-Calavi, Ouidah, Abomey, Bohicon, Parakou et Natitingou</w:t>
      </w:r>
      <w:bookmarkEnd w:id="1102"/>
      <w:bookmarkEnd w:id="1103"/>
      <w:bookmarkEnd w:id="1104"/>
      <w:r w:rsidRPr="00244A2B">
        <w:rPr>
          <w:sz w:val="22"/>
          <w:szCs w:val="22"/>
        </w:rPr>
        <w:t xml:space="preserve"> </w:t>
      </w:r>
    </w:p>
    <w:p w14:paraId="701D2596" w14:textId="0331A0B1" w:rsidR="00415D25" w:rsidRPr="00244A2B" w:rsidRDefault="000C0752" w:rsidP="00415D25">
      <w:pPr>
        <w:spacing w:after="274"/>
        <w:ind w:right="2"/>
      </w:pPr>
      <w:r w:rsidRPr="00C20C60">
        <w:rPr>
          <w:noProof/>
          <w:lang w:eastAsia="fr-FR"/>
        </w:rPr>
        <w:drawing>
          <wp:anchor distT="0" distB="0" distL="114300" distR="114300" simplePos="0" relativeHeight="251661824" behindDoc="0" locked="0" layoutInCell="1" allowOverlap="0" wp14:anchorId="47A16877" wp14:editId="1A09C0AE">
            <wp:simplePos x="0" y="0"/>
            <wp:positionH relativeFrom="column">
              <wp:posOffset>-260985</wp:posOffset>
            </wp:positionH>
            <wp:positionV relativeFrom="paragraph">
              <wp:posOffset>751840</wp:posOffset>
            </wp:positionV>
            <wp:extent cx="1685925" cy="3041650"/>
            <wp:effectExtent l="0" t="0" r="0" b="0"/>
            <wp:wrapSquare wrapText="bothSides"/>
            <wp:docPr id="135"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85925" cy="304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415D25" w:rsidRPr="00C20C60">
        <w:t xml:space="preserve">Elles constituent les premiers responsables et les premiers maillons en matière de gestion directe de la </w:t>
      </w:r>
      <w:r w:rsidR="00415D25" w:rsidRPr="00244A2B">
        <w:t xml:space="preserve">prévention de l’inondation au regard des articles 84 et 86, de la loi 97-029 du 15 janvier 1999 portant organisation des communes en République du Bénin. Mais dans le cadre de ce projet, et compte-tenu de son envergure et de sa dimension sociale, l’Etat central a décidé d’accompagner les municipalités pour adresser durablement le problème d’inondation. Ce dispositif est complété par la mise à disposition de ressources appropriées. </w:t>
      </w:r>
      <w:r w:rsidR="00415D25" w:rsidRPr="00244A2B">
        <w:rPr>
          <w:rFonts w:eastAsia="Arial"/>
          <w:b/>
        </w:rPr>
        <w:t xml:space="preserve"> </w:t>
      </w:r>
    </w:p>
    <w:p w14:paraId="2937E195" w14:textId="77777777" w:rsidR="00415D25" w:rsidRPr="00244A2B" w:rsidRDefault="00415D25" w:rsidP="00415D25">
      <w:pPr>
        <w:spacing w:after="212" w:line="265" w:lineRule="auto"/>
        <w:ind w:left="464"/>
        <w:jc w:val="left"/>
      </w:pPr>
      <w:r w:rsidRPr="00244A2B">
        <w:rPr>
          <w:rFonts w:eastAsia="Arial"/>
          <w:b/>
        </w:rPr>
        <w:t xml:space="preserve">2.3) Présentation des villes bénéficiaires du programme. </w:t>
      </w:r>
    </w:p>
    <w:p w14:paraId="5FD5CECB" w14:textId="35E4CBCC" w:rsidR="00415D25" w:rsidRPr="00244A2B" w:rsidRDefault="00415D25" w:rsidP="00415D25">
      <w:pPr>
        <w:spacing w:after="152"/>
        <w:ind w:left="441" w:right="2"/>
      </w:pPr>
      <w:r w:rsidRPr="00244A2B">
        <w:t xml:space="preserve">Le </w:t>
      </w:r>
      <w:r w:rsidR="0078628D">
        <w:t>Projet d’Assainissement</w:t>
      </w:r>
      <w:r w:rsidRPr="00244A2B">
        <w:t xml:space="preserve"> Pluvial des Villes Secondaires (PAPVS) concerne sept (07) villes. Il s’agit des villes de PortoNovo, Sèmè-Podji, Abomey-Calavi, Ouidah, Abomey, Bohicon, Parakou et Natitingou qui sont présentées brièvement comme suit :  </w:t>
      </w:r>
    </w:p>
    <w:p w14:paraId="286B2E65" w14:textId="77777777" w:rsidR="00415D25" w:rsidRPr="00244A2B" w:rsidRDefault="00415D25" w:rsidP="00415D25">
      <w:pPr>
        <w:pStyle w:val="Titre2"/>
        <w:spacing w:after="153" w:line="259" w:lineRule="auto"/>
        <w:ind w:left="949"/>
        <w:jc w:val="center"/>
        <w:rPr>
          <w:sz w:val="22"/>
          <w:szCs w:val="22"/>
        </w:rPr>
      </w:pPr>
      <w:bookmarkStart w:id="1105" w:name="_Toc43579121"/>
      <w:bookmarkStart w:id="1106" w:name="_Toc43579740"/>
      <w:bookmarkStart w:id="1107" w:name="_Toc51611993"/>
      <w:r w:rsidRPr="00244A2B">
        <w:rPr>
          <w:rFonts w:eastAsia="Wingdings"/>
          <w:b w:val="0"/>
          <w:color w:val="0070C0"/>
          <w:sz w:val="22"/>
          <w:szCs w:val="22"/>
        </w:rPr>
        <w:t></w:t>
      </w:r>
      <w:r w:rsidRPr="00244A2B">
        <w:rPr>
          <w:rFonts w:eastAsia="Arial"/>
          <w:b w:val="0"/>
          <w:color w:val="0070C0"/>
          <w:sz w:val="22"/>
          <w:szCs w:val="22"/>
        </w:rPr>
        <w:t xml:space="preserve"> </w:t>
      </w:r>
      <w:r w:rsidRPr="00244A2B">
        <w:rPr>
          <w:color w:val="0070C0"/>
          <w:sz w:val="22"/>
          <w:szCs w:val="22"/>
        </w:rPr>
        <w:t>La ville d’Abomey Calavi</w:t>
      </w:r>
      <w:bookmarkEnd w:id="1105"/>
      <w:bookmarkEnd w:id="1106"/>
      <w:bookmarkEnd w:id="1107"/>
      <w:r w:rsidRPr="00244A2B">
        <w:rPr>
          <w:color w:val="0070C0"/>
          <w:sz w:val="22"/>
          <w:szCs w:val="22"/>
        </w:rPr>
        <w:t xml:space="preserve"> </w:t>
      </w:r>
    </w:p>
    <w:p w14:paraId="32DF9AB4" w14:textId="77777777" w:rsidR="00415D25" w:rsidRPr="00244A2B" w:rsidRDefault="00415D25" w:rsidP="00415D25">
      <w:pPr>
        <w:spacing w:after="0"/>
        <w:ind w:left="441" w:right="2"/>
      </w:pPr>
      <w:r w:rsidRPr="00244A2B">
        <w:t xml:space="preserve">La commune d’Abomey Calavi est située au sud du Bénin dans le département de l’Atlantique. Elle est limitée au nord par la commune de Zè, au sud par l’océan Atlantique, à l’est par les communes de Sô-Ava et de Cotonou, et à l’ouest par les communes de Tori-Bossito et de Ouidah. C’est la commune la plus vaste du département de l’Atlantique dont elle occupe plus de 20%. Elle s’étend sur une superficie de 539 Km² représentant 0,48% de la superficie nationale du Bénin.  </w:t>
      </w:r>
    </w:p>
    <w:p w14:paraId="473EC634" w14:textId="77777777" w:rsidR="00415D25" w:rsidRPr="00244A2B" w:rsidRDefault="00415D25" w:rsidP="00415D25">
      <w:pPr>
        <w:spacing w:after="33" w:line="259" w:lineRule="auto"/>
        <w:ind w:left="3399"/>
        <w:jc w:val="left"/>
      </w:pPr>
      <w:r w:rsidRPr="00244A2B">
        <w:t xml:space="preserve"> </w:t>
      </w:r>
    </w:p>
    <w:p w14:paraId="4E46986C" w14:textId="77777777" w:rsidR="00415D25" w:rsidRPr="00244A2B" w:rsidRDefault="00415D25" w:rsidP="00415D25">
      <w:pPr>
        <w:ind w:left="441" w:right="2"/>
      </w:pPr>
      <w:r w:rsidRPr="00244A2B">
        <w:t xml:space="preserve">Le recensement général de la population en 2013 (RGPH 4 – 2013) indique pour la commune d’Abomey-Calavi 656.358 habitants soit 46,94% de la population du département de l’Atlantique et 6,56% de la population du Bénin. D’une densité moyenne de 1.218 habitants par Km², cette population est inégalement répartie dans les neuf arrondissements. </w:t>
      </w:r>
    </w:p>
    <w:p w14:paraId="055257C8" w14:textId="77777777" w:rsidR="00415D25" w:rsidRPr="00244A2B" w:rsidRDefault="00415D25" w:rsidP="00415D25">
      <w:pPr>
        <w:spacing w:after="0"/>
        <w:ind w:right="2"/>
      </w:pPr>
      <w:r w:rsidRPr="00244A2B">
        <w:t xml:space="preserve">L’arrondissement de Godomey concentre à lui seul plus 38% de la population de la commune, suivi de l’arrondissement de Calavi pour environ 18%. Par contre, les arrondissements de Kpanroun et de Zinvié sont les moins peuplés avec respectivement 1,47% et 2,77% de la population de la commune. La commune d’Abomey-Calavi subit aujourd’hui l’influence de la proximité de Cotonou, la capitale économique. En effet, l’exiguïté du site de Cotonou et sa forte population conduit à une extension vers les communes environntantes dont notamment celle d’AbomeyCalavi, ce qui confère aujourd’hui à la commune le statut de cité dortoir avec un taux d’acccoissement démaographique en nette progression comparativemengt à celui de Cotonou. </w:t>
      </w:r>
    </w:p>
    <w:p w14:paraId="42FE4063" w14:textId="77777777" w:rsidR="00415D25" w:rsidRPr="00244A2B" w:rsidRDefault="00415D25" w:rsidP="00415D25">
      <w:pPr>
        <w:spacing w:after="0"/>
        <w:ind w:right="2"/>
      </w:pPr>
      <w:r w:rsidRPr="00244A2B">
        <w:t xml:space="preserve">Le réseau hydrographique est constitué essentiellement de deux plans d’eau que sont le lac Nokoué et la lagune côtière. La commune dispose d’une façade maritime juxtaposée à la lagune côtière, des marais, des ruisseaux et des marécages. </w:t>
      </w:r>
    </w:p>
    <w:p w14:paraId="2EF900AA" w14:textId="77777777" w:rsidR="00415D25" w:rsidRPr="00244A2B" w:rsidRDefault="00415D25" w:rsidP="00415D25">
      <w:pPr>
        <w:spacing w:after="314" w:line="259" w:lineRule="auto"/>
        <w:jc w:val="left"/>
      </w:pPr>
      <w:r w:rsidRPr="00244A2B">
        <w:t xml:space="preserve"> </w:t>
      </w:r>
    </w:p>
    <w:p w14:paraId="219B4669" w14:textId="77777777" w:rsidR="00415D25" w:rsidRPr="00244A2B" w:rsidRDefault="00415D25" w:rsidP="000A06E4">
      <w:pPr>
        <w:numPr>
          <w:ilvl w:val="0"/>
          <w:numId w:val="163"/>
        </w:numPr>
        <w:spacing w:after="271" w:line="259" w:lineRule="auto"/>
        <w:ind w:hanging="206"/>
        <w:jc w:val="left"/>
      </w:pPr>
      <w:r w:rsidRPr="00244A2B">
        <w:rPr>
          <w:rFonts w:eastAsia="Arial"/>
          <w:b/>
          <w:color w:val="0070C0"/>
        </w:rPr>
        <w:t xml:space="preserve">La ville de Porto Novo </w:t>
      </w:r>
    </w:p>
    <w:p w14:paraId="5CE8FD04" w14:textId="77777777" w:rsidR="00415D25" w:rsidRPr="00244A2B" w:rsidRDefault="00415D25" w:rsidP="00415D25">
      <w:pPr>
        <w:spacing w:after="0"/>
        <w:ind w:right="2"/>
      </w:pPr>
      <w:r w:rsidRPr="00244A2B">
        <w:t xml:space="preserve">Situé au sud du Bénin à 30 km de Cotonou, Porto-Novo est la capitale administrative du Bénin. C’est une ville localisée entre 6°30 de latitude nord et 3°30 de longitude Est. Elle couvre une superficie de 52 km² soit 0,05% du territoire nationale. Le climat est typique d’un climat humide </w:t>
      </w:r>
      <w:r w:rsidRPr="00244A2B">
        <w:lastRenderedPageBreak/>
        <w:t xml:space="preserve">subéquatorial. Deux saisons des pluies et deux saisons sèches se partagent l’année climatique. Des températures chaudes et humides avec des moyennes mensuelles de 32° entre mars et avril et de 23,1° entre août et décembre. Une forte pluviométrie : moyenne annuelle des précipitations oscille entre 1.100mm et </w:t>
      </w:r>
    </w:p>
    <w:p w14:paraId="713F583E" w14:textId="77777777" w:rsidR="00415D25" w:rsidRPr="00244A2B" w:rsidRDefault="00415D25" w:rsidP="00415D25">
      <w:pPr>
        <w:spacing w:after="0"/>
        <w:ind w:right="2"/>
      </w:pPr>
      <w:r w:rsidRPr="00244A2B">
        <w:t xml:space="preserve">1.200mm atteignant ainsi le niveau le plus élevé de tout le pays.  </w:t>
      </w:r>
    </w:p>
    <w:p w14:paraId="262941E7" w14:textId="77777777" w:rsidR="00415D25" w:rsidRPr="00244A2B" w:rsidRDefault="00415D25" w:rsidP="00415D25">
      <w:pPr>
        <w:spacing w:after="270"/>
        <w:ind w:right="2"/>
      </w:pPr>
      <w:r w:rsidRPr="00244A2B">
        <w:t xml:space="preserve">Le recensement général de la population en 2013 indique pour la commune de Porto-Novo 264.320 habitants soit 24,02% de la population du département de l’Ouémé et 2,64% de la population du Bénin. La densité moyenne est de 5.083 habitants par Km². </w:t>
      </w:r>
    </w:p>
    <w:p w14:paraId="17D20CAB" w14:textId="77777777" w:rsidR="00415D25" w:rsidRPr="00244A2B" w:rsidRDefault="00415D25" w:rsidP="000A06E4">
      <w:pPr>
        <w:numPr>
          <w:ilvl w:val="0"/>
          <w:numId w:val="163"/>
        </w:numPr>
        <w:spacing w:after="273" w:line="259" w:lineRule="auto"/>
        <w:ind w:hanging="206"/>
        <w:jc w:val="left"/>
      </w:pPr>
      <w:r w:rsidRPr="00244A2B">
        <w:rPr>
          <w:rFonts w:eastAsia="Arial"/>
          <w:b/>
          <w:color w:val="0070C0"/>
        </w:rPr>
        <w:t xml:space="preserve">La ville de Sèmè Podji </w:t>
      </w:r>
    </w:p>
    <w:p w14:paraId="703CB61D" w14:textId="77777777" w:rsidR="00415D25" w:rsidRPr="00244A2B" w:rsidRDefault="00415D25" w:rsidP="00415D25">
      <w:pPr>
        <w:spacing w:after="0"/>
        <w:ind w:right="2"/>
      </w:pPr>
      <w:r w:rsidRPr="00244A2B">
        <w:t xml:space="preserve">La Commune de Sèmè-Podji est située dans le Département de l’Ouémé, au Sud-est de la République du Bénin sur la côte Atlantique. Elle s’étend sur une superficie de 250 Km², soit 0,19% de la superficie de la République du Bénin. La commune de Sèmè-Podji est limitée au Nord par la ville de Porto-Novo et les Aguégués, au Sud par l’Océan Atlantique, à l’Est par la République Fédérale du Nigeria et à l’Ouest par la ville de Cotonou. Coincé entre le complexe mer, lac et lagune, Sèmè-Podji est le siège d’un réseau hydrographique très humide. Il s’agit de la lagune de Cotonou qui en s’élargissant forme le lac Nokoué (14 000ha). Elle communique par le canal de Toché avec la lagune de Porto-Novo qui se prolonge à l’Est jusqu’à Lagos au Nigeria créant ainsi une forme de réservoir d’eau. Le recensement général de la population en 2013 indique pour la commune de Sèmè-Podji 222.701 habitants soit 20,24% de la population du département de l’Ouémé et 2,23% de la population du Bénin. La densité moyenne est de 897 habitants par Km². Les arrondissements les plus peuplés de la commune sont Ekpè et Agblangandan respectivement. </w:t>
      </w:r>
    </w:p>
    <w:p w14:paraId="64236700" w14:textId="77777777" w:rsidR="00415D25" w:rsidRPr="00244A2B" w:rsidRDefault="00415D25" w:rsidP="00415D25">
      <w:pPr>
        <w:spacing w:line="259" w:lineRule="auto"/>
        <w:jc w:val="left"/>
      </w:pPr>
      <w:r w:rsidRPr="00244A2B">
        <w:t xml:space="preserve"> </w:t>
      </w:r>
    </w:p>
    <w:p w14:paraId="3D335D91" w14:textId="77777777" w:rsidR="00415D25" w:rsidRPr="00244A2B" w:rsidRDefault="00415D25" w:rsidP="000A06E4">
      <w:pPr>
        <w:numPr>
          <w:ilvl w:val="0"/>
          <w:numId w:val="163"/>
        </w:numPr>
        <w:spacing w:after="312" w:line="259" w:lineRule="auto"/>
        <w:ind w:hanging="206"/>
        <w:jc w:val="left"/>
      </w:pPr>
      <w:r w:rsidRPr="00244A2B">
        <w:rPr>
          <w:rFonts w:eastAsia="Arial"/>
          <w:b/>
          <w:color w:val="0070C0"/>
        </w:rPr>
        <w:t xml:space="preserve">La ville de Ouidah </w:t>
      </w:r>
    </w:p>
    <w:p w14:paraId="76995319" w14:textId="77777777" w:rsidR="00415D25" w:rsidRPr="00244A2B" w:rsidRDefault="00415D25" w:rsidP="00415D25">
      <w:pPr>
        <w:spacing w:after="272"/>
        <w:ind w:right="2"/>
      </w:pPr>
      <w:r w:rsidRPr="00244A2B">
        <w:t xml:space="preserve">Située au Sud-Ouest du Bénin, la Commune de Ouidah appartient à l’ensemble géographique qu’il est convenu d’appeler « Zone humide ». Elle jouit d’un climat soudano guinéen, caractérisé par deux saisons de pluie alternées de deux saisons sèches à durées inégales. La hauteur d’eau recueillie au cours de l’année varie entre 950 et 1150 mm. Elle est plus importante à l’Est qu’à l’Ouest. Le réseau hydrographique est essentiellement caractérisé par un système lacustre et lagunaire dont les principaux plans d’eau sont : les lagunes de Djessin, Donmè, et le lac Toho. Ils sont alimentés par les fleuves du bassin du sud-ouest, notamment le Kouffo et le Mono. Ils sont généralement très encombrés et leur production halieutique est en baisse à cause de la surexploitation anarchique et intensive par les populations riveraines. Le recensement général de la population en 2013 indique pour la commune de Ouidah 162.034 habitants soit 11,59% de la population du département de l’Atlantique et 1,62% de la population du Bénin. </w:t>
      </w:r>
    </w:p>
    <w:p w14:paraId="7315D499" w14:textId="77777777" w:rsidR="00415D25" w:rsidRPr="00244A2B" w:rsidRDefault="00415D25" w:rsidP="000A06E4">
      <w:pPr>
        <w:numPr>
          <w:ilvl w:val="0"/>
          <w:numId w:val="163"/>
        </w:numPr>
        <w:spacing w:after="273" w:line="259" w:lineRule="auto"/>
        <w:ind w:hanging="206"/>
        <w:jc w:val="left"/>
      </w:pPr>
      <w:r w:rsidRPr="00244A2B">
        <w:rPr>
          <w:rFonts w:eastAsia="Arial"/>
          <w:b/>
          <w:color w:val="0070C0"/>
        </w:rPr>
        <w:t xml:space="preserve">La ville d’Abomey  </w:t>
      </w:r>
    </w:p>
    <w:p w14:paraId="2789EECA" w14:textId="77777777" w:rsidR="00415D25" w:rsidRPr="00244A2B" w:rsidRDefault="00415D25" w:rsidP="00415D25">
      <w:pPr>
        <w:spacing w:after="0"/>
        <w:ind w:right="2"/>
      </w:pPr>
      <w:r w:rsidRPr="00244A2B">
        <w:t xml:space="preserve">La Commune d’Abomey, Capitale Historique de la République du Bénin et chef-lieu du Département du Zou, couvre une superficie de 142 km2 avec une population de 90 195 habitants (RGPH 4) (54% de femmes pour 46% d’hommes) avec une densité de la population de 552 habitants au Km².  </w:t>
      </w:r>
    </w:p>
    <w:p w14:paraId="7F38A29E" w14:textId="77777777" w:rsidR="00DF4027" w:rsidRPr="00244A2B" w:rsidRDefault="00415D25" w:rsidP="00415D25">
      <w:pPr>
        <w:spacing w:after="272"/>
        <w:ind w:right="2"/>
      </w:pPr>
      <w:r w:rsidRPr="00244A2B">
        <w:t>De par sa position géographique, la commune d’Abomey jouit d’un climat de transition entre le climat Subéquatorial de la côte et le climat tropical humide de type Soudano guinéen du Nord Bénin avec une pluviométrie moyenne et annuelle 1000 mm.</w:t>
      </w:r>
    </w:p>
    <w:p w14:paraId="719A82F0" w14:textId="3694A2DC" w:rsidR="00415D25" w:rsidRPr="00244A2B" w:rsidRDefault="00415D25" w:rsidP="00415D25">
      <w:pPr>
        <w:spacing w:after="272"/>
        <w:ind w:right="2"/>
      </w:pPr>
      <w:r w:rsidRPr="00244A2B">
        <w:t xml:space="preserve"> </w:t>
      </w:r>
    </w:p>
    <w:p w14:paraId="4F9E1CEF" w14:textId="77777777" w:rsidR="00415D25" w:rsidRPr="00244A2B" w:rsidRDefault="00415D25" w:rsidP="000A06E4">
      <w:pPr>
        <w:numPr>
          <w:ilvl w:val="0"/>
          <w:numId w:val="163"/>
        </w:numPr>
        <w:spacing w:after="273" w:line="259" w:lineRule="auto"/>
        <w:ind w:hanging="206"/>
        <w:jc w:val="left"/>
      </w:pPr>
      <w:r w:rsidRPr="00244A2B">
        <w:rPr>
          <w:rFonts w:eastAsia="Arial"/>
          <w:b/>
          <w:color w:val="0070C0"/>
        </w:rPr>
        <w:lastRenderedPageBreak/>
        <w:t xml:space="preserve">La ville de Bohicon </w:t>
      </w:r>
    </w:p>
    <w:p w14:paraId="7FC8DE74" w14:textId="77777777" w:rsidR="00415D25" w:rsidRPr="00244A2B" w:rsidRDefault="00415D25" w:rsidP="00415D25">
      <w:pPr>
        <w:spacing w:after="272"/>
        <w:ind w:right="2"/>
      </w:pPr>
      <w:r w:rsidRPr="00244A2B">
        <w:t xml:space="preserve">De façon générale, ce projet vise à améliorer la mobilité urbaine à travers l’aménagement de voiries urbaines et le développement des infrastructures résilientes pour l’assainissement, la collecte et le drainage des eaux pluviales dans les villes secondaires. Le projet vise aussi à renforcer la résilience des villes secondaires et ainsi que des populations urbaines aux impacts du changement climatique notamment aux risques d’inondations. </w:t>
      </w:r>
    </w:p>
    <w:p w14:paraId="580AFBFB" w14:textId="77777777" w:rsidR="00415D25" w:rsidRPr="00244A2B" w:rsidRDefault="00415D25" w:rsidP="000A06E4">
      <w:pPr>
        <w:numPr>
          <w:ilvl w:val="0"/>
          <w:numId w:val="163"/>
        </w:numPr>
        <w:spacing w:after="274" w:line="259" w:lineRule="auto"/>
        <w:ind w:hanging="206"/>
        <w:jc w:val="left"/>
      </w:pPr>
      <w:r w:rsidRPr="00244A2B">
        <w:rPr>
          <w:rFonts w:eastAsia="Arial"/>
          <w:b/>
          <w:color w:val="0070C0"/>
        </w:rPr>
        <w:t xml:space="preserve">La ville de Parakou </w:t>
      </w:r>
    </w:p>
    <w:p w14:paraId="38719F21" w14:textId="77777777" w:rsidR="00415D25" w:rsidRPr="00244A2B" w:rsidRDefault="00415D25" w:rsidP="00EA60B4">
      <w:pPr>
        <w:spacing w:after="0"/>
        <w:ind w:right="2"/>
      </w:pPr>
      <w:r w:rsidRPr="00244A2B">
        <w:t xml:space="preserve">Parakou est la plus grande ville du nord du Bénin et la préfecture du département du Borgou. Elle est située sur la route principale traversant le Bénin du nord au sud. Parakou est reliée à Cotonou par la voie bitumée principale inter-état, la plus fréquentée d'ailleurs, et également par la ligne de chemin de fer Bénin-Niger non fonctionnelle. La commune de Parakou connaît une très forte augmentation de sa population : elle a doublé en vingt ans, puisqu'elle est passée de 103 577 habitants en 1992 à et 206 667 habitants en 2012. Parakou est un des anciens royaumes Bariba fondé vers 1700. Parakou qui signifie en langue Dendi « la ville de tout le monde » est chargée d’histoire. Elle draine chaque année un important flux touristique. </w:t>
      </w:r>
    </w:p>
    <w:p w14:paraId="79F291BF" w14:textId="77777777" w:rsidR="00415D25" w:rsidRPr="00244A2B" w:rsidRDefault="00415D25" w:rsidP="000A06E4">
      <w:pPr>
        <w:numPr>
          <w:ilvl w:val="0"/>
          <w:numId w:val="163"/>
        </w:numPr>
        <w:spacing w:after="274" w:line="259" w:lineRule="auto"/>
        <w:ind w:hanging="206"/>
        <w:jc w:val="left"/>
      </w:pPr>
      <w:r w:rsidRPr="00244A2B">
        <w:rPr>
          <w:rFonts w:eastAsia="Arial"/>
          <w:b/>
          <w:color w:val="0070C0"/>
        </w:rPr>
        <w:t xml:space="preserve">La ville de Natitingou </w:t>
      </w:r>
    </w:p>
    <w:p w14:paraId="69CE47A4" w14:textId="77777777" w:rsidR="00415D25" w:rsidRPr="00244A2B" w:rsidRDefault="00415D25" w:rsidP="00415D25">
      <w:pPr>
        <w:spacing w:after="0"/>
        <w:ind w:right="2"/>
      </w:pPr>
      <w:r w:rsidRPr="00244A2B">
        <w:t xml:space="preserve">La Commune de Natitingou est située dans le Département de l’Atacora, au Nord-Ouest de la </w:t>
      </w:r>
    </w:p>
    <w:p w14:paraId="299F5724" w14:textId="77777777" w:rsidR="00415D25" w:rsidRPr="00244A2B" w:rsidRDefault="00415D25" w:rsidP="00415D25">
      <w:pPr>
        <w:spacing w:after="0"/>
        <w:ind w:right="2"/>
      </w:pPr>
      <w:r w:rsidRPr="00244A2B">
        <w:t xml:space="preserve">République du Bénin. Elle s’étend sur une superficie de 250 Km², soit 0,19% de la superficie de la </w:t>
      </w:r>
    </w:p>
    <w:p w14:paraId="60DEBD85" w14:textId="77777777" w:rsidR="00415D25" w:rsidRPr="00244A2B" w:rsidRDefault="00415D25" w:rsidP="00415D25">
      <w:pPr>
        <w:spacing w:after="0"/>
        <w:ind w:right="2"/>
      </w:pPr>
      <w:r w:rsidRPr="00244A2B">
        <w:t xml:space="preserve">République du Bénin. Située dans la zone centre du département de l’Atacora, la commune de Natitingou abrite la préfecture et couvre une superficie de 3.045 km2 soit 12,8% de la superficie totale du département. Elle est limitée au Nord par la commune de Toucountouna, au Sud et à l’Est par celle de Kouandé et à l’Ouest par celle de Boukombé. </w:t>
      </w:r>
    </w:p>
    <w:p w14:paraId="5C196F0E" w14:textId="77777777" w:rsidR="00415D25" w:rsidRPr="00244A2B" w:rsidRDefault="00415D25" w:rsidP="00415D25">
      <w:pPr>
        <w:spacing w:after="0"/>
        <w:ind w:right="2"/>
      </w:pPr>
      <w:r w:rsidRPr="00244A2B">
        <w:t>La commune de Natitingou est caractérisée par un relief accidenté, composé surtout de la chaîne de l’Atacora, de plateaux et de collines dont les vallées se présentent souvent en pente forte. Son climat est de type soudano-guinéen caractérisé par deux saisons : une saison pluvieuse qui dure six (06) mois (mai à octobre), et une saison sèche qui couvre la période de novembre à avril. Du fait des influences orographiques, la commune est très arrosée surtout à Natitingou où on enregistre parfois jusqu’à 1400 mm de pluie par an. Les plus fortes pluviométries sont enregistrées au cours des mois d’août et de septembre. La température moyenne est d’environ 27 °C avec des variations de 17 °C à 35 °C pendant l’harmattan. Le réseau hydrographique se réduit aux</w:t>
      </w:r>
      <w:hyperlink r:id="rId85">
        <w:r w:rsidRPr="00C20C60">
          <w:t xml:space="preserve"> </w:t>
        </w:r>
      </w:hyperlink>
      <w:hyperlink r:id="rId86">
        <w:r w:rsidRPr="00244A2B">
          <w:t>marigots,</w:t>
        </w:r>
      </w:hyperlink>
      <w:r w:rsidRPr="00C20C60">
        <w:t xml:space="preserve"> rivières et ruisseaux dont la plupart tarissent en saison sèche. Les cours d’eau les plus importants sont : Yarpao,</w:t>
      </w:r>
      <w:hyperlink r:id="rId87">
        <w:r w:rsidRPr="00C20C60">
          <w:t xml:space="preserve"> </w:t>
        </w:r>
      </w:hyperlink>
      <w:hyperlink r:id="rId88">
        <w:r w:rsidRPr="00244A2B">
          <w:t>Koumagou</w:t>
        </w:r>
      </w:hyperlink>
      <w:hyperlink r:id="rId89">
        <w:r w:rsidRPr="00244A2B">
          <w:t xml:space="preserve"> </w:t>
        </w:r>
      </w:hyperlink>
      <w:r w:rsidRPr="00C20C60">
        <w:t xml:space="preserve">et Winmou. Le réseau hydrographique peu fourni est tributaire du climat et du relief. </w:t>
      </w:r>
    </w:p>
    <w:p w14:paraId="56C660D3" w14:textId="77777777" w:rsidR="00415D25" w:rsidRPr="00244A2B" w:rsidRDefault="00415D25" w:rsidP="00EA60B4">
      <w:pPr>
        <w:spacing w:after="0"/>
        <w:ind w:right="2"/>
      </w:pPr>
      <w:r w:rsidRPr="00244A2B">
        <w:t>Le recensement général de la population en 2013 indique pour la commune de Natitingou 103.843 habitants soit 13,50% de la population du département de l’Atacora et 1,04% de la population du Bénin. La densité moyenne est de 24,8 habitants par Km². A Natitingou, les arrondissements les plus peuplés sont respectivement les 3è, 2è et 1</w:t>
      </w:r>
      <w:r w:rsidRPr="00244A2B">
        <w:rPr>
          <w:vertAlign w:val="superscript"/>
        </w:rPr>
        <w:t>er</w:t>
      </w:r>
      <w:r w:rsidRPr="00244A2B">
        <w:t xml:space="preserve"> arrondissments à l’échalle de la ville et en plus Katapounga et Perma à l’échelle de la commune. 55,83% de la population vit en milieu rural et 44,17 % dans les 3 arrondissements urbains.</w:t>
      </w:r>
      <w:r w:rsidRPr="00244A2B">
        <w:rPr>
          <w:rFonts w:eastAsia="Arial"/>
          <w:color w:val="202122"/>
        </w:rPr>
        <w:t xml:space="preserve"> </w:t>
      </w:r>
    </w:p>
    <w:p w14:paraId="137D5858" w14:textId="77777777" w:rsidR="00415D25" w:rsidRPr="00244A2B" w:rsidRDefault="00415D25" w:rsidP="00EA60B4">
      <w:pPr>
        <w:spacing w:after="0" w:line="265" w:lineRule="auto"/>
        <w:ind w:left="-5"/>
        <w:jc w:val="left"/>
      </w:pPr>
      <w:r w:rsidRPr="00244A2B">
        <w:t>3)</w:t>
      </w:r>
      <w:r w:rsidRPr="00244A2B">
        <w:rPr>
          <w:rFonts w:eastAsia="Arial"/>
        </w:rPr>
        <w:t xml:space="preserve"> </w:t>
      </w:r>
      <w:r w:rsidRPr="00244A2B">
        <w:rPr>
          <w:rFonts w:eastAsia="Arial"/>
          <w:b/>
        </w:rPr>
        <w:t>Présentation des ouvrages et activités du projet</w:t>
      </w:r>
      <w:r w:rsidRPr="00244A2B">
        <w:t xml:space="preserve"> </w:t>
      </w:r>
    </w:p>
    <w:p w14:paraId="4AB2EBB4" w14:textId="77777777" w:rsidR="00415D25" w:rsidRPr="00244A2B" w:rsidRDefault="00415D25" w:rsidP="00415D25">
      <w:pPr>
        <w:pStyle w:val="Titre3"/>
        <w:ind w:left="464"/>
        <w:rPr>
          <w:rFonts w:ascii="Arial" w:hAnsi="Arial" w:cs="Arial"/>
          <w:sz w:val="22"/>
          <w:szCs w:val="22"/>
        </w:rPr>
      </w:pPr>
      <w:bookmarkStart w:id="1108" w:name="_Toc43579122"/>
      <w:bookmarkStart w:id="1109" w:name="_Toc43579741"/>
      <w:bookmarkStart w:id="1110" w:name="_Toc51611994"/>
      <w:r w:rsidRPr="00244A2B">
        <w:rPr>
          <w:rFonts w:ascii="Arial" w:hAnsi="Arial" w:cs="Arial"/>
          <w:sz w:val="22"/>
          <w:szCs w:val="22"/>
        </w:rPr>
        <w:t>3.1)</w:t>
      </w:r>
      <w:r w:rsidRPr="00244A2B">
        <w:rPr>
          <w:rFonts w:ascii="Arial" w:eastAsia="Arial" w:hAnsi="Arial" w:cs="Arial"/>
          <w:sz w:val="22"/>
          <w:szCs w:val="22"/>
        </w:rPr>
        <w:t xml:space="preserve"> </w:t>
      </w:r>
      <w:r w:rsidRPr="00244A2B">
        <w:rPr>
          <w:rFonts w:ascii="Arial" w:hAnsi="Arial" w:cs="Arial"/>
          <w:sz w:val="22"/>
          <w:szCs w:val="22"/>
        </w:rPr>
        <w:t>Présentation des ouvrages</w:t>
      </w:r>
      <w:bookmarkEnd w:id="1108"/>
      <w:bookmarkEnd w:id="1109"/>
      <w:bookmarkEnd w:id="1110"/>
      <w:r w:rsidRPr="00244A2B">
        <w:rPr>
          <w:rFonts w:ascii="Arial" w:hAnsi="Arial" w:cs="Arial"/>
          <w:sz w:val="22"/>
          <w:szCs w:val="22"/>
        </w:rPr>
        <w:t xml:space="preserve"> </w:t>
      </w:r>
    </w:p>
    <w:p w14:paraId="4D093A06" w14:textId="77777777" w:rsidR="00415D25" w:rsidRPr="00244A2B" w:rsidRDefault="00415D25" w:rsidP="00415D25">
      <w:pPr>
        <w:spacing w:after="0"/>
        <w:ind w:right="2"/>
      </w:pPr>
      <w:r w:rsidRPr="00244A2B">
        <w:t xml:space="preserve">De façon générale, ce projet vise à améliorer la mobilité urbaine à travers l’aménagement de voiries urbaines et le développement des infrastructures résilientes pour l’assainissement, la collecte et le drainage des eaux pluviales dans les villes secondaires. Le projet vise aussi à renforcer la résilience des villes secondaires et ainsi que des populations urbaines aux impacts du changement climatique notamment aux risques d’inondations </w:t>
      </w:r>
    </w:p>
    <w:p w14:paraId="7603C5A7" w14:textId="77777777" w:rsidR="00415D25" w:rsidRPr="00244A2B" w:rsidRDefault="00415D25" w:rsidP="00415D25">
      <w:pPr>
        <w:spacing w:after="31" w:line="259" w:lineRule="auto"/>
        <w:jc w:val="left"/>
      </w:pPr>
      <w:r w:rsidRPr="00244A2B">
        <w:t xml:space="preserve"> </w:t>
      </w:r>
    </w:p>
    <w:p w14:paraId="09C290D5" w14:textId="77777777" w:rsidR="00415D25" w:rsidRPr="00244A2B" w:rsidRDefault="00415D25" w:rsidP="00415D25">
      <w:pPr>
        <w:ind w:right="2"/>
      </w:pPr>
      <w:r w:rsidRPr="00244A2B">
        <w:lastRenderedPageBreak/>
        <w:t xml:space="preserve">Face à l’impossibilité de réaliser à court terme toutes les actions d’aménagements projetés dans les études de base, il est nécessaire de prioriser les actions en tenant compte des urgences et des moyens disponibles. Plusieurs considérations permettent de classer les actions en termes de priorité ou d’urgence : </w:t>
      </w:r>
    </w:p>
    <w:p w14:paraId="083AE3EB" w14:textId="77777777" w:rsidR="00415D25" w:rsidRPr="00244A2B" w:rsidRDefault="00415D25" w:rsidP="000A06E4">
      <w:pPr>
        <w:numPr>
          <w:ilvl w:val="0"/>
          <w:numId w:val="164"/>
        </w:numPr>
        <w:spacing w:after="34" w:line="296" w:lineRule="auto"/>
        <w:ind w:right="2" w:hanging="348"/>
      </w:pPr>
      <w:r w:rsidRPr="00244A2B">
        <w:t xml:space="preserve">Prioriser l’aménagement des zones à forts risques d’inondations ; </w:t>
      </w:r>
    </w:p>
    <w:p w14:paraId="56466C1C" w14:textId="77777777" w:rsidR="00415D25" w:rsidRPr="00244A2B" w:rsidRDefault="00415D25" w:rsidP="000A06E4">
      <w:pPr>
        <w:numPr>
          <w:ilvl w:val="0"/>
          <w:numId w:val="164"/>
        </w:numPr>
        <w:spacing w:after="34" w:line="296" w:lineRule="auto"/>
        <w:ind w:right="2" w:hanging="348"/>
      </w:pPr>
      <w:r w:rsidRPr="00244A2B">
        <w:t xml:space="preserve">Prioriser les zones concernées par le projet d’asphaltage en cours ; </w:t>
      </w:r>
    </w:p>
    <w:p w14:paraId="66AE61C9" w14:textId="77777777" w:rsidR="00415D25" w:rsidRPr="00244A2B" w:rsidRDefault="00415D25" w:rsidP="000A06E4">
      <w:pPr>
        <w:numPr>
          <w:ilvl w:val="0"/>
          <w:numId w:val="164"/>
        </w:numPr>
        <w:spacing w:after="34" w:line="296" w:lineRule="auto"/>
        <w:ind w:right="2" w:hanging="348"/>
      </w:pPr>
      <w:r w:rsidRPr="00244A2B">
        <w:t xml:space="preserve">Prioriser l’assainissement des zones à forte densité urbaine plutôt que les axes d’extension future de la ville ; </w:t>
      </w:r>
    </w:p>
    <w:p w14:paraId="4AEA4046" w14:textId="77777777" w:rsidR="00415D25" w:rsidRPr="00244A2B" w:rsidRDefault="00415D25" w:rsidP="00EA60B4">
      <w:pPr>
        <w:ind w:right="2"/>
      </w:pPr>
      <w:r w:rsidRPr="00244A2B">
        <w:t xml:space="preserve">Prioriser les interventions dans les quartiers (ou bassins versants) dépourvus de systèmes de drainage ou équipés de systèmes insuffisants ou incomplets, plutôt que les interventions de réhabilitation ou d’extension d’ouvrages existants ; </w:t>
      </w:r>
    </w:p>
    <w:p w14:paraId="17B0989F" w14:textId="77777777" w:rsidR="00415D25" w:rsidRPr="00244A2B" w:rsidRDefault="00415D25" w:rsidP="000A06E4">
      <w:pPr>
        <w:numPr>
          <w:ilvl w:val="0"/>
          <w:numId w:val="164"/>
        </w:numPr>
        <w:spacing w:after="34" w:line="296" w:lineRule="auto"/>
        <w:ind w:right="2" w:hanging="348"/>
      </w:pPr>
      <w:r w:rsidRPr="00244A2B">
        <w:t xml:space="preserve">Faire passer les travaux aval avant les travaux amont ; </w:t>
      </w:r>
    </w:p>
    <w:p w14:paraId="6CDBC168" w14:textId="77777777" w:rsidR="00415D25" w:rsidRPr="00244A2B" w:rsidRDefault="00415D25" w:rsidP="000A06E4">
      <w:pPr>
        <w:numPr>
          <w:ilvl w:val="0"/>
          <w:numId w:val="164"/>
        </w:numPr>
        <w:spacing w:after="34" w:line="296" w:lineRule="auto"/>
        <w:ind w:right="2" w:hanging="348"/>
      </w:pPr>
      <w:r w:rsidRPr="00244A2B">
        <w:t xml:space="preserve">Prioriser la réhabilitation des équipements détériorés présentant un risque pour la sécurité de la population (manque ou détérioration des dalles de couverture de collecteurs, tampons de regards, garde-corps, …) plutôt que les autres actions de réhabilitation ; </w:t>
      </w:r>
    </w:p>
    <w:p w14:paraId="4597B515" w14:textId="77777777" w:rsidR="00415D25" w:rsidRPr="00244A2B" w:rsidRDefault="00415D25" w:rsidP="000A06E4">
      <w:pPr>
        <w:numPr>
          <w:ilvl w:val="0"/>
          <w:numId w:val="164"/>
        </w:numPr>
        <w:spacing w:after="34" w:line="296" w:lineRule="auto"/>
        <w:ind w:right="2" w:hanging="348"/>
      </w:pPr>
      <w:r w:rsidRPr="00244A2B">
        <w:t xml:space="preserve">Prioriser les collecteurs projetés se raccordant à des ouvrages existants (donc un même exutoire naturel final), plutôt que ceux qui se déchargent dans un nouvel exutoire du milieu naturel (lagune), afin de limiter les points de rejet dans le milieu naturel ; </w:t>
      </w:r>
    </w:p>
    <w:p w14:paraId="680ABBAC" w14:textId="77777777" w:rsidR="00415D25" w:rsidRPr="00244A2B" w:rsidRDefault="00415D25" w:rsidP="000A06E4">
      <w:pPr>
        <w:numPr>
          <w:ilvl w:val="0"/>
          <w:numId w:val="164"/>
        </w:numPr>
        <w:spacing w:after="0" w:line="296" w:lineRule="auto"/>
        <w:ind w:right="2" w:hanging="348"/>
      </w:pPr>
      <w:r w:rsidRPr="00244A2B">
        <w:t xml:space="preserve">Prioriser les écosystèmes humides servant de réservoirs et de conduits naturels des eaux pluviales. </w:t>
      </w:r>
    </w:p>
    <w:p w14:paraId="7ECE958A" w14:textId="77777777" w:rsidR="00415D25" w:rsidRPr="00244A2B" w:rsidRDefault="00415D25" w:rsidP="00415D25">
      <w:pPr>
        <w:spacing w:after="0" w:line="259" w:lineRule="auto"/>
        <w:jc w:val="left"/>
      </w:pPr>
      <w:r w:rsidRPr="00244A2B">
        <w:t xml:space="preserve"> </w:t>
      </w:r>
    </w:p>
    <w:p w14:paraId="564BCA17" w14:textId="77777777" w:rsidR="00415D25" w:rsidRPr="00244A2B" w:rsidRDefault="00415D25" w:rsidP="00415D25">
      <w:pPr>
        <w:spacing w:after="0"/>
        <w:ind w:right="2"/>
      </w:pPr>
      <w:r w:rsidRPr="00244A2B">
        <w:t xml:space="preserve">Sur la base de ces considérations permettant de classer les actions en termes d’urgence, une priorisation des actions d’aménagement pour la période 2020-2045 a été faite. Il en ressort une stratégie d’investissement qui a préconisé la réalisation des travaux en trois phases à savoir : (i) la tranche d’urgence dont les travaux sont projetés pour être exécutés dans la période 2020-2025 ;  (ii) le programme d’investissement à moyen terme dont les travaux sont projetés pour être exécutés dans la période 2025-2030 ; et enfin (iii) le programme d’investissement à long terme dont les travaux sont prévus pour être exécutés dans la période 2030-2045. </w:t>
      </w:r>
    </w:p>
    <w:p w14:paraId="3494B10B" w14:textId="77777777" w:rsidR="00415D25" w:rsidRPr="00244A2B" w:rsidRDefault="00415D25" w:rsidP="00415D25">
      <w:pPr>
        <w:spacing w:after="33" w:line="259" w:lineRule="auto"/>
        <w:jc w:val="left"/>
      </w:pPr>
      <w:r w:rsidRPr="00244A2B">
        <w:t xml:space="preserve"> </w:t>
      </w:r>
    </w:p>
    <w:p w14:paraId="4758C0EC" w14:textId="77777777" w:rsidR="00415D25" w:rsidRPr="00244A2B" w:rsidRDefault="00415D25" w:rsidP="00415D25">
      <w:pPr>
        <w:spacing w:after="277"/>
        <w:ind w:right="2"/>
      </w:pPr>
      <w:r w:rsidRPr="00244A2B">
        <w:t xml:space="preserve">De façon spécifique les présents termes de référence concernent les ouvrages suivants : </w:t>
      </w:r>
    </w:p>
    <w:p w14:paraId="32EDF3FA" w14:textId="77777777" w:rsidR="00415D25" w:rsidRPr="00244A2B" w:rsidRDefault="00415D25" w:rsidP="00415D25">
      <w:pPr>
        <w:spacing w:after="312" w:line="259" w:lineRule="auto"/>
        <w:ind w:left="353"/>
        <w:jc w:val="left"/>
      </w:pPr>
      <w:r w:rsidRPr="00244A2B">
        <w:rPr>
          <w:rFonts w:eastAsia="Wingdings"/>
          <w:color w:val="0070C0"/>
        </w:rPr>
        <w:t></w:t>
      </w:r>
      <w:r w:rsidRPr="00244A2B">
        <w:rPr>
          <w:rFonts w:eastAsia="Arial"/>
          <w:color w:val="0070C0"/>
        </w:rPr>
        <w:t xml:space="preserve"> </w:t>
      </w:r>
      <w:r w:rsidRPr="00244A2B">
        <w:rPr>
          <w:rFonts w:eastAsia="Arial"/>
          <w:b/>
          <w:color w:val="0070C0"/>
        </w:rPr>
        <w:t xml:space="preserve">Dans la ville de Porto Novo </w:t>
      </w:r>
    </w:p>
    <w:p w14:paraId="6DB59A48" w14:textId="77777777" w:rsidR="00415D25" w:rsidRPr="00244A2B" w:rsidRDefault="00415D25" w:rsidP="000A06E4">
      <w:pPr>
        <w:numPr>
          <w:ilvl w:val="0"/>
          <w:numId w:val="165"/>
        </w:numPr>
        <w:spacing w:after="34" w:line="296" w:lineRule="auto"/>
        <w:ind w:right="2" w:hanging="348"/>
      </w:pPr>
      <w:r w:rsidRPr="00244A2B">
        <w:t xml:space="preserve">La création de 13,8 km de nouveaux collecteurs : </w:t>
      </w:r>
    </w:p>
    <w:p w14:paraId="6AEC9B8A" w14:textId="77777777" w:rsidR="00415D25" w:rsidRPr="00244A2B" w:rsidRDefault="00415D25" w:rsidP="000A06E4">
      <w:pPr>
        <w:numPr>
          <w:ilvl w:val="1"/>
          <w:numId w:val="165"/>
        </w:numPr>
        <w:spacing w:after="34" w:line="296" w:lineRule="auto"/>
        <w:ind w:right="2" w:hanging="425"/>
        <w:jc w:val="left"/>
      </w:pPr>
      <w:r w:rsidRPr="00244A2B">
        <w:t xml:space="preserve">renforcement du collecteur G de capacité insuffisante par un nouveau collecteur. Le nouveau collecteur G-Ext, de longueur 2,04 km, passe parallèlement au collecteur G pour le joindre avant le tronçon trapézoïdal ; </w:t>
      </w:r>
    </w:p>
    <w:p w14:paraId="1217DFD1" w14:textId="77777777" w:rsidR="00415D25" w:rsidRPr="00244A2B" w:rsidRDefault="00415D25" w:rsidP="000A06E4">
      <w:pPr>
        <w:numPr>
          <w:ilvl w:val="1"/>
          <w:numId w:val="165"/>
        </w:numPr>
        <w:spacing w:after="5" w:line="334" w:lineRule="auto"/>
        <w:ind w:right="2" w:hanging="425"/>
        <w:jc w:val="left"/>
      </w:pPr>
      <w:r w:rsidRPr="00244A2B">
        <w:t xml:space="preserve">remplacement des buses sur le collecteur G par un collecteur cadre </w:t>
      </w:r>
      <w:r w:rsidRPr="00244A2B">
        <w:rPr>
          <w:rFonts w:eastAsia="Courier New"/>
        </w:rPr>
        <w:t>o</w:t>
      </w:r>
      <w:r w:rsidRPr="00244A2B">
        <w:rPr>
          <w:rFonts w:eastAsia="Arial"/>
        </w:rPr>
        <w:t xml:space="preserve"> </w:t>
      </w:r>
      <w:r w:rsidRPr="00244A2B">
        <w:rPr>
          <w:rFonts w:eastAsia="Arial"/>
        </w:rPr>
        <w:tab/>
      </w:r>
      <w:r w:rsidRPr="00244A2B">
        <w:t xml:space="preserve">réalisation des collecteurs T, T1 et U pour le drainage de la partie Nord-Ouest de la ville, le linéaire total est de 5668 ml </w:t>
      </w:r>
    </w:p>
    <w:p w14:paraId="38F210F2" w14:textId="77777777" w:rsidR="00415D25" w:rsidRPr="00244A2B" w:rsidRDefault="00415D25" w:rsidP="000A06E4">
      <w:pPr>
        <w:numPr>
          <w:ilvl w:val="1"/>
          <w:numId w:val="165"/>
        </w:numPr>
        <w:spacing w:after="5" w:line="334" w:lineRule="auto"/>
        <w:ind w:right="2" w:hanging="425"/>
        <w:jc w:val="left"/>
      </w:pPr>
      <w:r w:rsidRPr="00244A2B">
        <w:lastRenderedPageBreak/>
        <w:t xml:space="preserve">réalisation des collecteurs V, V1 et V2 sur un linéaire de 2 180 ml </w:t>
      </w:r>
      <w:r w:rsidRPr="00244A2B">
        <w:rPr>
          <w:rFonts w:eastAsia="Courier New"/>
        </w:rPr>
        <w:t>o</w:t>
      </w:r>
      <w:r w:rsidRPr="00244A2B">
        <w:rPr>
          <w:rFonts w:eastAsia="Arial"/>
        </w:rPr>
        <w:t xml:space="preserve"> </w:t>
      </w:r>
      <w:r w:rsidRPr="00244A2B">
        <w:rPr>
          <w:rFonts w:eastAsia="Arial"/>
        </w:rPr>
        <w:tab/>
      </w:r>
      <w:r w:rsidRPr="00244A2B">
        <w:t xml:space="preserve">réalisation des collecteurs L, Q et Q1 sur un linéaire de  3870 ml </w:t>
      </w:r>
      <w:r w:rsidRPr="00244A2B">
        <w:rPr>
          <w:rFonts w:eastAsia="Courier New"/>
        </w:rPr>
        <w:t>o</w:t>
      </w:r>
      <w:r w:rsidRPr="00244A2B">
        <w:rPr>
          <w:rFonts w:eastAsia="Arial"/>
        </w:rPr>
        <w:t xml:space="preserve"> </w:t>
      </w:r>
      <w:r w:rsidRPr="00244A2B">
        <w:rPr>
          <w:rFonts w:eastAsia="Arial"/>
        </w:rPr>
        <w:tab/>
      </w:r>
      <w:r w:rsidRPr="00244A2B">
        <w:t xml:space="preserve">remplacement des parties aval des collecteurs C et Cbis sur 477,67 ml </w:t>
      </w:r>
    </w:p>
    <w:p w14:paraId="3980DA59" w14:textId="77777777" w:rsidR="00415D25" w:rsidRPr="00244A2B" w:rsidRDefault="00415D25" w:rsidP="000A06E4">
      <w:pPr>
        <w:numPr>
          <w:ilvl w:val="0"/>
          <w:numId w:val="165"/>
        </w:numPr>
        <w:spacing w:after="34" w:line="296" w:lineRule="auto"/>
        <w:ind w:right="2" w:hanging="348"/>
      </w:pPr>
      <w:r w:rsidRPr="00244A2B">
        <w:t xml:space="preserve">La réhabilitation du génie civil du collecteur primaire G et de ses 8 bras ; </w:t>
      </w:r>
    </w:p>
    <w:p w14:paraId="1F455848" w14:textId="77777777" w:rsidR="00415D25" w:rsidRPr="00244A2B" w:rsidRDefault="00415D25" w:rsidP="000A06E4">
      <w:pPr>
        <w:numPr>
          <w:ilvl w:val="0"/>
          <w:numId w:val="165"/>
        </w:numPr>
        <w:spacing w:after="34" w:line="296" w:lineRule="auto"/>
        <w:ind w:right="2" w:hanging="348"/>
      </w:pPr>
      <w:r w:rsidRPr="00244A2B">
        <w:t xml:space="preserve">Le pavage des voiries de passage des collecteurs projetés y compris bordures et caniveaux ; </w:t>
      </w:r>
    </w:p>
    <w:p w14:paraId="425894BA" w14:textId="77777777" w:rsidR="00415D25" w:rsidRPr="00244A2B" w:rsidRDefault="00415D25" w:rsidP="000A06E4">
      <w:pPr>
        <w:numPr>
          <w:ilvl w:val="0"/>
          <w:numId w:val="165"/>
        </w:numPr>
        <w:spacing w:after="34" w:line="296" w:lineRule="auto"/>
        <w:ind w:right="2" w:hanging="348"/>
      </w:pPr>
      <w:r w:rsidRPr="00244A2B">
        <w:t xml:space="preserve">La réhabilitation des caniveaux existants endommagés, y compris le remplacement des dalles manquantes ou endommagées ; </w:t>
      </w:r>
    </w:p>
    <w:p w14:paraId="5B4E83DA" w14:textId="77777777" w:rsidR="00415D25" w:rsidRPr="00244A2B" w:rsidRDefault="00415D25" w:rsidP="000A06E4">
      <w:pPr>
        <w:numPr>
          <w:ilvl w:val="0"/>
          <w:numId w:val="165"/>
        </w:numPr>
        <w:spacing w:after="34" w:line="296" w:lineRule="auto"/>
        <w:ind w:right="2" w:hanging="348"/>
      </w:pPr>
      <w:r w:rsidRPr="00244A2B">
        <w:t xml:space="preserve">Le curage de tout le système de drainage existant ; </w:t>
      </w:r>
    </w:p>
    <w:p w14:paraId="6E252BB1" w14:textId="77777777" w:rsidR="00415D25" w:rsidRPr="00244A2B" w:rsidRDefault="00415D25" w:rsidP="000A06E4">
      <w:pPr>
        <w:numPr>
          <w:ilvl w:val="0"/>
          <w:numId w:val="165"/>
        </w:numPr>
        <w:spacing w:after="34" w:line="296" w:lineRule="auto"/>
        <w:ind w:right="2" w:hanging="348"/>
      </w:pPr>
      <w:r w:rsidRPr="00244A2B">
        <w:t xml:space="preserve">L’aménagement de l’exutoire de Lokpodji pour faciliter le drainage et la conduite des eaux pluviales dans la lagune de Porto Novo ; </w:t>
      </w:r>
    </w:p>
    <w:p w14:paraId="230A1BEA" w14:textId="77777777" w:rsidR="00415D25" w:rsidRPr="00244A2B" w:rsidRDefault="00415D25" w:rsidP="000A06E4">
      <w:pPr>
        <w:numPr>
          <w:ilvl w:val="0"/>
          <w:numId w:val="165"/>
        </w:numPr>
        <w:spacing w:after="34" w:line="296" w:lineRule="auto"/>
        <w:ind w:right="2" w:hanging="348"/>
      </w:pPr>
      <w:r w:rsidRPr="00244A2B">
        <w:t xml:space="preserve">L’aménagement et la protection des zones humides, conduits d’eau naturels et les exutoires connectant les collecteurs à la lagune de Porto Novo ; </w:t>
      </w:r>
    </w:p>
    <w:p w14:paraId="55DDA82A" w14:textId="77777777" w:rsidR="00415D25" w:rsidRPr="00244A2B" w:rsidRDefault="00415D25" w:rsidP="00415D25">
      <w:pPr>
        <w:ind w:left="718" w:right="2"/>
      </w:pPr>
      <w:r w:rsidRPr="00244A2B">
        <w:t xml:space="preserve">La réalisation des études détaillées des impacts de la construction des ouvrages de drainage sur les risques d’inondations et les moyens d’exitence des populations riveraines des exutoires, des conduits d’eau naturels et/ou des zones humides servant de réservoir des eaux pluviales </w:t>
      </w:r>
    </w:p>
    <w:p w14:paraId="33892A07" w14:textId="77777777" w:rsidR="00415D25" w:rsidRPr="00244A2B" w:rsidRDefault="00415D25" w:rsidP="000A06E4">
      <w:pPr>
        <w:numPr>
          <w:ilvl w:val="0"/>
          <w:numId w:val="165"/>
        </w:numPr>
        <w:spacing w:after="34" w:line="296" w:lineRule="auto"/>
        <w:ind w:right="2" w:hanging="348"/>
      </w:pPr>
      <w:r w:rsidRPr="00244A2B">
        <w:t xml:space="preserve">La réalisation d’une étude détaillée des mesures d’accompagnement et de renforcement de la résilience climatique des populations riveraines des exutoires, des conduits d’eau naturels et/ou des zones humides servant de réservoirs des eaux pluviales (avec un accent particulier sur les femmes)  </w:t>
      </w:r>
    </w:p>
    <w:p w14:paraId="301E0F0F" w14:textId="77777777" w:rsidR="00415D25" w:rsidRPr="00244A2B" w:rsidRDefault="00415D25" w:rsidP="000A06E4">
      <w:pPr>
        <w:numPr>
          <w:ilvl w:val="0"/>
          <w:numId w:val="165"/>
        </w:numPr>
        <w:spacing w:after="34" w:line="296" w:lineRule="auto"/>
        <w:ind w:right="2" w:hanging="348"/>
      </w:pPr>
      <w:r w:rsidRPr="00244A2B">
        <w:t xml:space="preserve">La réalisation des études détaillées et la sensibilisation de la population à se déplacer des zones inondables par la remontée des eaux de la lagune </w:t>
      </w:r>
    </w:p>
    <w:p w14:paraId="0C3474FD" w14:textId="77777777" w:rsidR="00415D25" w:rsidRPr="00244A2B" w:rsidRDefault="00415D25" w:rsidP="000A06E4">
      <w:pPr>
        <w:numPr>
          <w:ilvl w:val="0"/>
          <w:numId w:val="165"/>
        </w:numPr>
        <w:spacing w:after="34" w:line="296" w:lineRule="auto"/>
        <w:ind w:right="2" w:hanging="348"/>
      </w:pPr>
      <w:r w:rsidRPr="00244A2B">
        <w:t xml:space="preserve">La réalisation des études détaillées de la réinstallation de la population à déplacer des zones inconstructibles. </w:t>
      </w:r>
    </w:p>
    <w:p w14:paraId="5378CCC6" w14:textId="77777777" w:rsidR="00415D25" w:rsidRPr="00244A2B" w:rsidRDefault="00415D25" w:rsidP="000A06E4">
      <w:pPr>
        <w:numPr>
          <w:ilvl w:val="0"/>
          <w:numId w:val="165"/>
        </w:numPr>
        <w:spacing w:after="270" w:line="296" w:lineRule="auto"/>
        <w:ind w:right="2" w:hanging="348"/>
      </w:pPr>
      <w:r w:rsidRPr="00244A2B">
        <w:t xml:space="preserve">La proposition d’une stratégie de long terme pour le curage ou l’entretien fréquent des canivaux et collecteurs. </w:t>
      </w:r>
    </w:p>
    <w:p w14:paraId="5C54B0FA" w14:textId="77777777" w:rsidR="00415D25" w:rsidRPr="00244A2B" w:rsidRDefault="00415D25" w:rsidP="00415D25">
      <w:pPr>
        <w:spacing w:after="312" w:line="259" w:lineRule="auto"/>
        <w:ind w:left="353"/>
        <w:jc w:val="left"/>
      </w:pPr>
      <w:r w:rsidRPr="00244A2B">
        <w:rPr>
          <w:rFonts w:eastAsia="Wingdings"/>
          <w:color w:val="0070C0"/>
        </w:rPr>
        <w:t></w:t>
      </w:r>
      <w:r w:rsidRPr="00244A2B">
        <w:rPr>
          <w:rFonts w:eastAsia="Arial"/>
          <w:color w:val="0070C0"/>
        </w:rPr>
        <w:t xml:space="preserve"> </w:t>
      </w:r>
      <w:r w:rsidRPr="00244A2B">
        <w:rPr>
          <w:rFonts w:eastAsia="Arial"/>
          <w:b/>
          <w:color w:val="0070C0"/>
        </w:rPr>
        <w:t xml:space="preserve">Dans la ville de Sèmè-Podji </w:t>
      </w:r>
    </w:p>
    <w:p w14:paraId="381659FC" w14:textId="77777777" w:rsidR="00415D25" w:rsidRPr="00244A2B" w:rsidRDefault="00415D25" w:rsidP="000A06E4">
      <w:pPr>
        <w:numPr>
          <w:ilvl w:val="0"/>
          <w:numId w:val="166"/>
        </w:numPr>
        <w:spacing w:after="34" w:line="296" w:lineRule="auto"/>
        <w:ind w:right="2" w:hanging="348"/>
      </w:pPr>
      <w:r w:rsidRPr="00244A2B">
        <w:t xml:space="preserve">La création de 8,2 km de nouveaux collecteurs : SMP12, SMP16, SMP29, SMP32, SMP34, SMP35 et SMP36 ; </w:t>
      </w:r>
    </w:p>
    <w:p w14:paraId="4C86F95B" w14:textId="77777777" w:rsidR="00415D25" w:rsidRPr="00244A2B" w:rsidRDefault="00415D25" w:rsidP="000A06E4">
      <w:pPr>
        <w:numPr>
          <w:ilvl w:val="0"/>
          <w:numId w:val="166"/>
        </w:numPr>
        <w:spacing w:after="34" w:line="296" w:lineRule="auto"/>
        <w:ind w:right="2" w:hanging="348"/>
      </w:pPr>
      <w:r w:rsidRPr="00244A2B">
        <w:t xml:space="preserve">Le remplacement du collecteur SMP1 sur un linéaire de 1 000ml ; </w:t>
      </w:r>
    </w:p>
    <w:p w14:paraId="7118E59B" w14:textId="77777777" w:rsidR="00415D25" w:rsidRPr="00244A2B" w:rsidRDefault="00415D25" w:rsidP="000A06E4">
      <w:pPr>
        <w:numPr>
          <w:ilvl w:val="0"/>
          <w:numId w:val="166"/>
        </w:numPr>
        <w:spacing w:after="34" w:line="296" w:lineRule="auto"/>
        <w:ind w:right="2" w:hanging="348"/>
      </w:pPr>
      <w:r w:rsidRPr="00244A2B">
        <w:t xml:space="preserve">Le pavage des voiries de passage des collecteurs projetés y compris bordures et caniveaux latéraux ; </w:t>
      </w:r>
    </w:p>
    <w:p w14:paraId="632D6B6F" w14:textId="77777777" w:rsidR="00415D25" w:rsidRPr="00244A2B" w:rsidRDefault="00415D25" w:rsidP="000A06E4">
      <w:pPr>
        <w:numPr>
          <w:ilvl w:val="0"/>
          <w:numId w:val="166"/>
        </w:numPr>
        <w:spacing w:after="34" w:line="296" w:lineRule="auto"/>
        <w:ind w:right="2" w:hanging="348"/>
      </w:pPr>
      <w:r w:rsidRPr="00244A2B">
        <w:t xml:space="preserve">La réhabilitation du génie civil des collecteurs existants ; </w:t>
      </w:r>
    </w:p>
    <w:p w14:paraId="607F728A" w14:textId="77777777" w:rsidR="00415D25" w:rsidRPr="00244A2B" w:rsidRDefault="00415D25" w:rsidP="000A06E4">
      <w:pPr>
        <w:numPr>
          <w:ilvl w:val="0"/>
          <w:numId w:val="166"/>
        </w:numPr>
        <w:spacing w:after="34" w:line="296" w:lineRule="auto"/>
        <w:ind w:right="2" w:hanging="348"/>
      </w:pPr>
      <w:r w:rsidRPr="00244A2B">
        <w:t xml:space="preserve">La réhabilitation de caniveaux existants endommagés ; </w:t>
      </w:r>
    </w:p>
    <w:p w14:paraId="145A0395" w14:textId="77777777" w:rsidR="00415D25" w:rsidRPr="00244A2B" w:rsidRDefault="00415D25" w:rsidP="000A06E4">
      <w:pPr>
        <w:numPr>
          <w:ilvl w:val="0"/>
          <w:numId w:val="166"/>
        </w:numPr>
        <w:spacing w:after="34" w:line="296" w:lineRule="auto"/>
        <w:ind w:right="2" w:hanging="348"/>
      </w:pPr>
      <w:r w:rsidRPr="00244A2B">
        <w:t xml:space="preserve">Le remplacement de dalles manquantes ou endommagées ; </w:t>
      </w:r>
    </w:p>
    <w:p w14:paraId="5C4830BC" w14:textId="77777777" w:rsidR="00415D25" w:rsidRPr="00244A2B" w:rsidRDefault="00415D25" w:rsidP="000A06E4">
      <w:pPr>
        <w:numPr>
          <w:ilvl w:val="0"/>
          <w:numId w:val="166"/>
        </w:numPr>
        <w:spacing w:after="34" w:line="296" w:lineRule="auto"/>
        <w:ind w:right="2" w:hanging="348"/>
      </w:pPr>
      <w:r w:rsidRPr="00244A2B">
        <w:t xml:space="preserve">Le curage de tout le système de drainage existant ; </w:t>
      </w:r>
    </w:p>
    <w:p w14:paraId="588292AF" w14:textId="77777777" w:rsidR="00415D25" w:rsidRPr="00244A2B" w:rsidRDefault="00415D25" w:rsidP="000A06E4">
      <w:pPr>
        <w:numPr>
          <w:ilvl w:val="0"/>
          <w:numId w:val="166"/>
        </w:numPr>
        <w:spacing w:after="34" w:line="296" w:lineRule="auto"/>
        <w:ind w:right="2" w:hanging="348"/>
      </w:pPr>
      <w:r w:rsidRPr="00244A2B">
        <w:t xml:space="preserve">L’aménagement et la protection des zones humides, des conduits d’eau naturels et les exutoires connectant les collecteurs à la lagune et au lac </w:t>
      </w:r>
    </w:p>
    <w:p w14:paraId="24421D1E" w14:textId="77777777" w:rsidR="00415D25" w:rsidRPr="00244A2B" w:rsidRDefault="00415D25" w:rsidP="000A06E4">
      <w:pPr>
        <w:numPr>
          <w:ilvl w:val="0"/>
          <w:numId w:val="166"/>
        </w:numPr>
        <w:spacing w:after="34" w:line="296" w:lineRule="auto"/>
        <w:ind w:right="2" w:hanging="348"/>
      </w:pPr>
      <w:r w:rsidRPr="00244A2B">
        <w:lastRenderedPageBreak/>
        <w:t xml:space="preserve">La réalisation des études détaillées des impacts de la construction des ouvrages de drainage sur les risques d’inondations des populations riveraines des exutoires, des conduits d’eau naturels et/ou des zones humides servant de réservoir des eaux pluviales </w:t>
      </w:r>
    </w:p>
    <w:p w14:paraId="1763BDB3" w14:textId="77777777" w:rsidR="00415D25" w:rsidRPr="00244A2B" w:rsidRDefault="00415D25" w:rsidP="000A06E4">
      <w:pPr>
        <w:numPr>
          <w:ilvl w:val="0"/>
          <w:numId w:val="166"/>
        </w:numPr>
        <w:spacing w:after="34" w:line="296" w:lineRule="auto"/>
        <w:ind w:right="2" w:hanging="348"/>
      </w:pPr>
      <w:r w:rsidRPr="00244A2B">
        <w:t xml:space="preserve">La réalisation des études détaillées de la réinstallation de la population à déplacer des zones présentants des défis sur le plan social ou des zones inconstructibles (zones humides servant de réservoirs et de conduits d’eau naturels) ; </w:t>
      </w:r>
    </w:p>
    <w:p w14:paraId="68713F89" w14:textId="77777777" w:rsidR="00415D25" w:rsidRPr="00244A2B" w:rsidRDefault="00415D25" w:rsidP="000A06E4">
      <w:pPr>
        <w:numPr>
          <w:ilvl w:val="0"/>
          <w:numId w:val="166"/>
        </w:numPr>
        <w:spacing w:after="270" w:line="296" w:lineRule="auto"/>
        <w:ind w:right="2" w:hanging="348"/>
      </w:pPr>
      <w:r w:rsidRPr="00244A2B">
        <w:t xml:space="preserve">La proposition d’une stratégie de long terme pour le curage ou l’entretien fréquent des canivaux et collecteurs. </w:t>
      </w:r>
    </w:p>
    <w:p w14:paraId="5B9F5DDC" w14:textId="77777777" w:rsidR="00415D25" w:rsidRPr="00244A2B" w:rsidRDefault="00415D25" w:rsidP="00415D25">
      <w:pPr>
        <w:spacing w:after="312" w:line="259" w:lineRule="auto"/>
        <w:ind w:left="353"/>
        <w:jc w:val="left"/>
      </w:pPr>
      <w:r w:rsidRPr="00244A2B">
        <w:rPr>
          <w:rFonts w:eastAsia="Wingdings"/>
          <w:color w:val="0070C0"/>
        </w:rPr>
        <w:t></w:t>
      </w:r>
      <w:r w:rsidRPr="00244A2B">
        <w:rPr>
          <w:rFonts w:eastAsia="Arial"/>
          <w:color w:val="0070C0"/>
        </w:rPr>
        <w:t xml:space="preserve"> </w:t>
      </w:r>
      <w:r w:rsidRPr="00244A2B">
        <w:rPr>
          <w:rFonts w:eastAsia="Arial"/>
          <w:b/>
          <w:color w:val="0070C0"/>
        </w:rPr>
        <w:t xml:space="preserve">Dans la ville d’Abomey-Calavi </w:t>
      </w:r>
    </w:p>
    <w:p w14:paraId="0BE09AC4" w14:textId="77777777" w:rsidR="00415D25" w:rsidRPr="00244A2B" w:rsidRDefault="00415D25" w:rsidP="000A06E4">
      <w:pPr>
        <w:numPr>
          <w:ilvl w:val="0"/>
          <w:numId w:val="167"/>
        </w:numPr>
        <w:spacing w:after="34" w:line="296" w:lineRule="auto"/>
        <w:ind w:right="2" w:hanging="348"/>
      </w:pPr>
      <w:r w:rsidRPr="00244A2B">
        <w:t xml:space="preserve">La création de 15,2 Km de nouveaux collecteurs bétonnés rectangulaires et trapézoïdaux y compris le prolongement des collecteurs existants vers des exutoires en dehors de la zone urbaine (AK1, Ak2, AK3 et AC5) ;  </w:t>
      </w:r>
    </w:p>
    <w:p w14:paraId="429DFC83" w14:textId="77777777" w:rsidR="00415D25" w:rsidRPr="00244A2B" w:rsidRDefault="00415D25" w:rsidP="000A06E4">
      <w:pPr>
        <w:numPr>
          <w:ilvl w:val="0"/>
          <w:numId w:val="167"/>
        </w:numPr>
        <w:spacing w:after="34" w:line="296" w:lineRule="auto"/>
        <w:ind w:right="2" w:hanging="348"/>
      </w:pPr>
      <w:r w:rsidRPr="00244A2B">
        <w:t xml:space="preserve">Le pavage des voiries de passage des collecteurs projetés y compris bordures et caniveaux latéraux ;  </w:t>
      </w:r>
    </w:p>
    <w:p w14:paraId="41ED06FB" w14:textId="77777777" w:rsidR="00415D25" w:rsidRPr="00244A2B" w:rsidRDefault="00415D25" w:rsidP="00415D25">
      <w:pPr>
        <w:ind w:left="718" w:right="2"/>
      </w:pPr>
      <w:r w:rsidRPr="00244A2B">
        <w:t xml:space="preserve">Le remplacement des collecteurs ou tronçons de collecteurs AC4, AC5 et AK1 sur un linéaire total de 2 572 ml ;  </w:t>
      </w:r>
    </w:p>
    <w:p w14:paraId="3D319969" w14:textId="77777777" w:rsidR="00415D25" w:rsidRPr="00244A2B" w:rsidRDefault="00415D25" w:rsidP="000A06E4">
      <w:pPr>
        <w:numPr>
          <w:ilvl w:val="0"/>
          <w:numId w:val="167"/>
        </w:numPr>
        <w:spacing w:after="34" w:line="296" w:lineRule="auto"/>
        <w:ind w:right="2" w:hanging="348"/>
      </w:pPr>
      <w:r w:rsidRPr="00244A2B">
        <w:t xml:space="preserve">La réhabilitation de caniveaux existants endommagés ;  </w:t>
      </w:r>
    </w:p>
    <w:p w14:paraId="32D71CE6" w14:textId="77777777" w:rsidR="00415D25" w:rsidRPr="00244A2B" w:rsidRDefault="00415D25" w:rsidP="000A06E4">
      <w:pPr>
        <w:numPr>
          <w:ilvl w:val="0"/>
          <w:numId w:val="167"/>
        </w:numPr>
        <w:spacing w:after="34" w:line="296" w:lineRule="auto"/>
        <w:ind w:right="2" w:hanging="348"/>
      </w:pPr>
      <w:r w:rsidRPr="00244A2B">
        <w:t xml:space="preserve">Le remplacement des dalles manquantes ou endommagées ;  </w:t>
      </w:r>
    </w:p>
    <w:p w14:paraId="017C6F89" w14:textId="77777777" w:rsidR="00415D25" w:rsidRPr="00244A2B" w:rsidRDefault="00415D25" w:rsidP="000A06E4">
      <w:pPr>
        <w:numPr>
          <w:ilvl w:val="0"/>
          <w:numId w:val="167"/>
        </w:numPr>
        <w:spacing w:after="34" w:line="296" w:lineRule="auto"/>
        <w:ind w:right="2" w:hanging="348"/>
      </w:pPr>
      <w:r w:rsidRPr="00244A2B">
        <w:t xml:space="preserve">Le curage de tout le système de drainage existant ;  </w:t>
      </w:r>
    </w:p>
    <w:p w14:paraId="1DCF954A" w14:textId="77777777" w:rsidR="00415D25" w:rsidRPr="00244A2B" w:rsidRDefault="00415D25" w:rsidP="000A06E4">
      <w:pPr>
        <w:numPr>
          <w:ilvl w:val="0"/>
          <w:numId w:val="167"/>
        </w:numPr>
        <w:spacing w:after="34" w:line="296" w:lineRule="auto"/>
        <w:ind w:right="2" w:hanging="348"/>
      </w:pPr>
      <w:r w:rsidRPr="00244A2B">
        <w:t xml:space="preserve">La réalisation des études détaillées de la réinstallation de la population à déplacer des zones inconstructibles situées en-dessous de la cote 2,2 m IGN ; </w:t>
      </w:r>
    </w:p>
    <w:p w14:paraId="3F9F0C67" w14:textId="77777777" w:rsidR="00415D25" w:rsidRPr="00244A2B" w:rsidRDefault="00415D25" w:rsidP="000A06E4">
      <w:pPr>
        <w:numPr>
          <w:ilvl w:val="0"/>
          <w:numId w:val="167"/>
        </w:numPr>
        <w:spacing w:after="34" w:line="296" w:lineRule="auto"/>
        <w:ind w:right="2" w:hanging="348"/>
      </w:pPr>
      <w:r w:rsidRPr="00244A2B">
        <w:t xml:space="preserve">L’aménagement des exutoires qui constituents des défis majeurs pour le fonctionnement optimal des infrastructures à construire ou réhabiliter ; certains exutoires étant complètement obstrués et auraient besoin d’être entièrement réhabilités ; </w:t>
      </w:r>
    </w:p>
    <w:p w14:paraId="53ABAC90" w14:textId="77777777" w:rsidR="00415D25" w:rsidRPr="00244A2B" w:rsidRDefault="00415D25" w:rsidP="000A06E4">
      <w:pPr>
        <w:numPr>
          <w:ilvl w:val="0"/>
          <w:numId w:val="167"/>
        </w:numPr>
        <w:spacing w:after="272" w:line="296" w:lineRule="auto"/>
        <w:ind w:right="2" w:hanging="348"/>
      </w:pPr>
      <w:r w:rsidRPr="00244A2B">
        <w:t xml:space="preserve">La proposition d’une stratégie de long terme pour le curage ou l’entretien fréquent des canivaux et collecteurs. </w:t>
      </w:r>
    </w:p>
    <w:p w14:paraId="7C07EA13" w14:textId="77777777" w:rsidR="00415D25" w:rsidRPr="00244A2B" w:rsidRDefault="00415D25" w:rsidP="00415D25">
      <w:pPr>
        <w:spacing w:after="312" w:line="259" w:lineRule="auto"/>
        <w:ind w:left="353"/>
        <w:jc w:val="left"/>
      </w:pPr>
      <w:r w:rsidRPr="00244A2B">
        <w:rPr>
          <w:rFonts w:eastAsia="Wingdings"/>
          <w:color w:val="0070C0"/>
        </w:rPr>
        <w:t></w:t>
      </w:r>
      <w:r w:rsidRPr="00244A2B">
        <w:rPr>
          <w:rFonts w:eastAsia="Arial"/>
          <w:color w:val="0070C0"/>
        </w:rPr>
        <w:t xml:space="preserve"> </w:t>
      </w:r>
      <w:r w:rsidRPr="00244A2B">
        <w:rPr>
          <w:rFonts w:eastAsia="Arial"/>
          <w:b/>
          <w:color w:val="0070C0"/>
        </w:rPr>
        <w:t xml:space="preserve">Dans la ville de Ouidah </w:t>
      </w:r>
    </w:p>
    <w:p w14:paraId="56ABCBF8" w14:textId="77777777" w:rsidR="00415D25" w:rsidRPr="00244A2B" w:rsidRDefault="00415D25" w:rsidP="000A06E4">
      <w:pPr>
        <w:numPr>
          <w:ilvl w:val="0"/>
          <w:numId w:val="168"/>
        </w:numPr>
        <w:spacing w:after="34" w:line="296" w:lineRule="auto"/>
        <w:ind w:right="2" w:hanging="348"/>
      </w:pPr>
      <w:r w:rsidRPr="00244A2B">
        <w:t>La créa</w:t>
      </w:r>
      <w:r w:rsidR="004F66B7" w:rsidRPr="00244A2B">
        <w:t>tion de nouveaux collecteurs EP4</w:t>
      </w:r>
      <w:r w:rsidRPr="00244A2B">
        <w:t xml:space="preserve">, EP6, EP7 et EP8 sur un linéaire total d’environ                2,27 km ;  </w:t>
      </w:r>
    </w:p>
    <w:p w14:paraId="17BCC6AF" w14:textId="77777777" w:rsidR="00415D25" w:rsidRPr="00244A2B" w:rsidRDefault="00415D25" w:rsidP="000A06E4">
      <w:pPr>
        <w:numPr>
          <w:ilvl w:val="0"/>
          <w:numId w:val="168"/>
        </w:numPr>
        <w:spacing w:after="34" w:line="296" w:lineRule="auto"/>
        <w:ind w:right="2" w:hanging="348"/>
      </w:pPr>
      <w:r w:rsidRPr="00244A2B">
        <w:t xml:space="preserve">Le remplacement du collecteur C2 de longueur 1,8 km ;  </w:t>
      </w:r>
    </w:p>
    <w:p w14:paraId="401ED608" w14:textId="77777777" w:rsidR="00415D25" w:rsidRPr="00244A2B" w:rsidRDefault="00415D25" w:rsidP="000A06E4">
      <w:pPr>
        <w:numPr>
          <w:ilvl w:val="0"/>
          <w:numId w:val="168"/>
        </w:numPr>
        <w:spacing w:after="34" w:line="296" w:lineRule="auto"/>
        <w:ind w:right="2" w:hanging="348"/>
      </w:pPr>
      <w:r w:rsidRPr="00244A2B">
        <w:t xml:space="preserve">Le renforcement du collecteur C6 de longueur 0,59 km ;  </w:t>
      </w:r>
    </w:p>
    <w:p w14:paraId="7A05BC0E" w14:textId="77777777" w:rsidR="00415D25" w:rsidRPr="00244A2B" w:rsidRDefault="00415D25" w:rsidP="000A06E4">
      <w:pPr>
        <w:numPr>
          <w:ilvl w:val="0"/>
          <w:numId w:val="168"/>
        </w:numPr>
        <w:spacing w:after="34" w:line="296" w:lineRule="auto"/>
        <w:ind w:right="2" w:hanging="348"/>
      </w:pPr>
      <w:r w:rsidRPr="00244A2B">
        <w:t xml:space="preserve">La reprise des travaux inachevés sur le collecteur C1 sur 100 ml ;  </w:t>
      </w:r>
    </w:p>
    <w:p w14:paraId="490C6C68" w14:textId="77777777" w:rsidR="00415D25" w:rsidRPr="00244A2B" w:rsidRDefault="00415D25" w:rsidP="000A06E4">
      <w:pPr>
        <w:numPr>
          <w:ilvl w:val="0"/>
          <w:numId w:val="168"/>
        </w:numPr>
        <w:spacing w:after="34" w:line="296" w:lineRule="auto"/>
        <w:ind w:right="2" w:hanging="348"/>
      </w:pPr>
      <w:r w:rsidRPr="00244A2B">
        <w:t xml:space="preserve">Le revêtement des voiries, de passage des collecteurs projetés y compris bordures et caniveaux latéraux (non programmées par le projet d’asphaltage) ;  </w:t>
      </w:r>
    </w:p>
    <w:p w14:paraId="7CA7AD6A" w14:textId="77777777" w:rsidR="00415D25" w:rsidRPr="00244A2B" w:rsidRDefault="00415D25" w:rsidP="000A06E4">
      <w:pPr>
        <w:numPr>
          <w:ilvl w:val="0"/>
          <w:numId w:val="168"/>
        </w:numPr>
        <w:spacing w:after="34" w:line="296" w:lineRule="auto"/>
        <w:ind w:right="2" w:hanging="348"/>
      </w:pPr>
      <w:r w:rsidRPr="00244A2B">
        <w:t xml:space="preserve">La réhabilitation de caniveaux existants endommagés ;  </w:t>
      </w:r>
    </w:p>
    <w:p w14:paraId="47B4C154" w14:textId="77777777" w:rsidR="00415D25" w:rsidRPr="00244A2B" w:rsidRDefault="00415D25" w:rsidP="000A06E4">
      <w:pPr>
        <w:numPr>
          <w:ilvl w:val="0"/>
          <w:numId w:val="168"/>
        </w:numPr>
        <w:spacing w:after="34" w:line="296" w:lineRule="auto"/>
        <w:ind w:right="2" w:hanging="348"/>
      </w:pPr>
      <w:r w:rsidRPr="00244A2B">
        <w:lastRenderedPageBreak/>
        <w:t xml:space="preserve">Le remplacement de dalles manquantes ou endommagées ;  </w:t>
      </w:r>
    </w:p>
    <w:p w14:paraId="7C699D3C" w14:textId="77777777" w:rsidR="00415D25" w:rsidRPr="00244A2B" w:rsidRDefault="00415D25" w:rsidP="000A06E4">
      <w:pPr>
        <w:numPr>
          <w:ilvl w:val="0"/>
          <w:numId w:val="168"/>
        </w:numPr>
        <w:spacing w:after="34" w:line="296" w:lineRule="auto"/>
        <w:ind w:right="2" w:hanging="348"/>
      </w:pPr>
      <w:r w:rsidRPr="00244A2B">
        <w:t xml:space="preserve">Le curage de tout le système de drainage existant ;  </w:t>
      </w:r>
    </w:p>
    <w:p w14:paraId="7AC2124F" w14:textId="77777777" w:rsidR="00415D25" w:rsidRPr="00244A2B" w:rsidRDefault="00415D25" w:rsidP="000A06E4">
      <w:pPr>
        <w:numPr>
          <w:ilvl w:val="0"/>
          <w:numId w:val="168"/>
        </w:numPr>
        <w:spacing w:after="34" w:line="296" w:lineRule="auto"/>
        <w:ind w:right="2" w:hanging="348"/>
      </w:pPr>
      <w:r w:rsidRPr="00244A2B">
        <w:t xml:space="preserve">La réalisation des études détaillées et de sensibilisation de la population à déplacer des zones inondables par la remontée des eaux du lac Toho et de la lagune côtière dans l’arrondissement de Pahou.  </w:t>
      </w:r>
    </w:p>
    <w:p w14:paraId="0245694C" w14:textId="77777777" w:rsidR="00415D25" w:rsidRPr="00244A2B" w:rsidRDefault="00415D25" w:rsidP="000A06E4">
      <w:pPr>
        <w:numPr>
          <w:ilvl w:val="0"/>
          <w:numId w:val="168"/>
        </w:numPr>
        <w:spacing w:after="34" w:line="296" w:lineRule="auto"/>
        <w:ind w:right="2" w:hanging="348"/>
      </w:pPr>
      <w:r w:rsidRPr="00244A2B">
        <w:t xml:space="preserve">L’aménagement des exutoires qui constituent des défis majeurs pour le fonctionnement optimal des infrastructures à construire ou réhabiliter ; certains exutoires étant complètement obstrués et auraient besoin d’être entièrement réhabilités ; </w:t>
      </w:r>
    </w:p>
    <w:p w14:paraId="3BE5412E" w14:textId="77777777" w:rsidR="00415D25" w:rsidRPr="00244A2B" w:rsidRDefault="00415D25" w:rsidP="000A06E4">
      <w:pPr>
        <w:numPr>
          <w:ilvl w:val="0"/>
          <w:numId w:val="168"/>
        </w:numPr>
        <w:spacing w:after="274" w:line="296" w:lineRule="auto"/>
        <w:ind w:right="2" w:hanging="348"/>
      </w:pPr>
      <w:r w:rsidRPr="00244A2B">
        <w:t xml:space="preserve">La proposition d’une stratégie de long terme pour le curage ou l’entretien fréquent des canivaux et collecteurs. </w:t>
      </w:r>
    </w:p>
    <w:p w14:paraId="650260DF" w14:textId="77777777" w:rsidR="00415D25" w:rsidRPr="00244A2B" w:rsidRDefault="00415D25" w:rsidP="00415D25">
      <w:pPr>
        <w:spacing w:after="312" w:line="259" w:lineRule="auto"/>
        <w:ind w:left="353"/>
        <w:jc w:val="left"/>
      </w:pPr>
      <w:r w:rsidRPr="00244A2B">
        <w:rPr>
          <w:rFonts w:eastAsia="Wingdings"/>
          <w:color w:val="0070C0"/>
        </w:rPr>
        <w:t></w:t>
      </w:r>
      <w:r w:rsidRPr="00244A2B">
        <w:rPr>
          <w:rFonts w:eastAsia="Arial"/>
          <w:color w:val="0070C0"/>
        </w:rPr>
        <w:t xml:space="preserve"> </w:t>
      </w:r>
      <w:r w:rsidRPr="00244A2B">
        <w:rPr>
          <w:rFonts w:eastAsia="Arial"/>
          <w:b/>
          <w:color w:val="0070C0"/>
        </w:rPr>
        <w:t xml:space="preserve">Dans le plateau d’Abomey (villes d’Abomey et Bohicon) </w:t>
      </w:r>
    </w:p>
    <w:p w14:paraId="274B2FB8" w14:textId="77777777" w:rsidR="00415D25" w:rsidRPr="00244A2B" w:rsidRDefault="00415D25" w:rsidP="000A06E4">
      <w:pPr>
        <w:numPr>
          <w:ilvl w:val="0"/>
          <w:numId w:val="169"/>
        </w:numPr>
        <w:spacing w:after="34" w:line="296" w:lineRule="auto"/>
        <w:ind w:right="2" w:hanging="348"/>
      </w:pPr>
      <w:r w:rsidRPr="00244A2B">
        <w:t xml:space="preserve">Le remplacement du collecteur ABO2 sur un linéaire de 2921.72 ml ;  </w:t>
      </w:r>
    </w:p>
    <w:p w14:paraId="0A725E1E" w14:textId="77777777" w:rsidR="00415D25" w:rsidRPr="00244A2B" w:rsidRDefault="00415D25" w:rsidP="000A06E4">
      <w:pPr>
        <w:numPr>
          <w:ilvl w:val="0"/>
          <w:numId w:val="169"/>
        </w:numPr>
        <w:spacing w:after="34" w:line="296" w:lineRule="auto"/>
        <w:ind w:right="2" w:hanging="348"/>
      </w:pPr>
      <w:r w:rsidRPr="00244A2B">
        <w:t xml:space="preserve">Le renforcement du collecteur ABO1 sur un linéaire de 1604.06 ml ;  </w:t>
      </w:r>
    </w:p>
    <w:p w14:paraId="6091682F" w14:textId="77777777" w:rsidR="00415D25" w:rsidRPr="00244A2B" w:rsidRDefault="00415D25" w:rsidP="000A06E4">
      <w:pPr>
        <w:numPr>
          <w:ilvl w:val="0"/>
          <w:numId w:val="169"/>
        </w:numPr>
        <w:spacing w:after="34" w:line="296" w:lineRule="auto"/>
        <w:ind w:right="2" w:hanging="348"/>
      </w:pPr>
      <w:r w:rsidRPr="00244A2B">
        <w:t xml:space="preserve">L’aménagement du bassin de rétention existant ;  </w:t>
      </w:r>
    </w:p>
    <w:p w14:paraId="4556B142" w14:textId="77777777" w:rsidR="00415D25" w:rsidRPr="00244A2B" w:rsidRDefault="00415D25" w:rsidP="000A06E4">
      <w:pPr>
        <w:numPr>
          <w:ilvl w:val="0"/>
          <w:numId w:val="169"/>
        </w:numPr>
        <w:spacing w:after="34" w:line="296" w:lineRule="auto"/>
        <w:ind w:right="2" w:hanging="348"/>
      </w:pPr>
      <w:r w:rsidRPr="00244A2B">
        <w:t xml:space="preserve">La réalisation des collecteurs BOH4, BOH5, BOH6, BOH7, BOH10, BOH11 et ABO3 sur un linéaire de 40,7 Km ; </w:t>
      </w:r>
    </w:p>
    <w:p w14:paraId="29DB172E" w14:textId="77777777" w:rsidR="00415D25" w:rsidRPr="00244A2B" w:rsidRDefault="00415D25" w:rsidP="000A06E4">
      <w:pPr>
        <w:numPr>
          <w:ilvl w:val="0"/>
          <w:numId w:val="169"/>
        </w:numPr>
        <w:spacing w:after="34" w:line="296" w:lineRule="auto"/>
        <w:ind w:right="2" w:hanging="348"/>
      </w:pPr>
      <w:r w:rsidRPr="00244A2B">
        <w:t xml:space="preserve">Le Renforcement du collecteur BOH3 sur un linéaire de 1414 ml ; </w:t>
      </w:r>
    </w:p>
    <w:p w14:paraId="55151042" w14:textId="77777777" w:rsidR="00415D25" w:rsidRPr="00244A2B" w:rsidRDefault="00415D25" w:rsidP="000A06E4">
      <w:pPr>
        <w:numPr>
          <w:ilvl w:val="0"/>
          <w:numId w:val="169"/>
        </w:numPr>
        <w:spacing w:after="34" w:line="296" w:lineRule="auto"/>
        <w:ind w:right="2" w:hanging="348"/>
      </w:pPr>
      <w:r w:rsidRPr="00244A2B">
        <w:t xml:space="preserve">La réhabilitation de caniveaux existants endommagés ;  </w:t>
      </w:r>
    </w:p>
    <w:p w14:paraId="241D97EF" w14:textId="77777777" w:rsidR="00415D25" w:rsidRPr="00244A2B" w:rsidRDefault="00415D25" w:rsidP="000A06E4">
      <w:pPr>
        <w:numPr>
          <w:ilvl w:val="0"/>
          <w:numId w:val="169"/>
        </w:numPr>
        <w:spacing w:after="34" w:line="296" w:lineRule="auto"/>
        <w:ind w:right="2" w:hanging="348"/>
      </w:pPr>
      <w:r w:rsidRPr="00244A2B">
        <w:t xml:space="preserve">Le remplacement de dalles manquantes ou endommagées ;  </w:t>
      </w:r>
    </w:p>
    <w:p w14:paraId="1E5A6B24" w14:textId="77777777" w:rsidR="00415D25" w:rsidRPr="00244A2B" w:rsidRDefault="00415D25" w:rsidP="00415D25">
      <w:pPr>
        <w:ind w:left="718" w:right="2"/>
      </w:pPr>
      <w:r w:rsidRPr="00244A2B">
        <w:t xml:space="preserve">Le curage de tout le système de drainage existant ; </w:t>
      </w:r>
    </w:p>
    <w:p w14:paraId="0DCD0A37" w14:textId="77777777" w:rsidR="00415D25" w:rsidRPr="00244A2B" w:rsidRDefault="00415D25" w:rsidP="000A06E4">
      <w:pPr>
        <w:numPr>
          <w:ilvl w:val="0"/>
          <w:numId w:val="169"/>
        </w:numPr>
        <w:spacing w:after="34" w:line="296" w:lineRule="auto"/>
        <w:ind w:right="2" w:hanging="348"/>
      </w:pPr>
      <w:r w:rsidRPr="00244A2B">
        <w:t xml:space="preserve">La réalisation des études détaillées des impacts de la construction des ouvrages de drainage sur l’habitat des mangroves, les risques d’inondations et les moyens d’existence des populations riveraines des exutoires, des conduits d’eau naturels et/ou des zones humides servant de réservoir des eaux pluviales ; </w:t>
      </w:r>
    </w:p>
    <w:p w14:paraId="0E0D940F" w14:textId="77777777" w:rsidR="00415D25" w:rsidRPr="00244A2B" w:rsidRDefault="00415D25" w:rsidP="000A06E4">
      <w:pPr>
        <w:numPr>
          <w:ilvl w:val="0"/>
          <w:numId w:val="169"/>
        </w:numPr>
        <w:spacing w:after="34" w:line="296" w:lineRule="auto"/>
        <w:ind w:right="2" w:hanging="348"/>
      </w:pPr>
      <w:r w:rsidRPr="00244A2B">
        <w:t xml:space="preserve">L’aménagement et la protection des zones humides, conduits d’eau naturels et les exutoires connectant les collecteurs au lac Taho et et la lagune côtièreUne étude détaillée des mesures d’accompagnement et de renforcement de la résilience climatique des populations riveraines des exutoires, des conduits d’eau naturels et/ou des zones humides servant de réservoirs des eaux pluviales (avec un accent particulier sur les femmes) ; </w:t>
      </w:r>
    </w:p>
    <w:p w14:paraId="39F5C024" w14:textId="77777777" w:rsidR="00415D25" w:rsidRPr="00244A2B" w:rsidRDefault="00415D25" w:rsidP="000A06E4">
      <w:pPr>
        <w:numPr>
          <w:ilvl w:val="0"/>
          <w:numId w:val="169"/>
        </w:numPr>
        <w:spacing w:after="34" w:line="296" w:lineRule="auto"/>
        <w:ind w:right="2" w:hanging="348"/>
      </w:pPr>
      <w:r w:rsidRPr="00244A2B">
        <w:t xml:space="preserve">La réalisation des études détaillées et de sensibilisation de la population à déplacer des zones inondables par la remontée des eaux du lac Taho et de la lagune côtière dans l’arrondissement de Pahou ;  </w:t>
      </w:r>
    </w:p>
    <w:p w14:paraId="23D903DD" w14:textId="77777777" w:rsidR="00415D25" w:rsidRPr="00244A2B" w:rsidRDefault="00415D25" w:rsidP="000A06E4">
      <w:pPr>
        <w:numPr>
          <w:ilvl w:val="0"/>
          <w:numId w:val="169"/>
        </w:numPr>
        <w:spacing w:after="34" w:line="296" w:lineRule="auto"/>
        <w:ind w:right="2" w:hanging="348"/>
      </w:pPr>
      <w:r w:rsidRPr="00244A2B">
        <w:t xml:space="preserve">La proposition d’une stratégie de long terme pour le curage ou l’entretien fréquent des canivaux et collecteurs ; </w:t>
      </w:r>
    </w:p>
    <w:p w14:paraId="57760682" w14:textId="099206D5" w:rsidR="00415D25" w:rsidRDefault="00415D25" w:rsidP="000A06E4">
      <w:pPr>
        <w:numPr>
          <w:ilvl w:val="0"/>
          <w:numId w:val="169"/>
        </w:numPr>
        <w:spacing w:after="270" w:line="296" w:lineRule="auto"/>
        <w:ind w:right="2" w:hanging="348"/>
      </w:pPr>
      <w:r w:rsidRPr="00244A2B">
        <w:t xml:space="preserve">Le pavage des voiries de passage des collecteurs projetés y compris bordures et caniveaux latéraux. </w:t>
      </w:r>
    </w:p>
    <w:p w14:paraId="421CC476" w14:textId="77777777" w:rsidR="00AF1D80" w:rsidRPr="00244A2B" w:rsidRDefault="00AF1D80" w:rsidP="00AF1D80">
      <w:pPr>
        <w:spacing w:after="270" w:line="296" w:lineRule="auto"/>
        <w:ind w:left="708" w:right="2"/>
      </w:pPr>
    </w:p>
    <w:p w14:paraId="65E47F2B" w14:textId="77777777" w:rsidR="00415D25" w:rsidRPr="00244A2B" w:rsidRDefault="00415D25" w:rsidP="00415D25">
      <w:pPr>
        <w:spacing w:after="312" w:line="259" w:lineRule="auto"/>
        <w:ind w:left="353"/>
        <w:jc w:val="left"/>
      </w:pPr>
      <w:r w:rsidRPr="00244A2B">
        <w:rPr>
          <w:rFonts w:eastAsia="Wingdings"/>
          <w:color w:val="0070C0"/>
        </w:rPr>
        <w:lastRenderedPageBreak/>
        <w:t></w:t>
      </w:r>
      <w:r w:rsidRPr="00244A2B">
        <w:rPr>
          <w:rFonts w:eastAsia="Arial"/>
          <w:color w:val="0070C0"/>
        </w:rPr>
        <w:t xml:space="preserve"> </w:t>
      </w:r>
      <w:r w:rsidRPr="00244A2B">
        <w:rPr>
          <w:rFonts w:eastAsia="Arial"/>
          <w:b/>
          <w:color w:val="0070C0"/>
        </w:rPr>
        <w:t xml:space="preserve">Dans la ville de Parakou </w:t>
      </w:r>
    </w:p>
    <w:p w14:paraId="09EF7B94" w14:textId="77777777" w:rsidR="00415D25" w:rsidRPr="00244A2B" w:rsidRDefault="00415D25" w:rsidP="000A06E4">
      <w:pPr>
        <w:numPr>
          <w:ilvl w:val="0"/>
          <w:numId w:val="169"/>
        </w:numPr>
        <w:spacing w:after="0" w:line="296" w:lineRule="auto"/>
        <w:ind w:right="2" w:hanging="348"/>
      </w:pPr>
      <w:r w:rsidRPr="00244A2B">
        <w:t xml:space="preserve">La consistance et l’étandue des interventions seront précisées sur la base du Plan Directeur d’Assainissement de la ville de Parakour en cours. Pour les besoins de chiffrage, le consultant partira sur la même consistance que la ville de Porto Novo. </w:t>
      </w:r>
    </w:p>
    <w:p w14:paraId="43647FE8" w14:textId="77777777" w:rsidR="00415D25" w:rsidRPr="00244A2B" w:rsidRDefault="00415D25" w:rsidP="00415D25">
      <w:pPr>
        <w:spacing w:after="312" w:line="259" w:lineRule="auto"/>
        <w:ind w:left="353"/>
        <w:jc w:val="left"/>
      </w:pPr>
      <w:r w:rsidRPr="00244A2B">
        <w:rPr>
          <w:rFonts w:eastAsia="Wingdings"/>
          <w:color w:val="0070C0"/>
        </w:rPr>
        <w:t></w:t>
      </w:r>
      <w:r w:rsidRPr="00244A2B">
        <w:rPr>
          <w:rFonts w:eastAsia="Arial"/>
          <w:color w:val="0070C0"/>
        </w:rPr>
        <w:t xml:space="preserve"> </w:t>
      </w:r>
      <w:r w:rsidRPr="00244A2B">
        <w:rPr>
          <w:rFonts w:eastAsia="Arial"/>
          <w:b/>
          <w:color w:val="0070C0"/>
        </w:rPr>
        <w:t xml:space="preserve">Dans la ville de Natitingou </w:t>
      </w:r>
    </w:p>
    <w:p w14:paraId="018BC864" w14:textId="77777777" w:rsidR="00415D25" w:rsidRPr="00244A2B" w:rsidRDefault="00415D25" w:rsidP="00EA60B4">
      <w:pPr>
        <w:spacing w:after="0"/>
        <w:ind w:left="720" w:right="2" w:hanging="360"/>
      </w:pPr>
      <w:r w:rsidRPr="00244A2B">
        <w:t>-</w:t>
      </w:r>
      <w:r w:rsidRPr="00244A2B">
        <w:rPr>
          <w:rFonts w:eastAsia="Arial"/>
        </w:rPr>
        <w:t xml:space="preserve"> </w:t>
      </w:r>
      <w:r w:rsidRPr="00244A2B">
        <w:t xml:space="preserve">La ville de Natingou ne disposant pas encore d’un Plan Directeur d’Assainissement (PDA), la consistance et l’étendue des interventions seront précisées sur la base des besoins évidents retenus en terme d’assainissement pluvial. Ces besoins seront identifiés par le cabinet chargé des études d’Avant-Projet détaillé dont les prestations sont en cours. Pour les besoins de chiffrage, le consultant partira sur la même consistance que la ville de Porto Novo. </w:t>
      </w:r>
    </w:p>
    <w:p w14:paraId="6A936763" w14:textId="77777777" w:rsidR="00415D25" w:rsidRPr="00244A2B" w:rsidRDefault="00415D25" w:rsidP="00415D25">
      <w:pPr>
        <w:pStyle w:val="Titre3"/>
        <w:ind w:left="464"/>
        <w:rPr>
          <w:rFonts w:ascii="Arial" w:hAnsi="Arial" w:cs="Arial"/>
          <w:sz w:val="22"/>
          <w:szCs w:val="22"/>
        </w:rPr>
      </w:pPr>
      <w:bookmarkStart w:id="1111" w:name="_Toc43579123"/>
      <w:bookmarkStart w:id="1112" w:name="_Toc43579742"/>
      <w:bookmarkStart w:id="1113" w:name="_Toc51611995"/>
      <w:r w:rsidRPr="00244A2B">
        <w:rPr>
          <w:rFonts w:ascii="Arial" w:hAnsi="Arial" w:cs="Arial"/>
          <w:sz w:val="22"/>
          <w:szCs w:val="22"/>
        </w:rPr>
        <w:t>3.2)</w:t>
      </w:r>
      <w:r w:rsidRPr="00244A2B">
        <w:rPr>
          <w:rFonts w:ascii="Arial" w:eastAsia="Arial" w:hAnsi="Arial" w:cs="Arial"/>
          <w:sz w:val="22"/>
          <w:szCs w:val="22"/>
        </w:rPr>
        <w:t xml:space="preserve"> </w:t>
      </w:r>
      <w:r w:rsidRPr="00244A2B">
        <w:rPr>
          <w:rFonts w:ascii="Arial" w:hAnsi="Arial" w:cs="Arial"/>
          <w:sz w:val="22"/>
          <w:szCs w:val="22"/>
        </w:rPr>
        <w:t>Activités du projet</w:t>
      </w:r>
      <w:bookmarkEnd w:id="1111"/>
      <w:bookmarkEnd w:id="1112"/>
      <w:bookmarkEnd w:id="1113"/>
      <w:r w:rsidRPr="00244A2B">
        <w:rPr>
          <w:rFonts w:ascii="Arial" w:hAnsi="Arial" w:cs="Arial"/>
          <w:sz w:val="22"/>
          <w:szCs w:val="22"/>
        </w:rPr>
        <w:t xml:space="preserve"> </w:t>
      </w:r>
    </w:p>
    <w:p w14:paraId="33F2309C" w14:textId="77777777" w:rsidR="00415D25" w:rsidRPr="00244A2B" w:rsidRDefault="00415D25" w:rsidP="00415D25">
      <w:pPr>
        <w:spacing w:after="112"/>
        <w:ind w:right="2"/>
      </w:pPr>
      <w:r w:rsidRPr="00244A2B">
        <w:t xml:space="preserve">A l’étape actuelle, des actions sont déjà menées et ont conduit aux Avant-Projet Détaillés des ouvrages prévus dans le programme. Le récapitulatif des activités entrevues pour la suite de la mise en œuvre du programme est présenté comme suit : </w:t>
      </w:r>
    </w:p>
    <w:p w14:paraId="6D3FA856" w14:textId="77777777" w:rsidR="00415D25" w:rsidRPr="00244A2B" w:rsidRDefault="00415D25" w:rsidP="00415D25">
      <w:pPr>
        <w:spacing w:after="0"/>
        <w:ind w:right="2"/>
      </w:pPr>
      <w:r w:rsidRPr="00244A2B">
        <w:rPr>
          <w:rFonts w:eastAsia="Arial"/>
          <w:b/>
          <w:u w:val="single" w:color="000000"/>
        </w:rPr>
        <w:t>Tableau n°1</w:t>
      </w:r>
      <w:r w:rsidRPr="00244A2B">
        <w:rPr>
          <w:rFonts w:eastAsia="Arial"/>
          <w:b/>
        </w:rPr>
        <w:t xml:space="preserve"> </w:t>
      </w:r>
      <w:r w:rsidRPr="00244A2B">
        <w:t>: récapitulatif des activités du projet</w:t>
      </w:r>
      <w:r w:rsidRPr="00244A2B">
        <w:rPr>
          <w:rFonts w:eastAsia="Arial"/>
          <w:b/>
        </w:rPr>
        <w:t xml:space="preserve"> </w:t>
      </w:r>
    </w:p>
    <w:tbl>
      <w:tblPr>
        <w:tblW w:w="9074" w:type="dxa"/>
        <w:tblInd w:w="-113" w:type="dxa"/>
        <w:tblCellMar>
          <w:top w:w="48" w:type="dxa"/>
          <w:left w:w="0" w:type="dxa"/>
          <w:right w:w="54" w:type="dxa"/>
        </w:tblCellMar>
        <w:tblLook w:val="04A0" w:firstRow="1" w:lastRow="0" w:firstColumn="1" w:lastColumn="0" w:noHBand="0" w:noVBand="1"/>
      </w:tblPr>
      <w:tblGrid>
        <w:gridCol w:w="1507"/>
        <w:gridCol w:w="337"/>
        <w:gridCol w:w="3493"/>
        <w:gridCol w:w="3737"/>
      </w:tblGrid>
      <w:tr w:rsidR="00415D25" w:rsidRPr="00244A2B" w14:paraId="3A45C033" w14:textId="77777777" w:rsidTr="00EA60B4">
        <w:trPr>
          <w:trHeight w:val="286"/>
        </w:trPr>
        <w:tc>
          <w:tcPr>
            <w:tcW w:w="1506" w:type="dxa"/>
            <w:tcBorders>
              <w:top w:val="single" w:sz="4" w:space="0" w:color="000000"/>
              <w:left w:val="single" w:sz="4" w:space="0" w:color="000000"/>
              <w:bottom w:val="single" w:sz="4" w:space="0" w:color="000000"/>
              <w:right w:val="nil"/>
            </w:tcBorders>
            <w:shd w:val="clear" w:color="auto" w:fill="auto"/>
          </w:tcPr>
          <w:p w14:paraId="3E29D903" w14:textId="77777777" w:rsidR="00415D25" w:rsidRPr="00244A2B" w:rsidRDefault="00415D25" w:rsidP="00EA60B4">
            <w:pPr>
              <w:spacing w:after="0" w:line="259" w:lineRule="auto"/>
              <w:ind w:left="108"/>
              <w:jc w:val="left"/>
              <w:rPr>
                <w:rFonts w:eastAsia="Times New Roman"/>
              </w:rPr>
            </w:pPr>
            <w:r w:rsidRPr="00244A2B">
              <w:rPr>
                <w:rFonts w:eastAsia="Arial"/>
                <w:b/>
              </w:rPr>
              <w:t>Phases</w:t>
            </w:r>
            <w:r w:rsidRPr="00244A2B">
              <w:rPr>
                <w:rFonts w:eastAsia="Times New Roman"/>
              </w:rPr>
              <w:t xml:space="preserve"> </w:t>
            </w:r>
          </w:p>
        </w:tc>
        <w:tc>
          <w:tcPr>
            <w:tcW w:w="337" w:type="dxa"/>
            <w:tcBorders>
              <w:top w:val="single" w:sz="4" w:space="0" w:color="000000"/>
              <w:left w:val="nil"/>
              <w:bottom w:val="single" w:sz="4" w:space="0" w:color="000000"/>
              <w:right w:val="single" w:sz="4" w:space="0" w:color="000000"/>
            </w:tcBorders>
            <w:shd w:val="clear" w:color="auto" w:fill="auto"/>
          </w:tcPr>
          <w:p w14:paraId="667725F9" w14:textId="77777777" w:rsidR="00415D25" w:rsidRPr="00244A2B" w:rsidRDefault="00415D25" w:rsidP="00EA60B4">
            <w:pPr>
              <w:spacing w:line="259" w:lineRule="auto"/>
              <w:jc w:val="left"/>
              <w:rPr>
                <w:rFonts w:eastAsia="Times New Roman"/>
              </w:rPr>
            </w:pPr>
          </w:p>
        </w:tc>
        <w:tc>
          <w:tcPr>
            <w:tcW w:w="3493" w:type="dxa"/>
            <w:tcBorders>
              <w:top w:val="single" w:sz="4" w:space="0" w:color="000000"/>
              <w:left w:val="single" w:sz="4" w:space="0" w:color="000000"/>
              <w:bottom w:val="single" w:sz="4" w:space="0" w:color="000000"/>
              <w:right w:val="single" w:sz="4" w:space="0" w:color="000000"/>
            </w:tcBorders>
            <w:shd w:val="clear" w:color="auto" w:fill="auto"/>
          </w:tcPr>
          <w:p w14:paraId="03F8B227" w14:textId="77777777" w:rsidR="00415D25" w:rsidRPr="00244A2B" w:rsidRDefault="00415D25" w:rsidP="00EA60B4">
            <w:pPr>
              <w:spacing w:after="0" w:line="259" w:lineRule="auto"/>
              <w:ind w:left="108"/>
              <w:jc w:val="left"/>
              <w:rPr>
                <w:rFonts w:eastAsia="Times New Roman"/>
              </w:rPr>
            </w:pPr>
            <w:r w:rsidRPr="00244A2B">
              <w:rPr>
                <w:rFonts w:eastAsia="Arial"/>
                <w:b/>
              </w:rPr>
              <w:t>Activités</w:t>
            </w:r>
            <w:r w:rsidRPr="00244A2B">
              <w:rPr>
                <w:rFonts w:eastAsia="Times New Roman"/>
              </w:rPr>
              <w:t xml:space="preserve"> </w:t>
            </w:r>
          </w:p>
        </w:tc>
        <w:tc>
          <w:tcPr>
            <w:tcW w:w="3737" w:type="dxa"/>
            <w:tcBorders>
              <w:top w:val="single" w:sz="4" w:space="0" w:color="000000"/>
              <w:left w:val="single" w:sz="4" w:space="0" w:color="000000"/>
              <w:bottom w:val="single" w:sz="4" w:space="0" w:color="000000"/>
              <w:right w:val="single" w:sz="4" w:space="0" w:color="000000"/>
            </w:tcBorders>
            <w:shd w:val="clear" w:color="auto" w:fill="auto"/>
          </w:tcPr>
          <w:p w14:paraId="76D73CD5" w14:textId="77777777" w:rsidR="00415D25" w:rsidRPr="00244A2B" w:rsidRDefault="00415D25" w:rsidP="00EA60B4">
            <w:pPr>
              <w:spacing w:after="0" w:line="259" w:lineRule="auto"/>
              <w:ind w:left="108"/>
              <w:jc w:val="left"/>
              <w:rPr>
                <w:rFonts w:eastAsia="Times New Roman"/>
              </w:rPr>
            </w:pPr>
            <w:r w:rsidRPr="00244A2B">
              <w:rPr>
                <w:rFonts w:eastAsia="Arial"/>
                <w:b/>
              </w:rPr>
              <w:t xml:space="preserve">Sous activités </w:t>
            </w:r>
          </w:p>
        </w:tc>
      </w:tr>
      <w:tr w:rsidR="00415D25" w:rsidRPr="00244A2B" w14:paraId="67994743" w14:textId="77777777" w:rsidTr="00EA60B4">
        <w:trPr>
          <w:trHeight w:val="1152"/>
        </w:trPr>
        <w:tc>
          <w:tcPr>
            <w:tcW w:w="1506" w:type="dxa"/>
            <w:vMerge w:val="restart"/>
            <w:tcBorders>
              <w:top w:val="single" w:sz="4" w:space="0" w:color="000000"/>
              <w:left w:val="single" w:sz="4" w:space="0" w:color="000000"/>
              <w:bottom w:val="single" w:sz="4" w:space="0" w:color="000000"/>
              <w:right w:val="nil"/>
            </w:tcBorders>
            <w:shd w:val="clear" w:color="auto" w:fill="auto"/>
          </w:tcPr>
          <w:p w14:paraId="20EB3215" w14:textId="77777777" w:rsidR="00415D25" w:rsidRPr="00244A2B" w:rsidRDefault="00415D25" w:rsidP="00EA60B4">
            <w:pPr>
              <w:spacing w:after="0" w:line="259" w:lineRule="auto"/>
              <w:ind w:left="108"/>
              <w:jc w:val="left"/>
              <w:rPr>
                <w:rFonts w:eastAsia="Times New Roman"/>
              </w:rPr>
            </w:pPr>
            <w:r w:rsidRPr="00244A2B">
              <w:rPr>
                <w:rFonts w:eastAsia="Arial"/>
                <w:b/>
              </w:rPr>
              <w:t xml:space="preserve">Phase démarrage </w:t>
            </w:r>
          </w:p>
        </w:tc>
        <w:tc>
          <w:tcPr>
            <w:tcW w:w="337" w:type="dxa"/>
            <w:vMerge w:val="restart"/>
            <w:tcBorders>
              <w:top w:val="single" w:sz="4" w:space="0" w:color="000000"/>
              <w:left w:val="nil"/>
              <w:bottom w:val="single" w:sz="4" w:space="0" w:color="000000"/>
              <w:right w:val="single" w:sz="4" w:space="0" w:color="000000"/>
            </w:tcBorders>
            <w:shd w:val="clear" w:color="auto" w:fill="auto"/>
          </w:tcPr>
          <w:p w14:paraId="79ED0307" w14:textId="77777777" w:rsidR="00415D25" w:rsidRPr="00244A2B" w:rsidRDefault="00415D25" w:rsidP="00EA60B4">
            <w:pPr>
              <w:spacing w:after="0" w:line="259" w:lineRule="auto"/>
              <w:rPr>
                <w:rFonts w:eastAsia="Times New Roman"/>
              </w:rPr>
            </w:pPr>
            <w:r w:rsidRPr="00244A2B">
              <w:rPr>
                <w:rFonts w:eastAsia="Arial"/>
                <w:b/>
              </w:rPr>
              <w:t xml:space="preserve">de </w:t>
            </w:r>
          </w:p>
        </w:tc>
        <w:tc>
          <w:tcPr>
            <w:tcW w:w="3493"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149A149D" w14:textId="77777777" w:rsidR="00415D25" w:rsidRPr="00244A2B" w:rsidRDefault="00415D25" w:rsidP="00EA60B4">
            <w:pPr>
              <w:spacing w:after="0" w:line="259" w:lineRule="auto"/>
              <w:ind w:left="108"/>
              <w:rPr>
                <w:rFonts w:eastAsia="Times New Roman"/>
              </w:rPr>
            </w:pPr>
            <w:r w:rsidRPr="00244A2B">
              <w:rPr>
                <w:rFonts w:eastAsia="Times New Roman"/>
              </w:rPr>
              <w:t xml:space="preserve">Actualisation des Etudes Techniques des Avant-Projets Détaillés  </w:t>
            </w:r>
          </w:p>
        </w:tc>
        <w:tc>
          <w:tcPr>
            <w:tcW w:w="3737" w:type="dxa"/>
            <w:tcBorders>
              <w:top w:val="single" w:sz="4" w:space="0" w:color="000000"/>
              <w:left w:val="single" w:sz="4" w:space="0" w:color="000000"/>
              <w:bottom w:val="single" w:sz="4" w:space="0" w:color="000000"/>
              <w:right w:val="single" w:sz="4" w:space="0" w:color="000000"/>
            </w:tcBorders>
            <w:shd w:val="clear" w:color="auto" w:fill="auto"/>
          </w:tcPr>
          <w:p w14:paraId="76158241" w14:textId="77777777" w:rsidR="00415D25" w:rsidRPr="00244A2B" w:rsidRDefault="00415D25" w:rsidP="00EA60B4">
            <w:pPr>
              <w:spacing w:after="2" w:line="238" w:lineRule="auto"/>
              <w:ind w:left="108"/>
              <w:rPr>
                <w:rFonts w:eastAsia="Times New Roman"/>
              </w:rPr>
            </w:pPr>
            <w:r w:rsidRPr="00244A2B">
              <w:rPr>
                <w:rFonts w:eastAsia="Times New Roman"/>
              </w:rPr>
              <w:t xml:space="preserve">Actualiser les Etudes Techniques (APD) des travaux prévus dans les villes de </w:t>
            </w:r>
          </w:p>
          <w:p w14:paraId="3232F2CC" w14:textId="77777777" w:rsidR="00415D25" w:rsidRPr="00244A2B" w:rsidRDefault="00415D25" w:rsidP="00EA60B4">
            <w:pPr>
              <w:spacing w:after="0" w:line="259" w:lineRule="auto"/>
              <w:ind w:left="108"/>
              <w:rPr>
                <w:rFonts w:eastAsia="Times New Roman"/>
              </w:rPr>
            </w:pPr>
            <w:r w:rsidRPr="00244A2B">
              <w:rPr>
                <w:rFonts w:eastAsia="Times New Roman"/>
              </w:rPr>
              <w:t xml:space="preserve">Porto-Novo, Sèmè-Podji, AbomeyCalavi, Ouidah, Abomey et Bohicon </w:t>
            </w:r>
          </w:p>
        </w:tc>
      </w:tr>
      <w:tr w:rsidR="00415D25" w:rsidRPr="00244A2B" w14:paraId="7F942B32" w14:textId="77777777" w:rsidTr="00EA60B4">
        <w:trPr>
          <w:trHeight w:val="286"/>
        </w:trPr>
        <w:tc>
          <w:tcPr>
            <w:tcW w:w="0" w:type="auto"/>
            <w:vMerge/>
            <w:tcBorders>
              <w:top w:val="nil"/>
              <w:left w:val="single" w:sz="4" w:space="0" w:color="000000"/>
              <w:bottom w:val="single" w:sz="4" w:space="0" w:color="000000"/>
              <w:right w:val="nil"/>
            </w:tcBorders>
            <w:shd w:val="clear" w:color="auto" w:fill="auto"/>
          </w:tcPr>
          <w:p w14:paraId="7E4FB64B" w14:textId="77777777" w:rsidR="00415D25" w:rsidRPr="00244A2B" w:rsidRDefault="00415D25" w:rsidP="00EA60B4">
            <w:pPr>
              <w:spacing w:line="259" w:lineRule="auto"/>
              <w:jc w:val="left"/>
              <w:rPr>
                <w:rFonts w:eastAsia="Times New Roman"/>
              </w:rPr>
            </w:pPr>
          </w:p>
        </w:tc>
        <w:tc>
          <w:tcPr>
            <w:tcW w:w="0" w:type="auto"/>
            <w:vMerge/>
            <w:tcBorders>
              <w:top w:val="nil"/>
              <w:left w:val="nil"/>
              <w:bottom w:val="single" w:sz="4" w:space="0" w:color="000000"/>
              <w:right w:val="single" w:sz="4" w:space="0" w:color="000000"/>
            </w:tcBorders>
            <w:shd w:val="clear" w:color="auto" w:fill="auto"/>
          </w:tcPr>
          <w:p w14:paraId="53115D19" w14:textId="77777777" w:rsidR="00415D25" w:rsidRPr="00244A2B" w:rsidRDefault="00415D25" w:rsidP="00EA60B4">
            <w:pPr>
              <w:spacing w:line="259" w:lineRule="auto"/>
              <w:jc w:val="left"/>
              <w:rPr>
                <w:rFonts w:eastAsia="Times New Roman"/>
              </w:rPr>
            </w:pPr>
          </w:p>
        </w:tc>
        <w:tc>
          <w:tcPr>
            <w:tcW w:w="0" w:type="auto"/>
            <w:vMerge/>
            <w:tcBorders>
              <w:top w:val="nil"/>
              <w:left w:val="single" w:sz="4" w:space="0" w:color="000000"/>
              <w:bottom w:val="single" w:sz="4" w:space="0" w:color="000000"/>
              <w:right w:val="single" w:sz="4" w:space="0" w:color="000000"/>
            </w:tcBorders>
            <w:shd w:val="clear" w:color="auto" w:fill="auto"/>
          </w:tcPr>
          <w:p w14:paraId="5C2D59AD" w14:textId="77777777" w:rsidR="00415D25" w:rsidRPr="00244A2B" w:rsidRDefault="00415D25" w:rsidP="00EA60B4">
            <w:pPr>
              <w:spacing w:line="259" w:lineRule="auto"/>
              <w:jc w:val="left"/>
              <w:rPr>
                <w:rFonts w:eastAsia="Times New Roman"/>
              </w:rPr>
            </w:pPr>
          </w:p>
        </w:tc>
        <w:tc>
          <w:tcPr>
            <w:tcW w:w="3737" w:type="dxa"/>
            <w:tcBorders>
              <w:top w:val="single" w:sz="4" w:space="0" w:color="000000"/>
              <w:left w:val="single" w:sz="4" w:space="0" w:color="000000"/>
              <w:bottom w:val="single" w:sz="4" w:space="0" w:color="000000"/>
              <w:right w:val="single" w:sz="4" w:space="0" w:color="000000"/>
            </w:tcBorders>
            <w:shd w:val="clear" w:color="auto" w:fill="auto"/>
          </w:tcPr>
          <w:p w14:paraId="52D63AA2" w14:textId="77777777" w:rsidR="00415D25" w:rsidRPr="00244A2B" w:rsidRDefault="00415D25" w:rsidP="00EA60B4">
            <w:pPr>
              <w:spacing w:after="0" w:line="259" w:lineRule="auto"/>
              <w:ind w:left="108"/>
              <w:jc w:val="left"/>
              <w:rPr>
                <w:rFonts w:eastAsia="Times New Roman"/>
              </w:rPr>
            </w:pPr>
            <w:r w:rsidRPr="00244A2B">
              <w:rPr>
                <w:rFonts w:eastAsia="Times New Roman"/>
              </w:rPr>
              <w:t xml:space="preserve">Réaliser les Etudes Techniques (APS &amp; </w:t>
            </w:r>
          </w:p>
        </w:tc>
      </w:tr>
    </w:tbl>
    <w:p w14:paraId="724A0EE7" w14:textId="77777777" w:rsidR="00415D25" w:rsidRPr="00244A2B" w:rsidRDefault="00415D25" w:rsidP="00415D25"/>
    <w:p w14:paraId="1E2AA9EF" w14:textId="77777777" w:rsidR="00415D25" w:rsidRPr="00244A2B" w:rsidRDefault="00415D25" w:rsidP="00415D25"/>
    <w:p w14:paraId="65C5EC98" w14:textId="77777777" w:rsidR="00415D25" w:rsidRPr="00244A2B" w:rsidRDefault="00415D25" w:rsidP="00415D25">
      <w:pPr>
        <w:tabs>
          <w:tab w:val="left" w:pos="1380"/>
        </w:tabs>
        <w:sectPr w:rsidR="00415D25" w:rsidRPr="00244A2B" w:rsidSect="00BC2BEC">
          <w:headerReference w:type="even" r:id="rId90"/>
          <w:headerReference w:type="first" r:id="rId91"/>
          <w:pgSz w:w="11906" w:h="16838"/>
          <w:pgMar w:top="1460" w:right="1413" w:bottom="989" w:left="1416" w:header="912" w:footer="720" w:gutter="0"/>
          <w:cols w:space="720"/>
        </w:sectPr>
      </w:pPr>
      <w:r w:rsidRPr="00244A2B">
        <w:tab/>
      </w:r>
    </w:p>
    <w:tbl>
      <w:tblPr>
        <w:tblW w:w="9074" w:type="dxa"/>
        <w:tblInd w:w="-113" w:type="dxa"/>
        <w:tblCellMar>
          <w:top w:w="48" w:type="dxa"/>
          <w:right w:w="53" w:type="dxa"/>
        </w:tblCellMar>
        <w:tblLook w:val="04A0" w:firstRow="1" w:lastRow="0" w:firstColumn="1" w:lastColumn="0" w:noHBand="0" w:noVBand="1"/>
      </w:tblPr>
      <w:tblGrid>
        <w:gridCol w:w="1844"/>
        <w:gridCol w:w="3493"/>
        <w:gridCol w:w="3737"/>
      </w:tblGrid>
      <w:tr w:rsidR="00415D25" w:rsidRPr="00244A2B" w14:paraId="038DA5AC" w14:textId="77777777" w:rsidTr="00EA60B4">
        <w:trPr>
          <w:trHeight w:val="286"/>
        </w:trPr>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75127AF4" w14:textId="77777777" w:rsidR="00415D25" w:rsidRPr="00244A2B" w:rsidRDefault="00415D25" w:rsidP="00EA60B4">
            <w:pPr>
              <w:spacing w:after="0" w:line="259" w:lineRule="auto"/>
              <w:jc w:val="left"/>
              <w:rPr>
                <w:rFonts w:eastAsia="Times New Roman"/>
              </w:rPr>
            </w:pPr>
            <w:r w:rsidRPr="00244A2B">
              <w:rPr>
                <w:rFonts w:eastAsia="Arial"/>
                <w:b/>
              </w:rPr>
              <w:lastRenderedPageBreak/>
              <w:t>Phases</w:t>
            </w:r>
            <w:r w:rsidRPr="00244A2B">
              <w:rPr>
                <w:rFonts w:eastAsia="Times New Roman"/>
              </w:rPr>
              <w:t xml:space="preserve"> </w:t>
            </w:r>
          </w:p>
        </w:tc>
        <w:tc>
          <w:tcPr>
            <w:tcW w:w="3493" w:type="dxa"/>
            <w:tcBorders>
              <w:top w:val="single" w:sz="4" w:space="0" w:color="000000"/>
              <w:left w:val="single" w:sz="4" w:space="0" w:color="000000"/>
              <w:bottom w:val="single" w:sz="4" w:space="0" w:color="000000"/>
              <w:right w:val="single" w:sz="4" w:space="0" w:color="000000"/>
            </w:tcBorders>
            <w:shd w:val="clear" w:color="auto" w:fill="auto"/>
          </w:tcPr>
          <w:p w14:paraId="6103C685" w14:textId="77777777" w:rsidR="00415D25" w:rsidRPr="00244A2B" w:rsidRDefault="00415D25" w:rsidP="00EA60B4">
            <w:pPr>
              <w:spacing w:after="0" w:line="259" w:lineRule="auto"/>
              <w:jc w:val="left"/>
              <w:rPr>
                <w:rFonts w:eastAsia="Times New Roman"/>
              </w:rPr>
            </w:pPr>
            <w:r w:rsidRPr="00244A2B">
              <w:rPr>
                <w:rFonts w:eastAsia="Arial"/>
                <w:b/>
              </w:rPr>
              <w:t>Activités</w:t>
            </w:r>
            <w:r w:rsidRPr="00244A2B">
              <w:rPr>
                <w:rFonts w:eastAsia="Times New Roman"/>
              </w:rPr>
              <w:t xml:space="preserve"> </w:t>
            </w:r>
          </w:p>
        </w:tc>
        <w:tc>
          <w:tcPr>
            <w:tcW w:w="3737" w:type="dxa"/>
            <w:tcBorders>
              <w:top w:val="single" w:sz="4" w:space="0" w:color="000000"/>
              <w:left w:val="single" w:sz="4" w:space="0" w:color="000000"/>
              <w:bottom w:val="single" w:sz="4" w:space="0" w:color="000000"/>
              <w:right w:val="single" w:sz="4" w:space="0" w:color="000000"/>
            </w:tcBorders>
            <w:shd w:val="clear" w:color="auto" w:fill="auto"/>
          </w:tcPr>
          <w:p w14:paraId="68E3BB19" w14:textId="77777777" w:rsidR="00415D25" w:rsidRPr="00244A2B" w:rsidRDefault="00415D25" w:rsidP="00EA60B4">
            <w:pPr>
              <w:spacing w:after="0" w:line="259" w:lineRule="auto"/>
              <w:jc w:val="left"/>
              <w:rPr>
                <w:rFonts w:eastAsia="Times New Roman"/>
              </w:rPr>
            </w:pPr>
            <w:r w:rsidRPr="00244A2B">
              <w:rPr>
                <w:rFonts w:eastAsia="Arial"/>
                <w:b/>
              </w:rPr>
              <w:t xml:space="preserve">Sous activités </w:t>
            </w:r>
          </w:p>
        </w:tc>
      </w:tr>
      <w:tr w:rsidR="00415D25" w:rsidRPr="00244A2B" w14:paraId="5383F79A" w14:textId="77777777" w:rsidTr="00EA60B4">
        <w:trPr>
          <w:trHeight w:val="602"/>
        </w:trPr>
        <w:tc>
          <w:tcPr>
            <w:tcW w:w="1843"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6C196710" w14:textId="77777777" w:rsidR="00415D25" w:rsidRPr="00244A2B" w:rsidRDefault="00415D25" w:rsidP="00EA60B4">
            <w:pPr>
              <w:spacing w:line="259" w:lineRule="auto"/>
              <w:jc w:val="left"/>
              <w:rPr>
                <w:rFonts w:eastAsia="Times New Roman"/>
              </w:rPr>
            </w:pPr>
          </w:p>
        </w:tc>
        <w:tc>
          <w:tcPr>
            <w:tcW w:w="3493"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2593B7C4" w14:textId="77777777" w:rsidR="00415D25" w:rsidRPr="00244A2B" w:rsidRDefault="00415D25" w:rsidP="00EA60B4">
            <w:pPr>
              <w:spacing w:line="259" w:lineRule="auto"/>
              <w:jc w:val="left"/>
              <w:rPr>
                <w:rFonts w:eastAsia="Times New Roman"/>
              </w:rPr>
            </w:pPr>
          </w:p>
        </w:tc>
        <w:tc>
          <w:tcPr>
            <w:tcW w:w="3737" w:type="dxa"/>
            <w:tcBorders>
              <w:top w:val="single" w:sz="4" w:space="0" w:color="000000"/>
              <w:left w:val="single" w:sz="4" w:space="0" w:color="000000"/>
              <w:bottom w:val="single" w:sz="4" w:space="0" w:color="000000"/>
              <w:right w:val="single" w:sz="4" w:space="0" w:color="000000"/>
            </w:tcBorders>
            <w:shd w:val="clear" w:color="auto" w:fill="auto"/>
          </w:tcPr>
          <w:p w14:paraId="2EFDA3DC" w14:textId="77777777" w:rsidR="00415D25" w:rsidRPr="00244A2B" w:rsidRDefault="00415D25" w:rsidP="00EA60B4">
            <w:pPr>
              <w:spacing w:after="0" w:line="259" w:lineRule="auto"/>
              <w:rPr>
                <w:rFonts w:eastAsia="Times New Roman"/>
              </w:rPr>
            </w:pPr>
            <w:r w:rsidRPr="00244A2B">
              <w:rPr>
                <w:rFonts w:eastAsia="Times New Roman"/>
              </w:rPr>
              <w:t xml:space="preserve">APD) des travaux prévus dans les villes de Parakou et Natitingou </w:t>
            </w:r>
          </w:p>
        </w:tc>
      </w:tr>
      <w:tr w:rsidR="00415D25" w:rsidRPr="00244A2B" w14:paraId="42A54366" w14:textId="77777777" w:rsidTr="00EA60B4">
        <w:trPr>
          <w:trHeight w:val="600"/>
        </w:trPr>
        <w:tc>
          <w:tcPr>
            <w:tcW w:w="0" w:type="auto"/>
            <w:vMerge/>
            <w:tcBorders>
              <w:top w:val="nil"/>
              <w:left w:val="single" w:sz="4" w:space="0" w:color="000000"/>
              <w:bottom w:val="nil"/>
              <w:right w:val="single" w:sz="4" w:space="0" w:color="000000"/>
            </w:tcBorders>
            <w:shd w:val="clear" w:color="auto" w:fill="auto"/>
          </w:tcPr>
          <w:p w14:paraId="08BEB022" w14:textId="77777777" w:rsidR="00415D25" w:rsidRPr="00244A2B" w:rsidRDefault="00415D25" w:rsidP="00EA60B4">
            <w:pPr>
              <w:spacing w:line="259" w:lineRule="auto"/>
              <w:jc w:val="left"/>
              <w:rPr>
                <w:rFonts w:eastAsia="Times New Roman"/>
              </w:rPr>
            </w:pPr>
          </w:p>
        </w:tc>
        <w:tc>
          <w:tcPr>
            <w:tcW w:w="0" w:type="auto"/>
            <w:vMerge/>
            <w:tcBorders>
              <w:top w:val="nil"/>
              <w:left w:val="single" w:sz="4" w:space="0" w:color="000000"/>
              <w:bottom w:val="nil"/>
              <w:right w:val="single" w:sz="4" w:space="0" w:color="000000"/>
            </w:tcBorders>
            <w:shd w:val="clear" w:color="auto" w:fill="auto"/>
          </w:tcPr>
          <w:p w14:paraId="1677AC05" w14:textId="77777777" w:rsidR="00415D25" w:rsidRPr="00244A2B" w:rsidRDefault="00415D25" w:rsidP="00EA60B4">
            <w:pPr>
              <w:spacing w:line="259" w:lineRule="auto"/>
              <w:jc w:val="left"/>
              <w:rPr>
                <w:rFonts w:eastAsia="Times New Roman"/>
              </w:rPr>
            </w:pPr>
          </w:p>
        </w:tc>
        <w:tc>
          <w:tcPr>
            <w:tcW w:w="3737" w:type="dxa"/>
            <w:tcBorders>
              <w:top w:val="single" w:sz="4" w:space="0" w:color="000000"/>
              <w:left w:val="single" w:sz="4" w:space="0" w:color="000000"/>
              <w:bottom w:val="single" w:sz="4" w:space="0" w:color="000000"/>
              <w:right w:val="single" w:sz="4" w:space="0" w:color="000000"/>
            </w:tcBorders>
            <w:shd w:val="clear" w:color="auto" w:fill="auto"/>
          </w:tcPr>
          <w:p w14:paraId="080F00FB" w14:textId="77777777" w:rsidR="00415D25" w:rsidRPr="00244A2B" w:rsidRDefault="00415D25" w:rsidP="00EA60B4">
            <w:pPr>
              <w:spacing w:after="0" w:line="259" w:lineRule="auto"/>
              <w:rPr>
                <w:rFonts w:eastAsia="Times New Roman"/>
              </w:rPr>
            </w:pPr>
            <w:r w:rsidRPr="00244A2B">
              <w:rPr>
                <w:rFonts w:eastAsia="Times New Roman"/>
              </w:rPr>
              <w:t xml:space="preserve">Proposer un calendrier de réalisation des travaux  </w:t>
            </w:r>
          </w:p>
        </w:tc>
      </w:tr>
      <w:tr w:rsidR="00415D25" w:rsidRPr="00244A2B" w14:paraId="392A3F6F" w14:textId="77777777" w:rsidTr="00EA60B4">
        <w:trPr>
          <w:trHeight w:val="876"/>
        </w:trPr>
        <w:tc>
          <w:tcPr>
            <w:tcW w:w="0" w:type="auto"/>
            <w:vMerge/>
            <w:tcBorders>
              <w:top w:val="nil"/>
              <w:left w:val="single" w:sz="4" w:space="0" w:color="000000"/>
              <w:bottom w:val="nil"/>
              <w:right w:val="single" w:sz="4" w:space="0" w:color="000000"/>
            </w:tcBorders>
            <w:shd w:val="clear" w:color="auto" w:fill="auto"/>
          </w:tcPr>
          <w:p w14:paraId="59176BF5" w14:textId="77777777" w:rsidR="00415D25" w:rsidRPr="00244A2B" w:rsidRDefault="00415D25" w:rsidP="00EA60B4">
            <w:pPr>
              <w:spacing w:line="259" w:lineRule="auto"/>
              <w:jc w:val="left"/>
              <w:rPr>
                <w:rFonts w:eastAsia="Times New Roman"/>
              </w:rPr>
            </w:pPr>
          </w:p>
        </w:tc>
        <w:tc>
          <w:tcPr>
            <w:tcW w:w="0" w:type="auto"/>
            <w:vMerge/>
            <w:tcBorders>
              <w:top w:val="nil"/>
              <w:left w:val="single" w:sz="4" w:space="0" w:color="000000"/>
              <w:bottom w:val="single" w:sz="4" w:space="0" w:color="000000"/>
              <w:right w:val="single" w:sz="4" w:space="0" w:color="000000"/>
            </w:tcBorders>
            <w:shd w:val="clear" w:color="auto" w:fill="auto"/>
          </w:tcPr>
          <w:p w14:paraId="72956FEA" w14:textId="77777777" w:rsidR="00415D25" w:rsidRPr="00244A2B" w:rsidRDefault="00415D25" w:rsidP="00EA60B4">
            <w:pPr>
              <w:spacing w:line="259" w:lineRule="auto"/>
              <w:jc w:val="left"/>
              <w:rPr>
                <w:rFonts w:eastAsia="Times New Roman"/>
              </w:rPr>
            </w:pPr>
          </w:p>
        </w:tc>
        <w:tc>
          <w:tcPr>
            <w:tcW w:w="3737" w:type="dxa"/>
            <w:tcBorders>
              <w:top w:val="single" w:sz="4" w:space="0" w:color="000000"/>
              <w:left w:val="single" w:sz="4" w:space="0" w:color="000000"/>
              <w:bottom w:val="single" w:sz="4" w:space="0" w:color="000000"/>
              <w:right w:val="single" w:sz="4" w:space="0" w:color="000000"/>
            </w:tcBorders>
            <w:shd w:val="clear" w:color="auto" w:fill="auto"/>
          </w:tcPr>
          <w:p w14:paraId="69F36302" w14:textId="77777777" w:rsidR="00415D25" w:rsidRPr="00244A2B" w:rsidRDefault="00415D25" w:rsidP="00EA60B4">
            <w:pPr>
              <w:spacing w:after="0" w:line="259" w:lineRule="auto"/>
              <w:ind w:right="54"/>
              <w:rPr>
                <w:rFonts w:eastAsia="Times New Roman"/>
              </w:rPr>
            </w:pPr>
            <w:r w:rsidRPr="00244A2B">
              <w:rPr>
                <w:rFonts w:eastAsia="Times New Roman"/>
              </w:rPr>
              <w:t xml:space="preserve">Elaborer le dossier d’appel d’offres pour la sélection des entreprises d’exécution et la réalisation des travaux projetés </w:t>
            </w:r>
          </w:p>
        </w:tc>
      </w:tr>
      <w:tr w:rsidR="00415D25" w:rsidRPr="00244A2B" w14:paraId="31EE0139" w14:textId="77777777" w:rsidTr="00EA60B4">
        <w:trPr>
          <w:trHeight w:val="876"/>
        </w:trPr>
        <w:tc>
          <w:tcPr>
            <w:tcW w:w="0" w:type="auto"/>
            <w:vMerge/>
            <w:tcBorders>
              <w:top w:val="nil"/>
              <w:left w:val="single" w:sz="4" w:space="0" w:color="000000"/>
              <w:bottom w:val="nil"/>
              <w:right w:val="single" w:sz="4" w:space="0" w:color="000000"/>
            </w:tcBorders>
            <w:shd w:val="clear" w:color="auto" w:fill="auto"/>
          </w:tcPr>
          <w:p w14:paraId="24D05AE5" w14:textId="77777777" w:rsidR="00415D25" w:rsidRPr="00244A2B" w:rsidRDefault="00415D25" w:rsidP="00EA60B4">
            <w:pPr>
              <w:spacing w:line="259" w:lineRule="auto"/>
              <w:jc w:val="left"/>
              <w:rPr>
                <w:rFonts w:eastAsia="Times New Roman"/>
              </w:rPr>
            </w:pPr>
          </w:p>
        </w:tc>
        <w:tc>
          <w:tcPr>
            <w:tcW w:w="3493"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683BC74D" w14:textId="77777777" w:rsidR="00415D25" w:rsidRPr="00244A2B" w:rsidRDefault="00415D25" w:rsidP="00EA60B4">
            <w:pPr>
              <w:spacing w:after="0"/>
              <w:rPr>
                <w:rFonts w:eastAsia="Times New Roman"/>
              </w:rPr>
            </w:pPr>
            <w:r w:rsidRPr="00244A2B">
              <w:rPr>
                <w:rFonts w:eastAsia="Times New Roman"/>
              </w:rPr>
              <w:t xml:space="preserve">Etude d’impact environnemental et social (EIES) &amp; Plan d’Action et de </w:t>
            </w:r>
          </w:p>
          <w:p w14:paraId="5859B315" w14:textId="77777777" w:rsidR="00415D25" w:rsidRPr="00244A2B" w:rsidRDefault="00415D25" w:rsidP="00EA60B4">
            <w:pPr>
              <w:spacing w:after="0" w:line="259" w:lineRule="auto"/>
              <w:jc w:val="left"/>
              <w:rPr>
                <w:rFonts w:eastAsia="Times New Roman"/>
              </w:rPr>
            </w:pPr>
            <w:r w:rsidRPr="00244A2B">
              <w:rPr>
                <w:rFonts w:eastAsia="Times New Roman"/>
              </w:rPr>
              <w:t xml:space="preserve">Réinstallation (PAR) </w:t>
            </w:r>
          </w:p>
        </w:tc>
        <w:tc>
          <w:tcPr>
            <w:tcW w:w="3737" w:type="dxa"/>
            <w:tcBorders>
              <w:top w:val="single" w:sz="4" w:space="0" w:color="000000"/>
              <w:left w:val="single" w:sz="4" w:space="0" w:color="000000"/>
              <w:bottom w:val="single" w:sz="4" w:space="0" w:color="000000"/>
              <w:right w:val="single" w:sz="4" w:space="0" w:color="000000"/>
            </w:tcBorders>
            <w:shd w:val="clear" w:color="auto" w:fill="auto"/>
          </w:tcPr>
          <w:p w14:paraId="04380BDE" w14:textId="77777777" w:rsidR="00415D25" w:rsidRPr="00244A2B" w:rsidRDefault="00415D25" w:rsidP="00EA60B4">
            <w:pPr>
              <w:spacing w:after="0"/>
              <w:rPr>
                <w:rFonts w:eastAsia="Times New Roman"/>
              </w:rPr>
            </w:pPr>
            <w:r w:rsidRPr="00244A2B">
              <w:rPr>
                <w:rFonts w:eastAsia="Times New Roman"/>
              </w:rPr>
              <w:t xml:space="preserve">Réaliser l’étude d’impact environnemental et social incluant </w:t>
            </w:r>
          </w:p>
          <w:p w14:paraId="752BF1F4" w14:textId="77777777" w:rsidR="00415D25" w:rsidRPr="00244A2B" w:rsidRDefault="00415D25" w:rsidP="00EA60B4">
            <w:pPr>
              <w:spacing w:after="0" w:line="259" w:lineRule="auto"/>
              <w:jc w:val="left"/>
              <w:rPr>
                <w:rFonts w:eastAsia="Times New Roman"/>
              </w:rPr>
            </w:pPr>
            <w:r w:rsidRPr="00244A2B">
              <w:rPr>
                <w:rFonts w:eastAsia="Times New Roman"/>
              </w:rPr>
              <w:t xml:space="preserve">l’élaboration d’un PGES par ville </w:t>
            </w:r>
          </w:p>
        </w:tc>
      </w:tr>
      <w:tr w:rsidR="00415D25" w:rsidRPr="00244A2B" w14:paraId="3807854A" w14:textId="77777777" w:rsidTr="00EA60B4">
        <w:trPr>
          <w:trHeight w:val="601"/>
        </w:trPr>
        <w:tc>
          <w:tcPr>
            <w:tcW w:w="0" w:type="auto"/>
            <w:vMerge/>
            <w:tcBorders>
              <w:top w:val="nil"/>
              <w:left w:val="single" w:sz="4" w:space="0" w:color="000000"/>
              <w:bottom w:val="nil"/>
              <w:right w:val="single" w:sz="4" w:space="0" w:color="000000"/>
            </w:tcBorders>
            <w:shd w:val="clear" w:color="auto" w:fill="auto"/>
          </w:tcPr>
          <w:p w14:paraId="12B1AA9F" w14:textId="77777777" w:rsidR="00415D25" w:rsidRPr="00244A2B" w:rsidRDefault="00415D25" w:rsidP="00EA60B4">
            <w:pPr>
              <w:spacing w:line="259" w:lineRule="auto"/>
              <w:jc w:val="left"/>
              <w:rPr>
                <w:rFonts w:eastAsia="Times New Roman"/>
              </w:rPr>
            </w:pPr>
          </w:p>
        </w:tc>
        <w:tc>
          <w:tcPr>
            <w:tcW w:w="0" w:type="auto"/>
            <w:vMerge/>
            <w:tcBorders>
              <w:top w:val="nil"/>
              <w:left w:val="single" w:sz="4" w:space="0" w:color="000000"/>
              <w:bottom w:val="nil"/>
              <w:right w:val="single" w:sz="4" w:space="0" w:color="000000"/>
            </w:tcBorders>
            <w:shd w:val="clear" w:color="auto" w:fill="auto"/>
          </w:tcPr>
          <w:p w14:paraId="44EB511B" w14:textId="77777777" w:rsidR="00415D25" w:rsidRPr="00244A2B" w:rsidRDefault="00415D25" w:rsidP="00EA60B4">
            <w:pPr>
              <w:spacing w:line="259" w:lineRule="auto"/>
              <w:jc w:val="left"/>
              <w:rPr>
                <w:rFonts w:eastAsia="Times New Roman"/>
              </w:rPr>
            </w:pPr>
          </w:p>
        </w:tc>
        <w:tc>
          <w:tcPr>
            <w:tcW w:w="3737" w:type="dxa"/>
            <w:tcBorders>
              <w:top w:val="single" w:sz="4" w:space="0" w:color="000000"/>
              <w:left w:val="single" w:sz="4" w:space="0" w:color="000000"/>
              <w:bottom w:val="single" w:sz="4" w:space="0" w:color="000000"/>
              <w:right w:val="single" w:sz="4" w:space="0" w:color="000000"/>
            </w:tcBorders>
            <w:shd w:val="clear" w:color="auto" w:fill="auto"/>
          </w:tcPr>
          <w:p w14:paraId="12934D42" w14:textId="77777777" w:rsidR="00415D25" w:rsidRPr="00244A2B" w:rsidRDefault="00415D25" w:rsidP="00EA60B4">
            <w:pPr>
              <w:spacing w:after="0" w:line="259" w:lineRule="auto"/>
              <w:rPr>
                <w:rFonts w:eastAsia="Times New Roman"/>
              </w:rPr>
            </w:pPr>
            <w:r w:rsidRPr="00244A2B">
              <w:rPr>
                <w:rFonts w:eastAsia="Times New Roman"/>
              </w:rPr>
              <w:t xml:space="preserve">Obtenir le certificat de conformité environnementale et sociale </w:t>
            </w:r>
          </w:p>
        </w:tc>
      </w:tr>
      <w:tr w:rsidR="00415D25" w:rsidRPr="00244A2B" w14:paraId="49C4EF7C" w14:textId="77777777" w:rsidTr="00EA60B4">
        <w:trPr>
          <w:trHeight w:val="1152"/>
        </w:trPr>
        <w:tc>
          <w:tcPr>
            <w:tcW w:w="0" w:type="auto"/>
            <w:vMerge/>
            <w:tcBorders>
              <w:top w:val="nil"/>
              <w:left w:val="single" w:sz="4" w:space="0" w:color="000000"/>
              <w:bottom w:val="nil"/>
              <w:right w:val="single" w:sz="4" w:space="0" w:color="000000"/>
            </w:tcBorders>
            <w:shd w:val="clear" w:color="auto" w:fill="auto"/>
          </w:tcPr>
          <w:p w14:paraId="13913716" w14:textId="77777777" w:rsidR="00415D25" w:rsidRPr="00244A2B" w:rsidRDefault="00415D25" w:rsidP="00EA60B4">
            <w:pPr>
              <w:spacing w:line="259" w:lineRule="auto"/>
              <w:jc w:val="left"/>
              <w:rPr>
                <w:rFonts w:eastAsia="Times New Roman"/>
              </w:rPr>
            </w:pPr>
          </w:p>
        </w:tc>
        <w:tc>
          <w:tcPr>
            <w:tcW w:w="0" w:type="auto"/>
            <w:vMerge/>
            <w:tcBorders>
              <w:top w:val="nil"/>
              <w:left w:val="single" w:sz="4" w:space="0" w:color="000000"/>
              <w:bottom w:val="single" w:sz="4" w:space="0" w:color="000000"/>
              <w:right w:val="single" w:sz="4" w:space="0" w:color="000000"/>
            </w:tcBorders>
            <w:shd w:val="clear" w:color="auto" w:fill="auto"/>
          </w:tcPr>
          <w:p w14:paraId="44FAFA3E" w14:textId="77777777" w:rsidR="00415D25" w:rsidRPr="00244A2B" w:rsidRDefault="00415D25" w:rsidP="00EA60B4">
            <w:pPr>
              <w:spacing w:line="259" w:lineRule="auto"/>
              <w:jc w:val="left"/>
              <w:rPr>
                <w:rFonts w:eastAsia="Times New Roman"/>
              </w:rPr>
            </w:pPr>
          </w:p>
        </w:tc>
        <w:tc>
          <w:tcPr>
            <w:tcW w:w="3737" w:type="dxa"/>
            <w:tcBorders>
              <w:top w:val="single" w:sz="4" w:space="0" w:color="000000"/>
              <w:left w:val="single" w:sz="4" w:space="0" w:color="000000"/>
              <w:bottom w:val="single" w:sz="4" w:space="0" w:color="000000"/>
              <w:right w:val="single" w:sz="4" w:space="0" w:color="000000"/>
            </w:tcBorders>
            <w:shd w:val="clear" w:color="auto" w:fill="auto"/>
          </w:tcPr>
          <w:p w14:paraId="6B5EFFA7" w14:textId="77777777" w:rsidR="00415D25" w:rsidRPr="00244A2B" w:rsidRDefault="00415D25" w:rsidP="00EA60B4">
            <w:pPr>
              <w:tabs>
                <w:tab w:val="center" w:pos="1165"/>
                <w:tab w:val="center" w:pos="1832"/>
                <w:tab w:val="center" w:pos="2690"/>
                <w:tab w:val="right" w:pos="3576"/>
              </w:tabs>
              <w:spacing w:after="0" w:line="259" w:lineRule="auto"/>
              <w:jc w:val="left"/>
              <w:rPr>
                <w:rFonts w:eastAsia="Times New Roman"/>
              </w:rPr>
            </w:pPr>
            <w:r w:rsidRPr="00244A2B">
              <w:rPr>
                <w:rFonts w:eastAsia="Times New Roman"/>
              </w:rPr>
              <w:t xml:space="preserve">Elaborer </w:t>
            </w:r>
            <w:r w:rsidRPr="00244A2B">
              <w:rPr>
                <w:rFonts w:eastAsia="Times New Roman"/>
              </w:rPr>
              <w:tab/>
              <w:t xml:space="preserve">des </w:t>
            </w:r>
            <w:r w:rsidRPr="00244A2B">
              <w:rPr>
                <w:rFonts w:eastAsia="Times New Roman"/>
              </w:rPr>
              <w:tab/>
              <w:t xml:space="preserve">Plans </w:t>
            </w:r>
            <w:r w:rsidRPr="00244A2B">
              <w:rPr>
                <w:rFonts w:eastAsia="Times New Roman"/>
              </w:rPr>
              <w:tab/>
              <w:t xml:space="preserve">d’Action </w:t>
            </w:r>
            <w:r w:rsidRPr="00244A2B">
              <w:rPr>
                <w:rFonts w:eastAsia="Times New Roman"/>
              </w:rPr>
              <w:tab/>
              <w:t xml:space="preserve">de </w:t>
            </w:r>
          </w:p>
          <w:p w14:paraId="36E9FC8C" w14:textId="77777777" w:rsidR="00362C57" w:rsidRDefault="00415D25" w:rsidP="00EA60B4">
            <w:pPr>
              <w:spacing w:after="0" w:line="259" w:lineRule="auto"/>
              <w:ind w:right="57"/>
              <w:rPr>
                <w:rFonts w:eastAsia="Times New Roman"/>
              </w:rPr>
            </w:pPr>
            <w:r w:rsidRPr="00244A2B">
              <w:rPr>
                <w:rFonts w:eastAsia="Times New Roman"/>
              </w:rPr>
              <w:t xml:space="preserve">Réinstallation par ville. Le </w:t>
            </w:r>
            <w:r w:rsidR="000D4CE0" w:rsidRPr="00244A2B">
              <w:rPr>
                <w:rFonts w:eastAsia="Times New Roman"/>
              </w:rPr>
              <w:t>recensement</w:t>
            </w:r>
            <w:r w:rsidRPr="00244A2B">
              <w:rPr>
                <w:rFonts w:eastAsia="Times New Roman"/>
              </w:rPr>
              <w:t xml:space="preserve"> des personnes affectées par le projet (PAP) doit être </w:t>
            </w:r>
            <w:r w:rsidR="000D4CE0" w:rsidRPr="00244A2B">
              <w:rPr>
                <w:rFonts w:eastAsia="Times New Roman"/>
              </w:rPr>
              <w:t>exhaustif</w:t>
            </w:r>
          </w:p>
          <w:p w14:paraId="5E199446" w14:textId="77777777" w:rsidR="00362C57" w:rsidRDefault="00362C57" w:rsidP="00EA60B4">
            <w:pPr>
              <w:spacing w:after="0" w:line="259" w:lineRule="auto"/>
              <w:ind w:right="57"/>
              <w:rPr>
                <w:rFonts w:eastAsia="Times New Roman"/>
              </w:rPr>
            </w:pPr>
          </w:p>
          <w:p w14:paraId="36828F6C" w14:textId="498A6A37" w:rsidR="00415D25" w:rsidRPr="00244A2B" w:rsidRDefault="00415D25" w:rsidP="00EA60B4">
            <w:pPr>
              <w:spacing w:after="0" w:line="259" w:lineRule="auto"/>
              <w:ind w:right="57"/>
              <w:rPr>
                <w:rFonts w:eastAsia="Times New Roman"/>
              </w:rPr>
            </w:pPr>
            <w:r w:rsidRPr="00244A2B">
              <w:rPr>
                <w:rFonts w:eastAsia="Times New Roman"/>
              </w:rPr>
              <w:t xml:space="preserve">. </w:t>
            </w:r>
          </w:p>
        </w:tc>
      </w:tr>
      <w:tr w:rsidR="00415D25" w:rsidRPr="00244A2B" w14:paraId="15E46939" w14:textId="77777777" w:rsidTr="00EA60B4">
        <w:trPr>
          <w:trHeight w:val="876"/>
        </w:trPr>
        <w:tc>
          <w:tcPr>
            <w:tcW w:w="0" w:type="auto"/>
            <w:vMerge/>
            <w:tcBorders>
              <w:top w:val="nil"/>
              <w:left w:val="single" w:sz="4" w:space="0" w:color="000000"/>
              <w:bottom w:val="nil"/>
              <w:right w:val="single" w:sz="4" w:space="0" w:color="000000"/>
            </w:tcBorders>
            <w:shd w:val="clear" w:color="auto" w:fill="auto"/>
          </w:tcPr>
          <w:p w14:paraId="23244C4E" w14:textId="77777777" w:rsidR="00415D25" w:rsidRPr="00244A2B" w:rsidRDefault="00415D25" w:rsidP="00EA60B4">
            <w:pPr>
              <w:spacing w:line="259" w:lineRule="auto"/>
              <w:jc w:val="left"/>
              <w:rPr>
                <w:rFonts w:eastAsia="Times New Roman"/>
              </w:rPr>
            </w:pPr>
          </w:p>
        </w:tc>
        <w:tc>
          <w:tcPr>
            <w:tcW w:w="3493"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42900129" w14:textId="77777777" w:rsidR="00415D25" w:rsidRPr="00244A2B" w:rsidRDefault="00415D25" w:rsidP="00EA60B4">
            <w:pPr>
              <w:spacing w:after="0" w:line="259" w:lineRule="auto"/>
              <w:jc w:val="left"/>
              <w:rPr>
                <w:rFonts w:eastAsia="Times New Roman"/>
              </w:rPr>
            </w:pPr>
            <w:r w:rsidRPr="00244A2B">
              <w:rPr>
                <w:rFonts w:eastAsia="Times New Roman"/>
              </w:rPr>
              <w:t xml:space="preserve">Dédommagement des populations déplacées </w:t>
            </w:r>
          </w:p>
        </w:tc>
        <w:tc>
          <w:tcPr>
            <w:tcW w:w="3737" w:type="dxa"/>
            <w:tcBorders>
              <w:top w:val="single" w:sz="4" w:space="0" w:color="000000"/>
              <w:left w:val="single" w:sz="4" w:space="0" w:color="000000"/>
              <w:bottom w:val="single" w:sz="4" w:space="0" w:color="000000"/>
              <w:right w:val="single" w:sz="4" w:space="0" w:color="000000"/>
            </w:tcBorders>
            <w:shd w:val="clear" w:color="auto" w:fill="auto"/>
          </w:tcPr>
          <w:p w14:paraId="29895DE8" w14:textId="77777777" w:rsidR="00415D25" w:rsidRPr="00244A2B" w:rsidRDefault="00415D25" w:rsidP="00EA60B4">
            <w:pPr>
              <w:spacing w:after="0" w:line="259" w:lineRule="auto"/>
              <w:ind w:right="55"/>
              <w:rPr>
                <w:rFonts w:eastAsia="Times New Roman"/>
              </w:rPr>
            </w:pPr>
            <w:r w:rsidRPr="00244A2B">
              <w:rPr>
                <w:rFonts w:eastAsia="Times New Roman"/>
              </w:rPr>
              <w:t xml:space="preserve">Consulter les personnes affectées par le projet (PAP) et prendre en compte leurs préoccupations </w:t>
            </w:r>
          </w:p>
        </w:tc>
      </w:tr>
      <w:tr w:rsidR="00415D25" w:rsidRPr="00244A2B" w14:paraId="7A446635" w14:textId="77777777" w:rsidTr="00EA60B4">
        <w:trPr>
          <w:trHeight w:val="326"/>
        </w:trPr>
        <w:tc>
          <w:tcPr>
            <w:tcW w:w="0" w:type="auto"/>
            <w:vMerge/>
            <w:tcBorders>
              <w:top w:val="nil"/>
              <w:left w:val="single" w:sz="4" w:space="0" w:color="000000"/>
              <w:bottom w:val="nil"/>
              <w:right w:val="single" w:sz="4" w:space="0" w:color="000000"/>
            </w:tcBorders>
            <w:shd w:val="clear" w:color="auto" w:fill="auto"/>
          </w:tcPr>
          <w:p w14:paraId="76A55E4F" w14:textId="77777777" w:rsidR="00415D25" w:rsidRPr="00244A2B" w:rsidRDefault="00415D25" w:rsidP="00EA60B4">
            <w:pPr>
              <w:spacing w:line="259" w:lineRule="auto"/>
              <w:jc w:val="left"/>
              <w:rPr>
                <w:rFonts w:eastAsia="Times New Roman"/>
              </w:rPr>
            </w:pPr>
          </w:p>
        </w:tc>
        <w:tc>
          <w:tcPr>
            <w:tcW w:w="0" w:type="auto"/>
            <w:vMerge/>
            <w:tcBorders>
              <w:top w:val="nil"/>
              <w:left w:val="single" w:sz="4" w:space="0" w:color="000000"/>
              <w:bottom w:val="single" w:sz="4" w:space="0" w:color="000000"/>
              <w:right w:val="single" w:sz="4" w:space="0" w:color="000000"/>
            </w:tcBorders>
            <w:shd w:val="clear" w:color="auto" w:fill="auto"/>
          </w:tcPr>
          <w:p w14:paraId="411FFC27" w14:textId="77777777" w:rsidR="00415D25" w:rsidRPr="00244A2B" w:rsidRDefault="00415D25" w:rsidP="00EA60B4">
            <w:pPr>
              <w:spacing w:line="259" w:lineRule="auto"/>
              <w:jc w:val="left"/>
              <w:rPr>
                <w:rFonts w:eastAsia="Times New Roman"/>
              </w:rPr>
            </w:pPr>
          </w:p>
        </w:tc>
        <w:tc>
          <w:tcPr>
            <w:tcW w:w="3737" w:type="dxa"/>
            <w:tcBorders>
              <w:top w:val="single" w:sz="4" w:space="0" w:color="000000"/>
              <w:left w:val="single" w:sz="4" w:space="0" w:color="000000"/>
              <w:bottom w:val="single" w:sz="4" w:space="0" w:color="000000"/>
              <w:right w:val="single" w:sz="4" w:space="0" w:color="000000"/>
            </w:tcBorders>
            <w:shd w:val="clear" w:color="auto" w:fill="auto"/>
          </w:tcPr>
          <w:p w14:paraId="03193CF6" w14:textId="77777777" w:rsidR="00415D25" w:rsidRPr="00244A2B" w:rsidRDefault="00415D25" w:rsidP="00EA60B4">
            <w:pPr>
              <w:spacing w:after="0" w:line="259" w:lineRule="auto"/>
              <w:jc w:val="left"/>
              <w:rPr>
                <w:rFonts w:eastAsia="Times New Roman"/>
              </w:rPr>
            </w:pPr>
            <w:r w:rsidRPr="00244A2B">
              <w:rPr>
                <w:rFonts w:eastAsia="Times New Roman"/>
              </w:rPr>
              <w:t xml:space="preserve">Mettre en œuvre les PAR </w:t>
            </w:r>
          </w:p>
        </w:tc>
      </w:tr>
      <w:tr w:rsidR="00415D25" w:rsidRPr="00244A2B" w14:paraId="3579289A" w14:textId="77777777" w:rsidTr="00EA60B4">
        <w:trPr>
          <w:trHeight w:val="600"/>
        </w:trPr>
        <w:tc>
          <w:tcPr>
            <w:tcW w:w="0" w:type="auto"/>
            <w:vMerge/>
            <w:tcBorders>
              <w:top w:val="nil"/>
              <w:left w:val="single" w:sz="4" w:space="0" w:color="000000"/>
              <w:bottom w:val="single" w:sz="4" w:space="0" w:color="000000"/>
              <w:right w:val="single" w:sz="4" w:space="0" w:color="000000"/>
            </w:tcBorders>
            <w:shd w:val="clear" w:color="auto" w:fill="auto"/>
          </w:tcPr>
          <w:p w14:paraId="2D11EBFB" w14:textId="77777777" w:rsidR="00415D25" w:rsidRPr="00244A2B" w:rsidRDefault="00415D25" w:rsidP="00EA60B4">
            <w:pPr>
              <w:spacing w:line="259" w:lineRule="auto"/>
              <w:jc w:val="left"/>
              <w:rPr>
                <w:rFonts w:eastAsia="Times New Roman"/>
              </w:rPr>
            </w:pPr>
          </w:p>
        </w:tc>
        <w:tc>
          <w:tcPr>
            <w:tcW w:w="3493" w:type="dxa"/>
            <w:tcBorders>
              <w:top w:val="single" w:sz="4" w:space="0" w:color="000000"/>
              <w:left w:val="single" w:sz="4" w:space="0" w:color="000000"/>
              <w:bottom w:val="single" w:sz="4" w:space="0" w:color="000000"/>
              <w:right w:val="single" w:sz="4" w:space="0" w:color="000000"/>
            </w:tcBorders>
            <w:shd w:val="clear" w:color="auto" w:fill="auto"/>
          </w:tcPr>
          <w:p w14:paraId="2396B5CE" w14:textId="77777777" w:rsidR="00415D25" w:rsidRPr="00244A2B" w:rsidRDefault="00415D25" w:rsidP="00EA60B4">
            <w:pPr>
              <w:spacing w:after="0" w:line="259" w:lineRule="auto"/>
              <w:jc w:val="left"/>
              <w:rPr>
                <w:rFonts w:eastAsia="Times New Roman"/>
              </w:rPr>
            </w:pPr>
            <w:r w:rsidRPr="00244A2B">
              <w:rPr>
                <w:rFonts w:eastAsia="Times New Roman"/>
              </w:rPr>
              <w:t xml:space="preserve">Libération des diverses emprises </w:t>
            </w:r>
          </w:p>
        </w:tc>
        <w:tc>
          <w:tcPr>
            <w:tcW w:w="3737" w:type="dxa"/>
            <w:tcBorders>
              <w:top w:val="single" w:sz="4" w:space="0" w:color="000000"/>
              <w:left w:val="single" w:sz="4" w:space="0" w:color="000000"/>
              <w:bottom w:val="single" w:sz="4" w:space="0" w:color="000000"/>
              <w:right w:val="single" w:sz="4" w:space="0" w:color="000000"/>
            </w:tcBorders>
            <w:shd w:val="clear" w:color="auto" w:fill="auto"/>
          </w:tcPr>
          <w:p w14:paraId="67C96D76" w14:textId="77777777" w:rsidR="00415D25" w:rsidRPr="00244A2B" w:rsidRDefault="00415D25" w:rsidP="00EA60B4">
            <w:pPr>
              <w:spacing w:after="0" w:line="259" w:lineRule="auto"/>
              <w:rPr>
                <w:rFonts w:eastAsia="Times New Roman"/>
              </w:rPr>
            </w:pPr>
            <w:r w:rsidRPr="00244A2B">
              <w:rPr>
                <w:rFonts w:eastAsia="Times New Roman"/>
              </w:rPr>
              <w:t xml:space="preserve">Accompagner les personnes affectées par le projet (PAP) </w:t>
            </w:r>
          </w:p>
        </w:tc>
      </w:tr>
      <w:tr w:rsidR="00415D25" w:rsidRPr="00244A2B" w14:paraId="3607210A" w14:textId="77777777" w:rsidTr="00EA60B4">
        <w:trPr>
          <w:trHeight w:val="838"/>
        </w:trPr>
        <w:tc>
          <w:tcPr>
            <w:tcW w:w="1843"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4176288" w14:textId="77777777" w:rsidR="00415D25" w:rsidRPr="00244A2B" w:rsidRDefault="00415D25" w:rsidP="00EA60B4">
            <w:pPr>
              <w:spacing w:after="0" w:line="259" w:lineRule="auto"/>
              <w:jc w:val="left"/>
              <w:rPr>
                <w:rFonts w:eastAsia="Times New Roman"/>
              </w:rPr>
            </w:pPr>
            <w:r w:rsidRPr="00244A2B">
              <w:rPr>
                <w:rFonts w:eastAsia="Arial"/>
                <w:b/>
              </w:rPr>
              <w:t xml:space="preserve">Phase d’aménagement  </w:t>
            </w:r>
          </w:p>
        </w:tc>
        <w:tc>
          <w:tcPr>
            <w:tcW w:w="3493" w:type="dxa"/>
            <w:tcBorders>
              <w:top w:val="single" w:sz="4" w:space="0" w:color="000000"/>
              <w:left w:val="single" w:sz="4" w:space="0" w:color="000000"/>
              <w:bottom w:val="single" w:sz="4" w:space="0" w:color="000000"/>
              <w:right w:val="single" w:sz="4" w:space="0" w:color="000000"/>
            </w:tcBorders>
            <w:shd w:val="clear" w:color="auto" w:fill="auto"/>
          </w:tcPr>
          <w:p w14:paraId="102BB2EE" w14:textId="77777777" w:rsidR="00415D25" w:rsidRPr="00244A2B" w:rsidRDefault="00415D25" w:rsidP="00EA60B4">
            <w:pPr>
              <w:spacing w:after="0"/>
              <w:rPr>
                <w:rFonts w:eastAsia="Times New Roman"/>
              </w:rPr>
            </w:pPr>
            <w:r w:rsidRPr="00244A2B">
              <w:rPr>
                <w:rFonts w:eastAsia="Times New Roman"/>
              </w:rPr>
              <w:t xml:space="preserve">Libération des exutoires naturels, des bas-fonds et des couloirs </w:t>
            </w:r>
          </w:p>
          <w:p w14:paraId="777C1EC9" w14:textId="77777777" w:rsidR="00415D25" w:rsidRPr="00244A2B" w:rsidRDefault="00415D25" w:rsidP="00EA60B4">
            <w:pPr>
              <w:spacing w:after="0" w:line="259" w:lineRule="auto"/>
              <w:jc w:val="left"/>
              <w:rPr>
                <w:rFonts w:eastAsia="Times New Roman"/>
              </w:rPr>
            </w:pPr>
            <w:r w:rsidRPr="00244A2B">
              <w:rPr>
                <w:rFonts w:eastAsia="Times New Roman"/>
              </w:rPr>
              <w:t xml:space="preserve">d’écoulement des eaux  </w:t>
            </w:r>
          </w:p>
        </w:tc>
        <w:tc>
          <w:tcPr>
            <w:tcW w:w="3737" w:type="dxa"/>
            <w:tcBorders>
              <w:top w:val="single" w:sz="4" w:space="0" w:color="000000"/>
              <w:left w:val="single" w:sz="4" w:space="0" w:color="000000"/>
              <w:bottom w:val="single" w:sz="4" w:space="0" w:color="000000"/>
              <w:right w:val="single" w:sz="4" w:space="0" w:color="000000"/>
            </w:tcBorders>
            <w:shd w:val="clear" w:color="auto" w:fill="auto"/>
          </w:tcPr>
          <w:p w14:paraId="6FB60C6A" w14:textId="77777777" w:rsidR="00415D25" w:rsidRPr="00244A2B" w:rsidRDefault="00415D25" w:rsidP="00EA60B4">
            <w:pPr>
              <w:spacing w:after="0" w:line="259" w:lineRule="auto"/>
              <w:jc w:val="left"/>
              <w:rPr>
                <w:rFonts w:eastAsia="Times New Roman"/>
              </w:rPr>
            </w:pPr>
            <w:r w:rsidRPr="00244A2B">
              <w:rPr>
                <w:rFonts w:eastAsia="Times New Roman"/>
              </w:rPr>
              <w:t xml:space="preserve">Désherbage – Travaux préparatoires </w:t>
            </w:r>
          </w:p>
        </w:tc>
      </w:tr>
      <w:tr w:rsidR="00415D25" w:rsidRPr="00244A2B" w14:paraId="2AB8E55E" w14:textId="77777777" w:rsidTr="00EA60B4">
        <w:trPr>
          <w:trHeight w:val="876"/>
        </w:trPr>
        <w:tc>
          <w:tcPr>
            <w:tcW w:w="0" w:type="auto"/>
            <w:vMerge/>
            <w:tcBorders>
              <w:top w:val="nil"/>
              <w:left w:val="single" w:sz="4" w:space="0" w:color="000000"/>
              <w:bottom w:val="nil"/>
              <w:right w:val="single" w:sz="4" w:space="0" w:color="000000"/>
            </w:tcBorders>
            <w:shd w:val="clear" w:color="auto" w:fill="auto"/>
          </w:tcPr>
          <w:p w14:paraId="4A8B5114" w14:textId="77777777" w:rsidR="00415D25" w:rsidRPr="00244A2B" w:rsidRDefault="00415D25" w:rsidP="00EA60B4">
            <w:pPr>
              <w:spacing w:line="259" w:lineRule="auto"/>
              <w:jc w:val="left"/>
              <w:rPr>
                <w:rFonts w:eastAsia="Times New Roman"/>
              </w:rPr>
            </w:pPr>
          </w:p>
        </w:tc>
        <w:tc>
          <w:tcPr>
            <w:tcW w:w="3493"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5DB23AF0" w14:textId="77777777" w:rsidR="00415D25" w:rsidRPr="00244A2B" w:rsidRDefault="00415D25" w:rsidP="00EA60B4">
            <w:pPr>
              <w:spacing w:after="0" w:line="259" w:lineRule="auto"/>
              <w:jc w:val="left"/>
              <w:rPr>
                <w:rFonts w:eastAsia="Times New Roman"/>
              </w:rPr>
            </w:pPr>
            <w:r w:rsidRPr="00244A2B">
              <w:rPr>
                <w:rFonts w:eastAsia="Times New Roman"/>
              </w:rPr>
              <w:t xml:space="preserve">Construction de collecteurs  </w:t>
            </w:r>
          </w:p>
        </w:tc>
        <w:tc>
          <w:tcPr>
            <w:tcW w:w="3737" w:type="dxa"/>
            <w:tcBorders>
              <w:top w:val="single" w:sz="4" w:space="0" w:color="000000"/>
              <w:left w:val="single" w:sz="4" w:space="0" w:color="000000"/>
              <w:bottom w:val="single" w:sz="4" w:space="0" w:color="000000"/>
              <w:right w:val="single" w:sz="4" w:space="0" w:color="000000"/>
            </w:tcBorders>
            <w:shd w:val="clear" w:color="auto" w:fill="auto"/>
          </w:tcPr>
          <w:p w14:paraId="198BFEC1" w14:textId="77777777" w:rsidR="00415D25" w:rsidRPr="00244A2B" w:rsidRDefault="00415D25" w:rsidP="00EA60B4">
            <w:pPr>
              <w:spacing w:after="0" w:line="259" w:lineRule="auto"/>
              <w:ind w:right="58"/>
              <w:rPr>
                <w:rFonts w:eastAsia="Times New Roman"/>
              </w:rPr>
            </w:pPr>
            <w:r w:rsidRPr="00244A2B">
              <w:rPr>
                <w:rFonts w:eastAsia="Times New Roman"/>
              </w:rPr>
              <w:t xml:space="preserve">Construire les canaux primaires, secondaires et tertiaires de drainage des bassins identifiés </w:t>
            </w:r>
          </w:p>
        </w:tc>
      </w:tr>
      <w:tr w:rsidR="00415D25" w:rsidRPr="00244A2B" w14:paraId="7824F9DD" w14:textId="77777777" w:rsidTr="00EA60B4">
        <w:trPr>
          <w:trHeight w:val="600"/>
        </w:trPr>
        <w:tc>
          <w:tcPr>
            <w:tcW w:w="0" w:type="auto"/>
            <w:vMerge/>
            <w:tcBorders>
              <w:top w:val="nil"/>
              <w:left w:val="single" w:sz="4" w:space="0" w:color="000000"/>
              <w:bottom w:val="nil"/>
              <w:right w:val="single" w:sz="4" w:space="0" w:color="000000"/>
            </w:tcBorders>
            <w:shd w:val="clear" w:color="auto" w:fill="auto"/>
          </w:tcPr>
          <w:p w14:paraId="124403EB" w14:textId="77777777" w:rsidR="00415D25" w:rsidRPr="00244A2B" w:rsidRDefault="00415D25" w:rsidP="00EA60B4">
            <w:pPr>
              <w:spacing w:line="259" w:lineRule="auto"/>
              <w:jc w:val="left"/>
              <w:rPr>
                <w:rFonts w:eastAsia="Times New Roman"/>
              </w:rPr>
            </w:pPr>
          </w:p>
        </w:tc>
        <w:tc>
          <w:tcPr>
            <w:tcW w:w="0" w:type="auto"/>
            <w:vMerge/>
            <w:tcBorders>
              <w:top w:val="nil"/>
              <w:left w:val="single" w:sz="4" w:space="0" w:color="000000"/>
              <w:bottom w:val="single" w:sz="4" w:space="0" w:color="000000"/>
              <w:right w:val="single" w:sz="4" w:space="0" w:color="000000"/>
            </w:tcBorders>
            <w:shd w:val="clear" w:color="auto" w:fill="auto"/>
          </w:tcPr>
          <w:p w14:paraId="56570DC2" w14:textId="77777777" w:rsidR="00415D25" w:rsidRPr="00244A2B" w:rsidRDefault="00415D25" w:rsidP="00EA60B4">
            <w:pPr>
              <w:spacing w:line="259" w:lineRule="auto"/>
              <w:jc w:val="left"/>
              <w:rPr>
                <w:rFonts w:eastAsia="Times New Roman"/>
              </w:rPr>
            </w:pPr>
          </w:p>
        </w:tc>
        <w:tc>
          <w:tcPr>
            <w:tcW w:w="3737" w:type="dxa"/>
            <w:tcBorders>
              <w:top w:val="single" w:sz="4" w:space="0" w:color="000000"/>
              <w:left w:val="single" w:sz="4" w:space="0" w:color="000000"/>
              <w:bottom w:val="single" w:sz="4" w:space="0" w:color="000000"/>
              <w:right w:val="single" w:sz="4" w:space="0" w:color="000000"/>
            </w:tcBorders>
            <w:shd w:val="clear" w:color="auto" w:fill="auto"/>
          </w:tcPr>
          <w:p w14:paraId="64B7BEF0" w14:textId="77777777" w:rsidR="00415D25" w:rsidRPr="00244A2B" w:rsidRDefault="00415D25" w:rsidP="00EA60B4">
            <w:pPr>
              <w:spacing w:after="0" w:line="259" w:lineRule="auto"/>
              <w:rPr>
                <w:rFonts w:eastAsia="Times New Roman"/>
              </w:rPr>
            </w:pPr>
            <w:r w:rsidRPr="00244A2B">
              <w:rPr>
                <w:rFonts w:eastAsia="Times New Roman"/>
              </w:rPr>
              <w:t xml:space="preserve">Aménager et Construire d’éventuels ouvrages spécifiques </w:t>
            </w:r>
          </w:p>
        </w:tc>
      </w:tr>
      <w:tr w:rsidR="00415D25" w:rsidRPr="00244A2B" w14:paraId="0DB948E4" w14:textId="77777777" w:rsidTr="00EA60B4">
        <w:trPr>
          <w:trHeight w:val="562"/>
        </w:trPr>
        <w:tc>
          <w:tcPr>
            <w:tcW w:w="0" w:type="auto"/>
            <w:vMerge/>
            <w:tcBorders>
              <w:top w:val="nil"/>
              <w:left w:val="single" w:sz="4" w:space="0" w:color="000000"/>
              <w:bottom w:val="nil"/>
              <w:right w:val="single" w:sz="4" w:space="0" w:color="000000"/>
            </w:tcBorders>
            <w:shd w:val="clear" w:color="auto" w:fill="auto"/>
          </w:tcPr>
          <w:p w14:paraId="3D929D14" w14:textId="77777777" w:rsidR="00415D25" w:rsidRPr="00244A2B" w:rsidRDefault="00415D25" w:rsidP="00EA60B4">
            <w:pPr>
              <w:spacing w:line="259" w:lineRule="auto"/>
              <w:jc w:val="left"/>
              <w:rPr>
                <w:rFonts w:eastAsia="Times New Roman"/>
              </w:rPr>
            </w:pPr>
          </w:p>
        </w:tc>
        <w:tc>
          <w:tcPr>
            <w:tcW w:w="3493" w:type="dxa"/>
            <w:tcBorders>
              <w:top w:val="single" w:sz="4" w:space="0" w:color="000000"/>
              <w:left w:val="single" w:sz="4" w:space="0" w:color="000000"/>
              <w:bottom w:val="single" w:sz="4" w:space="0" w:color="000000"/>
              <w:right w:val="single" w:sz="4" w:space="0" w:color="000000"/>
            </w:tcBorders>
            <w:shd w:val="clear" w:color="auto" w:fill="auto"/>
          </w:tcPr>
          <w:p w14:paraId="3CA0E39B" w14:textId="77777777" w:rsidR="00415D25" w:rsidRPr="00244A2B" w:rsidRDefault="00415D25" w:rsidP="00EA60B4">
            <w:pPr>
              <w:spacing w:after="0" w:line="259" w:lineRule="auto"/>
              <w:rPr>
                <w:rFonts w:eastAsia="Times New Roman"/>
              </w:rPr>
            </w:pPr>
            <w:r w:rsidRPr="00244A2B">
              <w:rPr>
                <w:rFonts w:eastAsia="Times New Roman"/>
              </w:rPr>
              <w:t xml:space="preserve">Dragage des couloirs d’écoulement des eaux pluviales  </w:t>
            </w:r>
          </w:p>
        </w:tc>
        <w:tc>
          <w:tcPr>
            <w:tcW w:w="3737" w:type="dxa"/>
            <w:tcBorders>
              <w:top w:val="single" w:sz="4" w:space="0" w:color="000000"/>
              <w:left w:val="single" w:sz="4" w:space="0" w:color="000000"/>
              <w:bottom w:val="single" w:sz="4" w:space="0" w:color="000000"/>
              <w:right w:val="single" w:sz="4" w:space="0" w:color="000000"/>
            </w:tcBorders>
            <w:shd w:val="clear" w:color="auto" w:fill="auto"/>
          </w:tcPr>
          <w:p w14:paraId="034874E6" w14:textId="77777777" w:rsidR="00415D25" w:rsidRPr="00244A2B" w:rsidRDefault="00415D25" w:rsidP="00EA60B4">
            <w:pPr>
              <w:spacing w:after="0" w:line="259" w:lineRule="auto"/>
              <w:jc w:val="left"/>
              <w:rPr>
                <w:rFonts w:eastAsia="Times New Roman"/>
              </w:rPr>
            </w:pPr>
            <w:r w:rsidRPr="00244A2B">
              <w:rPr>
                <w:rFonts w:eastAsia="Times New Roman"/>
              </w:rPr>
              <w:t xml:space="preserve">Purges et substitution </w:t>
            </w:r>
          </w:p>
        </w:tc>
      </w:tr>
      <w:tr w:rsidR="00415D25" w:rsidRPr="00244A2B" w14:paraId="2B26BF55" w14:textId="77777777" w:rsidTr="00EA60B4">
        <w:trPr>
          <w:trHeight w:val="877"/>
        </w:trPr>
        <w:tc>
          <w:tcPr>
            <w:tcW w:w="0" w:type="auto"/>
            <w:vMerge/>
            <w:tcBorders>
              <w:top w:val="nil"/>
              <w:left w:val="single" w:sz="4" w:space="0" w:color="000000"/>
              <w:bottom w:val="single" w:sz="4" w:space="0" w:color="000000"/>
              <w:right w:val="single" w:sz="4" w:space="0" w:color="000000"/>
            </w:tcBorders>
            <w:shd w:val="clear" w:color="auto" w:fill="auto"/>
          </w:tcPr>
          <w:p w14:paraId="182E0230" w14:textId="77777777" w:rsidR="00415D25" w:rsidRPr="00244A2B" w:rsidRDefault="00415D25" w:rsidP="00EA60B4">
            <w:pPr>
              <w:spacing w:line="259" w:lineRule="auto"/>
              <w:jc w:val="left"/>
              <w:rPr>
                <w:rFonts w:eastAsia="Times New Roman"/>
              </w:rPr>
            </w:pPr>
          </w:p>
        </w:tc>
        <w:tc>
          <w:tcPr>
            <w:tcW w:w="3493" w:type="dxa"/>
            <w:tcBorders>
              <w:top w:val="single" w:sz="4" w:space="0" w:color="000000"/>
              <w:left w:val="single" w:sz="4" w:space="0" w:color="000000"/>
              <w:bottom w:val="single" w:sz="4" w:space="0" w:color="000000"/>
              <w:right w:val="single" w:sz="4" w:space="0" w:color="000000"/>
            </w:tcBorders>
            <w:shd w:val="clear" w:color="auto" w:fill="auto"/>
          </w:tcPr>
          <w:p w14:paraId="3816AE20" w14:textId="77777777" w:rsidR="00415D25" w:rsidRPr="00244A2B" w:rsidRDefault="00415D25" w:rsidP="00EA60B4">
            <w:pPr>
              <w:tabs>
                <w:tab w:val="center" w:pos="795"/>
                <w:tab w:val="center" w:pos="1478"/>
                <w:tab w:val="center" w:pos="2240"/>
                <w:tab w:val="right" w:pos="3332"/>
              </w:tabs>
              <w:spacing w:after="0" w:line="259" w:lineRule="auto"/>
              <w:jc w:val="left"/>
              <w:rPr>
                <w:rFonts w:eastAsia="Times New Roman"/>
              </w:rPr>
            </w:pPr>
            <w:r w:rsidRPr="00244A2B">
              <w:rPr>
                <w:rFonts w:eastAsia="Times New Roman"/>
              </w:rPr>
              <w:t xml:space="preserve">Le </w:t>
            </w:r>
            <w:r w:rsidRPr="00244A2B">
              <w:rPr>
                <w:rFonts w:eastAsia="Times New Roman"/>
              </w:rPr>
              <w:tab/>
              <w:t xml:space="preserve">pavage </w:t>
            </w:r>
            <w:r w:rsidRPr="00244A2B">
              <w:rPr>
                <w:rFonts w:eastAsia="Times New Roman"/>
              </w:rPr>
              <w:tab/>
              <w:t xml:space="preserve">de </w:t>
            </w:r>
            <w:r w:rsidRPr="00244A2B">
              <w:rPr>
                <w:rFonts w:eastAsia="Times New Roman"/>
              </w:rPr>
              <w:tab/>
              <w:t xml:space="preserve">quelques </w:t>
            </w:r>
            <w:r w:rsidRPr="00244A2B">
              <w:rPr>
                <w:rFonts w:eastAsia="Times New Roman"/>
              </w:rPr>
              <w:tab/>
              <w:t xml:space="preserve">rues </w:t>
            </w:r>
          </w:p>
          <w:p w14:paraId="5922CE6D" w14:textId="77777777" w:rsidR="00415D25" w:rsidRPr="00244A2B" w:rsidRDefault="00415D25" w:rsidP="00EA60B4">
            <w:pPr>
              <w:spacing w:after="0" w:line="259" w:lineRule="auto"/>
              <w:jc w:val="left"/>
              <w:rPr>
                <w:rFonts w:eastAsia="Times New Roman"/>
              </w:rPr>
            </w:pPr>
            <w:r w:rsidRPr="00244A2B">
              <w:rPr>
                <w:rFonts w:eastAsia="Times New Roman"/>
              </w:rPr>
              <w:t xml:space="preserve">adjacentes aux collecteurs   </w:t>
            </w:r>
          </w:p>
        </w:tc>
        <w:tc>
          <w:tcPr>
            <w:tcW w:w="3737" w:type="dxa"/>
            <w:tcBorders>
              <w:top w:val="single" w:sz="4" w:space="0" w:color="000000"/>
              <w:left w:val="single" w:sz="4" w:space="0" w:color="000000"/>
              <w:bottom w:val="single" w:sz="4" w:space="0" w:color="000000"/>
              <w:right w:val="single" w:sz="4" w:space="0" w:color="000000"/>
            </w:tcBorders>
            <w:shd w:val="clear" w:color="auto" w:fill="auto"/>
          </w:tcPr>
          <w:p w14:paraId="27560C68" w14:textId="77777777" w:rsidR="00415D25" w:rsidRPr="00244A2B" w:rsidRDefault="00415D25" w:rsidP="00EA60B4">
            <w:pPr>
              <w:spacing w:after="0" w:line="259" w:lineRule="auto"/>
              <w:ind w:right="56"/>
              <w:rPr>
                <w:rFonts w:eastAsia="Times New Roman"/>
              </w:rPr>
            </w:pPr>
            <w:r w:rsidRPr="00244A2B">
              <w:rPr>
                <w:rFonts w:eastAsia="Times New Roman"/>
              </w:rPr>
              <w:t xml:space="preserve">Procéder à la construction de la voirie de service mitoyen – Travaux de génie civil </w:t>
            </w:r>
          </w:p>
        </w:tc>
      </w:tr>
      <w:tr w:rsidR="00415D25" w:rsidRPr="00244A2B" w14:paraId="315E5E8C" w14:textId="77777777" w:rsidTr="00EA60B4">
        <w:trPr>
          <w:trHeight w:val="559"/>
        </w:trPr>
        <w:tc>
          <w:tcPr>
            <w:tcW w:w="184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886F9A6" w14:textId="77777777" w:rsidR="00415D25" w:rsidRPr="00244A2B" w:rsidRDefault="00415D25" w:rsidP="00EA60B4">
            <w:pPr>
              <w:spacing w:after="0" w:line="259" w:lineRule="auto"/>
              <w:jc w:val="left"/>
              <w:rPr>
                <w:rFonts w:eastAsia="Times New Roman"/>
              </w:rPr>
            </w:pPr>
            <w:r w:rsidRPr="00244A2B">
              <w:rPr>
                <w:rFonts w:eastAsia="Arial"/>
                <w:b/>
              </w:rPr>
              <w:t xml:space="preserve">Phase d’exploitation </w:t>
            </w:r>
          </w:p>
        </w:tc>
        <w:tc>
          <w:tcPr>
            <w:tcW w:w="3493" w:type="dxa"/>
            <w:tcBorders>
              <w:top w:val="single" w:sz="4" w:space="0" w:color="000000"/>
              <w:left w:val="single" w:sz="4" w:space="0" w:color="000000"/>
              <w:bottom w:val="single" w:sz="4" w:space="0" w:color="000000"/>
              <w:right w:val="single" w:sz="4" w:space="0" w:color="000000"/>
            </w:tcBorders>
            <w:shd w:val="clear" w:color="auto" w:fill="auto"/>
          </w:tcPr>
          <w:p w14:paraId="3D23F9A5" w14:textId="77777777" w:rsidR="00415D25" w:rsidRPr="00244A2B" w:rsidRDefault="00415D25" w:rsidP="00EA60B4">
            <w:pPr>
              <w:tabs>
                <w:tab w:val="center" w:pos="1346"/>
                <w:tab w:val="center" w:pos="2308"/>
                <w:tab w:val="right" w:pos="3332"/>
              </w:tabs>
              <w:spacing w:after="0" w:line="259" w:lineRule="auto"/>
              <w:jc w:val="left"/>
              <w:rPr>
                <w:rFonts w:eastAsia="Times New Roman"/>
              </w:rPr>
            </w:pPr>
            <w:r w:rsidRPr="00244A2B">
              <w:rPr>
                <w:rFonts w:eastAsia="Times New Roman"/>
              </w:rPr>
              <w:t xml:space="preserve">Livraison </w:t>
            </w:r>
            <w:r w:rsidRPr="00244A2B">
              <w:rPr>
                <w:rFonts w:eastAsia="Times New Roman"/>
              </w:rPr>
              <w:tab/>
              <w:t xml:space="preserve">des </w:t>
            </w:r>
            <w:r w:rsidRPr="00244A2B">
              <w:rPr>
                <w:rFonts w:eastAsia="Times New Roman"/>
              </w:rPr>
              <w:tab/>
              <w:t xml:space="preserve">ouvrages </w:t>
            </w:r>
            <w:r w:rsidRPr="00244A2B">
              <w:rPr>
                <w:rFonts w:eastAsia="Times New Roman"/>
              </w:rPr>
              <w:tab/>
              <w:t xml:space="preserve">et </w:t>
            </w:r>
          </w:p>
          <w:p w14:paraId="282D0C74" w14:textId="77777777" w:rsidR="00415D25" w:rsidRPr="00244A2B" w:rsidRDefault="00415D25" w:rsidP="00EA60B4">
            <w:pPr>
              <w:spacing w:after="0" w:line="259" w:lineRule="auto"/>
              <w:jc w:val="left"/>
              <w:rPr>
                <w:rFonts w:eastAsia="Times New Roman"/>
              </w:rPr>
            </w:pPr>
            <w:r w:rsidRPr="00244A2B">
              <w:rPr>
                <w:rFonts w:eastAsia="Times New Roman"/>
              </w:rPr>
              <w:t xml:space="preserve">équipements </w:t>
            </w:r>
          </w:p>
        </w:tc>
        <w:tc>
          <w:tcPr>
            <w:tcW w:w="3737" w:type="dxa"/>
            <w:tcBorders>
              <w:top w:val="single" w:sz="4" w:space="0" w:color="000000"/>
              <w:left w:val="single" w:sz="4" w:space="0" w:color="000000"/>
              <w:bottom w:val="single" w:sz="4" w:space="0" w:color="000000"/>
              <w:right w:val="single" w:sz="4" w:space="0" w:color="000000"/>
            </w:tcBorders>
            <w:shd w:val="clear" w:color="auto" w:fill="auto"/>
          </w:tcPr>
          <w:p w14:paraId="63438BFD" w14:textId="77777777" w:rsidR="00415D25" w:rsidRPr="00244A2B" w:rsidRDefault="00415D25" w:rsidP="00EA60B4">
            <w:pPr>
              <w:spacing w:after="0" w:line="259" w:lineRule="auto"/>
              <w:jc w:val="left"/>
              <w:rPr>
                <w:rFonts w:eastAsia="Times New Roman"/>
              </w:rPr>
            </w:pPr>
            <w:r w:rsidRPr="00244A2B">
              <w:rPr>
                <w:rFonts w:eastAsia="Times New Roman"/>
              </w:rPr>
              <w:t xml:space="preserve"> </w:t>
            </w:r>
          </w:p>
        </w:tc>
      </w:tr>
      <w:tr w:rsidR="00415D25" w:rsidRPr="00244A2B" w14:paraId="2E3C2B59" w14:textId="77777777" w:rsidTr="00EA60B4">
        <w:trPr>
          <w:trHeight w:val="326"/>
        </w:trPr>
        <w:tc>
          <w:tcPr>
            <w:tcW w:w="0" w:type="auto"/>
            <w:vMerge/>
            <w:tcBorders>
              <w:top w:val="nil"/>
              <w:left w:val="single" w:sz="4" w:space="0" w:color="000000"/>
              <w:bottom w:val="single" w:sz="4" w:space="0" w:color="000000"/>
              <w:right w:val="single" w:sz="4" w:space="0" w:color="000000"/>
            </w:tcBorders>
            <w:shd w:val="clear" w:color="auto" w:fill="auto"/>
          </w:tcPr>
          <w:p w14:paraId="0C5E0172" w14:textId="77777777" w:rsidR="00415D25" w:rsidRPr="00244A2B" w:rsidRDefault="00415D25" w:rsidP="00EA60B4">
            <w:pPr>
              <w:spacing w:line="259" w:lineRule="auto"/>
              <w:jc w:val="left"/>
              <w:rPr>
                <w:rFonts w:eastAsia="Times New Roman"/>
              </w:rPr>
            </w:pPr>
          </w:p>
        </w:tc>
        <w:tc>
          <w:tcPr>
            <w:tcW w:w="3493" w:type="dxa"/>
            <w:tcBorders>
              <w:top w:val="single" w:sz="4" w:space="0" w:color="000000"/>
              <w:left w:val="single" w:sz="4" w:space="0" w:color="000000"/>
              <w:bottom w:val="single" w:sz="4" w:space="0" w:color="000000"/>
              <w:right w:val="single" w:sz="4" w:space="0" w:color="000000"/>
            </w:tcBorders>
            <w:shd w:val="clear" w:color="auto" w:fill="auto"/>
          </w:tcPr>
          <w:p w14:paraId="0D6A2B10" w14:textId="77777777" w:rsidR="00415D25" w:rsidRPr="00244A2B" w:rsidRDefault="00415D25" w:rsidP="00EA60B4">
            <w:pPr>
              <w:spacing w:after="0" w:line="259" w:lineRule="auto"/>
              <w:jc w:val="left"/>
              <w:rPr>
                <w:rFonts w:eastAsia="Times New Roman"/>
              </w:rPr>
            </w:pPr>
            <w:r w:rsidRPr="00244A2B">
              <w:rPr>
                <w:rFonts w:eastAsia="Times New Roman"/>
              </w:rPr>
              <w:t xml:space="preserve">Entretiens courant et périodique </w:t>
            </w:r>
          </w:p>
        </w:tc>
        <w:tc>
          <w:tcPr>
            <w:tcW w:w="3737" w:type="dxa"/>
            <w:tcBorders>
              <w:top w:val="single" w:sz="4" w:space="0" w:color="000000"/>
              <w:left w:val="single" w:sz="4" w:space="0" w:color="000000"/>
              <w:bottom w:val="single" w:sz="4" w:space="0" w:color="000000"/>
              <w:right w:val="single" w:sz="4" w:space="0" w:color="000000"/>
            </w:tcBorders>
            <w:shd w:val="clear" w:color="auto" w:fill="auto"/>
          </w:tcPr>
          <w:p w14:paraId="3D02C494" w14:textId="77777777" w:rsidR="00415D25" w:rsidRPr="00244A2B" w:rsidRDefault="00415D25" w:rsidP="00EA60B4">
            <w:pPr>
              <w:spacing w:after="0" w:line="259" w:lineRule="auto"/>
              <w:jc w:val="left"/>
              <w:rPr>
                <w:rFonts w:eastAsia="Times New Roman"/>
              </w:rPr>
            </w:pPr>
            <w:r w:rsidRPr="00244A2B">
              <w:rPr>
                <w:rFonts w:eastAsia="Times New Roman"/>
              </w:rPr>
              <w:t xml:space="preserve"> </w:t>
            </w:r>
          </w:p>
        </w:tc>
      </w:tr>
    </w:tbl>
    <w:p w14:paraId="5557B70B" w14:textId="77777777" w:rsidR="00415D25" w:rsidRPr="00244A2B" w:rsidRDefault="00415D25" w:rsidP="00415D25">
      <w:pPr>
        <w:spacing w:after="0" w:line="259" w:lineRule="auto"/>
        <w:ind w:left="454"/>
      </w:pPr>
      <w:r w:rsidRPr="00244A2B">
        <w:t xml:space="preserve"> </w:t>
      </w:r>
    </w:p>
    <w:p w14:paraId="2116064D" w14:textId="77777777" w:rsidR="00415D25" w:rsidRPr="00244A2B" w:rsidRDefault="00415D25" w:rsidP="00415D25">
      <w:pPr>
        <w:spacing w:after="282" w:line="259" w:lineRule="auto"/>
        <w:jc w:val="left"/>
      </w:pPr>
      <w:r w:rsidRPr="00244A2B">
        <w:rPr>
          <w:rFonts w:eastAsia="Arial"/>
          <w:b/>
        </w:rPr>
        <w:lastRenderedPageBreak/>
        <w:t xml:space="preserve"> </w:t>
      </w:r>
    </w:p>
    <w:p w14:paraId="64FC81A0" w14:textId="77777777" w:rsidR="00415D25" w:rsidRPr="00244A2B" w:rsidRDefault="00415D25" w:rsidP="00415D25">
      <w:pPr>
        <w:pStyle w:val="Titre3"/>
        <w:spacing w:after="212"/>
        <w:ind w:left="-5"/>
        <w:rPr>
          <w:rFonts w:ascii="Arial" w:hAnsi="Arial" w:cs="Arial"/>
          <w:sz w:val="22"/>
          <w:szCs w:val="22"/>
        </w:rPr>
      </w:pPr>
      <w:bookmarkStart w:id="1114" w:name="_Toc43579124"/>
      <w:bookmarkStart w:id="1115" w:name="_Toc43579743"/>
      <w:bookmarkStart w:id="1116" w:name="_Toc51611996"/>
      <w:r w:rsidRPr="00244A2B">
        <w:rPr>
          <w:rFonts w:ascii="Arial" w:eastAsia="Arial" w:hAnsi="Arial" w:cs="Arial"/>
          <w:b w:val="0"/>
          <w:sz w:val="22"/>
          <w:szCs w:val="22"/>
        </w:rPr>
        <w:t xml:space="preserve">4) </w:t>
      </w:r>
      <w:r w:rsidRPr="00244A2B">
        <w:rPr>
          <w:rFonts w:ascii="Arial" w:hAnsi="Arial" w:cs="Arial"/>
          <w:sz w:val="22"/>
          <w:szCs w:val="22"/>
        </w:rPr>
        <w:t>Justification de la nature des missions d’EIES et d’elaboration du par</w:t>
      </w:r>
      <w:bookmarkEnd w:id="1114"/>
      <w:bookmarkEnd w:id="1115"/>
      <w:bookmarkEnd w:id="1116"/>
      <w:r w:rsidRPr="00244A2B">
        <w:rPr>
          <w:rFonts w:ascii="Arial" w:eastAsia="Arial" w:hAnsi="Arial" w:cs="Arial"/>
          <w:b w:val="0"/>
          <w:sz w:val="22"/>
          <w:szCs w:val="22"/>
        </w:rPr>
        <w:t xml:space="preserve"> </w:t>
      </w:r>
    </w:p>
    <w:p w14:paraId="4605C62B" w14:textId="19395686" w:rsidR="00415D25" w:rsidRPr="00244A2B" w:rsidRDefault="00415D25" w:rsidP="00415D25">
      <w:pPr>
        <w:ind w:right="2"/>
      </w:pPr>
      <w:r w:rsidRPr="00244A2B">
        <w:t xml:space="preserve">En République du Bénin la Loi-cadre sur l’environnement (loi n° 98-030 du 12 février 1999) stipule en son article 88 que : "Nul ne peut entreprendre des aménagements, des opérations, des installations, des plans, des projets et des programmes ou la construction d’ouvrages sans suivre la procédure d’Etude d’Impact Environnemental et Social (EIES), lorsque cette dernière est exigée par les lois et règlements ". Le </w:t>
      </w:r>
      <w:r w:rsidR="0078628D">
        <w:t>Projet d’Assainissement</w:t>
      </w:r>
      <w:r w:rsidRPr="00244A2B">
        <w:t xml:space="preserve"> pluvial dans les villes de Porto-Novo, Sèmè-Podji, Abomey-Calavi, Ouidah, Abomey, Bohicon, Parakou et Natitingou a des objectifs nobles d’assainissement, d’hygiène et de santé publique. Toutefois, il s’exécutera dans des agglomérations et dans les zones humides ou marécages, ce qui lui confère un besoin d’étude d’impact environnemental et social approfondie. La nature approfondie de l’EIES se justifie par les dispositions des documents suivants : </w:t>
      </w:r>
    </w:p>
    <w:p w14:paraId="669040CD" w14:textId="77777777" w:rsidR="00415D25" w:rsidRPr="00244A2B" w:rsidRDefault="00415D25" w:rsidP="000A06E4">
      <w:pPr>
        <w:numPr>
          <w:ilvl w:val="0"/>
          <w:numId w:val="170"/>
        </w:numPr>
        <w:spacing w:after="34" w:line="296" w:lineRule="auto"/>
        <w:ind w:right="2" w:hanging="425"/>
      </w:pPr>
      <w:r w:rsidRPr="00244A2B">
        <w:t xml:space="preserve">l’annexe du décret N°2015-382 du 09 juillet 2015, portant organisation des procédures d’évaluation environnementale au Bénin, et qui indique comme zones sensibles entre autres :  </w:t>
      </w:r>
    </w:p>
    <w:p w14:paraId="4712E8DD" w14:textId="77777777" w:rsidR="00415D25" w:rsidRPr="00244A2B" w:rsidRDefault="00415D25" w:rsidP="000A06E4">
      <w:pPr>
        <w:numPr>
          <w:ilvl w:val="1"/>
          <w:numId w:val="170"/>
        </w:numPr>
        <w:spacing w:after="34" w:line="296" w:lineRule="auto"/>
        <w:ind w:right="2" w:hanging="281"/>
      </w:pPr>
      <w:r w:rsidRPr="00244A2B">
        <w:t xml:space="preserve">les zones humides comme les plans et cours d’eau et leur rivage, les régions inondables, les régions inondées, les marécages ; </w:t>
      </w:r>
    </w:p>
    <w:p w14:paraId="3B7C51CF" w14:textId="77777777" w:rsidR="00415D25" w:rsidRPr="00244A2B" w:rsidRDefault="00415D25" w:rsidP="000A06E4">
      <w:pPr>
        <w:numPr>
          <w:ilvl w:val="1"/>
          <w:numId w:val="170"/>
        </w:numPr>
        <w:spacing w:after="34" w:line="296" w:lineRule="auto"/>
        <w:ind w:right="2" w:hanging="281"/>
      </w:pPr>
      <w:r w:rsidRPr="00244A2B">
        <w:t xml:space="preserve">les agglomérations humaines notamment les zones résidentielles. </w:t>
      </w:r>
    </w:p>
    <w:p w14:paraId="2B5B3EC7" w14:textId="77777777" w:rsidR="00415D25" w:rsidRPr="00244A2B" w:rsidRDefault="00415D25" w:rsidP="000A06E4">
      <w:pPr>
        <w:numPr>
          <w:ilvl w:val="0"/>
          <w:numId w:val="170"/>
        </w:numPr>
        <w:spacing w:after="0" w:line="296" w:lineRule="auto"/>
        <w:ind w:right="2" w:hanging="425"/>
      </w:pPr>
      <w:r w:rsidRPr="00244A2B">
        <w:t xml:space="preserve">l’annexe du guide général des EIES au Bénin en ses points XIV.3 "Dragage, creusage remblayage (plus de 300 m linéaire et &gt;1000m2", XIV.4 Drainage d'une aire (marais ou marécage) &gt; 0,5 ha ; XIV.5 Aménagement des zones deltaïques ou lagunaires. </w:t>
      </w:r>
    </w:p>
    <w:p w14:paraId="66842431" w14:textId="77777777" w:rsidR="00415D25" w:rsidRPr="00244A2B" w:rsidRDefault="00415D25" w:rsidP="00415D25">
      <w:pPr>
        <w:spacing w:after="31" w:line="259" w:lineRule="auto"/>
        <w:ind w:left="1133"/>
        <w:jc w:val="left"/>
      </w:pPr>
      <w:r w:rsidRPr="00244A2B">
        <w:t xml:space="preserve"> </w:t>
      </w:r>
    </w:p>
    <w:p w14:paraId="766D6C13" w14:textId="77777777" w:rsidR="00415D25" w:rsidRPr="00244A2B" w:rsidRDefault="00415D25" w:rsidP="00415D25">
      <w:pPr>
        <w:spacing w:after="0"/>
        <w:ind w:right="2"/>
      </w:pPr>
      <w:r w:rsidRPr="00244A2B">
        <w:t xml:space="preserve">Par ailleurs, la Constitution de la République du Bénin dispose en son article 22 que </w:t>
      </w:r>
      <w:r w:rsidRPr="00244A2B">
        <w:rPr>
          <w:rFonts w:eastAsia="Arial"/>
          <w:b/>
        </w:rPr>
        <w:t>« toute personne a droit à la propriété. Nul ne peut être privé de sa propriété que pour cause d'utilité publique et contre juste et préalable dédommagement »</w:t>
      </w:r>
      <w:r w:rsidRPr="00244A2B">
        <w:t xml:space="preserve">. Aussi, l'article 5 de la loi n° 2013-01 du 14 août 2013 portant code foncier et domanial en République du Bénin dispose clairement en son dernier alinéa que : « Dans le cadre de la mise en œuvre des politiques de développement et pour cause d’utilité publique, l'Etat et les collectivités territoriales, moyennant juste et préalable dédommagement, ont le droit d’exproprier tout titulaire de droit foncier ». Le Projet d’Assainissement Pluvial des Villes Secondaires de Porto-Novo, Sème-Podji, Abomey-Calavi, Ouidah, Abomey, Bohicon, Parakou et Natitingou a des objectifs nobles d’assainissement, d’hygiène et de santé publique ; toutefois, il s’exécutera dans des agglomérations et dans des zones densément peuplées où les droits fonciers ne sont pas forcément apurés et où des activités économiques, y compris de rue, se déroulent, sans oublier les occupations du domaine public. Ce qui lui confère une analyse sociale et de compensation détaillée et minutieuse. </w:t>
      </w:r>
    </w:p>
    <w:p w14:paraId="5ED813E7" w14:textId="77777777" w:rsidR="00415D25" w:rsidRPr="00244A2B" w:rsidRDefault="00415D25" w:rsidP="00415D25">
      <w:pPr>
        <w:spacing w:after="31" w:line="259" w:lineRule="auto"/>
        <w:jc w:val="left"/>
      </w:pPr>
      <w:r w:rsidRPr="00244A2B">
        <w:t xml:space="preserve"> </w:t>
      </w:r>
    </w:p>
    <w:p w14:paraId="228080A0" w14:textId="77777777" w:rsidR="00415D25" w:rsidRPr="00244A2B" w:rsidRDefault="00415D25" w:rsidP="00415D25">
      <w:pPr>
        <w:spacing w:after="0"/>
        <w:ind w:right="2"/>
      </w:pPr>
      <w:r w:rsidRPr="00244A2B">
        <w:t xml:space="preserve">Dans le cadre ce projet, les exigences des Sauvegardes Opérationnelles (SO) du Système de Sauvegardes Intégré (SSI) de la Banque Africaine de Développement doivent être satisfaites, au regard du milieu d’accueil et de la configuration des sites du projet. Il sagit des Sauvegardes Opérationnelles SO1 « Evaluation environnementale et sociale », SO2 « Réinstallation involontaire – acquisition de terres, déplacement et indemnisation des populations », SO3 « Biodiversité et services écosystémiques), SO4 « Prévention et contrôle de polution, gaz à efet de serre, matières dangereuses et utilisation efficiante des ressources » et SO5 « Condition de travail, santé et sécurité ». </w:t>
      </w:r>
    </w:p>
    <w:p w14:paraId="36D34FB2" w14:textId="77777777" w:rsidR="00415D25" w:rsidRPr="00244A2B" w:rsidRDefault="00415D25" w:rsidP="00415D25">
      <w:pPr>
        <w:spacing w:after="0" w:line="259" w:lineRule="auto"/>
        <w:jc w:val="left"/>
      </w:pPr>
      <w:r w:rsidRPr="00244A2B">
        <w:t xml:space="preserve"> </w:t>
      </w:r>
    </w:p>
    <w:p w14:paraId="63A523C6" w14:textId="77777777" w:rsidR="00415D25" w:rsidRPr="00244A2B" w:rsidRDefault="00415D25" w:rsidP="00415D25">
      <w:pPr>
        <w:spacing w:after="0"/>
        <w:ind w:right="2"/>
      </w:pPr>
      <w:r w:rsidRPr="00244A2B">
        <w:lastRenderedPageBreak/>
        <w:t xml:space="preserve">En conséquence, une étude d’impact environnemental et social (EIES) et des Plans d’action de réinstallation (PAR) doivent être élaborés séparément dans le cadre de la préparation du projet.  </w:t>
      </w:r>
    </w:p>
    <w:p w14:paraId="515A410A" w14:textId="77777777" w:rsidR="00415D25" w:rsidRPr="00244A2B" w:rsidRDefault="00415D25" w:rsidP="00415D25">
      <w:pPr>
        <w:spacing w:after="33" w:line="259" w:lineRule="auto"/>
        <w:jc w:val="left"/>
      </w:pPr>
      <w:r w:rsidRPr="00244A2B">
        <w:t xml:space="preserve"> </w:t>
      </w:r>
    </w:p>
    <w:p w14:paraId="0E7DFBDF" w14:textId="227863D3" w:rsidR="00415D25" w:rsidRPr="00244A2B" w:rsidRDefault="00415D25" w:rsidP="00415D25">
      <w:pPr>
        <w:spacing w:after="0" w:line="287" w:lineRule="auto"/>
        <w:ind w:right="1"/>
      </w:pPr>
      <w:r w:rsidRPr="00244A2B">
        <w:rPr>
          <w:rFonts w:eastAsia="Arial"/>
          <w:b/>
          <w:i/>
        </w:rPr>
        <w:t xml:space="preserve">Les présents termes de référence sont relatifs à la mission d’Etude d’Impact Environnemental et Social (EIES) et Mission d’Elaboration des Plans d’Action de Réinstallation (PAR) du </w:t>
      </w:r>
      <w:r w:rsidR="0078628D">
        <w:rPr>
          <w:rFonts w:eastAsia="Arial"/>
          <w:b/>
          <w:i/>
        </w:rPr>
        <w:t>Projet d’Assainissement</w:t>
      </w:r>
      <w:r w:rsidRPr="00244A2B">
        <w:rPr>
          <w:rFonts w:eastAsia="Arial"/>
          <w:b/>
          <w:i/>
        </w:rPr>
        <w:t xml:space="preserve"> Pluvial des Villes Secondaires de Porto-Novo, Sème-Podji, Abomey-Calavi, Ouidah, Abomey, Bohicon, Parakou et Natitingou. </w:t>
      </w:r>
    </w:p>
    <w:p w14:paraId="12344852" w14:textId="77777777" w:rsidR="00415D25" w:rsidRPr="00244A2B" w:rsidRDefault="00415D25" w:rsidP="00415D25">
      <w:pPr>
        <w:spacing w:after="33" w:line="259" w:lineRule="auto"/>
        <w:jc w:val="left"/>
      </w:pPr>
      <w:r w:rsidRPr="00244A2B">
        <w:rPr>
          <w:rFonts w:eastAsia="Arial"/>
          <w:b/>
          <w:i/>
        </w:rPr>
        <w:t xml:space="preserve"> </w:t>
      </w:r>
    </w:p>
    <w:p w14:paraId="7AC72F01" w14:textId="77777777" w:rsidR="00415D25" w:rsidRPr="00244A2B" w:rsidRDefault="00415D25" w:rsidP="00415D25">
      <w:pPr>
        <w:spacing w:after="0"/>
        <w:ind w:right="2"/>
      </w:pPr>
      <w:r w:rsidRPr="00244A2B">
        <w:t xml:space="preserve">La mission est décomposée en trois (03) lots comme suit : </w:t>
      </w:r>
    </w:p>
    <w:p w14:paraId="46632290" w14:textId="77777777" w:rsidR="00415D25" w:rsidRPr="00244A2B" w:rsidRDefault="00415D25" w:rsidP="00415D25">
      <w:pPr>
        <w:spacing w:after="73" w:line="259" w:lineRule="auto"/>
        <w:jc w:val="left"/>
      </w:pPr>
      <w:r w:rsidRPr="00244A2B">
        <w:t xml:space="preserve"> </w:t>
      </w:r>
    </w:p>
    <w:p w14:paraId="6431C90C" w14:textId="77777777" w:rsidR="00415D25" w:rsidRPr="00244A2B" w:rsidRDefault="00415D25" w:rsidP="000A06E4">
      <w:pPr>
        <w:numPr>
          <w:ilvl w:val="0"/>
          <w:numId w:val="171"/>
        </w:numPr>
        <w:spacing w:after="34" w:line="296" w:lineRule="auto"/>
        <w:ind w:right="2" w:hanging="425"/>
      </w:pPr>
      <w:r w:rsidRPr="00244A2B">
        <w:t xml:space="preserve">Lot 1 : Villes de Porto-Novo et Sèmè-Podji </w:t>
      </w:r>
    </w:p>
    <w:p w14:paraId="64FAD049" w14:textId="77777777" w:rsidR="00415D25" w:rsidRPr="00244A2B" w:rsidRDefault="00415D25" w:rsidP="000A06E4">
      <w:pPr>
        <w:numPr>
          <w:ilvl w:val="0"/>
          <w:numId w:val="171"/>
        </w:numPr>
        <w:spacing w:after="34" w:line="296" w:lineRule="auto"/>
        <w:ind w:right="2" w:hanging="425"/>
      </w:pPr>
      <w:r w:rsidRPr="00244A2B">
        <w:t xml:space="preserve">Lot 2 : Villes d’Abomey-Calavi et Ouidah </w:t>
      </w:r>
    </w:p>
    <w:p w14:paraId="05157530" w14:textId="77777777" w:rsidR="00415D25" w:rsidRPr="00244A2B" w:rsidRDefault="00415D25" w:rsidP="000A06E4">
      <w:pPr>
        <w:numPr>
          <w:ilvl w:val="0"/>
          <w:numId w:val="171"/>
        </w:numPr>
        <w:spacing w:after="1" w:line="296" w:lineRule="auto"/>
        <w:ind w:right="2" w:hanging="425"/>
      </w:pPr>
      <w:r w:rsidRPr="00244A2B">
        <w:t xml:space="preserve">Lot 3 : Villes d’Abomey, Bohicon, Parakou et Natitingou. </w:t>
      </w:r>
    </w:p>
    <w:p w14:paraId="233D5ECC" w14:textId="77777777" w:rsidR="00415D25" w:rsidRPr="00244A2B" w:rsidRDefault="00415D25" w:rsidP="00415D25">
      <w:pPr>
        <w:spacing w:after="33" w:line="259" w:lineRule="auto"/>
        <w:jc w:val="left"/>
      </w:pPr>
      <w:r w:rsidRPr="00244A2B">
        <w:t xml:space="preserve"> </w:t>
      </w:r>
    </w:p>
    <w:p w14:paraId="046A7FF8" w14:textId="77777777" w:rsidR="00415D25" w:rsidRPr="00244A2B" w:rsidRDefault="00415D25" w:rsidP="00415D25">
      <w:pPr>
        <w:ind w:right="2"/>
      </w:pPr>
      <w:r w:rsidRPr="00244A2B">
        <w:t xml:space="preserve">NB : Il sera réalisé un EIES et un PAR par ville, soit : </w:t>
      </w:r>
    </w:p>
    <w:p w14:paraId="04BC07FE" w14:textId="77777777" w:rsidR="00415D25" w:rsidRPr="00244A2B" w:rsidRDefault="00415D25" w:rsidP="000A06E4">
      <w:pPr>
        <w:numPr>
          <w:ilvl w:val="0"/>
          <w:numId w:val="171"/>
        </w:numPr>
        <w:spacing w:after="34" w:line="296" w:lineRule="auto"/>
        <w:ind w:right="2" w:hanging="425"/>
      </w:pPr>
      <w:r w:rsidRPr="00244A2B">
        <w:t xml:space="preserve">02 EIES et 02 PAR distincts pour le lot 1. </w:t>
      </w:r>
    </w:p>
    <w:p w14:paraId="3C8B45E8" w14:textId="77777777" w:rsidR="00415D25" w:rsidRPr="00244A2B" w:rsidRDefault="00415D25" w:rsidP="000A06E4">
      <w:pPr>
        <w:numPr>
          <w:ilvl w:val="0"/>
          <w:numId w:val="171"/>
        </w:numPr>
        <w:spacing w:after="34" w:line="296" w:lineRule="auto"/>
        <w:ind w:right="2" w:hanging="425"/>
      </w:pPr>
      <w:r w:rsidRPr="00244A2B">
        <w:t xml:space="preserve">02 EIES et 02 PAR distincts pour le lot 2. </w:t>
      </w:r>
    </w:p>
    <w:p w14:paraId="4605BCAF" w14:textId="77777777" w:rsidR="00415D25" w:rsidRPr="00244A2B" w:rsidRDefault="00415D25" w:rsidP="000A06E4">
      <w:pPr>
        <w:numPr>
          <w:ilvl w:val="0"/>
          <w:numId w:val="171"/>
        </w:numPr>
        <w:spacing w:after="4" w:line="296" w:lineRule="auto"/>
        <w:ind w:right="2" w:hanging="425"/>
      </w:pPr>
      <w:r w:rsidRPr="00244A2B">
        <w:t xml:space="preserve">04 EIES et 04 PAR distincts pour le lot 3. </w:t>
      </w:r>
    </w:p>
    <w:p w14:paraId="65245286" w14:textId="77777777" w:rsidR="00415D25" w:rsidRPr="00244A2B" w:rsidRDefault="00415D25" w:rsidP="00415D25">
      <w:pPr>
        <w:spacing w:after="0" w:line="259" w:lineRule="auto"/>
        <w:jc w:val="left"/>
      </w:pPr>
      <w:r w:rsidRPr="00244A2B">
        <w:t xml:space="preserve"> </w:t>
      </w:r>
    </w:p>
    <w:p w14:paraId="1FDB4812" w14:textId="77777777" w:rsidR="00415D25" w:rsidRPr="00244A2B" w:rsidRDefault="00415D25" w:rsidP="00415D25">
      <w:pPr>
        <w:pStyle w:val="Titre1"/>
        <w:spacing w:after="253"/>
        <w:ind w:left="-5"/>
        <w:rPr>
          <w:sz w:val="22"/>
        </w:rPr>
      </w:pPr>
      <w:bookmarkStart w:id="1117" w:name="_Toc43579125"/>
      <w:bookmarkStart w:id="1118" w:name="_Toc43579744"/>
      <w:bookmarkStart w:id="1119" w:name="_Toc51611997"/>
      <w:r w:rsidRPr="00244A2B">
        <w:rPr>
          <w:sz w:val="22"/>
        </w:rPr>
        <w:t>5.</w:t>
      </w:r>
      <w:r w:rsidRPr="00244A2B">
        <w:rPr>
          <w:rFonts w:eastAsia="Arial"/>
          <w:sz w:val="22"/>
        </w:rPr>
        <w:t xml:space="preserve"> </w:t>
      </w:r>
      <w:r w:rsidRPr="00244A2B">
        <w:rPr>
          <w:sz w:val="22"/>
        </w:rPr>
        <w:t>ETUDE D’IMPACT ENVIRONNEMENTAL ET SOCIAL (EIES)</w:t>
      </w:r>
      <w:bookmarkEnd w:id="1117"/>
      <w:bookmarkEnd w:id="1118"/>
      <w:bookmarkEnd w:id="1119"/>
      <w:r w:rsidRPr="00244A2B">
        <w:rPr>
          <w:sz w:val="22"/>
        </w:rPr>
        <w:t xml:space="preserve">  </w:t>
      </w:r>
    </w:p>
    <w:p w14:paraId="3A68A4CB" w14:textId="77777777" w:rsidR="00415D25" w:rsidRPr="00244A2B" w:rsidRDefault="00415D25" w:rsidP="00415D25">
      <w:pPr>
        <w:pStyle w:val="Titre2"/>
        <w:ind w:left="521"/>
        <w:rPr>
          <w:sz w:val="22"/>
          <w:szCs w:val="22"/>
        </w:rPr>
      </w:pPr>
      <w:bookmarkStart w:id="1120" w:name="_Toc43579126"/>
      <w:bookmarkStart w:id="1121" w:name="_Toc43579745"/>
      <w:bookmarkStart w:id="1122" w:name="_Toc51611998"/>
      <w:r w:rsidRPr="00244A2B">
        <w:rPr>
          <w:sz w:val="22"/>
          <w:szCs w:val="22"/>
        </w:rPr>
        <w:t>5.1.</w:t>
      </w:r>
      <w:r w:rsidRPr="00244A2B">
        <w:rPr>
          <w:rFonts w:eastAsia="Arial"/>
          <w:sz w:val="22"/>
          <w:szCs w:val="22"/>
        </w:rPr>
        <w:t xml:space="preserve"> </w:t>
      </w:r>
      <w:r w:rsidRPr="00244A2B">
        <w:rPr>
          <w:sz w:val="22"/>
          <w:szCs w:val="22"/>
        </w:rPr>
        <w:t>Objectif général</w:t>
      </w:r>
      <w:bookmarkEnd w:id="1120"/>
      <w:bookmarkEnd w:id="1121"/>
      <w:bookmarkEnd w:id="1122"/>
      <w:r w:rsidRPr="00244A2B">
        <w:rPr>
          <w:sz w:val="22"/>
          <w:szCs w:val="22"/>
        </w:rPr>
        <w:t xml:space="preserve">  </w:t>
      </w:r>
    </w:p>
    <w:p w14:paraId="5B86D9CF" w14:textId="77777777" w:rsidR="00415D25" w:rsidRPr="00244A2B" w:rsidRDefault="00415D25" w:rsidP="00415D25">
      <w:pPr>
        <w:spacing w:after="273"/>
        <w:ind w:right="2"/>
      </w:pPr>
      <w:r w:rsidRPr="00244A2B">
        <w:t xml:space="preserve">L’Etude d’Impact Environnemental et Social (EIES) doit contribuer à une meilleure intégration des préoccupations environnementales et sociales dans les activités identifiées du projet pour un cadre de vie durable. Elle pourra influencer le design de certaines activités et devra anticiper les risques de pollution et nuisances indirectes qui découleraient du mauvais usage / manque de maintenance des matériaux, matériels et infrastructures. Elle doit déboucher sur l’élaboration des plans de gestion environnementale et sociale (PGES) par ville ainsi que l’élaboration d’un chronogramme concernant leur mise en œuvre et leur suivi. </w:t>
      </w:r>
    </w:p>
    <w:p w14:paraId="5F5EC0C6" w14:textId="77777777" w:rsidR="00415D25" w:rsidRPr="00244A2B" w:rsidRDefault="00415D25" w:rsidP="00415D25">
      <w:pPr>
        <w:pStyle w:val="Titre2"/>
        <w:ind w:left="521"/>
        <w:rPr>
          <w:sz w:val="22"/>
          <w:szCs w:val="22"/>
        </w:rPr>
      </w:pPr>
      <w:bookmarkStart w:id="1123" w:name="_Toc43579127"/>
      <w:bookmarkStart w:id="1124" w:name="_Toc43579746"/>
      <w:bookmarkStart w:id="1125" w:name="_Toc51611999"/>
      <w:r w:rsidRPr="00244A2B">
        <w:rPr>
          <w:sz w:val="22"/>
          <w:szCs w:val="22"/>
        </w:rPr>
        <w:t>5.2.</w:t>
      </w:r>
      <w:r w:rsidRPr="00244A2B">
        <w:rPr>
          <w:rFonts w:eastAsia="Arial"/>
          <w:sz w:val="22"/>
          <w:szCs w:val="22"/>
        </w:rPr>
        <w:t xml:space="preserve"> </w:t>
      </w:r>
      <w:r w:rsidRPr="00244A2B">
        <w:rPr>
          <w:sz w:val="22"/>
          <w:szCs w:val="22"/>
        </w:rPr>
        <w:t>Objectifs spécifiques</w:t>
      </w:r>
      <w:bookmarkEnd w:id="1123"/>
      <w:bookmarkEnd w:id="1124"/>
      <w:bookmarkEnd w:id="1125"/>
      <w:r w:rsidRPr="00244A2B">
        <w:rPr>
          <w:sz w:val="22"/>
          <w:szCs w:val="22"/>
        </w:rPr>
        <w:t xml:space="preserve"> </w:t>
      </w:r>
    </w:p>
    <w:p w14:paraId="51165F52" w14:textId="77777777" w:rsidR="00415D25" w:rsidRPr="00244A2B" w:rsidRDefault="00415D25" w:rsidP="00415D25">
      <w:pPr>
        <w:spacing w:after="0"/>
        <w:ind w:right="2"/>
      </w:pPr>
      <w:r w:rsidRPr="00244A2B">
        <w:t xml:space="preserve">Particulièrement, il s’agira : </w:t>
      </w:r>
    </w:p>
    <w:p w14:paraId="62539C23" w14:textId="77777777" w:rsidR="00415D25" w:rsidRPr="00244A2B" w:rsidRDefault="00415D25" w:rsidP="000A06E4">
      <w:pPr>
        <w:numPr>
          <w:ilvl w:val="0"/>
          <w:numId w:val="172"/>
        </w:numPr>
        <w:spacing w:after="34" w:line="296" w:lineRule="auto"/>
        <w:ind w:right="2" w:hanging="281"/>
      </w:pPr>
      <w:r w:rsidRPr="00244A2B">
        <w:t xml:space="preserve">d’analyser l’état des lieux des sites  d’accueil du projet ;  </w:t>
      </w:r>
    </w:p>
    <w:p w14:paraId="3C99D244" w14:textId="77777777" w:rsidR="00415D25" w:rsidRPr="00244A2B" w:rsidRDefault="00415D25" w:rsidP="000A06E4">
      <w:pPr>
        <w:numPr>
          <w:ilvl w:val="0"/>
          <w:numId w:val="172"/>
        </w:numPr>
        <w:spacing w:after="34" w:line="296" w:lineRule="auto"/>
        <w:ind w:right="2" w:hanging="281"/>
      </w:pPr>
      <w:r w:rsidRPr="00244A2B">
        <w:t xml:space="preserve">de présenter le projet à travers ses activités et par phase ; </w:t>
      </w:r>
    </w:p>
    <w:p w14:paraId="74245597" w14:textId="77777777" w:rsidR="00415D25" w:rsidRPr="00244A2B" w:rsidRDefault="00415D25" w:rsidP="000A06E4">
      <w:pPr>
        <w:numPr>
          <w:ilvl w:val="0"/>
          <w:numId w:val="172"/>
        </w:numPr>
        <w:spacing w:after="34" w:line="296" w:lineRule="auto"/>
        <w:ind w:right="2" w:hanging="281"/>
      </w:pPr>
      <w:r w:rsidRPr="00244A2B">
        <w:t xml:space="preserve">d’identifier, caractériser et évaluer les impacts tant positifs que négatifs, directs et indirects et les impacts cumulatifs du projet ; </w:t>
      </w:r>
    </w:p>
    <w:p w14:paraId="30F4685C" w14:textId="77777777" w:rsidR="00415D25" w:rsidRPr="00244A2B" w:rsidRDefault="00415D25" w:rsidP="000A06E4">
      <w:pPr>
        <w:numPr>
          <w:ilvl w:val="0"/>
          <w:numId w:val="172"/>
        </w:numPr>
        <w:spacing w:after="34" w:line="296" w:lineRule="auto"/>
        <w:ind w:right="2" w:hanging="281"/>
      </w:pPr>
      <w:r w:rsidRPr="00244A2B">
        <w:t xml:space="preserve">d’évaluer la vulnérabilité du projet aux changements climatiques et de proposer des mesures d’adaptation ; </w:t>
      </w:r>
    </w:p>
    <w:p w14:paraId="2B54577B" w14:textId="77777777" w:rsidR="00415D25" w:rsidRPr="00244A2B" w:rsidRDefault="00415D25" w:rsidP="000A06E4">
      <w:pPr>
        <w:numPr>
          <w:ilvl w:val="0"/>
          <w:numId w:val="172"/>
        </w:numPr>
        <w:spacing w:after="34" w:line="296" w:lineRule="auto"/>
        <w:ind w:right="2" w:hanging="281"/>
      </w:pPr>
      <w:r w:rsidRPr="00244A2B">
        <w:t xml:space="preserve">d’analyser les risques probables pendant la mise en œuvre des activités du projet, et pendant l’exploitation des infrastructures notamment les bassins de rétention et les canaux ayant une profondeur substantielle ; </w:t>
      </w:r>
    </w:p>
    <w:p w14:paraId="5DACDD27" w14:textId="77777777" w:rsidR="00415D25" w:rsidRPr="00244A2B" w:rsidRDefault="00415D25" w:rsidP="000A06E4">
      <w:pPr>
        <w:numPr>
          <w:ilvl w:val="0"/>
          <w:numId w:val="172"/>
        </w:numPr>
        <w:spacing w:after="34" w:line="296" w:lineRule="auto"/>
        <w:ind w:right="2" w:hanging="281"/>
      </w:pPr>
      <w:r w:rsidRPr="00244A2B">
        <w:lastRenderedPageBreak/>
        <w:t xml:space="preserve">de proposer, par ville, des mesures de gestion adéquates de chaque impact et risque significatif (c’est à dire ceux considérés comme importants et moyens) y afférentes sur les milieux physique, biologique, socioéconomique ; </w:t>
      </w:r>
    </w:p>
    <w:p w14:paraId="4BAD0858" w14:textId="77777777" w:rsidR="00415D25" w:rsidRPr="00244A2B" w:rsidRDefault="00415D25" w:rsidP="000A06E4">
      <w:pPr>
        <w:numPr>
          <w:ilvl w:val="0"/>
          <w:numId w:val="172"/>
        </w:numPr>
        <w:spacing w:after="34" w:line="296" w:lineRule="auto"/>
        <w:ind w:right="2" w:hanging="281"/>
      </w:pPr>
      <w:r w:rsidRPr="00244A2B">
        <w:t xml:space="preserve">de proposer un plan d’action genre ; </w:t>
      </w:r>
    </w:p>
    <w:p w14:paraId="4825F661" w14:textId="77777777" w:rsidR="00415D25" w:rsidRPr="00244A2B" w:rsidRDefault="00415D25" w:rsidP="000A06E4">
      <w:pPr>
        <w:numPr>
          <w:ilvl w:val="0"/>
          <w:numId w:val="172"/>
        </w:numPr>
        <w:spacing w:after="273" w:line="296" w:lineRule="auto"/>
        <w:ind w:right="2" w:hanging="281"/>
      </w:pPr>
      <w:r w:rsidRPr="00244A2B">
        <w:t xml:space="preserve">d’élaborer des plans de gestion environnementale et sociale (PGES) par ville, détaillant les responsabilités des acteurs directement concernés, notamment pendant les phases de construction (Maître d’ouvrage, Maître d’ouvrage délégué le cas échéant, Ingénieur Conseil, Superviseur, Municipalités concernées, Arrondissements, Etat central) et d’exploitation (Exploitants, Arrondissement, Municipalités concernées, Etat central).  </w:t>
      </w:r>
    </w:p>
    <w:p w14:paraId="7369BBFB" w14:textId="77777777" w:rsidR="00415D25" w:rsidRPr="00244A2B" w:rsidRDefault="00415D25" w:rsidP="00415D25">
      <w:pPr>
        <w:pStyle w:val="Titre2"/>
        <w:ind w:left="521"/>
        <w:rPr>
          <w:sz w:val="22"/>
          <w:szCs w:val="22"/>
        </w:rPr>
      </w:pPr>
      <w:bookmarkStart w:id="1126" w:name="_Toc43579128"/>
      <w:bookmarkStart w:id="1127" w:name="_Toc43579747"/>
      <w:bookmarkStart w:id="1128" w:name="_Toc51612000"/>
      <w:r w:rsidRPr="00244A2B">
        <w:rPr>
          <w:sz w:val="22"/>
          <w:szCs w:val="22"/>
        </w:rPr>
        <w:t>5.3.</w:t>
      </w:r>
      <w:r w:rsidRPr="00244A2B">
        <w:rPr>
          <w:rFonts w:eastAsia="Arial"/>
          <w:sz w:val="22"/>
          <w:szCs w:val="22"/>
        </w:rPr>
        <w:t xml:space="preserve"> </w:t>
      </w:r>
      <w:r w:rsidRPr="00244A2B">
        <w:rPr>
          <w:sz w:val="22"/>
          <w:szCs w:val="22"/>
        </w:rPr>
        <w:t>Résultats attendus</w:t>
      </w:r>
      <w:bookmarkEnd w:id="1126"/>
      <w:bookmarkEnd w:id="1127"/>
      <w:bookmarkEnd w:id="1128"/>
      <w:r w:rsidRPr="00244A2B">
        <w:rPr>
          <w:sz w:val="22"/>
          <w:szCs w:val="22"/>
        </w:rPr>
        <w:t xml:space="preserve"> </w:t>
      </w:r>
    </w:p>
    <w:p w14:paraId="3A5D76BB" w14:textId="77777777" w:rsidR="00415D25" w:rsidRPr="00244A2B" w:rsidRDefault="00415D25" w:rsidP="00415D25">
      <w:pPr>
        <w:spacing w:after="0"/>
        <w:ind w:right="2"/>
      </w:pPr>
      <w:r w:rsidRPr="00244A2B">
        <w:t xml:space="preserve">Au terme de la présente étude, le consultant devra déposer un rapport d’EIES dans lequel : </w:t>
      </w:r>
    </w:p>
    <w:p w14:paraId="2EA0C92A" w14:textId="77777777" w:rsidR="00415D25" w:rsidRPr="00244A2B" w:rsidRDefault="00415D25" w:rsidP="000A06E4">
      <w:pPr>
        <w:numPr>
          <w:ilvl w:val="0"/>
          <w:numId w:val="173"/>
        </w:numPr>
        <w:spacing w:after="34" w:line="296" w:lineRule="auto"/>
        <w:ind w:right="2" w:hanging="281"/>
      </w:pPr>
      <w:r w:rsidRPr="00244A2B">
        <w:t xml:space="preserve">l’état des lieux des sites d’accueil du projet est analysé, y compris les niveaux actuels de pollution et les risques de comblement des infrastructures par les ménages pauvres ne voulant/pouvant pas se connecter au service d’enlèvement des ordures ; </w:t>
      </w:r>
    </w:p>
    <w:p w14:paraId="695212F1" w14:textId="77777777" w:rsidR="00415D25" w:rsidRPr="00244A2B" w:rsidRDefault="00415D25" w:rsidP="000A06E4">
      <w:pPr>
        <w:numPr>
          <w:ilvl w:val="0"/>
          <w:numId w:val="173"/>
        </w:numPr>
        <w:spacing w:after="34" w:line="296" w:lineRule="auto"/>
        <w:ind w:right="2" w:hanging="281"/>
      </w:pPr>
      <w:r w:rsidRPr="00244A2B">
        <w:t xml:space="preserve">des consultations publiques sont réalisées ; </w:t>
      </w:r>
    </w:p>
    <w:p w14:paraId="0CAD9AB8" w14:textId="77777777" w:rsidR="00415D25" w:rsidRPr="00244A2B" w:rsidRDefault="00415D25" w:rsidP="000A06E4">
      <w:pPr>
        <w:numPr>
          <w:ilvl w:val="0"/>
          <w:numId w:val="173"/>
        </w:numPr>
        <w:spacing w:after="34" w:line="296" w:lineRule="auto"/>
        <w:ind w:right="2" w:hanging="281"/>
      </w:pPr>
      <w:r w:rsidRPr="00244A2B">
        <w:t xml:space="preserve">les exutoires des différents collecteurs et ouvrages de drainages sont identifiés ; leur importance socioéconomique, écologique et biophysique décrite et des propositions d’aménagement et/ou de protection sont faites </w:t>
      </w:r>
    </w:p>
    <w:p w14:paraId="7B153F49" w14:textId="77777777" w:rsidR="00415D25" w:rsidRPr="00244A2B" w:rsidRDefault="00415D25" w:rsidP="000A06E4">
      <w:pPr>
        <w:numPr>
          <w:ilvl w:val="0"/>
          <w:numId w:val="173"/>
        </w:numPr>
        <w:spacing w:after="34" w:line="296" w:lineRule="auto"/>
        <w:ind w:right="2" w:hanging="281"/>
      </w:pPr>
      <w:r w:rsidRPr="00244A2B">
        <w:t xml:space="preserve">les activités du projet sont présentées par phase, y compris les meilleures alternatives technologiques pour la réalisation de chaque extrant ;  </w:t>
      </w:r>
    </w:p>
    <w:p w14:paraId="7929C76E" w14:textId="77777777" w:rsidR="00415D25" w:rsidRPr="00244A2B" w:rsidRDefault="00415D25" w:rsidP="000A06E4">
      <w:pPr>
        <w:numPr>
          <w:ilvl w:val="0"/>
          <w:numId w:val="173"/>
        </w:numPr>
        <w:spacing w:after="34" w:line="296" w:lineRule="auto"/>
        <w:ind w:right="2" w:hanging="281"/>
      </w:pPr>
      <w:r w:rsidRPr="00244A2B">
        <w:t xml:space="preserve">les impacts tant positifs que négatifs directs et indirects et les impacts cumulatifs du projet sont identifiés, caractérisés et évalués, et des mesures d’atténuation ou de bonification, sont proposés ; </w:t>
      </w:r>
    </w:p>
    <w:p w14:paraId="52D4C72A" w14:textId="77777777" w:rsidR="00415D25" w:rsidRPr="00244A2B" w:rsidRDefault="00415D25" w:rsidP="000A06E4">
      <w:pPr>
        <w:numPr>
          <w:ilvl w:val="0"/>
          <w:numId w:val="173"/>
        </w:numPr>
        <w:spacing w:after="34" w:line="296" w:lineRule="auto"/>
        <w:ind w:right="2" w:hanging="281"/>
      </w:pPr>
      <w:r w:rsidRPr="00244A2B">
        <w:t xml:space="preserve">les risques probables pendant la mise en œuvre des activités du projet et l’exploitation des infrastructures sont analysés y compris la vulnérabilité aux changements climatiques ; </w:t>
      </w:r>
    </w:p>
    <w:p w14:paraId="47E96801" w14:textId="77777777" w:rsidR="00415D25" w:rsidRPr="00244A2B" w:rsidRDefault="00415D25" w:rsidP="000A06E4">
      <w:pPr>
        <w:numPr>
          <w:ilvl w:val="0"/>
          <w:numId w:val="173"/>
        </w:numPr>
        <w:spacing w:after="34" w:line="296" w:lineRule="auto"/>
        <w:ind w:right="2" w:hanging="281"/>
      </w:pPr>
      <w:r w:rsidRPr="00244A2B">
        <w:t xml:space="preserve">des mesures de gestion adéquates de chaque impact et risque significatif (c’est à dire ceux considérés comme importants et moyens) y afférentes sur les milieux physique, biologique, socioéconomique et un PGES construction par bassin sont proposées </w:t>
      </w:r>
    </w:p>
    <w:p w14:paraId="6047CEB8" w14:textId="77777777" w:rsidR="00415D25" w:rsidRPr="00244A2B" w:rsidRDefault="00415D25" w:rsidP="000A06E4">
      <w:pPr>
        <w:numPr>
          <w:ilvl w:val="0"/>
          <w:numId w:val="173"/>
        </w:numPr>
        <w:spacing w:after="34" w:line="296" w:lineRule="auto"/>
        <w:ind w:right="2" w:hanging="281"/>
      </w:pPr>
      <w:r w:rsidRPr="00244A2B">
        <w:t xml:space="preserve">des plans de gestion environnementale et sociale (PGES) par ville sont élaborés, détaillant les responsabilités des acteurs directement concernés (pendant la phase d’exécution des travaux : Maître d’ouvrage, Maître d’ouvrage délégué, Entreprise, Ingénieur Conseil, Superviseur, Mairies concernées, Arrondissements, Gouvernement central, et pendant la phase d’exploitation (Exploitants, Arrondissement, Mairie, Gouvernement central), avec budget, et échéances clairement identifiés et les modalités opérationnelles de sa mise en œuvre établies et validées ; </w:t>
      </w:r>
    </w:p>
    <w:p w14:paraId="3DD25950" w14:textId="77777777" w:rsidR="00415D25" w:rsidRPr="00244A2B" w:rsidRDefault="00415D25" w:rsidP="000A06E4">
      <w:pPr>
        <w:numPr>
          <w:ilvl w:val="0"/>
          <w:numId w:val="173"/>
        </w:numPr>
        <w:spacing w:after="34" w:line="296" w:lineRule="auto"/>
        <w:ind w:right="2" w:hanging="281"/>
      </w:pPr>
      <w:r w:rsidRPr="00244A2B">
        <w:t xml:space="preserve">un plan d’action genre pour connaître l’état de l’existant (données désagrégées), les consultations publiques, les emplois liés au projet, la gestion des déchets et l’entretien de canaux sera élaboré y compris des actions pour renforcer leur résilience présentées.  </w:t>
      </w:r>
    </w:p>
    <w:p w14:paraId="49B91E30" w14:textId="77777777" w:rsidR="00415D25" w:rsidRPr="00244A2B" w:rsidRDefault="00415D25" w:rsidP="000A06E4">
      <w:pPr>
        <w:numPr>
          <w:ilvl w:val="0"/>
          <w:numId w:val="173"/>
        </w:numPr>
        <w:spacing w:after="34" w:line="296" w:lineRule="auto"/>
        <w:ind w:right="2" w:hanging="281"/>
      </w:pPr>
      <w:r w:rsidRPr="00244A2B">
        <w:lastRenderedPageBreak/>
        <w:t xml:space="preserve">le fonctionnement hydrographique détaillé decrivant les connexions et les liens hydrologiques entres les différents bassins et sous bassins des villes concernées ainsi que les implications en matière de risques climatiques, des niveaux de débits et des crues des fleuves, et des risques d’inondations est connu </w:t>
      </w:r>
    </w:p>
    <w:p w14:paraId="5DC80641" w14:textId="77777777" w:rsidR="00415D25" w:rsidRPr="00244A2B" w:rsidRDefault="00415D25" w:rsidP="000A06E4">
      <w:pPr>
        <w:numPr>
          <w:ilvl w:val="0"/>
          <w:numId w:val="173"/>
        </w:numPr>
        <w:spacing w:after="34" w:line="296" w:lineRule="auto"/>
        <w:ind w:right="2" w:hanging="281"/>
      </w:pPr>
      <w:r w:rsidRPr="00244A2B">
        <w:t xml:space="preserve">les impacts des ouvrages de drainages sur les risques d’inondations et les moyens d’existences des populations riveraines des exutoires, des conduits d’eau naturelles et des vallées et les plans d’eau servant de réservoirs des eaux pluviales sont connus  </w:t>
      </w:r>
    </w:p>
    <w:p w14:paraId="5DA4DE41" w14:textId="77777777" w:rsidR="00415D25" w:rsidRPr="00244A2B" w:rsidRDefault="00415D25" w:rsidP="000A06E4">
      <w:pPr>
        <w:numPr>
          <w:ilvl w:val="0"/>
          <w:numId w:val="173"/>
        </w:numPr>
        <w:spacing w:after="34" w:line="296" w:lineRule="auto"/>
        <w:ind w:right="2" w:hanging="281"/>
      </w:pPr>
      <w:r w:rsidRPr="00244A2B">
        <w:t xml:space="preserve">les risques et les phénomènes d’inondation d’origine pluviale et leurs impacts socioéconomiques dans les villes concernées par le projet sont etudiés et des mesures proposées </w:t>
      </w:r>
    </w:p>
    <w:p w14:paraId="18EF3A02" w14:textId="77777777" w:rsidR="00415D25" w:rsidRPr="00244A2B" w:rsidRDefault="00415D25" w:rsidP="000A06E4">
      <w:pPr>
        <w:numPr>
          <w:ilvl w:val="0"/>
          <w:numId w:val="173"/>
        </w:numPr>
        <w:spacing w:after="34" w:line="296" w:lineRule="auto"/>
        <w:ind w:right="2" w:hanging="281"/>
      </w:pPr>
      <w:r w:rsidRPr="00244A2B">
        <w:t xml:space="preserve">les zones humides et les conduits d’eau naturels critiques devant être aménagés et protégés afin de faciliter un bon drainage des eaux pluviales vers les exutoires, les bassins de retentions et/ou les rivières, lagunes ou fleuves sont identifiés et des propositions d’aménagement et/ou de protection faites ; </w:t>
      </w:r>
    </w:p>
    <w:p w14:paraId="2C9122C3" w14:textId="77777777" w:rsidR="00415D25" w:rsidRPr="00244A2B" w:rsidRDefault="00415D25" w:rsidP="000A06E4">
      <w:pPr>
        <w:numPr>
          <w:ilvl w:val="0"/>
          <w:numId w:val="173"/>
        </w:numPr>
        <w:spacing w:after="273" w:line="296" w:lineRule="auto"/>
        <w:ind w:right="2" w:hanging="281"/>
      </w:pPr>
      <w:r w:rsidRPr="00244A2B">
        <w:t xml:space="preserve">les systèmes et mécanismes existants en matière d’alerte et de gestion des risques d’inondations dans les villes concernées sont identifiés et les mesures d’amélioration proposées. </w:t>
      </w:r>
    </w:p>
    <w:p w14:paraId="56EF69FB" w14:textId="77777777" w:rsidR="00415D25" w:rsidRPr="00244A2B" w:rsidRDefault="00415D25" w:rsidP="00415D25">
      <w:pPr>
        <w:pStyle w:val="Titre2"/>
        <w:ind w:left="521"/>
        <w:rPr>
          <w:sz w:val="22"/>
          <w:szCs w:val="22"/>
        </w:rPr>
      </w:pPr>
      <w:bookmarkStart w:id="1129" w:name="_Toc43579129"/>
      <w:bookmarkStart w:id="1130" w:name="_Toc43579748"/>
      <w:bookmarkStart w:id="1131" w:name="_Toc51612001"/>
      <w:r w:rsidRPr="00244A2B">
        <w:rPr>
          <w:sz w:val="22"/>
          <w:szCs w:val="22"/>
        </w:rPr>
        <w:t>5.4.</w:t>
      </w:r>
      <w:r w:rsidRPr="00244A2B">
        <w:rPr>
          <w:rFonts w:eastAsia="Arial"/>
          <w:sz w:val="22"/>
          <w:szCs w:val="22"/>
        </w:rPr>
        <w:t xml:space="preserve"> </w:t>
      </w:r>
      <w:r w:rsidRPr="00244A2B">
        <w:rPr>
          <w:sz w:val="22"/>
          <w:szCs w:val="22"/>
        </w:rPr>
        <w:t>Mandat du consultant</w:t>
      </w:r>
      <w:bookmarkEnd w:id="1129"/>
      <w:bookmarkEnd w:id="1130"/>
      <w:bookmarkEnd w:id="1131"/>
      <w:r w:rsidRPr="00244A2B">
        <w:rPr>
          <w:sz w:val="22"/>
          <w:szCs w:val="22"/>
        </w:rPr>
        <w:t xml:space="preserve"> </w:t>
      </w:r>
    </w:p>
    <w:p w14:paraId="39C1A58A" w14:textId="77777777" w:rsidR="00415D25" w:rsidRPr="00244A2B" w:rsidRDefault="00415D25" w:rsidP="00415D25">
      <w:pPr>
        <w:spacing w:after="0"/>
        <w:ind w:right="2"/>
      </w:pPr>
      <w:r w:rsidRPr="00244A2B">
        <w:t xml:space="preserve">A partir d’une approche méthodologique propre à l’EIES, le consultant devra exécuter l’étude en se basant sur les exigences de la législation environnementale au Bénin et sur les Systèmes de Sauvegarde Intégrées (SSI) de la Banque Africaine de Développement. L’EIES s’appuiera sur des méthodes scientifiques systémiques et matricielles, sous-tendues par une approche participative et hautement sociale (surtout avec les dispositions du Partenaire Technique et Financier). C’est pour cela que le consultant doit présenter la démarche de méthodologie adoptée depuis l’état des lieux jusqu’à l’élaboration des PGES. </w:t>
      </w:r>
    </w:p>
    <w:p w14:paraId="54F8736D" w14:textId="77777777" w:rsidR="00415D25" w:rsidRPr="00244A2B" w:rsidRDefault="00415D25" w:rsidP="00415D25">
      <w:pPr>
        <w:spacing w:after="0" w:line="259" w:lineRule="auto"/>
        <w:jc w:val="left"/>
      </w:pPr>
      <w:r w:rsidRPr="00244A2B">
        <w:t xml:space="preserve"> </w:t>
      </w:r>
    </w:p>
    <w:p w14:paraId="5A7103B3" w14:textId="77777777" w:rsidR="00415D25" w:rsidRPr="00244A2B" w:rsidRDefault="00415D25" w:rsidP="00415D25">
      <w:pPr>
        <w:spacing w:after="12" w:line="265" w:lineRule="auto"/>
        <w:ind w:left="-5"/>
        <w:jc w:val="left"/>
      </w:pPr>
      <w:r w:rsidRPr="00244A2B">
        <w:t>L'</w:t>
      </w:r>
      <w:r w:rsidRPr="00244A2B">
        <w:rPr>
          <w:rFonts w:eastAsia="Arial"/>
          <w:b/>
        </w:rPr>
        <w:t xml:space="preserve">Etude d’Impact Environnemental et Social </w:t>
      </w:r>
      <w:r w:rsidRPr="00244A2B">
        <w:t xml:space="preserve">doit permettre : </w:t>
      </w:r>
    </w:p>
    <w:p w14:paraId="3CA7C178" w14:textId="77777777" w:rsidR="00415D25" w:rsidRPr="00244A2B" w:rsidRDefault="00415D25" w:rsidP="000A06E4">
      <w:pPr>
        <w:numPr>
          <w:ilvl w:val="1"/>
          <w:numId w:val="175"/>
        </w:numPr>
        <w:spacing w:after="34" w:line="296" w:lineRule="auto"/>
        <w:ind w:left="858" w:right="2" w:hanging="427"/>
      </w:pPr>
      <w:r w:rsidRPr="00244A2B">
        <w:t xml:space="preserve">d’identifier et d’évaluer les impacts négatifs et positifs, directs et indirects et cumulatifs générés par les travaux et par le fonctionnement des ouvrages sur les milieux naturels, le patrimoine construit et les conditions de vie des populations ;  </w:t>
      </w:r>
    </w:p>
    <w:p w14:paraId="0AB5F176" w14:textId="77777777" w:rsidR="00415D25" w:rsidRPr="00244A2B" w:rsidRDefault="00415D25" w:rsidP="000A06E4">
      <w:pPr>
        <w:numPr>
          <w:ilvl w:val="1"/>
          <w:numId w:val="175"/>
        </w:numPr>
        <w:spacing w:after="34" w:line="296" w:lineRule="auto"/>
        <w:ind w:left="858" w:right="2" w:hanging="427"/>
      </w:pPr>
      <w:r w:rsidRPr="00244A2B">
        <w:t xml:space="preserve">de confirmer la faisabilité des variantes choisies ; et </w:t>
      </w:r>
    </w:p>
    <w:p w14:paraId="00FCFFAE" w14:textId="77777777" w:rsidR="00415D25" w:rsidRPr="00244A2B" w:rsidRDefault="00415D25" w:rsidP="000A06E4">
      <w:pPr>
        <w:numPr>
          <w:ilvl w:val="1"/>
          <w:numId w:val="175"/>
        </w:numPr>
        <w:spacing w:after="0" w:line="296" w:lineRule="auto"/>
        <w:ind w:left="858" w:right="2" w:hanging="427"/>
      </w:pPr>
      <w:r w:rsidRPr="00244A2B">
        <w:t xml:space="preserve">d’identifier et d’évaluer les mesures nécessaires avant, pendant et après la réalisation des ouvrages pour prévenir, limiter, compenser ou réparer les impacts négatifs sur l'environnement et les communautés, ou pour renforcer les impacts positifs. </w:t>
      </w:r>
    </w:p>
    <w:p w14:paraId="04E97874" w14:textId="77777777" w:rsidR="00415D25" w:rsidRPr="00244A2B" w:rsidRDefault="00415D25" w:rsidP="00415D25">
      <w:pPr>
        <w:spacing w:after="0" w:line="259" w:lineRule="auto"/>
        <w:jc w:val="left"/>
      </w:pPr>
      <w:r w:rsidRPr="00244A2B">
        <w:t xml:space="preserve"> </w:t>
      </w:r>
    </w:p>
    <w:p w14:paraId="0BBE9D23" w14:textId="77777777" w:rsidR="00415D25" w:rsidRPr="00244A2B" w:rsidRDefault="00415D25" w:rsidP="00415D25">
      <w:pPr>
        <w:spacing w:line="239" w:lineRule="auto"/>
        <w:ind w:right="2"/>
      </w:pPr>
      <w:r w:rsidRPr="00244A2B">
        <w:t xml:space="preserve">L'identification des impacts environnementaux et sociaux suivra une procédure systématique, qu'elle soit appliquée "ex-ante" pendant et "ex post". Les sous-projets seront analysés relativement à une liste générique exhaustive des impacts possibles, même si certains apparaissent de primes abords non pertinents. Les impacts recherchés incluront : </w:t>
      </w:r>
    </w:p>
    <w:p w14:paraId="2A9F0005" w14:textId="77777777" w:rsidR="00415D25" w:rsidRPr="00244A2B" w:rsidRDefault="00415D25" w:rsidP="000A06E4">
      <w:pPr>
        <w:numPr>
          <w:ilvl w:val="0"/>
          <w:numId w:val="174"/>
        </w:numPr>
        <w:spacing w:after="34" w:line="296" w:lineRule="auto"/>
        <w:ind w:right="2" w:hanging="281"/>
      </w:pPr>
      <w:r w:rsidRPr="00244A2B">
        <w:t xml:space="preserve">les "impacts primaires", incluant toute modification significative des milieux physiques (ressources naturelles et patrimoine construit) directement générée par la réalisation ou l’exploitation de chaque sous-projet ; </w:t>
      </w:r>
    </w:p>
    <w:p w14:paraId="30D09225" w14:textId="77777777" w:rsidR="00415D25" w:rsidRPr="00244A2B" w:rsidRDefault="00415D25" w:rsidP="000A06E4">
      <w:pPr>
        <w:numPr>
          <w:ilvl w:val="0"/>
          <w:numId w:val="174"/>
        </w:numPr>
        <w:spacing w:after="34" w:line="296" w:lineRule="auto"/>
        <w:ind w:right="2" w:hanging="281"/>
      </w:pPr>
      <w:r w:rsidRPr="00244A2B">
        <w:lastRenderedPageBreak/>
        <w:t xml:space="preserve">les "effets" incluant toute conséquence physique et non physique sur le milieu humain, et plus précisément sur les conditions de vie des populations présentes dans les zones d'impact ; </w:t>
      </w:r>
    </w:p>
    <w:p w14:paraId="4C8368B0" w14:textId="77777777" w:rsidR="00415D25" w:rsidRPr="00244A2B" w:rsidRDefault="00415D25" w:rsidP="000A06E4">
      <w:pPr>
        <w:numPr>
          <w:ilvl w:val="0"/>
          <w:numId w:val="174"/>
        </w:numPr>
        <w:spacing w:after="0" w:line="296" w:lineRule="auto"/>
        <w:ind w:right="2" w:hanging="281"/>
      </w:pPr>
      <w:r w:rsidRPr="00244A2B">
        <w:t xml:space="preserve">les "impacts induits", incluant toute modification significative des milieux physiques (ressources naturelles et patrimoine construit) générée par un impact primaire ou par un effet. </w:t>
      </w:r>
    </w:p>
    <w:p w14:paraId="6853FA35" w14:textId="77777777" w:rsidR="00415D25" w:rsidRPr="00244A2B" w:rsidRDefault="00415D25" w:rsidP="00415D25">
      <w:pPr>
        <w:spacing w:after="0" w:line="259" w:lineRule="auto"/>
        <w:ind w:left="708"/>
        <w:jc w:val="left"/>
      </w:pPr>
      <w:r w:rsidRPr="00244A2B">
        <w:t xml:space="preserve"> </w:t>
      </w:r>
    </w:p>
    <w:p w14:paraId="78B2AE06" w14:textId="77777777" w:rsidR="00415D25" w:rsidRPr="00244A2B" w:rsidRDefault="00415D25" w:rsidP="00415D25">
      <w:pPr>
        <w:spacing w:after="1" w:line="239" w:lineRule="auto"/>
        <w:ind w:right="2"/>
      </w:pPr>
      <w:r w:rsidRPr="00244A2B">
        <w:t xml:space="preserve">Cette recherche sera effectuée au moyen d'une grille d'identification et d'évaluation des impacts, "check list", de l'ensemble des impacts et effets à prendre en compte, en conformité avec les normes environnementales et sociales et les Systèmes de Sauvegardes Intégré de la Banque Africaine de Développement (et des autres partenaires financiers du programme) déclenchées par le projet. </w:t>
      </w:r>
    </w:p>
    <w:p w14:paraId="79CB1629" w14:textId="77777777" w:rsidR="00415D25" w:rsidRPr="00244A2B" w:rsidRDefault="00415D25" w:rsidP="00415D25">
      <w:pPr>
        <w:spacing w:after="0" w:line="259" w:lineRule="auto"/>
        <w:jc w:val="left"/>
      </w:pPr>
      <w:r w:rsidRPr="00244A2B">
        <w:t xml:space="preserve"> </w:t>
      </w:r>
    </w:p>
    <w:p w14:paraId="7F1E1801" w14:textId="77777777" w:rsidR="00415D25" w:rsidRPr="00244A2B" w:rsidRDefault="00415D25" w:rsidP="00415D25">
      <w:pPr>
        <w:spacing w:after="0"/>
        <w:ind w:right="2"/>
      </w:pPr>
      <w:r w:rsidRPr="00244A2B">
        <w:t xml:space="preserve">Au total, le consultant (bureau d’étude ou groupement d’experts) a pour mission :   </w:t>
      </w:r>
    </w:p>
    <w:p w14:paraId="408BDAF8" w14:textId="77777777" w:rsidR="00415D25" w:rsidRPr="00244A2B" w:rsidRDefault="00415D25" w:rsidP="000A06E4">
      <w:pPr>
        <w:numPr>
          <w:ilvl w:val="0"/>
          <w:numId w:val="174"/>
        </w:numPr>
        <w:spacing w:after="34" w:line="296" w:lineRule="auto"/>
        <w:ind w:right="2" w:hanging="281"/>
      </w:pPr>
      <w:r w:rsidRPr="00244A2B">
        <w:t xml:space="preserve">de présenter les cadres  politique, juridique et institutionnel  de l’EIES dans lesquels s’inscrit le projet et préparer les références pertinentes des textes applicables et des institutions impliquées dans la gestion environnementale et sociale aussi bien au niveau local, national, qu’international ; </w:t>
      </w:r>
    </w:p>
    <w:p w14:paraId="505C38A1" w14:textId="77777777" w:rsidR="00415D25" w:rsidRPr="00244A2B" w:rsidRDefault="00415D25" w:rsidP="000A06E4">
      <w:pPr>
        <w:numPr>
          <w:ilvl w:val="0"/>
          <w:numId w:val="174"/>
        </w:numPr>
        <w:spacing w:after="34" w:line="296" w:lineRule="auto"/>
        <w:ind w:right="2" w:hanging="281"/>
      </w:pPr>
      <w:r w:rsidRPr="00244A2B">
        <w:t xml:space="preserve">d’examiner les conventions et protocoles dont le Benin est signataire et qui ont un lien direct avec les impacts susceptibles d’être générés par le projet ; </w:t>
      </w:r>
    </w:p>
    <w:p w14:paraId="7CF55ED6" w14:textId="77777777" w:rsidR="00415D25" w:rsidRPr="00244A2B" w:rsidRDefault="00415D25" w:rsidP="000A06E4">
      <w:pPr>
        <w:numPr>
          <w:ilvl w:val="0"/>
          <w:numId w:val="174"/>
        </w:numPr>
        <w:spacing w:after="34" w:line="296" w:lineRule="auto"/>
        <w:ind w:right="2" w:hanging="281"/>
      </w:pPr>
      <w:r w:rsidRPr="00244A2B">
        <w:t xml:space="preserve">d’analyser les milieux d’accueil en faisant ressortir les milieux naturels ou les écosystèmes qui participent à la dynamique hydrologique du milieu et mettre en exergue les contraintes majeures qui méritent d’être prises en compte au moment de la préparation des sites, de la construction des ouvrages  et de leur mise en service ; </w:t>
      </w:r>
    </w:p>
    <w:p w14:paraId="6C443C96" w14:textId="77777777" w:rsidR="00415D25" w:rsidRPr="00244A2B" w:rsidRDefault="00415D25" w:rsidP="000A06E4">
      <w:pPr>
        <w:numPr>
          <w:ilvl w:val="0"/>
          <w:numId w:val="174"/>
        </w:numPr>
        <w:spacing w:after="34" w:line="296" w:lineRule="auto"/>
        <w:ind w:right="2" w:hanging="281"/>
      </w:pPr>
      <w:r w:rsidRPr="00244A2B">
        <w:t xml:space="preserve">d’analyser l’occupation humaine surtout dans les bas-fonds et marécages ainsi que dans la servitude publique ; </w:t>
      </w:r>
    </w:p>
    <w:p w14:paraId="10D548A5" w14:textId="77777777" w:rsidR="00415D25" w:rsidRPr="00244A2B" w:rsidRDefault="00415D25" w:rsidP="000A06E4">
      <w:pPr>
        <w:numPr>
          <w:ilvl w:val="0"/>
          <w:numId w:val="174"/>
        </w:numPr>
        <w:spacing w:after="34" w:line="296" w:lineRule="auto"/>
        <w:ind w:right="2" w:hanging="281"/>
      </w:pPr>
      <w:r w:rsidRPr="00244A2B">
        <w:t xml:space="preserve">de présenter et analyser les alternatives au projet proposé, incluant l'option "sans projet", en identifiant et en comparant les différentes options sur la base de critères techniques, économiques, environnementaux et sociaux et de proposer la variante optimale retenue ; </w:t>
      </w:r>
    </w:p>
    <w:p w14:paraId="6150A90C" w14:textId="77777777" w:rsidR="00415D25" w:rsidRPr="00244A2B" w:rsidRDefault="00415D25" w:rsidP="000A06E4">
      <w:pPr>
        <w:numPr>
          <w:ilvl w:val="0"/>
          <w:numId w:val="174"/>
        </w:numPr>
        <w:spacing w:after="34" w:line="296" w:lineRule="auto"/>
        <w:ind w:right="2" w:hanging="281"/>
      </w:pPr>
      <w:r w:rsidRPr="00244A2B">
        <w:t xml:space="preserve">de faire ressortir les composantes du milieu physique et biologique susceptibles d’être touchées par les activités du projet ; </w:t>
      </w:r>
    </w:p>
    <w:p w14:paraId="6E7219A8" w14:textId="77777777" w:rsidR="00415D25" w:rsidRPr="00244A2B" w:rsidRDefault="00415D25" w:rsidP="000A06E4">
      <w:pPr>
        <w:numPr>
          <w:ilvl w:val="0"/>
          <w:numId w:val="174"/>
        </w:numPr>
        <w:spacing w:after="34" w:line="296" w:lineRule="auto"/>
        <w:ind w:right="2" w:hanging="281"/>
      </w:pPr>
      <w:r w:rsidRPr="00244A2B">
        <w:t xml:space="preserve">d’analyser les impacts positifs et négatifs, directs, indirects et cumulatifs des activités du projet sur les composantes du milieu d’accueil ; </w:t>
      </w:r>
    </w:p>
    <w:p w14:paraId="2A4F3C3E" w14:textId="77777777" w:rsidR="00415D25" w:rsidRPr="00244A2B" w:rsidRDefault="00415D25" w:rsidP="000A06E4">
      <w:pPr>
        <w:numPr>
          <w:ilvl w:val="0"/>
          <w:numId w:val="174"/>
        </w:numPr>
        <w:spacing w:after="34" w:line="296" w:lineRule="auto"/>
        <w:ind w:right="2" w:hanging="281"/>
      </w:pPr>
      <w:r w:rsidRPr="00244A2B">
        <w:t xml:space="preserve">d’évaluer les besoins de collecte des déchets solides et liquides, leur élimination ainsi que leur gestion dans les infrastructures et faire des recommandations ;  </w:t>
      </w:r>
    </w:p>
    <w:p w14:paraId="3CC6D3E4" w14:textId="77777777" w:rsidR="00415D25" w:rsidRPr="00244A2B" w:rsidRDefault="00415D25" w:rsidP="000A06E4">
      <w:pPr>
        <w:numPr>
          <w:ilvl w:val="0"/>
          <w:numId w:val="174"/>
        </w:numPr>
        <w:spacing w:after="0" w:line="296" w:lineRule="auto"/>
        <w:ind w:right="2" w:hanging="281"/>
      </w:pPr>
      <w:r w:rsidRPr="00244A2B">
        <w:t xml:space="preserve">de réaliser les consultations publiques par sous-projet (bassin) et par grandes zones pour la prise en compte des populations et des usagers dans la prise de décision. La participation du public est un élément essentiel du processus d’évaluation environnementale et sociale. </w:t>
      </w:r>
    </w:p>
    <w:p w14:paraId="32BBA29A" w14:textId="77777777" w:rsidR="00415D25" w:rsidRPr="00244A2B" w:rsidRDefault="00415D25" w:rsidP="00415D25">
      <w:pPr>
        <w:spacing w:line="239" w:lineRule="auto"/>
        <w:ind w:left="718" w:right="2"/>
      </w:pPr>
      <w:r w:rsidRPr="00244A2B">
        <w:t xml:space="preserve">Il est un moyen de s’assurer que le projet intègre les préoccupations du public. Elle devra permettre d’évaluer l’acceptabilité et l’appropriation du projet par les populations riveraines et de préparer l’élaboration et la mise en œuvre d’un Plan de consultation et de communication pour pallier d’éventuels conflits sociaux. Aussi, le Consultant devra-t-il respecter les directives du Bénin en matière de consultation et de participation des </w:t>
      </w:r>
      <w:r w:rsidRPr="00244A2B">
        <w:lastRenderedPageBreak/>
        <w:t xml:space="preserve">communautés impliquées, des organisations régionales et nationales intéressées, des utilisateurs de la ressource et les services étatiques concernés. Pour cette raison, des séances d’information et de consultation seront organisées avec les autorités locales et les populations riveraines afin de leur présenter le projet dans un résumé simple et de recueillir leurs avis et suggestions en vue de les prendre en compte. A cet effet, le consultant devra démontrer l’étendue des consultations qu’il aura menées pour recueillir l’avis des acteurs concernés sur la réalisation du projet et sur les mesures à prendre. Ces consultations doivent permettre de démontrer un large soutien et adhésion des populations pour le projet. Elles devront démontrer comment les préoccupations des populations ont été prises en compte dans le design du projet.  La liste des personnes consultées devra être annexée au rapport d’EIE. </w:t>
      </w:r>
    </w:p>
    <w:p w14:paraId="6359C071" w14:textId="77777777" w:rsidR="00415D25" w:rsidRPr="00244A2B" w:rsidRDefault="00415D25" w:rsidP="000A06E4">
      <w:pPr>
        <w:numPr>
          <w:ilvl w:val="0"/>
          <w:numId w:val="174"/>
        </w:numPr>
        <w:spacing w:after="34" w:line="296" w:lineRule="auto"/>
        <w:ind w:right="2" w:hanging="281"/>
      </w:pPr>
      <w:r w:rsidRPr="00244A2B">
        <w:t xml:space="preserve">d’analyser les risques environnementaux probables par bassin et proposer un plan de gestion du risque environnemental s’il y a lieu ;  </w:t>
      </w:r>
    </w:p>
    <w:p w14:paraId="0538885F" w14:textId="77777777" w:rsidR="00415D25" w:rsidRPr="00244A2B" w:rsidRDefault="00415D25" w:rsidP="000A06E4">
      <w:pPr>
        <w:numPr>
          <w:ilvl w:val="0"/>
          <w:numId w:val="174"/>
        </w:numPr>
        <w:spacing w:after="34" w:line="296" w:lineRule="auto"/>
        <w:ind w:right="2" w:hanging="281"/>
      </w:pPr>
      <w:r w:rsidRPr="00244A2B">
        <w:t xml:space="preserve">de proposer les mesures d’atténuation appropriées pour les impacts négatifs et de maximisation pour les impacts positifs ; l’ensemble de ces mesures visent à prévenir, minimiser, atténuer ou compenser les impacts négatifs ou à accroître les bénéfices environnementaux et sociaux du projet, incluant les responsabilités et les coûts associés ; </w:t>
      </w:r>
    </w:p>
    <w:p w14:paraId="64D44567" w14:textId="77777777" w:rsidR="00415D25" w:rsidRPr="00244A2B" w:rsidRDefault="00415D25" w:rsidP="000A06E4">
      <w:pPr>
        <w:numPr>
          <w:ilvl w:val="0"/>
          <w:numId w:val="174"/>
        </w:numPr>
        <w:spacing w:after="34" w:line="296" w:lineRule="auto"/>
        <w:ind w:right="2" w:hanging="281"/>
      </w:pPr>
      <w:r w:rsidRPr="00244A2B">
        <w:t xml:space="preserve">d’identifier et analyser les principaux impacts résiduels ; </w:t>
      </w:r>
    </w:p>
    <w:p w14:paraId="3E7776A8" w14:textId="77777777" w:rsidR="00415D25" w:rsidRPr="00244A2B" w:rsidRDefault="00415D25" w:rsidP="000A06E4">
      <w:pPr>
        <w:numPr>
          <w:ilvl w:val="0"/>
          <w:numId w:val="174"/>
        </w:numPr>
        <w:spacing w:after="34" w:line="296" w:lineRule="auto"/>
        <w:ind w:right="2" w:hanging="281"/>
      </w:pPr>
      <w:r w:rsidRPr="00244A2B">
        <w:t xml:space="preserve">d’évaluer la capacité disponible à mettre en œuvre les mesures d’atténuation proposées et faire des recommandations appropriées, y compris les besoins en formation et en renforcement des capacités ainsi que les coûts ; </w:t>
      </w:r>
    </w:p>
    <w:p w14:paraId="080FD6A3" w14:textId="77777777" w:rsidR="00415D25" w:rsidRPr="00244A2B" w:rsidRDefault="00415D25" w:rsidP="000A06E4">
      <w:pPr>
        <w:numPr>
          <w:ilvl w:val="0"/>
          <w:numId w:val="174"/>
        </w:numPr>
        <w:spacing w:after="34" w:line="296" w:lineRule="auto"/>
        <w:ind w:right="2" w:hanging="281"/>
      </w:pPr>
      <w:r w:rsidRPr="00244A2B">
        <w:t xml:space="preserve">d’élaborer des plans de gestion environnementale et sociale par bassin (y compris  un programme de suivi environnemental et social, incluant des indicateurs, les responsabilités institutionnelles et les coûts associés) ainsi que l’élaboration d’un chronogramme concernant leur mise en œuvre et leur suivi. Chaque PGES sera accompagné d’un Plan de Surveillance et de Suivi Environnemental et indiquera les liens entre les impacts identifiés et les indicateurs à mesurer, les méthodes à employer, la fréquence des mesures et la définition des seuils déclenchant les modalités de correction. Ce plan devra identifier les paramètres de suivi ainsi que les coûts relatifs aux activités de suivi. Il devra être présenté sous forme de tableau avec tous les aspects des modalités de surveillance et de suivi évaluées en termes de coûts avec des responsabilités clairement définies ; </w:t>
      </w:r>
    </w:p>
    <w:p w14:paraId="62A9E941" w14:textId="77777777" w:rsidR="00415D25" w:rsidRPr="00244A2B" w:rsidRDefault="00415D25" w:rsidP="000A06E4">
      <w:pPr>
        <w:numPr>
          <w:ilvl w:val="0"/>
          <w:numId w:val="174"/>
        </w:numPr>
        <w:spacing w:after="0" w:line="296" w:lineRule="auto"/>
        <w:ind w:right="2" w:hanging="281"/>
      </w:pPr>
      <w:r w:rsidRPr="00244A2B">
        <w:t xml:space="preserve">d’assister le maitre d’ouvrage pour l’obtention du Certificat de Conformité Environnementale auprès de l’ABE et pour la prise en compte des observations des parties prenantes dont les partenaires financiers. </w:t>
      </w:r>
    </w:p>
    <w:p w14:paraId="2B664BBD" w14:textId="77777777" w:rsidR="00415D25" w:rsidRPr="00244A2B" w:rsidRDefault="00415D25" w:rsidP="00415D25">
      <w:pPr>
        <w:spacing w:after="0" w:line="259" w:lineRule="auto"/>
        <w:ind w:left="1776"/>
        <w:jc w:val="left"/>
      </w:pPr>
      <w:r w:rsidRPr="00244A2B">
        <w:t xml:space="preserve"> </w:t>
      </w:r>
    </w:p>
    <w:p w14:paraId="0E74656F" w14:textId="77777777" w:rsidR="00415D25" w:rsidRPr="00244A2B" w:rsidRDefault="00415D25" w:rsidP="00415D25">
      <w:pPr>
        <w:spacing w:after="282" w:line="239" w:lineRule="auto"/>
        <w:ind w:right="2"/>
      </w:pPr>
      <w:r w:rsidRPr="00244A2B">
        <w:t xml:space="preserve">Les missions du consultant doivent être participatives afin de recueillir les avis, les préoccupations et les suggestions des populations, des ONG, de l’administration locale et du secteur privé œuvrant dans le milieu ou l’activité sera réalisée sur les objectifs des aménagements. Une synthèse de ces consultations durant la conduite de l’étude devra faire partie du rapport et l’intégralité portée en annexe du document tout comme les Procès-Verbaux de cette consultation. </w:t>
      </w:r>
    </w:p>
    <w:p w14:paraId="226409A6" w14:textId="77777777" w:rsidR="00415D25" w:rsidRPr="00244A2B" w:rsidRDefault="00415D25" w:rsidP="00415D25">
      <w:pPr>
        <w:pStyle w:val="Titre2"/>
        <w:ind w:left="521"/>
        <w:rPr>
          <w:sz w:val="22"/>
          <w:szCs w:val="22"/>
        </w:rPr>
      </w:pPr>
      <w:bookmarkStart w:id="1132" w:name="_Toc43579130"/>
      <w:bookmarkStart w:id="1133" w:name="_Toc43579749"/>
      <w:bookmarkStart w:id="1134" w:name="_Toc51612002"/>
      <w:r w:rsidRPr="00244A2B">
        <w:rPr>
          <w:sz w:val="22"/>
          <w:szCs w:val="22"/>
        </w:rPr>
        <w:lastRenderedPageBreak/>
        <w:t>5.5.</w:t>
      </w:r>
      <w:r w:rsidRPr="00244A2B">
        <w:rPr>
          <w:rFonts w:eastAsia="Arial"/>
          <w:sz w:val="22"/>
          <w:szCs w:val="22"/>
        </w:rPr>
        <w:t xml:space="preserve"> </w:t>
      </w:r>
      <w:r w:rsidRPr="00244A2B">
        <w:rPr>
          <w:sz w:val="22"/>
          <w:szCs w:val="22"/>
        </w:rPr>
        <w:t>Plan du rapport</w:t>
      </w:r>
      <w:bookmarkEnd w:id="1132"/>
      <w:bookmarkEnd w:id="1133"/>
      <w:bookmarkEnd w:id="1134"/>
      <w:r w:rsidRPr="00244A2B">
        <w:rPr>
          <w:sz w:val="22"/>
          <w:szCs w:val="22"/>
        </w:rPr>
        <w:t xml:space="preserve"> </w:t>
      </w:r>
    </w:p>
    <w:p w14:paraId="72D2F33A" w14:textId="77777777" w:rsidR="00415D25" w:rsidRPr="00244A2B" w:rsidRDefault="00415D25" w:rsidP="00415D25">
      <w:pPr>
        <w:spacing w:after="238"/>
        <w:ind w:right="2"/>
      </w:pPr>
      <w:r w:rsidRPr="00244A2B">
        <w:t xml:space="preserve">Le plan de rédaction du rapport doit répondre aux éléments de contenu et de forme exigés par la règlementation béninoise, tout en prenant en compte des exigences spécifiques des instruments de sauvegarde de la BAD. Un caneva du contenu du rapport sera transmis au Maître d’Ouvrage pour prise en compte par le Consultant. Le rapport comprendra donc au minimum : </w:t>
      </w:r>
    </w:p>
    <w:p w14:paraId="21C9F4AE" w14:textId="77777777" w:rsidR="00415D25" w:rsidRPr="00244A2B" w:rsidRDefault="00415D25" w:rsidP="000A06E4">
      <w:pPr>
        <w:numPr>
          <w:ilvl w:val="0"/>
          <w:numId w:val="176"/>
        </w:numPr>
        <w:spacing w:after="34" w:line="296" w:lineRule="auto"/>
        <w:ind w:left="978" w:right="2" w:hanging="547"/>
      </w:pPr>
      <w:r w:rsidRPr="00244A2B">
        <w:t xml:space="preserve">Page de garde ; </w:t>
      </w:r>
    </w:p>
    <w:p w14:paraId="5BBC6D62" w14:textId="77777777" w:rsidR="00415D25" w:rsidRPr="00244A2B" w:rsidRDefault="00415D25" w:rsidP="000A06E4">
      <w:pPr>
        <w:numPr>
          <w:ilvl w:val="0"/>
          <w:numId w:val="176"/>
        </w:numPr>
        <w:spacing w:after="34" w:line="296" w:lineRule="auto"/>
        <w:ind w:left="978" w:right="2" w:hanging="547"/>
      </w:pPr>
      <w:r w:rsidRPr="00244A2B">
        <w:t xml:space="preserve">Table des matières ; </w:t>
      </w:r>
    </w:p>
    <w:p w14:paraId="66BD2EF4" w14:textId="77777777" w:rsidR="00415D25" w:rsidRPr="00244A2B" w:rsidRDefault="00415D25" w:rsidP="000A06E4">
      <w:pPr>
        <w:numPr>
          <w:ilvl w:val="0"/>
          <w:numId w:val="176"/>
        </w:numPr>
        <w:spacing w:after="34" w:line="296" w:lineRule="auto"/>
        <w:ind w:left="978" w:right="2" w:hanging="547"/>
      </w:pPr>
      <w:r w:rsidRPr="00244A2B">
        <w:t xml:space="preserve">Liste des abréviations ; </w:t>
      </w:r>
    </w:p>
    <w:p w14:paraId="02BF2521" w14:textId="77777777" w:rsidR="00415D25" w:rsidRPr="00244A2B" w:rsidRDefault="00415D25" w:rsidP="000A06E4">
      <w:pPr>
        <w:numPr>
          <w:ilvl w:val="0"/>
          <w:numId w:val="176"/>
        </w:numPr>
        <w:spacing w:after="34" w:line="296" w:lineRule="auto"/>
        <w:ind w:left="978" w:right="2" w:hanging="547"/>
      </w:pPr>
      <w:r w:rsidRPr="00244A2B">
        <w:t xml:space="preserve">Résumé analytique (en anglais et en français) ; </w:t>
      </w:r>
    </w:p>
    <w:p w14:paraId="7A001856" w14:textId="77777777" w:rsidR="00415D25" w:rsidRPr="00244A2B" w:rsidRDefault="00415D25" w:rsidP="000A06E4">
      <w:pPr>
        <w:numPr>
          <w:ilvl w:val="0"/>
          <w:numId w:val="176"/>
        </w:numPr>
        <w:spacing w:after="34" w:line="296" w:lineRule="auto"/>
        <w:ind w:left="978" w:right="2" w:hanging="547"/>
      </w:pPr>
      <w:r w:rsidRPr="00244A2B">
        <w:t xml:space="preserve">Introduction ; </w:t>
      </w:r>
    </w:p>
    <w:p w14:paraId="70B281AB" w14:textId="77777777" w:rsidR="00415D25" w:rsidRPr="00244A2B" w:rsidRDefault="00415D25" w:rsidP="000A06E4">
      <w:pPr>
        <w:numPr>
          <w:ilvl w:val="0"/>
          <w:numId w:val="176"/>
        </w:numPr>
        <w:spacing w:after="34" w:line="296" w:lineRule="auto"/>
        <w:ind w:left="978" w:right="2" w:hanging="547"/>
      </w:pPr>
      <w:r w:rsidRPr="00244A2B">
        <w:t xml:space="preserve">Description des activités d’aménagement proposées ; </w:t>
      </w:r>
    </w:p>
    <w:p w14:paraId="0B257995" w14:textId="77777777" w:rsidR="00415D25" w:rsidRPr="00244A2B" w:rsidRDefault="00415D25" w:rsidP="000A06E4">
      <w:pPr>
        <w:numPr>
          <w:ilvl w:val="0"/>
          <w:numId w:val="176"/>
        </w:numPr>
        <w:spacing w:after="34" w:line="296" w:lineRule="auto"/>
        <w:ind w:left="978" w:right="2" w:hanging="547"/>
      </w:pPr>
      <w:r w:rsidRPr="00244A2B">
        <w:t xml:space="preserve">Description de l’Environnement de la zone de réalisation des travaux ; </w:t>
      </w:r>
    </w:p>
    <w:p w14:paraId="37B5F15E" w14:textId="77777777" w:rsidR="00415D25" w:rsidRPr="00244A2B" w:rsidRDefault="00415D25" w:rsidP="000A06E4">
      <w:pPr>
        <w:numPr>
          <w:ilvl w:val="0"/>
          <w:numId w:val="176"/>
        </w:numPr>
        <w:spacing w:after="34" w:line="296" w:lineRule="auto"/>
        <w:ind w:left="978" w:right="2" w:hanging="547"/>
      </w:pPr>
      <w:r w:rsidRPr="00244A2B">
        <w:t xml:space="preserve">Description du cadre politique, juridique et institutionnel ; </w:t>
      </w:r>
    </w:p>
    <w:p w14:paraId="59F96B61" w14:textId="77777777" w:rsidR="00415D25" w:rsidRPr="00244A2B" w:rsidRDefault="00415D25" w:rsidP="000A06E4">
      <w:pPr>
        <w:numPr>
          <w:ilvl w:val="0"/>
          <w:numId w:val="176"/>
        </w:numPr>
        <w:spacing w:after="34" w:line="296" w:lineRule="auto"/>
        <w:ind w:left="978" w:right="2" w:hanging="547"/>
      </w:pPr>
      <w:r w:rsidRPr="00244A2B">
        <w:t xml:space="preserve">Description des variantes du projet, au besoin </w:t>
      </w:r>
    </w:p>
    <w:p w14:paraId="509945F9" w14:textId="77777777" w:rsidR="00415D25" w:rsidRPr="00244A2B" w:rsidRDefault="00415D25" w:rsidP="000A06E4">
      <w:pPr>
        <w:numPr>
          <w:ilvl w:val="0"/>
          <w:numId w:val="176"/>
        </w:numPr>
        <w:spacing w:after="34" w:line="296" w:lineRule="auto"/>
        <w:ind w:left="978" w:right="2" w:hanging="547"/>
      </w:pPr>
      <w:r w:rsidRPr="00244A2B">
        <w:t xml:space="preserve">Méthodes et techniques utilisées dans l’évaluation et l’analyse des impacts des travaux ; </w:t>
      </w:r>
    </w:p>
    <w:p w14:paraId="231E4437" w14:textId="77777777" w:rsidR="00415D25" w:rsidRPr="00244A2B" w:rsidRDefault="00415D25" w:rsidP="000A06E4">
      <w:pPr>
        <w:numPr>
          <w:ilvl w:val="0"/>
          <w:numId w:val="176"/>
        </w:numPr>
        <w:spacing w:after="34" w:line="296" w:lineRule="auto"/>
        <w:ind w:left="978" w:right="2" w:hanging="547"/>
      </w:pPr>
      <w:r w:rsidRPr="00244A2B">
        <w:t xml:space="preserve">Description des impacts environnementaux et sociaux des diverses composantes du projet ; </w:t>
      </w:r>
    </w:p>
    <w:p w14:paraId="5B2BB4E4" w14:textId="77777777" w:rsidR="00415D25" w:rsidRPr="00244A2B" w:rsidRDefault="00415D25" w:rsidP="000A06E4">
      <w:pPr>
        <w:numPr>
          <w:ilvl w:val="0"/>
          <w:numId w:val="176"/>
        </w:numPr>
        <w:spacing w:after="34" w:line="296" w:lineRule="auto"/>
        <w:ind w:left="978" w:right="2" w:hanging="547"/>
      </w:pPr>
      <w:r w:rsidRPr="00244A2B">
        <w:t xml:space="preserve">Analyse des options alternatives, y compris l’option sans projet ; </w:t>
      </w:r>
    </w:p>
    <w:p w14:paraId="36C77089" w14:textId="77777777" w:rsidR="00415D25" w:rsidRPr="00244A2B" w:rsidRDefault="00415D25" w:rsidP="000A06E4">
      <w:pPr>
        <w:numPr>
          <w:ilvl w:val="0"/>
          <w:numId w:val="176"/>
        </w:numPr>
        <w:spacing w:after="34" w:line="296" w:lineRule="auto"/>
        <w:ind w:left="978" w:right="2" w:hanging="547"/>
      </w:pPr>
      <w:r w:rsidRPr="00244A2B">
        <w:t xml:space="preserve">Analyse des risques ; </w:t>
      </w:r>
    </w:p>
    <w:p w14:paraId="1C350C37" w14:textId="77777777" w:rsidR="00415D25" w:rsidRPr="00244A2B" w:rsidRDefault="00415D25" w:rsidP="000A06E4">
      <w:pPr>
        <w:numPr>
          <w:ilvl w:val="0"/>
          <w:numId w:val="176"/>
        </w:numPr>
        <w:spacing w:after="34" w:line="296" w:lineRule="auto"/>
        <w:ind w:left="978" w:right="2" w:hanging="547"/>
      </w:pPr>
      <w:r w:rsidRPr="00244A2B">
        <w:t xml:space="preserve">Plan de Gestion Environnementale et Sociale (PGES) comprenant les mesures de mitigation des impacts négatifs et de bonification des impacts positifs, les acteurs de mise en œuvre, le suivi ainsi que les indicateurs de suivi, les différents acteurs à impliquer, etc.… </w:t>
      </w:r>
    </w:p>
    <w:p w14:paraId="3A2268A8" w14:textId="77777777" w:rsidR="00415D25" w:rsidRPr="00244A2B" w:rsidRDefault="00415D25" w:rsidP="000A06E4">
      <w:pPr>
        <w:numPr>
          <w:ilvl w:val="0"/>
          <w:numId w:val="176"/>
        </w:numPr>
        <w:spacing w:after="34" w:line="296" w:lineRule="auto"/>
        <w:ind w:left="978" w:right="2" w:hanging="547"/>
      </w:pPr>
      <w:r w:rsidRPr="00244A2B">
        <w:t xml:space="preserve">Plan de Gestion des Risques ; </w:t>
      </w:r>
    </w:p>
    <w:p w14:paraId="5515C43B" w14:textId="77777777" w:rsidR="00415D25" w:rsidRPr="00244A2B" w:rsidRDefault="00415D25" w:rsidP="000A06E4">
      <w:pPr>
        <w:numPr>
          <w:ilvl w:val="0"/>
          <w:numId w:val="176"/>
        </w:numPr>
        <w:spacing w:after="34" w:line="296" w:lineRule="auto"/>
        <w:ind w:left="978" w:right="2" w:hanging="547"/>
      </w:pPr>
      <w:r w:rsidRPr="00244A2B">
        <w:t xml:space="preserve">Conclusion ; </w:t>
      </w:r>
    </w:p>
    <w:p w14:paraId="3F15E50C" w14:textId="77777777" w:rsidR="00415D25" w:rsidRPr="00244A2B" w:rsidRDefault="00415D25" w:rsidP="000A06E4">
      <w:pPr>
        <w:numPr>
          <w:ilvl w:val="0"/>
          <w:numId w:val="176"/>
        </w:numPr>
        <w:spacing w:after="0" w:line="296" w:lineRule="auto"/>
        <w:ind w:left="978" w:right="2" w:hanging="547"/>
      </w:pPr>
      <w:r w:rsidRPr="00244A2B">
        <w:t xml:space="preserve">Références bibliographiques. </w:t>
      </w:r>
    </w:p>
    <w:p w14:paraId="4600E07D" w14:textId="77777777" w:rsidR="00415D25" w:rsidRPr="00244A2B" w:rsidRDefault="00415D25" w:rsidP="00415D25">
      <w:pPr>
        <w:spacing w:after="59" w:line="259" w:lineRule="auto"/>
        <w:ind w:left="720"/>
        <w:jc w:val="left"/>
      </w:pPr>
      <w:r w:rsidRPr="00244A2B">
        <w:t xml:space="preserve"> </w:t>
      </w:r>
    </w:p>
    <w:p w14:paraId="2AB1012A" w14:textId="77777777" w:rsidR="00415D25" w:rsidRPr="00244A2B" w:rsidRDefault="00415D25" w:rsidP="00415D25">
      <w:pPr>
        <w:spacing w:after="61"/>
        <w:ind w:left="521" w:right="2"/>
      </w:pPr>
      <w:r w:rsidRPr="00244A2B">
        <w:rPr>
          <w:rFonts w:eastAsia="Arial"/>
          <w:b/>
        </w:rPr>
        <w:t xml:space="preserve">5.6. </w:t>
      </w:r>
      <w:r w:rsidRPr="00244A2B">
        <w:t xml:space="preserve">Livrables </w:t>
      </w:r>
      <w:r w:rsidRPr="00244A2B">
        <w:rPr>
          <w:rFonts w:eastAsia="Arial"/>
          <w:b/>
        </w:rPr>
        <w:t xml:space="preserve"> </w:t>
      </w:r>
    </w:p>
    <w:p w14:paraId="6386755B" w14:textId="77777777" w:rsidR="00415D25" w:rsidRPr="00244A2B" w:rsidRDefault="00415D25" w:rsidP="00415D25">
      <w:pPr>
        <w:spacing w:after="1" w:line="239" w:lineRule="auto"/>
        <w:ind w:right="2"/>
      </w:pPr>
      <w:r w:rsidRPr="00244A2B">
        <w:t xml:space="preserve">Le consultant doit déposer à la fin des travaux un rapport d’EIES approfondie accompagnée des PGES par bassin (en version provisoire) en 21 copies dont un original et 21 copies du rapport final (dont 01 original et 01 sur clé USB contenant la version modifiable et la version non modifiable).   </w:t>
      </w:r>
    </w:p>
    <w:p w14:paraId="385120BD" w14:textId="77777777" w:rsidR="00415D25" w:rsidRPr="00244A2B" w:rsidRDefault="00415D25" w:rsidP="00415D25">
      <w:pPr>
        <w:spacing w:after="0" w:line="259" w:lineRule="auto"/>
        <w:jc w:val="left"/>
      </w:pPr>
      <w:r w:rsidRPr="00244A2B">
        <w:rPr>
          <w:rFonts w:eastAsia="Arial"/>
          <w:b/>
        </w:rPr>
        <w:t xml:space="preserve"> </w:t>
      </w:r>
    </w:p>
    <w:p w14:paraId="1B61D618" w14:textId="77777777" w:rsidR="00415D25" w:rsidRPr="00244A2B" w:rsidRDefault="00415D25" w:rsidP="00415D25">
      <w:pPr>
        <w:pStyle w:val="Titre1"/>
        <w:spacing w:after="493"/>
        <w:ind w:left="-5"/>
        <w:rPr>
          <w:sz w:val="22"/>
        </w:rPr>
      </w:pPr>
      <w:bookmarkStart w:id="1135" w:name="_Toc43579131"/>
      <w:bookmarkStart w:id="1136" w:name="_Toc43579750"/>
      <w:bookmarkStart w:id="1137" w:name="_Toc51612003"/>
      <w:r w:rsidRPr="00244A2B">
        <w:rPr>
          <w:sz w:val="22"/>
        </w:rPr>
        <w:t>6.</w:t>
      </w:r>
      <w:r w:rsidRPr="00244A2B">
        <w:rPr>
          <w:rFonts w:eastAsia="Arial"/>
          <w:sz w:val="22"/>
        </w:rPr>
        <w:t xml:space="preserve"> </w:t>
      </w:r>
      <w:r w:rsidRPr="00244A2B">
        <w:rPr>
          <w:sz w:val="22"/>
        </w:rPr>
        <w:t>ELABORATION DU PLAN D’ACTION DE REINSTALLATION (PAR)</w:t>
      </w:r>
      <w:bookmarkEnd w:id="1135"/>
      <w:bookmarkEnd w:id="1136"/>
      <w:bookmarkEnd w:id="1137"/>
      <w:r w:rsidRPr="00244A2B">
        <w:rPr>
          <w:sz w:val="22"/>
        </w:rPr>
        <w:t xml:space="preserve"> </w:t>
      </w:r>
    </w:p>
    <w:p w14:paraId="135F0B9F" w14:textId="77777777" w:rsidR="00415D25" w:rsidRPr="00244A2B" w:rsidRDefault="00415D25" w:rsidP="00415D25">
      <w:pPr>
        <w:spacing w:after="493" w:line="265" w:lineRule="auto"/>
        <w:ind w:left="370"/>
        <w:jc w:val="left"/>
      </w:pPr>
      <w:r w:rsidRPr="00244A2B">
        <w:rPr>
          <w:rFonts w:eastAsia="Arial"/>
          <w:b/>
        </w:rPr>
        <w:t xml:space="preserve">6.1. Objectifs de la mission  </w:t>
      </w:r>
      <w:r w:rsidRPr="00244A2B">
        <w:t xml:space="preserve"> </w:t>
      </w:r>
    </w:p>
    <w:p w14:paraId="404D8F61" w14:textId="77777777" w:rsidR="00415D25" w:rsidRDefault="00415D25" w:rsidP="00415D25">
      <w:pPr>
        <w:pStyle w:val="Titre2"/>
        <w:ind w:left="423"/>
        <w:rPr>
          <w:sz w:val="22"/>
          <w:szCs w:val="22"/>
        </w:rPr>
      </w:pPr>
      <w:bookmarkStart w:id="1138" w:name="_Toc43579132"/>
      <w:bookmarkStart w:id="1139" w:name="_Toc43579751"/>
      <w:bookmarkStart w:id="1140" w:name="_Toc51612004"/>
      <w:r w:rsidRPr="00244A2B">
        <w:rPr>
          <w:sz w:val="22"/>
          <w:szCs w:val="22"/>
        </w:rPr>
        <w:lastRenderedPageBreak/>
        <w:t>6.1.1)</w:t>
      </w:r>
      <w:r w:rsidRPr="00244A2B">
        <w:rPr>
          <w:rFonts w:eastAsia="Arial"/>
          <w:sz w:val="22"/>
          <w:szCs w:val="22"/>
        </w:rPr>
        <w:t xml:space="preserve"> </w:t>
      </w:r>
      <w:r w:rsidRPr="00244A2B">
        <w:rPr>
          <w:sz w:val="22"/>
          <w:szCs w:val="22"/>
        </w:rPr>
        <w:t>Objectif général</w:t>
      </w:r>
      <w:bookmarkEnd w:id="1138"/>
      <w:bookmarkEnd w:id="1139"/>
      <w:bookmarkEnd w:id="1140"/>
      <w:r w:rsidRPr="00244A2B">
        <w:rPr>
          <w:sz w:val="22"/>
          <w:szCs w:val="22"/>
        </w:rPr>
        <w:t xml:space="preserve"> </w:t>
      </w:r>
    </w:p>
    <w:p w14:paraId="39D8BF8A" w14:textId="1F523A40" w:rsidR="00781050" w:rsidRPr="00895C95" w:rsidRDefault="00781050" w:rsidP="00895C95">
      <w:pPr>
        <w:rPr>
          <w:lang w:eastAsia="fr-FR"/>
        </w:rPr>
      </w:pPr>
      <w:r w:rsidRPr="00244A2B">
        <w:t>L’objecti</w:t>
      </w:r>
      <w:r w:rsidR="000200EE">
        <w:t>f général</w:t>
      </w:r>
      <w:r w:rsidRPr="00244A2B">
        <w:t xml:space="preserve"> de cette mission est de réaliser une Etude d’Impact Environnemental et Social (EIES) des travaux de </w:t>
      </w:r>
      <w:r w:rsidRPr="00244A2B">
        <w:rPr>
          <w:bCs/>
          <w:iCs/>
          <w:lang w:val="fr-CA"/>
        </w:rPr>
        <w:t xml:space="preserve">construction des infrastructures sociocommunautaires dans la ville </w:t>
      </w:r>
      <w:r w:rsidRPr="00244A2B">
        <w:rPr>
          <w:bCs/>
          <w:iCs/>
          <w:color w:val="000000"/>
          <w:lang w:val="fr-CA"/>
        </w:rPr>
        <w:t>de Ouidah</w:t>
      </w:r>
    </w:p>
    <w:p w14:paraId="74DF726D" w14:textId="77777777" w:rsidR="00415D25" w:rsidRPr="00244A2B" w:rsidRDefault="00415D25" w:rsidP="00415D25">
      <w:pPr>
        <w:pStyle w:val="Titre2"/>
        <w:ind w:left="423"/>
        <w:rPr>
          <w:sz w:val="22"/>
          <w:szCs w:val="22"/>
        </w:rPr>
      </w:pPr>
      <w:bookmarkStart w:id="1141" w:name="_Toc43579133"/>
      <w:bookmarkStart w:id="1142" w:name="_Toc43579752"/>
      <w:bookmarkStart w:id="1143" w:name="_Toc51612005"/>
      <w:r w:rsidRPr="00244A2B">
        <w:rPr>
          <w:sz w:val="22"/>
          <w:szCs w:val="22"/>
        </w:rPr>
        <w:t>6.1.2)</w:t>
      </w:r>
      <w:r w:rsidRPr="00244A2B">
        <w:rPr>
          <w:rFonts w:eastAsia="Arial"/>
          <w:sz w:val="22"/>
          <w:szCs w:val="22"/>
        </w:rPr>
        <w:t xml:space="preserve"> </w:t>
      </w:r>
      <w:r w:rsidRPr="00244A2B">
        <w:rPr>
          <w:sz w:val="22"/>
          <w:szCs w:val="22"/>
        </w:rPr>
        <w:t>Objectifs spécifiques</w:t>
      </w:r>
      <w:bookmarkEnd w:id="1141"/>
      <w:bookmarkEnd w:id="1142"/>
      <w:bookmarkEnd w:id="1143"/>
      <w:r w:rsidRPr="00244A2B">
        <w:rPr>
          <w:sz w:val="22"/>
          <w:szCs w:val="22"/>
        </w:rPr>
        <w:t xml:space="preserve"> </w:t>
      </w:r>
    </w:p>
    <w:p w14:paraId="3B35BB9B" w14:textId="27D0817B" w:rsidR="00415D25" w:rsidRPr="00244A2B" w:rsidRDefault="00895C95" w:rsidP="00415D25">
      <w:pPr>
        <w:ind w:right="2"/>
      </w:pPr>
      <w:r>
        <w:t xml:space="preserve">De façon </w:t>
      </w:r>
      <w:r w:rsidR="00DC1870">
        <w:t>spécifique</w:t>
      </w:r>
      <w:r w:rsidR="00415D25" w:rsidRPr="00244A2B">
        <w:t xml:space="preserve">, il s’agira : </w:t>
      </w:r>
    </w:p>
    <w:p w14:paraId="176AF477" w14:textId="77777777" w:rsidR="00415D25" w:rsidRPr="00244A2B" w:rsidRDefault="00415D25" w:rsidP="000A06E4">
      <w:pPr>
        <w:numPr>
          <w:ilvl w:val="0"/>
          <w:numId w:val="177"/>
        </w:numPr>
        <w:spacing w:after="93" w:line="296" w:lineRule="auto"/>
        <w:ind w:left="714" w:right="2" w:hanging="283"/>
      </w:pPr>
      <w:r w:rsidRPr="00244A2B">
        <w:t xml:space="preserve">d’analyser l’état des lieux des sites d’accueil du projet (occupations diverses, champs, habitations, etc.) ;  </w:t>
      </w:r>
    </w:p>
    <w:p w14:paraId="7D3133D2" w14:textId="77777777" w:rsidR="00415D25" w:rsidRPr="00244A2B" w:rsidRDefault="00415D25" w:rsidP="000A06E4">
      <w:pPr>
        <w:numPr>
          <w:ilvl w:val="0"/>
          <w:numId w:val="177"/>
        </w:numPr>
        <w:spacing w:after="96" w:line="296" w:lineRule="auto"/>
        <w:ind w:left="714" w:right="2" w:hanging="283"/>
      </w:pPr>
      <w:r w:rsidRPr="00244A2B">
        <w:t xml:space="preserve">de présenter  le projet à travers ses activités et par phase ; </w:t>
      </w:r>
    </w:p>
    <w:p w14:paraId="639E0123" w14:textId="77777777" w:rsidR="00415D25" w:rsidRPr="00244A2B" w:rsidRDefault="00415D25" w:rsidP="000A06E4">
      <w:pPr>
        <w:numPr>
          <w:ilvl w:val="0"/>
          <w:numId w:val="177"/>
        </w:numPr>
        <w:spacing w:after="98" w:line="296" w:lineRule="auto"/>
        <w:ind w:left="714" w:right="2" w:hanging="283"/>
      </w:pPr>
      <w:r w:rsidRPr="00244A2B">
        <w:t xml:space="preserve">d’analyser les risques probables pendant la mise en œuvre des activités du projet ; </w:t>
      </w:r>
    </w:p>
    <w:p w14:paraId="3F9E93AD" w14:textId="77777777" w:rsidR="00415D25" w:rsidRPr="00244A2B" w:rsidRDefault="00415D25" w:rsidP="000A06E4">
      <w:pPr>
        <w:numPr>
          <w:ilvl w:val="0"/>
          <w:numId w:val="177"/>
        </w:numPr>
        <w:spacing w:after="34" w:line="296" w:lineRule="auto"/>
        <w:ind w:left="714" w:right="2" w:hanging="283"/>
      </w:pPr>
      <w:r w:rsidRPr="00244A2B">
        <w:t xml:space="preserve">d’élaborer un Plan d’Action de Réinstallation (PAR), ville par ville, en tenant compte du SO 2 de la Banque Africaine de Développement (BAD) et des textes en vigueur au Benin. Ce PAR devra répondre aux objectifs suivants : </w:t>
      </w:r>
    </w:p>
    <w:p w14:paraId="41942645" w14:textId="77777777" w:rsidR="00415D25" w:rsidRPr="00244A2B" w:rsidRDefault="00415D25" w:rsidP="000A06E4">
      <w:pPr>
        <w:numPr>
          <w:ilvl w:val="1"/>
          <w:numId w:val="177"/>
        </w:numPr>
        <w:spacing w:after="34" w:line="296" w:lineRule="auto"/>
        <w:ind w:right="2" w:hanging="286"/>
      </w:pPr>
      <w:r w:rsidRPr="00244A2B">
        <w:t xml:space="preserve">minimiser, dans la mesure du possible, la réinstallation involontaire et l’expropriation de terres, en étudiant les alternatives viables lors de la conception du projet ; </w:t>
      </w:r>
    </w:p>
    <w:p w14:paraId="6B8CF769" w14:textId="77777777" w:rsidR="00415D25" w:rsidRPr="00244A2B" w:rsidRDefault="00415D25" w:rsidP="000A06E4">
      <w:pPr>
        <w:numPr>
          <w:ilvl w:val="1"/>
          <w:numId w:val="177"/>
        </w:numPr>
        <w:spacing w:after="34" w:line="296" w:lineRule="auto"/>
        <w:ind w:right="2" w:hanging="286"/>
      </w:pPr>
      <w:r w:rsidRPr="00244A2B">
        <w:t xml:space="preserve">identifier chaque personne impactée aux termes des exigences de la SO 2 (déplacement physique, perte de ressource découlant de la perte temporaire ou définitive de foncier), documenter son statut y compris son niveau de vulnérabilité socioéconomique, échanger avec elle, évaluer de façon objective et selon des paramètres du marché (coût intégral de remplacement et de restauration) les pertes et dommages qu’elle subit, échanger avec elle et convenir d’une entente pour la compensation ; </w:t>
      </w:r>
    </w:p>
    <w:p w14:paraId="19FC68E3" w14:textId="77777777" w:rsidR="00415D25" w:rsidRPr="00244A2B" w:rsidRDefault="00415D25" w:rsidP="000A06E4">
      <w:pPr>
        <w:numPr>
          <w:ilvl w:val="1"/>
          <w:numId w:val="177"/>
        </w:numPr>
        <w:spacing w:after="34" w:line="296" w:lineRule="auto"/>
        <w:ind w:right="2" w:hanging="286"/>
      </w:pPr>
      <w:r w:rsidRPr="00244A2B">
        <w:t xml:space="preserve">consulter toutes les personnes affectées par le projet (PAP) et s’assurer qu’elles ont l’opportunité de participer à toutes les étapes charnières du processus d’élaboration et de mise en œuvre des activités de réinstallation involontaire et de compensation ; </w:t>
      </w:r>
    </w:p>
    <w:p w14:paraId="03509C1E" w14:textId="77777777" w:rsidR="00415D25" w:rsidRPr="00244A2B" w:rsidRDefault="00415D25" w:rsidP="000A06E4">
      <w:pPr>
        <w:numPr>
          <w:ilvl w:val="1"/>
          <w:numId w:val="177"/>
        </w:numPr>
        <w:spacing w:after="34" w:line="296" w:lineRule="auto"/>
        <w:ind w:right="2" w:hanging="286"/>
      </w:pPr>
      <w:r w:rsidRPr="00244A2B">
        <w:t xml:space="preserve">déterminer avec les PAP les options de compensation les plus adaptées en fonction des impacts subis, afin de s’assurer qu’aucune personne affectée par le projet ne voit son niveau de vie diminué par le projet et aussi sur les aspects d’intérêt collectif (accès aux infrastructures sociocommunautaires notamment l’école pour les enfants des ménages à déplacer physiquement, etc.) ; </w:t>
      </w:r>
    </w:p>
    <w:p w14:paraId="4681E199" w14:textId="77777777" w:rsidR="00415D25" w:rsidRPr="00244A2B" w:rsidRDefault="00415D25" w:rsidP="000A06E4">
      <w:pPr>
        <w:numPr>
          <w:ilvl w:val="1"/>
          <w:numId w:val="177"/>
        </w:numPr>
        <w:spacing w:after="34" w:line="296" w:lineRule="auto"/>
        <w:ind w:right="2" w:hanging="286"/>
      </w:pPr>
      <w:r w:rsidRPr="00244A2B">
        <w:t xml:space="preserve">établir un processus de compensation équitable, transparent, efficace et rassurant ; </w:t>
      </w:r>
      <w:r w:rsidRPr="00244A2B">
        <w:rPr>
          <w:rFonts w:eastAsia="Courier New"/>
        </w:rPr>
        <w:t>o</w:t>
      </w:r>
      <w:r w:rsidRPr="00244A2B">
        <w:rPr>
          <w:rFonts w:eastAsia="Arial"/>
        </w:rPr>
        <w:t xml:space="preserve"> </w:t>
      </w:r>
      <w:r w:rsidRPr="00244A2B">
        <w:t xml:space="preserve">assister les personnes affectées dans leurs efforts pour améliorer leurs moyens d’existence et leur niveau de vie, ou du moins à les rétablir, en termes réels, à leur niveau d’avant le déplacement ou à celui d’avant la mise en œuvre du projet, selon le cas le plus avantageux pour elles; </w:t>
      </w:r>
    </w:p>
    <w:p w14:paraId="7FB874FC" w14:textId="77777777" w:rsidR="00415D25" w:rsidRPr="00244A2B" w:rsidRDefault="00415D25" w:rsidP="000A06E4">
      <w:pPr>
        <w:numPr>
          <w:ilvl w:val="1"/>
          <w:numId w:val="177"/>
        </w:numPr>
        <w:spacing w:after="8" w:line="296" w:lineRule="auto"/>
        <w:ind w:right="2" w:hanging="286"/>
      </w:pPr>
      <w:r w:rsidRPr="00244A2B">
        <w:t xml:space="preserve">concevoir et exécuter les activités de réinstallation involontaire et d’indemnisation en tant que programmes de développement durable, en fournissant suffisamment de ressources d’investissement pour que les personnes affectées par le projet aient l’opportunité d’en partager les bénéfices ; </w:t>
      </w:r>
    </w:p>
    <w:p w14:paraId="626CE68C" w14:textId="77777777" w:rsidR="00415D25" w:rsidRPr="00244A2B" w:rsidRDefault="00415D25" w:rsidP="00415D25">
      <w:pPr>
        <w:spacing w:after="21" w:line="259" w:lineRule="auto"/>
        <w:ind w:left="1788"/>
        <w:jc w:val="left"/>
      </w:pPr>
      <w:r w:rsidRPr="00244A2B">
        <w:t xml:space="preserve"> </w:t>
      </w:r>
    </w:p>
    <w:p w14:paraId="06D58492" w14:textId="77777777" w:rsidR="00415D25" w:rsidRPr="00244A2B" w:rsidRDefault="00415D25" w:rsidP="000A06E4">
      <w:pPr>
        <w:numPr>
          <w:ilvl w:val="1"/>
          <w:numId w:val="177"/>
        </w:numPr>
        <w:spacing w:after="34" w:line="296" w:lineRule="auto"/>
        <w:ind w:right="2" w:hanging="286"/>
      </w:pPr>
      <w:r w:rsidRPr="00244A2B">
        <w:lastRenderedPageBreak/>
        <w:t xml:space="preserve">produire une analyse socio-économique (sur la base d’un échantillon représentatif de PAP), qui permettra de décrire les caractéristiques socio-économiques du milieu à la lumière des impacts physiques et économiques du projet, y compris l’identification de l’ensemble des impacts liés aux déplacements économiques des PAP, pour notamment en déduire des indicateurs de base pour le suivi de la restauration de leurs qualités de vie ; </w:t>
      </w:r>
    </w:p>
    <w:p w14:paraId="484B843E" w14:textId="77777777" w:rsidR="00415D25" w:rsidRPr="00244A2B" w:rsidRDefault="00415D25" w:rsidP="000A06E4">
      <w:pPr>
        <w:numPr>
          <w:ilvl w:val="1"/>
          <w:numId w:val="177"/>
        </w:numPr>
        <w:spacing w:after="34" w:line="296" w:lineRule="auto"/>
        <w:ind w:right="2" w:hanging="286"/>
      </w:pPr>
      <w:r w:rsidRPr="00244A2B">
        <w:t xml:space="preserve">identifier l’ensemble des impacts liés aux déplacements économiques pour les PAP et élaborer un Plan de Restauration des Moyens de Subsistance intégré dans le PAR qui répondra aux meilleures pratiques internationales ; </w:t>
      </w:r>
    </w:p>
    <w:p w14:paraId="141D2900" w14:textId="77777777" w:rsidR="00415D25" w:rsidRPr="00244A2B" w:rsidRDefault="00415D25" w:rsidP="000A06E4">
      <w:pPr>
        <w:numPr>
          <w:ilvl w:val="1"/>
          <w:numId w:val="177"/>
        </w:numPr>
        <w:spacing w:after="202" w:line="369" w:lineRule="auto"/>
        <w:ind w:right="2" w:hanging="286"/>
      </w:pPr>
      <w:r w:rsidRPr="00244A2B">
        <w:t xml:space="preserve">accorder une attention spéciale aux besoins des personnes les plus vulnérables parmi les populations déplacées </w:t>
      </w:r>
      <w:r w:rsidRPr="00244A2B">
        <w:rPr>
          <w:rFonts w:eastAsia="Courier New"/>
        </w:rPr>
        <w:t>o</w:t>
      </w:r>
      <w:r w:rsidRPr="00244A2B">
        <w:rPr>
          <w:rFonts w:eastAsia="Arial"/>
        </w:rPr>
        <w:t xml:space="preserve"> </w:t>
      </w:r>
      <w:r w:rsidRPr="00244A2B">
        <w:t xml:space="preserve">etc. </w:t>
      </w:r>
    </w:p>
    <w:p w14:paraId="3DBA9CBF" w14:textId="77777777" w:rsidR="00415D25" w:rsidRPr="00244A2B" w:rsidRDefault="00415D25" w:rsidP="00415D25">
      <w:pPr>
        <w:pStyle w:val="Titre3"/>
        <w:spacing w:after="212"/>
        <w:ind w:left="370"/>
        <w:rPr>
          <w:rFonts w:ascii="Arial" w:hAnsi="Arial" w:cs="Arial"/>
          <w:sz w:val="22"/>
          <w:szCs w:val="22"/>
        </w:rPr>
      </w:pPr>
      <w:bookmarkStart w:id="1144" w:name="_Toc43579134"/>
      <w:bookmarkStart w:id="1145" w:name="_Toc43579753"/>
      <w:bookmarkStart w:id="1146" w:name="_Toc51612006"/>
      <w:r w:rsidRPr="00244A2B">
        <w:rPr>
          <w:rFonts w:ascii="Arial" w:hAnsi="Arial" w:cs="Arial"/>
          <w:sz w:val="22"/>
          <w:szCs w:val="22"/>
        </w:rPr>
        <w:t>6.2.</w:t>
      </w:r>
      <w:r w:rsidRPr="00244A2B">
        <w:rPr>
          <w:rFonts w:ascii="Arial" w:eastAsia="Arial" w:hAnsi="Arial" w:cs="Arial"/>
          <w:sz w:val="22"/>
          <w:szCs w:val="22"/>
        </w:rPr>
        <w:t xml:space="preserve"> </w:t>
      </w:r>
      <w:r w:rsidRPr="00244A2B">
        <w:rPr>
          <w:rFonts w:ascii="Arial" w:hAnsi="Arial" w:cs="Arial"/>
          <w:sz w:val="22"/>
          <w:szCs w:val="22"/>
        </w:rPr>
        <w:t>Résultats attendus</w:t>
      </w:r>
      <w:bookmarkEnd w:id="1144"/>
      <w:bookmarkEnd w:id="1145"/>
      <w:bookmarkEnd w:id="1146"/>
      <w:r w:rsidRPr="00244A2B">
        <w:rPr>
          <w:rFonts w:ascii="Arial" w:eastAsia="Arial" w:hAnsi="Arial" w:cs="Arial"/>
          <w:b w:val="0"/>
          <w:sz w:val="22"/>
          <w:szCs w:val="22"/>
        </w:rPr>
        <w:t xml:space="preserve"> </w:t>
      </w:r>
    </w:p>
    <w:p w14:paraId="3B1C2A9F" w14:textId="77777777" w:rsidR="00415D25" w:rsidRPr="00244A2B" w:rsidRDefault="00415D25" w:rsidP="00415D25">
      <w:pPr>
        <w:spacing w:after="154"/>
        <w:ind w:right="2"/>
      </w:pPr>
      <w:r w:rsidRPr="00244A2B">
        <w:t xml:space="preserve">Au terme de la présente étude, le consultant devra déposer un PAR pour chaque ville en conformité avec les législations nationales, les exigences de la Banque Africaine de Développement, notamment la norme environnementale et sociale relative à l’acquisition des terres, à la restriction à l’utilisation des terres et à la réinstallation involontaire, ainsi qu’en accord avec la réglementation nationale en vigueur. Chaque PAR devra couvrir au minimum les éléments ci-dessous (lorsqu'un élément n'est pas adapté à la situation du projet, il convient de le noter dans le plan de réinstallation en le justifiant) : </w:t>
      </w:r>
    </w:p>
    <w:p w14:paraId="429BEA6E" w14:textId="77777777" w:rsidR="00415D25" w:rsidRPr="00244A2B" w:rsidRDefault="00415D25" w:rsidP="000A06E4">
      <w:pPr>
        <w:numPr>
          <w:ilvl w:val="0"/>
          <w:numId w:val="178"/>
        </w:numPr>
        <w:spacing w:after="34" w:line="296" w:lineRule="auto"/>
        <w:ind w:right="2" w:hanging="281"/>
      </w:pPr>
      <w:r w:rsidRPr="00244A2B">
        <w:t xml:space="preserve">Description générale desdits projet et identification de leurs zones ; </w:t>
      </w:r>
    </w:p>
    <w:p w14:paraId="727D618A" w14:textId="77777777" w:rsidR="00415D25" w:rsidRPr="00244A2B" w:rsidRDefault="00415D25" w:rsidP="000A06E4">
      <w:pPr>
        <w:numPr>
          <w:ilvl w:val="0"/>
          <w:numId w:val="178"/>
        </w:numPr>
        <w:spacing w:after="34" w:line="296" w:lineRule="auto"/>
        <w:ind w:right="2" w:hanging="281"/>
      </w:pPr>
      <w:r w:rsidRPr="00244A2B">
        <w:t xml:space="preserve">Impacts potentiels : Identification de i) les composantes ou des activités qui donnent lieu à la réinstallation du projet, ii) la zone d'impact de l'élément ou l'activité, iii) les alternatives envisagées pour éviter ou minimiser la réinstallation et iv) les mécanismes mis en place pour minimiser la réinstallation, dans la mesure du possible, pendant l'exécution du projet ; </w:t>
      </w:r>
    </w:p>
    <w:p w14:paraId="4F13D455" w14:textId="77777777" w:rsidR="00415D25" w:rsidRPr="00244A2B" w:rsidRDefault="00415D25" w:rsidP="000A06E4">
      <w:pPr>
        <w:numPr>
          <w:ilvl w:val="0"/>
          <w:numId w:val="178"/>
        </w:numPr>
        <w:spacing w:after="34" w:line="296" w:lineRule="auto"/>
        <w:ind w:right="2" w:hanging="281"/>
      </w:pPr>
      <w:r w:rsidRPr="00244A2B">
        <w:t xml:space="preserve">Principaux objectifs du programme de réinstallation ; </w:t>
      </w:r>
    </w:p>
    <w:p w14:paraId="46C59B9E" w14:textId="77777777" w:rsidR="00415D25" w:rsidRPr="00244A2B" w:rsidRDefault="00415D25" w:rsidP="000A06E4">
      <w:pPr>
        <w:numPr>
          <w:ilvl w:val="0"/>
          <w:numId w:val="178"/>
        </w:numPr>
        <w:spacing w:after="34" w:line="296" w:lineRule="auto"/>
        <w:ind w:right="2" w:hanging="281"/>
      </w:pPr>
      <w:r w:rsidRPr="00244A2B">
        <w:t xml:space="preserve">Etudes socio-économiques :  avec la participation de personnes potentiellement déplacées, y compris les résultats d'une enquête de recensement couvrant i) les occupants actuels de la zone touchée, Ii) les caractéristiques standard des ménages déplacés, iii) l'ampleur de la perte prévue - totale ou partielle - des actifs ; (iv) les informations sur les groupes vulnérables, v) les dispositions pour mettre à jour l'information, vi) l’inventaire des biens affectes, vii) les services d'infrastructure et sociaux publics qui seront affectés, et les caractéristiques sociales et culturelles des communautés déplacées ; </w:t>
      </w:r>
    </w:p>
    <w:p w14:paraId="25EFD4F7" w14:textId="77777777" w:rsidR="00415D25" w:rsidRPr="00244A2B" w:rsidRDefault="00415D25" w:rsidP="000A06E4">
      <w:pPr>
        <w:numPr>
          <w:ilvl w:val="0"/>
          <w:numId w:val="178"/>
        </w:numPr>
        <w:spacing w:after="34" w:line="296" w:lineRule="auto"/>
        <w:ind w:right="2" w:hanging="281"/>
      </w:pPr>
      <w:r w:rsidRPr="00244A2B">
        <w:t xml:space="preserve">Analyse du cadre juridique, en considérant le cas spécifique du projet et les éléments du CPR ; </w:t>
      </w:r>
    </w:p>
    <w:p w14:paraId="7CC9D607" w14:textId="77777777" w:rsidR="00415D25" w:rsidRPr="00244A2B" w:rsidRDefault="00415D25" w:rsidP="000A06E4">
      <w:pPr>
        <w:numPr>
          <w:ilvl w:val="0"/>
          <w:numId w:val="178"/>
        </w:numPr>
        <w:spacing w:after="34" w:line="296" w:lineRule="auto"/>
        <w:ind w:right="2" w:hanging="281"/>
      </w:pPr>
      <w:r w:rsidRPr="00244A2B">
        <w:t xml:space="preserve">Cadre institutionnel, couvrant i) l'identification des organismes chargés des activités de réinstallation et des ONG qui peuvent avoir un rôle dans la mise en œuvre du projet, ii) une évaluation de la capacité institutionnelle de ces organismes et ONG, et iii) toutes les mesures qui sont proposées pour renforcer la capacité institutionnelle des agences et ONG chargées de la mise en œuvre de la réinstallation ; </w:t>
      </w:r>
    </w:p>
    <w:p w14:paraId="6624C3A0" w14:textId="77777777" w:rsidR="00415D25" w:rsidRPr="00244A2B" w:rsidRDefault="00415D25" w:rsidP="000A06E4">
      <w:pPr>
        <w:numPr>
          <w:ilvl w:val="0"/>
          <w:numId w:val="178"/>
        </w:numPr>
        <w:spacing w:after="34" w:line="296" w:lineRule="auto"/>
        <w:ind w:right="2" w:hanging="281"/>
      </w:pPr>
      <w:r w:rsidRPr="00244A2B">
        <w:lastRenderedPageBreak/>
        <w:t xml:space="preserve">Eligibilité / définition des personnes déplacées et des critères pour déterminer les catégories des PAP, leur admissibilité à l'indemnisation et de l'aide à la réinstallation, y compris les dates buttoirs, y compris une matrice d’éligibilité spécifique ; </w:t>
      </w:r>
    </w:p>
    <w:p w14:paraId="2B71BF59" w14:textId="77777777" w:rsidR="00415D25" w:rsidRPr="00244A2B" w:rsidRDefault="00415D25" w:rsidP="000A06E4">
      <w:pPr>
        <w:numPr>
          <w:ilvl w:val="0"/>
          <w:numId w:val="178"/>
        </w:numPr>
        <w:spacing w:after="34" w:line="296" w:lineRule="auto"/>
        <w:ind w:right="2" w:hanging="281"/>
      </w:pPr>
      <w:r w:rsidRPr="00244A2B">
        <w:t xml:space="preserve">Evaluation des pertes : méthodologie utilisée pour évaluer les pertes afin de déterminer leur coût de remplacement, et description des types et niveaux de rémunération proposés en vertu du droit local et les mesures supplémentaires qui sont nécessaires pour atteindre le coût de remplacement des biens perdus ; </w:t>
      </w:r>
    </w:p>
    <w:p w14:paraId="45C6743A" w14:textId="77777777" w:rsidR="00415D25" w:rsidRPr="00244A2B" w:rsidRDefault="00415D25" w:rsidP="000A06E4">
      <w:pPr>
        <w:numPr>
          <w:ilvl w:val="0"/>
          <w:numId w:val="178"/>
        </w:numPr>
        <w:spacing w:after="34" w:line="296" w:lineRule="auto"/>
        <w:ind w:right="2" w:hanging="281"/>
      </w:pPr>
      <w:r w:rsidRPr="00244A2B">
        <w:t xml:space="preserve">Mesures de réinstallation : description des packages de rémunération et d'autres mesures de réinstallation et d’appui ; </w:t>
      </w:r>
    </w:p>
    <w:p w14:paraId="6965A611" w14:textId="77777777" w:rsidR="00415D25" w:rsidRPr="00244A2B" w:rsidRDefault="00415D25" w:rsidP="000A06E4">
      <w:pPr>
        <w:numPr>
          <w:ilvl w:val="0"/>
          <w:numId w:val="178"/>
        </w:numPr>
        <w:spacing w:after="34" w:line="296" w:lineRule="auto"/>
        <w:ind w:right="2" w:hanging="281"/>
      </w:pPr>
      <w:r w:rsidRPr="00244A2B">
        <w:t xml:space="preserve">Choix du site de réinstallation, la préparation du site, et la relocalisation, ainsi que les logements, les infrastructures et les services sociaux nécessaires s’il y a lieu ; </w:t>
      </w:r>
    </w:p>
    <w:p w14:paraId="7BA0C193" w14:textId="77777777" w:rsidR="00415D25" w:rsidRPr="00244A2B" w:rsidRDefault="00415D25" w:rsidP="000A06E4">
      <w:pPr>
        <w:numPr>
          <w:ilvl w:val="0"/>
          <w:numId w:val="178"/>
        </w:numPr>
        <w:spacing w:after="34" w:line="296" w:lineRule="auto"/>
        <w:ind w:right="2" w:hanging="281"/>
      </w:pPr>
      <w:r w:rsidRPr="00244A2B">
        <w:t xml:space="preserve">Protection et gestion de l'environnement du site de réinstallation s’il y a lieu ; </w:t>
      </w:r>
    </w:p>
    <w:p w14:paraId="612F17B7" w14:textId="77777777" w:rsidR="00415D25" w:rsidRPr="00244A2B" w:rsidRDefault="00415D25" w:rsidP="000A06E4">
      <w:pPr>
        <w:numPr>
          <w:ilvl w:val="0"/>
          <w:numId w:val="178"/>
        </w:numPr>
        <w:spacing w:after="34" w:line="296" w:lineRule="auto"/>
        <w:ind w:right="2" w:hanging="281"/>
      </w:pPr>
      <w:r w:rsidRPr="00244A2B">
        <w:t xml:space="preserve">Participation communautaire des personnes réinstallées et les communautés hôtes ; </w:t>
      </w:r>
    </w:p>
    <w:p w14:paraId="66ADB64C" w14:textId="77777777" w:rsidR="00415D25" w:rsidRPr="00244A2B" w:rsidRDefault="00415D25" w:rsidP="000A06E4">
      <w:pPr>
        <w:numPr>
          <w:ilvl w:val="0"/>
          <w:numId w:val="178"/>
        </w:numPr>
        <w:spacing w:after="34" w:line="296" w:lineRule="auto"/>
        <w:ind w:right="2" w:hanging="281"/>
      </w:pPr>
      <w:r w:rsidRPr="00244A2B">
        <w:t xml:space="preserve">Procédures de règlement des griefs : mécanisme, dispositif, circuit de traitement, délais, personnes à contacter ; </w:t>
      </w:r>
    </w:p>
    <w:p w14:paraId="31377440" w14:textId="77777777" w:rsidR="00415D25" w:rsidRPr="00244A2B" w:rsidRDefault="00415D25" w:rsidP="000A06E4">
      <w:pPr>
        <w:numPr>
          <w:ilvl w:val="0"/>
          <w:numId w:val="178"/>
        </w:numPr>
        <w:spacing w:after="34" w:line="296" w:lineRule="auto"/>
        <w:ind w:right="2" w:hanging="281"/>
      </w:pPr>
      <w:r w:rsidRPr="00244A2B">
        <w:t xml:space="preserve">Responsabilités organisationnelles de la mise en œuvre du PAR ; </w:t>
      </w:r>
    </w:p>
    <w:p w14:paraId="377391A5" w14:textId="77777777" w:rsidR="00415D25" w:rsidRPr="00244A2B" w:rsidRDefault="00415D25" w:rsidP="000A06E4">
      <w:pPr>
        <w:numPr>
          <w:ilvl w:val="0"/>
          <w:numId w:val="178"/>
        </w:numPr>
        <w:spacing w:after="34" w:line="296" w:lineRule="auto"/>
        <w:ind w:right="2" w:hanging="281"/>
      </w:pPr>
      <w:r w:rsidRPr="00244A2B">
        <w:t xml:space="preserve">Calendrier de mise en œuvre de l’ensemble des activités de réinstallation, le calendrier doit indiquer comment les activités de réinstallation sont liées à la mise en œuvre de l'ensemble du projet ; </w:t>
      </w:r>
    </w:p>
    <w:p w14:paraId="67A72AF9" w14:textId="77777777" w:rsidR="00415D25" w:rsidRPr="00244A2B" w:rsidRDefault="00415D25" w:rsidP="000A06E4">
      <w:pPr>
        <w:numPr>
          <w:ilvl w:val="0"/>
          <w:numId w:val="178"/>
        </w:numPr>
        <w:spacing w:after="34" w:line="296" w:lineRule="auto"/>
        <w:ind w:right="2" w:hanging="281"/>
      </w:pPr>
      <w:r w:rsidRPr="00244A2B">
        <w:t xml:space="preserve">Coûts et budget : avec des tableaux montrant les estimations des coûts détaillés pour toutes les activités de réinstallation, calendriers de dépenses, les sources de fonds et des arrangements pour le paiement des compensations ; </w:t>
      </w:r>
    </w:p>
    <w:p w14:paraId="13288FF7" w14:textId="77777777" w:rsidR="00415D25" w:rsidRPr="00244A2B" w:rsidRDefault="00415D25" w:rsidP="000A06E4">
      <w:pPr>
        <w:numPr>
          <w:ilvl w:val="0"/>
          <w:numId w:val="178"/>
        </w:numPr>
        <w:spacing w:after="34" w:line="296" w:lineRule="auto"/>
        <w:ind w:right="2" w:hanging="281"/>
      </w:pPr>
      <w:r w:rsidRPr="00244A2B">
        <w:t xml:space="preserve">Suivi et évaluation : avec des indicateurs de suivi de performance sur les résultats des activités de réinstallation, la participation des personnes déplacées, la gestion des griefs, l'évaluation de l'impact de la réinstallation ; </w:t>
      </w:r>
      <w:r w:rsidRPr="00244A2B">
        <w:rPr>
          <w:rFonts w:eastAsia="Wingdings"/>
        </w:rPr>
        <w:t></w:t>
      </w:r>
      <w:r w:rsidRPr="00244A2B">
        <w:rPr>
          <w:rFonts w:eastAsia="Arial"/>
        </w:rPr>
        <w:t xml:space="preserve"> </w:t>
      </w:r>
      <w:r w:rsidRPr="00244A2B">
        <w:t xml:space="preserve">Annexes requises :  </w:t>
      </w:r>
    </w:p>
    <w:p w14:paraId="1627B3BA" w14:textId="77777777" w:rsidR="00415D25" w:rsidRPr="00244A2B" w:rsidRDefault="00415D25" w:rsidP="000A06E4">
      <w:pPr>
        <w:numPr>
          <w:ilvl w:val="1"/>
          <w:numId w:val="178"/>
        </w:numPr>
        <w:spacing w:after="34" w:line="296" w:lineRule="auto"/>
        <w:ind w:right="2" w:hanging="286"/>
      </w:pPr>
      <w:r w:rsidRPr="00244A2B">
        <w:t xml:space="preserve">PV signes des consultations et liste de présence ; </w:t>
      </w:r>
      <w:r w:rsidRPr="00244A2B">
        <w:rPr>
          <w:rFonts w:eastAsia="Courier New"/>
        </w:rPr>
        <w:t>o</w:t>
      </w:r>
      <w:r w:rsidRPr="00244A2B">
        <w:rPr>
          <w:rFonts w:eastAsia="Arial"/>
        </w:rPr>
        <w:t xml:space="preserve"> </w:t>
      </w:r>
      <w:r w:rsidRPr="00244A2B">
        <w:t xml:space="preserve">Liste des PAP et liste des personnes vulnérables,  </w:t>
      </w:r>
      <w:r w:rsidRPr="00244A2B">
        <w:rPr>
          <w:rFonts w:eastAsia="Courier New"/>
        </w:rPr>
        <w:t>o</w:t>
      </w:r>
      <w:r w:rsidRPr="00244A2B">
        <w:rPr>
          <w:rFonts w:eastAsia="Arial"/>
        </w:rPr>
        <w:t xml:space="preserve"> </w:t>
      </w:r>
      <w:r w:rsidRPr="00244A2B">
        <w:t xml:space="preserve">Fiches individuelles de compensation et des biens affectes (avec la photo de la PAP, son identité complète, son contact, les pertes subies, les mesures des compensations et d’appui, les montants correspondants, etc.) </w:t>
      </w:r>
    </w:p>
    <w:p w14:paraId="0C269481" w14:textId="77777777" w:rsidR="00415D25" w:rsidRPr="00244A2B" w:rsidRDefault="00415D25" w:rsidP="000A06E4">
      <w:pPr>
        <w:numPr>
          <w:ilvl w:val="1"/>
          <w:numId w:val="178"/>
        </w:numPr>
        <w:spacing w:after="34" w:line="296" w:lineRule="auto"/>
        <w:ind w:right="2" w:hanging="286"/>
      </w:pPr>
      <w:r w:rsidRPr="00244A2B">
        <w:t xml:space="preserve">Accord signé par chaque PAP,  </w:t>
      </w:r>
      <w:r w:rsidRPr="00244A2B">
        <w:rPr>
          <w:rFonts w:eastAsia="Courier New"/>
        </w:rPr>
        <w:t>o</w:t>
      </w:r>
      <w:r w:rsidRPr="00244A2B">
        <w:rPr>
          <w:rFonts w:eastAsia="Arial"/>
        </w:rPr>
        <w:t xml:space="preserve"> </w:t>
      </w:r>
      <w:r w:rsidRPr="00244A2B">
        <w:t xml:space="preserve">Base des données sur la PAP : récapitulatif des compensations / appui, sous forme de tableau Excel avec la liste complète des PAP, les pertes subies par chacune, les coordonnées géographiques des biens immobiliers touches (bâtiments, arbres, …), les compensations et les appuis, l’évaluation de montants correspondants (unité considérée, quantité, cout unitaire, montant),  </w:t>
      </w:r>
    </w:p>
    <w:p w14:paraId="3F1BD99A" w14:textId="77777777" w:rsidR="00415D25" w:rsidRPr="00244A2B" w:rsidRDefault="00415D25" w:rsidP="000A06E4">
      <w:pPr>
        <w:numPr>
          <w:ilvl w:val="1"/>
          <w:numId w:val="178"/>
        </w:numPr>
        <w:spacing w:after="10" w:line="296" w:lineRule="auto"/>
        <w:ind w:right="2" w:hanging="286"/>
      </w:pPr>
      <w:r w:rsidRPr="00244A2B">
        <w:t xml:space="preserve">Fiche de réclamation et un résumé du dispositif de recueil et de traitement des réclamations avec les noms et les contacts des personnes à contacter. </w:t>
      </w:r>
    </w:p>
    <w:p w14:paraId="2A77C063" w14:textId="77777777" w:rsidR="00415D25" w:rsidRPr="00244A2B" w:rsidRDefault="00415D25" w:rsidP="00415D25">
      <w:pPr>
        <w:spacing w:after="0" w:line="259" w:lineRule="auto"/>
        <w:jc w:val="left"/>
      </w:pPr>
      <w:r w:rsidRPr="00244A2B">
        <w:t xml:space="preserve"> </w:t>
      </w:r>
    </w:p>
    <w:p w14:paraId="4F1C6ED4" w14:textId="77777777" w:rsidR="00415D25" w:rsidRPr="00244A2B" w:rsidRDefault="00415D25" w:rsidP="00415D25">
      <w:pPr>
        <w:spacing w:after="0"/>
        <w:ind w:right="2"/>
      </w:pPr>
      <w:r w:rsidRPr="00244A2B">
        <w:t xml:space="preserve">Les PAR devront être rédigés de façon précise et concise et contenir toutes les annexes listées, afin de faciliter la mise en œuvre réussie dans les délais requis. Le consultant tiendra compte du délai de validation des PAR provisoires auprès des parties prenantes locales. Le </w:t>
      </w:r>
      <w:r w:rsidRPr="00244A2B">
        <w:lastRenderedPageBreak/>
        <w:t xml:space="preserve">processus de consultation/validation doit être décrit dans le rapport final avec tous les PV des engagements convenus en annexe. </w:t>
      </w:r>
    </w:p>
    <w:p w14:paraId="10D4A531" w14:textId="77777777" w:rsidR="00415D25" w:rsidRPr="00244A2B" w:rsidRDefault="00415D25" w:rsidP="00415D25">
      <w:pPr>
        <w:spacing w:after="0" w:line="259" w:lineRule="auto"/>
        <w:jc w:val="left"/>
      </w:pPr>
      <w:r w:rsidRPr="00244A2B">
        <w:t xml:space="preserve"> </w:t>
      </w:r>
    </w:p>
    <w:p w14:paraId="48D20B0A" w14:textId="77777777" w:rsidR="00415D25" w:rsidRPr="00244A2B" w:rsidRDefault="00415D25" w:rsidP="00415D25">
      <w:pPr>
        <w:spacing w:after="0"/>
        <w:ind w:right="2"/>
      </w:pPr>
      <w:r w:rsidRPr="00244A2B">
        <w:t xml:space="preserve">Un atelier de restitution des PAR est prévu Par le Consultant. </w:t>
      </w:r>
    </w:p>
    <w:p w14:paraId="3CFE47FD" w14:textId="77777777" w:rsidR="00415D25" w:rsidRPr="00244A2B" w:rsidRDefault="00415D25" w:rsidP="00415D25">
      <w:pPr>
        <w:spacing w:after="0" w:line="259" w:lineRule="auto"/>
        <w:jc w:val="left"/>
      </w:pPr>
      <w:r w:rsidRPr="00244A2B">
        <w:t xml:space="preserve"> </w:t>
      </w:r>
    </w:p>
    <w:p w14:paraId="021C8816" w14:textId="77777777" w:rsidR="00415D25" w:rsidRPr="00244A2B" w:rsidRDefault="00415D25" w:rsidP="00415D25">
      <w:pPr>
        <w:spacing w:after="282" w:line="239" w:lineRule="auto"/>
        <w:ind w:right="2"/>
      </w:pPr>
      <w:r w:rsidRPr="00244A2B">
        <w:rPr>
          <w:rFonts w:eastAsia="Arial"/>
          <w:b/>
        </w:rPr>
        <w:t>NB :</w:t>
      </w:r>
      <w:r w:rsidRPr="00244A2B">
        <w:t xml:space="preserve"> Le bureau d’étude / consultant se basera sur les emprises nécessaires pour les travaux et prendra en compte les zones non inondables et non habitables identifiées. Les impacts des emprises et zones considérées doivet être bien décrits dans les PAR. Le projet supervisera l’élaboration des PAR, veillera aux détails, assurera la qualité du rapport avant la transmission à la BAD et prendra les dispositions pour la validation et la publication du PAR au niveau national. La responsabilité de la mise en œuvre des PAR incombe au projet. Il élaborera et transmettra un rapport de mise en œuvre des PAR à la Banque Africaine de Développement pour approbation, avant le démarrage effectif des travaux. Les commentaires de tous les bailleurs de fonds devront pris en compte par le consultant. </w:t>
      </w:r>
    </w:p>
    <w:p w14:paraId="1B9D58EF" w14:textId="77777777" w:rsidR="00415D25" w:rsidRPr="00244A2B" w:rsidRDefault="00415D25" w:rsidP="00415D25">
      <w:pPr>
        <w:pStyle w:val="Titre3"/>
        <w:spacing w:after="332"/>
        <w:ind w:left="370"/>
        <w:rPr>
          <w:rFonts w:ascii="Arial" w:hAnsi="Arial" w:cs="Arial"/>
          <w:sz w:val="22"/>
          <w:szCs w:val="22"/>
        </w:rPr>
      </w:pPr>
      <w:bookmarkStart w:id="1147" w:name="_Toc43579135"/>
      <w:bookmarkStart w:id="1148" w:name="_Toc43579754"/>
      <w:bookmarkStart w:id="1149" w:name="_Toc51612007"/>
      <w:r w:rsidRPr="00244A2B">
        <w:rPr>
          <w:rFonts w:ascii="Arial" w:hAnsi="Arial" w:cs="Arial"/>
          <w:sz w:val="22"/>
          <w:szCs w:val="22"/>
        </w:rPr>
        <w:t>6.3.</w:t>
      </w:r>
      <w:r w:rsidRPr="00244A2B">
        <w:rPr>
          <w:rFonts w:ascii="Arial" w:eastAsia="Arial" w:hAnsi="Arial" w:cs="Arial"/>
          <w:sz w:val="22"/>
          <w:szCs w:val="22"/>
        </w:rPr>
        <w:t xml:space="preserve"> </w:t>
      </w:r>
      <w:r w:rsidRPr="00244A2B">
        <w:rPr>
          <w:rFonts w:ascii="Arial" w:hAnsi="Arial" w:cs="Arial"/>
          <w:sz w:val="22"/>
          <w:szCs w:val="22"/>
        </w:rPr>
        <w:t>Mandat du consultant</w:t>
      </w:r>
      <w:bookmarkEnd w:id="1147"/>
      <w:bookmarkEnd w:id="1148"/>
      <w:bookmarkEnd w:id="1149"/>
      <w:r w:rsidRPr="00244A2B">
        <w:rPr>
          <w:rFonts w:ascii="Arial" w:eastAsia="Arial" w:hAnsi="Arial" w:cs="Arial"/>
          <w:b w:val="0"/>
          <w:sz w:val="22"/>
          <w:szCs w:val="22"/>
        </w:rPr>
        <w:t xml:space="preserve"> </w:t>
      </w:r>
    </w:p>
    <w:p w14:paraId="7E69915B" w14:textId="77777777" w:rsidR="00415D25" w:rsidRPr="00244A2B" w:rsidRDefault="00415D25" w:rsidP="00415D25">
      <w:pPr>
        <w:spacing w:after="1" w:line="239" w:lineRule="auto"/>
        <w:ind w:right="2"/>
      </w:pPr>
      <w:r w:rsidRPr="00244A2B">
        <w:t xml:space="preserve">Le Consultant identifiera les impacts sociaux sur les personnes affectées et déterminera les mesures à appliquer pour éviter, réduire ou compenser ces impacts. Il établira également les méthodes de consultations et de mécanisme de redressement de torts et de dispositions institutionnelles pour l’exécution du Plan d’Action de Réinstallation (PAR). </w:t>
      </w:r>
    </w:p>
    <w:p w14:paraId="32FA3A4F" w14:textId="77777777" w:rsidR="00415D25" w:rsidRPr="00244A2B" w:rsidRDefault="00415D25" w:rsidP="00415D25">
      <w:pPr>
        <w:spacing w:after="0" w:line="259" w:lineRule="auto"/>
        <w:jc w:val="left"/>
      </w:pPr>
      <w:r w:rsidRPr="00244A2B">
        <w:t xml:space="preserve"> </w:t>
      </w:r>
    </w:p>
    <w:p w14:paraId="449BB20E" w14:textId="77777777" w:rsidR="00415D25" w:rsidRPr="00244A2B" w:rsidRDefault="00415D25" w:rsidP="00415D25">
      <w:pPr>
        <w:spacing w:after="0"/>
        <w:ind w:right="2"/>
      </w:pPr>
      <w:r w:rsidRPr="00244A2B">
        <w:t xml:space="preserve">A partir d’une approche méthodologique propre à l’élaboration du PAR, le consultant devra exécuter la mission en se basant sur la SO 2 de la Banque Africaine de Développement et les textes en vigueur au Bénin. Le consultant doit présenter et suivre une démarche de méthodologie adoptée depuis l’état des lieux jusqu’à l’élaboration du PAR. Le PAR inclura egalement de façon très claire les dispositions pratiques pour la mise en œuvre, le suivi et la gestion des réclamations des PAP. </w:t>
      </w:r>
    </w:p>
    <w:p w14:paraId="240A9642" w14:textId="77777777" w:rsidR="00415D25" w:rsidRPr="00244A2B" w:rsidRDefault="00415D25" w:rsidP="00415D25">
      <w:pPr>
        <w:spacing w:after="0" w:line="259" w:lineRule="auto"/>
        <w:jc w:val="left"/>
      </w:pPr>
      <w:r w:rsidRPr="00244A2B">
        <w:t xml:space="preserve"> </w:t>
      </w:r>
    </w:p>
    <w:p w14:paraId="45332D48" w14:textId="77777777" w:rsidR="00415D25" w:rsidRPr="00244A2B" w:rsidRDefault="00415D25" w:rsidP="00415D25">
      <w:pPr>
        <w:spacing w:after="1" w:line="239" w:lineRule="auto"/>
        <w:ind w:right="2"/>
      </w:pPr>
      <w:r w:rsidRPr="00244A2B">
        <w:t xml:space="preserve">Le consultant doit identifier toutes les activités et personnes qui seront affectées (directement ou indirectement, physiquement ou économiquement, de façon temporaire ou permanente) par la construction et l’exploitation des ouvrages. Il devra décrire les mesures de compensations et d’appui pour les personnes affectées, indépendamment de leur statut de propriétaire ou non des domaines occupés. Il définira les catégories des PAP selon les critères d’éligibilité, recensera toutes les PAP, fera l’inventaire exhaustif des biens affectées avec l’implication des PAP, dans le respect de la date buttoir convenablement et préalablement fixée. Pour cela, le Consultant doit mener des investigations auprès des groupes de personnes habitant ou ayant des activités dans la zone de construction des ouvrages et assister la Commune dans l’élaboration et la mise en œuvre de tous les outils nécessaires à l’enquête publique (Comité Technique de Négociations, registres, dépouillements, rapports, etc.). La question de déplacement de populations doit être clairement diagnostiquée, avec une étude minutieuse en prenant en compte les aspects socio-culturels et socio-économiques.  </w:t>
      </w:r>
    </w:p>
    <w:p w14:paraId="575CEBB0" w14:textId="77777777" w:rsidR="00415D25" w:rsidRPr="00244A2B" w:rsidRDefault="00415D25" w:rsidP="00415D25">
      <w:pPr>
        <w:spacing w:after="0" w:line="259" w:lineRule="auto"/>
        <w:jc w:val="left"/>
      </w:pPr>
      <w:r w:rsidRPr="00244A2B">
        <w:t xml:space="preserve"> </w:t>
      </w:r>
    </w:p>
    <w:p w14:paraId="22CA922F" w14:textId="77777777" w:rsidR="00415D25" w:rsidRPr="00244A2B" w:rsidRDefault="00415D25" w:rsidP="00415D25">
      <w:pPr>
        <w:spacing w:after="0"/>
        <w:ind w:right="2"/>
      </w:pPr>
      <w:r w:rsidRPr="00244A2B">
        <w:t xml:space="preserve">Le consultant a pour mission :   </w:t>
      </w:r>
    </w:p>
    <w:p w14:paraId="5056E758" w14:textId="77777777" w:rsidR="00415D25" w:rsidRPr="00244A2B" w:rsidRDefault="00415D25" w:rsidP="000A06E4">
      <w:pPr>
        <w:numPr>
          <w:ilvl w:val="0"/>
          <w:numId w:val="179"/>
        </w:numPr>
        <w:spacing w:after="34" w:line="296" w:lineRule="auto"/>
        <w:ind w:right="2" w:hanging="360"/>
      </w:pPr>
      <w:r w:rsidRPr="00244A2B">
        <w:t xml:space="preserve">de présenter les cadres institutionnel et juridique du PAR ; </w:t>
      </w:r>
    </w:p>
    <w:p w14:paraId="30F605BE" w14:textId="77777777" w:rsidR="00415D25" w:rsidRPr="00244A2B" w:rsidRDefault="00415D25" w:rsidP="000A06E4">
      <w:pPr>
        <w:numPr>
          <w:ilvl w:val="0"/>
          <w:numId w:val="179"/>
        </w:numPr>
        <w:spacing w:after="34" w:line="296" w:lineRule="auto"/>
        <w:ind w:right="2" w:hanging="360"/>
      </w:pPr>
      <w:r w:rsidRPr="00244A2B">
        <w:t xml:space="preserve">d’analyser l’occupation humaine surtout dans les bas-fonds et marécages ainsi que dans la servitude publique ; </w:t>
      </w:r>
    </w:p>
    <w:p w14:paraId="69471DA4" w14:textId="77777777" w:rsidR="00415D25" w:rsidRPr="00244A2B" w:rsidRDefault="00415D25" w:rsidP="000A06E4">
      <w:pPr>
        <w:numPr>
          <w:ilvl w:val="0"/>
          <w:numId w:val="179"/>
        </w:numPr>
        <w:spacing w:after="34" w:line="296" w:lineRule="auto"/>
        <w:ind w:right="2" w:hanging="360"/>
      </w:pPr>
      <w:r w:rsidRPr="00244A2B">
        <w:t xml:space="preserve">de procéder au recensement des occupants par catégorie pour des dispositions de déplacement durable ; </w:t>
      </w:r>
    </w:p>
    <w:p w14:paraId="684911B0" w14:textId="77777777" w:rsidR="00415D25" w:rsidRPr="00244A2B" w:rsidRDefault="00415D25" w:rsidP="000A06E4">
      <w:pPr>
        <w:numPr>
          <w:ilvl w:val="0"/>
          <w:numId w:val="179"/>
        </w:numPr>
        <w:spacing w:after="34" w:line="296" w:lineRule="auto"/>
        <w:ind w:right="2" w:hanging="360"/>
      </w:pPr>
      <w:r w:rsidRPr="00244A2B">
        <w:lastRenderedPageBreak/>
        <w:t xml:space="preserve">de procéder à une analyse socioéconomique détaillée des PAP, y compris les indicateurs à suivre ultérieurement pour apprécier la restauration de leurs qualités de vie ; </w:t>
      </w:r>
    </w:p>
    <w:p w14:paraId="56388978" w14:textId="77777777" w:rsidR="00415D25" w:rsidRPr="00244A2B" w:rsidRDefault="00415D25" w:rsidP="000A06E4">
      <w:pPr>
        <w:numPr>
          <w:ilvl w:val="0"/>
          <w:numId w:val="179"/>
        </w:numPr>
        <w:spacing w:after="34" w:line="296" w:lineRule="auto"/>
        <w:ind w:right="2" w:hanging="360"/>
      </w:pPr>
      <w:r w:rsidRPr="00244A2B">
        <w:t xml:space="preserve">d’analyser des variantes et de proposer la variante retenue ; </w:t>
      </w:r>
    </w:p>
    <w:p w14:paraId="51FE9616" w14:textId="77777777" w:rsidR="00415D25" w:rsidRPr="00244A2B" w:rsidRDefault="00415D25" w:rsidP="000A06E4">
      <w:pPr>
        <w:numPr>
          <w:ilvl w:val="0"/>
          <w:numId w:val="179"/>
        </w:numPr>
        <w:spacing w:after="34" w:line="296" w:lineRule="auto"/>
        <w:ind w:right="2" w:hanging="360"/>
      </w:pPr>
      <w:r w:rsidRPr="00244A2B">
        <w:t xml:space="preserve">de réaliser les consultations publiques par sous-projet et par grandes zones pour la prise en compte des PAP dans la prise de décision ; </w:t>
      </w:r>
    </w:p>
    <w:p w14:paraId="2ED0AD80" w14:textId="77777777" w:rsidR="00415D25" w:rsidRPr="00244A2B" w:rsidRDefault="00415D25" w:rsidP="000A06E4">
      <w:pPr>
        <w:numPr>
          <w:ilvl w:val="0"/>
          <w:numId w:val="179"/>
        </w:numPr>
        <w:spacing w:after="34" w:line="296" w:lineRule="auto"/>
        <w:ind w:right="2" w:hanging="360"/>
      </w:pPr>
      <w:r w:rsidRPr="00244A2B">
        <w:t xml:space="preserve">d’élaborer un Plan d’action de Recasement (PAR) qui couvrira les points ci-après : </w:t>
      </w:r>
    </w:p>
    <w:p w14:paraId="169CC35F" w14:textId="77777777" w:rsidR="00415D25" w:rsidRPr="00244A2B" w:rsidRDefault="00415D25" w:rsidP="000A06E4">
      <w:pPr>
        <w:numPr>
          <w:ilvl w:val="1"/>
          <w:numId w:val="179"/>
        </w:numPr>
        <w:spacing w:after="34" w:line="296" w:lineRule="auto"/>
        <w:ind w:right="2" w:hanging="10"/>
      </w:pPr>
      <w:r w:rsidRPr="00244A2B">
        <w:t xml:space="preserve">Description du projet ; </w:t>
      </w:r>
      <w:r w:rsidRPr="00244A2B">
        <w:rPr>
          <w:rFonts w:eastAsia="Courier New"/>
        </w:rPr>
        <w:t>o</w:t>
      </w:r>
      <w:r w:rsidRPr="00244A2B">
        <w:rPr>
          <w:rFonts w:eastAsia="Arial"/>
        </w:rPr>
        <w:t xml:space="preserve"> </w:t>
      </w:r>
      <w:r w:rsidRPr="00244A2B">
        <w:t xml:space="preserve">Impacts sociaux du projet ; </w:t>
      </w:r>
      <w:r w:rsidRPr="00244A2B">
        <w:rPr>
          <w:rFonts w:eastAsia="Courier New"/>
        </w:rPr>
        <w:t>o</w:t>
      </w:r>
      <w:r w:rsidRPr="00244A2B">
        <w:rPr>
          <w:rFonts w:eastAsia="Arial"/>
        </w:rPr>
        <w:t xml:space="preserve"> </w:t>
      </w:r>
      <w:r w:rsidRPr="00244A2B">
        <w:t xml:space="preserve">Objectifs du plan d’action de réinstallation ; </w:t>
      </w:r>
      <w:r w:rsidRPr="00244A2B">
        <w:rPr>
          <w:rFonts w:eastAsia="Courier New"/>
        </w:rPr>
        <w:t>o</w:t>
      </w:r>
      <w:r w:rsidRPr="00244A2B">
        <w:rPr>
          <w:rFonts w:eastAsia="Arial"/>
        </w:rPr>
        <w:t xml:space="preserve"> </w:t>
      </w:r>
      <w:r w:rsidRPr="00244A2B">
        <w:t xml:space="preserve">Etudes socio-économiques sur les PAP ; </w:t>
      </w:r>
      <w:r w:rsidRPr="00244A2B">
        <w:rPr>
          <w:rFonts w:eastAsia="Courier New"/>
        </w:rPr>
        <w:t>o</w:t>
      </w:r>
      <w:r w:rsidRPr="00244A2B">
        <w:rPr>
          <w:rFonts w:eastAsia="Arial"/>
        </w:rPr>
        <w:t xml:space="preserve"> </w:t>
      </w:r>
      <w:r w:rsidRPr="00244A2B">
        <w:t xml:space="preserve">Cadre légal et réglementaire de réinstallation  </w:t>
      </w:r>
      <w:r w:rsidRPr="00244A2B">
        <w:rPr>
          <w:rFonts w:eastAsia="Courier New"/>
        </w:rPr>
        <w:t>o</w:t>
      </w:r>
      <w:r w:rsidRPr="00244A2B">
        <w:rPr>
          <w:rFonts w:eastAsia="Arial"/>
        </w:rPr>
        <w:t xml:space="preserve"> </w:t>
      </w:r>
      <w:r w:rsidRPr="00244A2B">
        <w:t xml:space="preserve">Cadre institutionnel de la réinstallation ; </w:t>
      </w:r>
      <w:r w:rsidRPr="00244A2B">
        <w:rPr>
          <w:rFonts w:eastAsia="Courier New"/>
        </w:rPr>
        <w:t>o</w:t>
      </w:r>
      <w:r w:rsidRPr="00244A2B">
        <w:rPr>
          <w:rFonts w:eastAsia="Arial"/>
        </w:rPr>
        <w:t xml:space="preserve"> </w:t>
      </w:r>
      <w:r w:rsidRPr="00244A2B">
        <w:t xml:space="preserve">Identification et caractérisation des PAP ; </w:t>
      </w:r>
      <w:r w:rsidRPr="00244A2B">
        <w:rPr>
          <w:rFonts w:eastAsia="Courier New"/>
        </w:rPr>
        <w:t>o</w:t>
      </w:r>
      <w:r w:rsidRPr="00244A2B">
        <w:rPr>
          <w:rFonts w:eastAsia="Arial"/>
        </w:rPr>
        <w:t xml:space="preserve"> </w:t>
      </w:r>
      <w:r w:rsidRPr="00244A2B">
        <w:t xml:space="preserve">Critères d’éligibilité (les détenteurs de droits formels, les squatters, les locataires, etc. </w:t>
      </w:r>
    </w:p>
    <w:p w14:paraId="16FFCC03" w14:textId="77777777" w:rsidR="00415D25" w:rsidRPr="00244A2B" w:rsidRDefault="00415D25" w:rsidP="00415D25">
      <w:pPr>
        <w:ind w:left="1287" w:right="2"/>
      </w:pPr>
      <w:r w:rsidRPr="00244A2B">
        <w:t xml:space="preserve">étant tous éligibles à des degrés divers) ; </w:t>
      </w:r>
    </w:p>
    <w:p w14:paraId="6E4240EA" w14:textId="77777777" w:rsidR="00415D25" w:rsidRPr="00244A2B" w:rsidRDefault="00415D25" w:rsidP="000A06E4">
      <w:pPr>
        <w:numPr>
          <w:ilvl w:val="1"/>
          <w:numId w:val="179"/>
        </w:numPr>
        <w:spacing w:after="34" w:line="296" w:lineRule="auto"/>
        <w:ind w:right="2" w:hanging="10"/>
      </w:pPr>
      <w:r w:rsidRPr="00244A2B">
        <w:t xml:space="preserve">Critères d’éligibilité ; </w:t>
      </w:r>
      <w:r w:rsidRPr="00244A2B">
        <w:rPr>
          <w:rFonts w:eastAsia="Courier New"/>
        </w:rPr>
        <w:t>o</w:t>
      </w:r>
      <w:r w:rsidRPr="00244A2B">
        <w:rPr>
          <w:rFonts w:eastAsia="Arial"/>
        </w:rPr>
        <w:t xml:space="preserve"> </w:t>
      </w:r>
      <w:r w:rsidRPr="00244A2B">
        <w:t xml:space="preserve">Evaluation et compensation des pertes de biens ; </w:t>
      </w:r>
      <w:r w:rsidRPr="00244A2B">
        <w:rPr>
          <w:rFonts w:eastAsia="Courier New"/>
        </w:rPr>
        <w:t>o</w:t>
      </w:r>
      <w:r w:rsidRPr="00244A2B">
        <w:rPr>
          <w:rFonts w:eastAsia="Arial"/>
        </w:rPr>
        <w:t xml:space="preserve"> </w:t>
      </w:r>
      <w:r w:rsidRPr="00244A2B">
        <w:t xml:space="preserve">Mesures économiques de réinstallation et plan de restauration des moyens de subsistance ; </w:t>
      </w:r>
    </w:p>
    <w:p w14:paraId="7EC14930" w14:textId="77777777" w:rsidR="00415D25" w:rsidRPr="00244A2B" w:rsidRDefault="00415D25" w:rsidP="000A06E4">
      <w:pPr>
        <w:numPr>
          <w:ilvl w:val="1"/>
          <w:numId w:val="179"/>
        </w:numPr>
        <w:spacing w:after="281" w:line="296" w:lineRule="auto"/>
        <w:ind w:right="2" w:hanging="10"/>
      </w:pPr>
      <w:r w:rsidRPr="00244A2B">
        <w:t xml:space="preserve">Sélection et préparation des sites de réinstallation ; </w:t>
      </w:r>
      <w:r w:rsidRPr="00244A2B">
        <w:rPr>
          <w:rFonts w:eastAsia="Courier New"/>
        </w:rPr>
        <w:t>o</w:t>
      </w:r>
      <w:r w:rsidRPr="00244A2B">
        <w:rPr>
          <w:rFonts w:eastAsia="Arial"/>
        </w:rPr>
        <w:t xml:space="preserve"> </w:t>
      </w:r>
      <w:r w:rsidRPr="00244A2B">
        <w:t xml:space="preserve">Protection environnementale des aires et sites d’accueil ; </w:t>
      </w:r>
      <w:r w:rsidRPr="00244A2B">
        <w:rPr>
          <w:rFonts w:eastAsia="Courier New"/>
        </w:rPr>
        <w:t>o</w:t>
      </w:r>
      <w:r w:rsidRPr="00244A2B">
        <w:rPr>
          <w:rFonts w:eastAsia="Arial"/>
        </w:rPr>
        <w:t xml:space="preserve"> </w:t>
      </w:r>
      <w:r w:rsidRPr="00244A2B">
        <w:t xml:space="preserve">Participation des PAP ; </w:t>
      </w:r>
      <w:r w:rsidRPr="00244A2B">
        <w:rPr>
          <w:rFonts w:eastAsia="Courier New"/>
        </w:rPr>
        <w:t>o</w:t>
      </w:r>
      <w:r w:rsidRPr="00244A2B">
        <w:rPr>
          <w:rFonts w:eastAsia="Arial"/>
        </w:rPr>
        <w:t xml:space="preserve"> </w:t>
      </w:r>
      <w:r w:rsidRPr="00244A2B">
        <w:t xml:space="preserve">Intégration avec les populations d’accueil ; </w:t>
      </w:r>
      <w:r w:rsidRPr="00244A2B">
        <w:rPr>
          <w:rFonts w:eastAsia="Courier New"/>
        </w:rPr>
        <w:t>o</w:t>
      </w:r>
      <w:r w:rsidRPr="00244A2B">
        <w:rPr>
          <w:rFonts w:eastAsia="Arial"/>
        </w:rPr>
        <w:t xml:space="preserve"> </w:t>
      </w:r>
      <w:r w:rsidRPr="00244A2B">
        <w:t xml:space="preserve">Mécanismes de règlement des litiges ; </w:t>
      </w:r>
      <w:r w:rsidRPr="00244A2B">
        <w:rPr>
          <w:rFonts w:eastAsia="Courier New"/>
        </w:rPr>
        <w:t>o</w:t>
      </w:r>
      <w:r w:rsidRPr="00244A2B">
        <w:rPr>
          <w:rFonts w:eastAsia="Arial"/>
        </w:rPr>
        <w:t xml:space="preserve"> </w:t>
      </w:r>
      <w:r w:rsidRPr="00244A2B">
        <w:t xml:space="preserve">Responsabilités organisationnelles et mise en œuvre du PAR ; </w:t>
      </w:r>
      <w:r w:rsidRPr="00244A2B">
        <w:rPr>
          <w:rFonts w:eastAsia="Courier New"/>
        </w:rPr>
        <w:t>o</w:t>
      </w:r>
      <w:r w:rsidRPr="00244A2B">
        <w:rPr>
          <w:rFonts w:eastAsia="Arial"/>
        </w:rPr>
        <w:t xml:space="preserve"> </w:t>
      </w:r>
      <w:r w:rsidRPr="00244A2B">
        <w:t xml:space="preserve">Echéancier de mise en œuvre ; </w:t>
      </w:r>
      <w:r w:rsidRPr="00244A2B">
        <w:rPr>
          <w:rFonts w:eastAsia="Courier New"/>
        </w:rPr>
        <w:t>o</w:t>
      </w:r>
      <w:r w:rsidRPr="00244A2B">
        <w:rPr>
          <w:rFonts w:eastAsia="Arial"/>
        </w:rPr>
        <w:t xml:space="preserve"> </w:t>
      </w:r>
      <w:r w:rsidRPr="00244A2B">
        <w:t xml:space="preserve">Coûts et budget du PAR ; </w:t>
      </w:r>
      <w:r w:rsidRPr="00244A2B">
        <w:rPr>
          <w:rFonts w:eastAsia="Courier New"/>
        </w:rPr>
        <w:t>o</w:t>
      </w:r>
      <w:r w:rsidRPr="00244A2B">
        <w:rPr>
          <w:rFonts w:eastAsia="Arial"/>
        </w:rPr>
        <w:t xml:space="preserve"> </w:t>
      </w:r>
      <w:r w:rsidRPr="00244A2B">
        <w:t xml:space="preserve">Suivi et évaluation ; </w:t>
      </w:r>
      <w:r w:rsidRPr="00244A2B">
        <w:rPr>
          <w:rFonts w:eastAsia="Courier New"/>
        </w:rPr>
        <w:t>o</w:t>
      </w:r>
      <w:r w:rsidRPr="00244A2B">
        <w:rPr>
          <w:rFonts w:eastAsia="Arial"/>
        </w:rPr>
        <w:t xml:space="preserve"> </w:t>
      </w:r>
      <w:r w:rsidRPr="00244A2B">
        <w:t xml:space="preserve">Annexes requises. </w:t>
      </w:r>
    </w:p>
    <w:p w14:paraId="5821C420" w14:textId="77777777" w:rsidR="00415D25" w:rsidRPr="00244A2B" w:rsidRDefault="00415D25" w:rsidP="00415D25">
      <w:pPr>
        <w:pStyle w:val="Titre3"/>
        <w:spacing w:after="212"/>
        <w:ind w:left="370"/>
        <w:rPr>
          <w:rFonts w:ascii="Arial" w:hAnsi="Arial" w:cs="Arial"/>
          <w:sz w:val="22"/>
          <w:szCs w:val="22"/>
        </w:rPr>
      </w:pPr>
      <w:bookmarkStart w:id="1150" w:name="_Toc43579136"/>
      <w:bookmarkStart w:id="1151" w:name="_Toc43579755"/>
      <w:bookmarkStart w:id="1152" w:name="_Toc51612008"/>
      <w:r w:rsidRPr="00244A2B">
        <w:rPr>
          <w:rFonts w:ascii="Arial" w:hAnsi="Arial" w:cs="Arial"/>
          <w:sz w:val="22"/>
          <w:szCs w:val="22"/>
        </w:rPr>
        <w:t>6.4.</w:t>
      </w:r>
      <w:r w:rsidRPr="00244A2B">
        <w:rPr>
          <w:rFonts w:ascii="Arial" w:eastAsia="Arial" w:hAnsi="Arial" w:cs="Arial"/>
          <w:sz w:val="22"/>
          <w:szCs w:val="22"/>
        </w:rPr>
        <w:t xml:space="preserve"> </w:t>
      </w:r>
      <w:r w:rsidRPr="00244A2B">
        <w:rPr>
          <w:rFonts w:ascii="Arial" w:hAnsi="Arial" w:cs="Arial"/>
          <w:sz w:val="22"/>
          <w:szCs w:val="22"/>
        </w:rPr>
        <w:t>Livrables</w:t>
      </w:r>
      <w:bookmarkEnd w:id="1150"/>
      <w:bookmarkEnd w:id="1151"/>
      <w:bookmarkEnd w:id="1152"/>
      <w:r w:rsidRPr="00244A2B">
        <w:rPr>
          <w:rFonts w:ascii="Arial" w:hAnsi="Arial" w:cs="Arial"/>
          <w:sz w:val="22"/>
          <w:szCs w:val="22"/>
        </w:rPr>
        <w:t xml:space="preserve"> </w:t>
      </w:r>
      <w:r w:rsidRPr="00244A2B">
        <w:rPr>
          <w:rFonts w:ascii="Arial" w:eastAsia="Arial" w:hAnsi="Arial" w:cs="Arial"/>
          <w:b w:val="0"/>
          <w:sz w:val="22"/>
          <w:szCs w:val="22"/>
        </w:rPr>
        <w:t xml:space="preserve"> </w:t>
      </w:r>
    </w:p>
    <w:p w14:paraId="226DEC0C" w14:textId="77777777" w:rsidR="00415D25" w:rsidRPr="00244A2B" w:rsidRDefault="00415D25" w:rsidP="00415D25">
      <w:pPr>
        <w:spacing w:after="1"/>
        <w:ind w:right="2"/>
      </w:pPr>
      <w:r w:rsidRPr="00244A2B">
        <w:t xml:space="preserve">Le consultant doit déposer pour chaque ouvrage un PAR (en version provisoire) en 21 copies dont un original et 20 copies du rapport final (dont 01 original) et une (01) clé USB. </w:t>
      </w:r>
    </w:p>
    <w:p w14:paraId="6E055BD4" w14:textId="77777777" w:rsidR="00415D25" w:rsidRPr="00244A2B" w:rsidRDefault="00415D25" w:rsidP="00415D25">
      <w:pPr>
        <w:spacing w:line="239" w:lineRule="auto"/>
        <w:ind w:right="2"/>
      </w:pPr>
      <w:r w:rsidRPr="00244A2B">
        <w:t xml:space="preserve">Le rapport provisoire devra être livré au plus tard 02 mois après le démarrage de la mission. Le consultant devra intégrer tous les commentaires et suggestions de l’équipe de préparation, de validation du rapport du PAR et les bailleurs de fonds).   </w:t>
      </w:r>
    </w:p>
    <w:p w14:paraId="5EA0BB31" w14:textId="77777777" w:rsidR="00415D25" w:rsidRPr="00244A2B" w:rsidRDefault="00415D25" w:rsidP="00415D25">
      <w:pPr>
        <w:spacing w:after="42" w:line="259" w:lineRule="auto"/>
        <w:jc w:val="left"/>
      </w:pPr>
      <w:r w:rsidRPr="00244A2B">
        <w:t xml:space="preserve"> </w:t>
      </w:r>
    </w:p>
    <w:p w14:paraId="573A2549" w14:textId="77777777" w:rsidR="00415D25" w:rsidRPr="00244A2B" w:rsidRDefault="00415D25" w:rsidP="00415D25">
      <w:pPr>
        <w:pStyle w:val="Titre1"/>
        <w:spacing w:after="13"/>
        <w:ind w:left="-5"/>
        <w:rPr>
          <w:sz w:val="22"/>
        </w:rPr>
      </w:pPr>
      <w:bookmarkStart w:id="1153" w:name="_Toc43579137"/>
      <w:bookmarkStart w:id="1154" w:name="_Toc43579756"/>
      <w:bookmarkStart w:id="1155" w:name="_Toc51612009"/>
      <w:r w:rsidRPr="00244A2B">
        <w:rPr>
          <w:sz w:val="22"/>
        </w:rPr>
        <w:t>7.</w:t>
      </w:r>
      <w:r w:rsidRPr="00244A2B">
        <w:rPr>
          <w:rFonts w:eastAsia="Arial"/>
          <w:sz w:val="22"/>
        </w:rPr>
        <w:t xml:space="preserve"> </w:t>
      </w:r>
      <w:r w:rsidRPr="00244A2B">
        <w:rPr>
          <w:sz w:val="22"/>
        </w:rPr>
        <w:t>Profil COMPOSITION ET CRITERES DE QUALIFICATION DU PERSONNEL (PAR LOT)</w:t>
      </w:r>
      <w:bookmarkEnd w:id="1153"/>
      <w:bookmarkEnd w:id="1154"/>
      <w:bookmarkEnd w:id="1155"/>
      <w:r w:rsidRPr="00244A2B">
        <w:rPr>
          <w:sz w:val="22"/>
        </w:rPr>
        <w:t xml:space="preserve"> </w:t>
      </w:r>
    </w:p>
    <w:p w14:paraId="6CB53D3B" w14:textId="77777777" w:rsidR="00415D25" w:rsidRPr="00244A2B" w:rsidRDefault="00415D25" w:rsidP="00415D25">
      <w:pPr>
        <w:spacing w:after="0" w:line="259" w:lineRule="auto"/>
        <w:jc w:val="left"/>
      </w:pPr>
      <w:r w:rsidRPr="00244A2B">
        <w:t xml:space="preserve"> </w:t>
      </w:r>
    </w:p>
    <w:p w14:paraId="7FFAE6DB" w14:textId="77777777" w:rsidR="00415D25" w:rsidRPr="00244A2B" w:rsidRDefault="00415D25" w:rsidP="00415D25">
      <w:pPr>
        <w:spacing w:after="279"/>
        <w:ind w:right="2"/>
      </w:pPr>
      <w:r w:rsidRPr="00244A2B">
        <w:t xml:space="preserve">Pour mener à bien cette étude, le consultant travaillera en groupe pluridisciplinaire. Les expertises requises sont les suivantes : </w:t>
      </w:r>
    </w:p>
    <w:p w14:paraId="57776B73" w14:textId="77777777" w:rsidR="00415D25" w:rsidRPr="00244A2B" w:rsidRDefault="00415D25" w:rsidP="00415D25">
      <w:pPr>
        <w:pStyle w:val="Titre2"/>
        <w:spacing w:after="254"/>
        <w:ind w:left="370"/>
        <w:rPr>
          <w:sz w:val="22"/>
          <w:szCs w:val="22"/>
        </w:rPr>
      </w:pPr>
      <w:bookmarkStart w:id="1156" w:name="_Toc43579138"/>
      <w:bookmarkStart w:id="1157" w:name="_Toc43579757"/>
      <w:bookmarkStart w:id="1158" w:name="_Toc51612010"/>
      <w:r w:rsidRPr="00244A2B">
        <w:rPr>
          <w:sz w:val="22"/>
          <w:szCs w:val="22"/>
        </w:rPr>
        <w:t>7.1.</w:t>
      </w:r>
      <w:r w:rsidRPr="00244A2B">
        <w:rPr>
          <w:rFonts w:eastAsia="Arial"/>
          <w:sz w:val="22"/>
          <w:szCs w:val="22"/>
        </w:rPr>
        <w:t xml:space="preserve"> </w:t>
      </w:r>
      <w:r w:rsidRPr="00244A2B">
        <w:rPr>
          <w:sz w:val="22"/>
          <w:szCs w:val="22"/>
        </w:rPr>
        <w:t>Pour les études d’impact environnementales</w:t>
      </w:r>
      <w:bookmarkEnd w:id="1156"/>
      <w:bookmarkEnd w:id="1157"/>
      <w:bookmarkEnd w:id="1158"/>
      <w:r w:rsidRPr="00244A2B">
        <w:rPr>
          <w:sz w:val="22"/>
          <w:szCs w:val="22"/>
        </w:rPr>
        <w:t xml:space="preserve"> </w:t>
      </w:r>
    </w:p>
    <w:p w14:paraId="1B61F96A" w14:textId="4020BE86" w:rsidR="00415D25" w:rsidRPr="00244A2B" w:rsidRDefault="00415D25" w:rsidP="000A06E4">
      <w:pPr>
        <w:numPr>
          <w:ilvl w:val="0"/>
          <w:numId w:val="180"/>
        </w:numPr>
        <w:spacing w:after="176" w:line="296" w:lineRule="auto"/>
        <w:ind w:left="609" w:right="2" w:hanging="350"/>
      </w:pPr>
      <w:r w:rsidRPr="00244A2B">
        <w:rPr>
          <w:rFonts w:eastAsia="Arial"/>
          <w:b/>
        </w:rPr>
        <w:t>Un expert environnementaliste</w:t>
      </w:r>
      <w:r w:rsidRPr="00244A2B">
        <w:t xml:space="preserve">. Il est le </w:t>
      </w:r>
      <w:r w:rsidRPr="00244A2B">
        <w:rPr>
          <w:rFonts w:eastAsia="Arial"/>
          <w:b/>
        </w:rPr>
        <w:t>chef de la mission</w:t>
      </w:r>
      <w:r w:rsidRPr="00244A2B">
        <w:t xml:space="preserve"> EIES, niveau Bac+5 ou Master 2 en gestion de l’environnement ou dans les domaines des sciences environnementales (Ecologie, Biologie, Botanique, Foresterie, etc.), Géographie, ou tout autre diplôme jugé équivalent et ayant l’environnement comme base ; confirmant au moins 10 ans d’expériences dans les Evaluations environnementales (CGES, EIES, audits environnementaux, etc) dont au moins un (01) projet d’infrastructure de voirie ou d’assainissement pluvial. Il doit avoir </w:t>
      </w:r>
      <w:r w:rsidR="005521E7" w:rsidRPr="00244A2B">
        <w:t>effectuer</w:t>
      </w:r>
      <w:r w:rsidRPr="00244A2B">
        <w:t xml:space="preserve"> durant les cinq (05) dernières années, au moins cinq (05) projets d’EIES en tant que Chef de Mission. Il est chargé de coordonner </w:t>
      </w:r>
      <w:r w:rsidRPr="00244A2B">
        <w:lastRenderedPageBreak/>
        <w:t xml:space="preserve">les travaux sectoriels, de suivre les travaux de terrain et de participer aux différentes réunions. Il élabore les rapports (provisoire et définitif après validation) et est chargé de défendre le dossier devant la commission de l’ABE.  </w:t>
      </w:r>
    </w:p>
    <w:p w14:paraId="18AA1ACC" w14:textId="77777777" w:rsidR="00415D25" w:rsidRPr="00244A2B" w:rsidRDefault="00415D25" w:rsidP="00415D25">
      <w:pPr>
        <w:spacing w:after="239"/>
        <w:ind w:left="576" w:right="2"/>
      </w:pPr>
      <w:r w:rsidRPr="00244A2B">
        <w:t xml:space="preserve">Il sera chargé du contrôle qualité des rapports EIES et PGES et répondra aux observations des parties prenantes, notamment les bailleurs de fonds internationaux. Il doit avoir une bonne connaissance des politiques de sauvegardes environnementale et sociale des principaux bailleurs de fonds internationaux. Il doit maîtriser la langue française dans laquelle seront rédigés les rapports.  </w:t>
      </w:r>
    </w:p>
    <w:p w14:paraId="50D2BBEE" w14:textId="77777777" w:rsidR="00415D25" w:rsidRPr="00244A2B" w:rsidRDefault="00415D25" w:rsidP="000A06E4">
      <w:pPr>
        <w:numPr>
          <w:ilvl w:val="0"/>
          <w:numId w:val="180"/>
        </w:numPr>
        <w:spacing w:after="220" w:line="296" w:lineRule="auto"/>
        <w:ind w:left="609" w:right="2" w:hanging="350"/>
      </w:pPr>
      <w:r w:rsidRPr="00244A2B">
        <w:rPr>
          <w:rFonts w:eastAsia="Arial"/>
          <w:b/>
        </w:rPr>
        <w:t>Un expert juriste environnemental et social</w:t>
      </w:r>
      <w:r w:rsidRPr="00244A2B">
        <w:t xml:space="preserve"> : diplôme de droit ou similaire ayant au moins 5 ans d’expérience dans l’analyse du cadre juridique relatif à l’environnement et au déplacement involontaire de population ainsi que de l’occupation anarchique des domaines publics. Il doit avoir durant les cinq (5) dernières années, effectué deux (02) projets similaires en tant qu’Expert juriste et bien connaitre le cadre juridique environnemental et social Béninois et avoir des aptitudes et compétences à élucider les questions juridiques de l’occupation des domaines publics. Il doit aussi accompagner les experts dans la compréhension de l’occupation des zones impropres à l’habitation. </w:t>
      </w:r>
    </w:p>
    <w:p w14:paraId="3F807FAA" w14:textId="77777777" w:rsidR="00415D25" w:rsidRPr="00244A2B" w:rsidRDefault="00415D25" w:rsidP="00415D25">
      <w:pPr>
        <w:pStyle w:val="Titre2"/>
        <w:spacing w:after="372"/>
        <w:ind w:left="149"/>
        <w:rPr>
          <w:sz w:val="22"/>
          <w:szCs w:val="22"/>
        </w:rPr>
      </w:pPr>
      <w:bookmarkStart w:id="1159" w:name="_Toc43579139"/>
      <w:bookmarkStart w:id="1160" w:name="_Toc43579758"/>
      <w:bookmarkStart w:id="1161" w:name="_Toc51612011"/>
      <w:r w:rsidRPr="00244A2B">
        <w:rPr>
          <w:sz w:val="22"/>
          <w:szCs w:val="22"/>
        </w:rPr>
        <w:t>iii.</w:t>
      </w:r>
      <w:r w:rsidRPr="00244A2B">
        <w:rPr>
          <w:rFonts w:eastAsia="Arial"/>
          <w:sz w:val="22"/>
          <w:szCs w:val="22"/>
        </w:rPr>
        <w:t xml:space="preserve"> </w:t>
      </w:r>
      <w:r w:rsidRPr="00244A2B">
        <w:rPr>
          <w:sz w:val="22"/>
          <w:szCs w:val="22"/>
        </w:rPr>
        <w:t>Personnel d’appui</w:t>
      </w:r>
      <w:bookmarkEnd w:id="1159"/>
      <w:bookmarkEnd w:id="1160"/>
      <w:bookmarkEnd w:id="1161"/>
      <w:r w:rsidRPr="00244A2B">
        <w:rPr>
          <w:sz w:val="22"/>
          <w:szCs w:val="22"/>
        </w:rPr>
        <w:t xml:space="preserve">  </w:t>
      </w:r>
    </w:p>
    <w:p w14:paraId="3FAE6D4E" w14:textId="77777777" w:rsidR="00415D25" w:rsidRPr="00244A2B" w:rsidRDefault="00415D25" w:rsidP="000A06E4">
      <w:pPr>
        <w:numPr>
          <w:ilvl w:val="0"/>
          <w:numId w:val="181"/>
        </w:numPr>
        <w:spacing w:after="34" w:line="296" w:lineRule="auto"/>
        <w:ind w:right="2" w:hanging="286"/>
      </w:pPr>
      <w:r w:rsidRPr="00244A2B">
        <w:t xml:space="preserve">Un environnementaliste junior (Bac + 3 au moins dans le domaine environnemental) pour appuyer l’équipe ; une connaissance en gestion des déchets serait un atout ; </w:t>
      </w:r>
    </w:p>
    <w:p w14:paraId="21A42D4B" w14:textId="77777777" w:rsidR="00415D25" w:rsidRPr="00244A2B" w:rsidRDefault="00415D25" w:rsidP="000A06E4">
      <w:pPr>
        <w:numPr>
          <w:ilvl w:val="0"/>
          <w:numId w:val="181"/>
        </w:numPr>
        <w:spacing w:after="34" w:line="296" w:lineRule="auto"/>
        <w:ind w:right="2" w:hanging="286"/>
      </w:pPr>
      <w:r w:rsidRPr="00244A2B">
        <w:t xml:space="preserve">Un Ingénieur en Génie civil pour l’analyse des alternatives techniques ; </w:t>
      </w:r>
    </w:p>
    <w:p w14:paraId="326A5590" w14:textId="77777777" w:rsidR="00415D25" w:rsidRPr="00244A2B" w:rsidRDefault="00415D25" w:rsidP="000A06E4">
      <w:pPr>
        <w:numPr>
          <w:ilvl w:val="0"/>
          <w:numId w:val="181"/>
        </w:numPr>
        <w:spacing w:after="5" w:line="334" w:lineRule="auto"/>
        <w:ind w:right="2" w:hanging="286"/>
      </w:pPr>
      <w:r w:rsidRPr="00244A2B">
        <w:t xml:space="preserve">Effectif minimu de vingt cinq (25) enquêteurs de niveau minimum BAC.  Le consultant est tenu de réaliser la collecte des données de son lot dans un délai maximun d’une semaine. L’effectif annoncé est l’effectif minimum. </w:t>
      </w:r>
    </w:p>
    <w:p w14:paraId="34613B72" w14:textId="77777777" w:rsidR="00415D25" w:rsidRPr="00244A2B" w:rsidRDefault="00415D25" w:rsidP="000A06E4">
      <w:pPr>
        <w:numPr>
          <w:ilvl w:val="0"/>
          <w:numId w:val="181"/>
        </w:numPr>
        <w:spacing w:after="34" w:line="296" w:lineRule="auto"/>
        <w:ind w:right="2" w:hanging="286"/>
      </w:pPr>
      <w:r w:rsidRPr="00244A2B">
        <w:t xml:space="preserve">Toutes autres compétences que le Consultant juge nécessaire à la réalisation de sa mission, telle que décrite dans les présents Termes de Référence. </w:t>
      </w:r>
    </w:p>
    <w:p w14:paraId="11325EDB" w14:textId="77777777" w:rsidR="00415D25" w:rsidRPr="00244A2B" w:rsidRDefault="00415D25" w:rsidP="00415D25">
      <w:pPr>
        <w:pStyle w:val="Titre3"/>
        <w:spacing w:after="254"/>
        <w:ind w:left="370"/>
        <w:rPr>
          <w:rFonts w:ascii="Arial" w:hAnsi="Arial" w:cs="Arial"/>
          <w:sz w:val="22"/>
          <w:szCs w:val="22"/>
        </w:rPr>
      </w:pPr>
      <w:bookmarkStart w:id="1162" w:name="_Toc43579140"/>
      <w:bookmarkStart w:id="1163" w:name="_Toc43579759"/>
      <w:bookmarkStart w:id="1164" w:name="_Toc51612012"/>
      <w:r w:rsidRPr="00244A2B">
        <w:rPr>
          <w:rFonts w:ascii="Arial" w:hAnsi="Arial" w:cs="Arial"/>
          <w:sz w:val="22"/>
          <w:szCs w:val="22"/>
        </w:rPr>
        <w:t>7.2.</w:t>
      </w:r>
      <w:r w:rsidRPr="00244A2B">
        <w:rPr>
          <w:rFonts w:ascii="Arial" w:eastAsia="Arial" w:hAnsi="Arial" w:cs="Arial"/>
          <w:sz w:val="22"/>
          <w:szCs w:val="22"/>
        </w:rPr>
        <w:t xml:space="preserve"> </w:t>
      </w:r>
      <w:r w:rsidRPr="00244A2B">
        <w:rPr>
          <w:rFonts w:ascii="Arial" w:hAnsi="Arial" w:cs="Arial"/>
          <w:sz w:val="22"/>
          <w:szCs w:val="22"/>
        </w:rPr>
        <w:t>Pour l’elaboration du Plan d’Action de Reinstallation (PAR)</w:t>
      </w:r>
      <w:bookmarkEnd w:id="1162"/>
      <w:bookmarkEnd w:id="1163"/>
      <w:bookmarkEnd w:id="1164"/>
      <w:r w:rsidRPr="00244A2B">
        <w:rPr>
          <w:rFonts w:ascii="Arial" w:hAnsi="Arial" w:cs="Arial"/>
          <w:sz w:val="22"/>
          <w:szCs w:val="22"/>
        </w:rPr>
        <w:t xml:space="preserve"> </w:t>
      </w:r>
    </w:p>
    <w:p w14:paraId="546DB440" w14:textId="77777777" w:rsidR="00415D25" w:rsidRPr="00244A2B" w:rsidRDefault="00415D25" w:rsidP="00415D25">
      <w:pPr>
        <w:spacing w:after="216"/>
        <w:ind w:left="218" w:right="2" w:firstLine="43"/>
      </w:pPr>
      <w:r w:rsidRPr="00244A2B">
        <w:t>i.</w:t>
      </w:r>
      <w:r w:rsidRPr="00244A2B">
        <w:rPr>
          <w:rFonts w:eastAsia="Arial"/>
        </w:rPr>
        <w:t xml:space="preserve"> </w:t>
      </w:r>
      <w:r w:rsidRPr="00244A2B">
        <w:rPr>
          <w:rFonts w:eastAsia="Arial"/>
          <w:b/>
        </w:rPr>
        <w:t>Un Chef de mission adjoint, expert en réinstallation involontaire</w:t>
      </w:r>
      <w:r w:rsidRPr="00244A2B">
        <w:t>, d’au moins d’un niveau Bac+5 dans le domaine des sciences sociales (sociologue, socio économiste, socioenvironnementaliste, économiste environnementaliste, géographe environnementaliste, etc.). Il doit avoir au moins 10 ans d’expérience en réinstallation involontaire et avoir réalisé au moins 5 PAR. Il élabore les rapports (provisoire et définitif après validation) et est chargé de défendre le dossier devant la commission de l’ABE. Il doit avoir une bonne connaissance de la SO 2 et des textes nationaux. Il doit maîtriser la langue française dans laquelle seront rédigés les rapports. ii.</w:t>
      </w:r>
      <w:r w:rsidRPr="00244A2B">
        <w:rPr>
          <w:rFonts w:eastAsia="Arial"/>
        </w:rPr>
        <w:t xml:space="preserve"> </w:t>
      </w:r>
      <w:r w:rsidRPr="00244A2B">
        <w:t xml:space="preserve">Un </w:t>
      </w:r>
      <w:r w:rsidRPr="00244A2B">
        <w:rPr>
          <w:rFonts w:eastAsia="Arial"/>
          <w:b/>
        </w:rPr>
        <w:t>expert juriste foncier</w:t>
      </w:r>
      <w:r w:rsidRPr="00244A2B">
        <w:t xml:space="preserve">, de niveau Bac + 5, ayant moins 5 ans d’expérience professionnelle avec une bonne connaissance des textes sur droit des propriétés, le foncier, sur les expropriations, et leur prise en compte dans les PAR. Il doit avoir au cours des 5 dernnieres années contribuer à l’élaboration d’au moins 2 PAR. Il doit avoir des aptitudes et compétences à élucider les questions juridiques sur l’occupation des terres et les droits des PAP selon leur catégorie. Il proposera les mesures nécessaires pour la régularisation des personnes à réinstaller et des mesures d’assistance spécifiques pour faciliter une mise en œuvre effective du PAR sur toutes les questions liées au foncier. </w:t>
      </w:r>
    </w:p>
    <w:p w14:paraId="0FA8DA0A" w14:textId="77777777" w:rsidR="00415D25" w:rsidRPr="00244A2B" w:rsidRDefault="00415D25" w:rsidP="00415D25">
      <w:pPr>
        <w:spacing w:after="219"/>
        <w:ind w:left="720" w:right="2" w:hanging="545"/>
      </w:pPr>
      <w:r w:rsidRPr="00244A2B">
        <w:lastRenderedPageBreak/>
        <w:t>iii.</w:t>
      </w:r>
      <w:r w:rsidRPr="00244A2B">
        <w:rPr>
          <w:rFonts w:eastAsia="Arial"/>
        </w:rPr>
        <w:t xml:space="preserve"> </w:t>
      </w:r>
      <w:r w:rsidRPr="00244A2B">
        <w:t xml:space="preserve">Un </w:t>
      </w:r>
      <w:r w:rsidRPr="00244A2B">
        <w:rPr>
          <w:rFonts w:eastAsia="Arial"/>
          <w:b/>
        </w:rPr>
        <w:t>cartographe, spécialiste SIG ou un ingénieur en génie civil métreur</w:t>
      </w:r>
      <w:r w:rsidRPr="00244A2B">
        <w:t xml:space="preserve">, ayant au moins un niveau BAC+3 avec 5 années d’expérience en cartographie ou en travaux de levés topographiques. Il délimitera, par levée topographique, toutes les immobilisations situées dans l’emprise ainsi que leurs présumés propriétaires. Il devra avoir conduit au moins trois (03) missions similaires au titre de cartographe, spécialiste SIG ou de technicien en génie civile métreur dans des missions d’élaboration de Plan d’Action de Réinstallation ou autres domaines connexes.  </w:t>
      </w:r>
    </w:p>
    <w:p w14:paraId="5BC15C7E" w14:textId="77777777" w:rsidR="00415D25" w:rsidRPr="00244A2B" w:rsidRDefault="00415D25" w:rsidP="00415D25">
      <w:pPr>
        <w:pStyle w:val="Titre2"/>
        <w:tabs>
          <w:tab w:val="center" w:pos="1561"/>
        </w:tabs>
        <w:spacing w:after="382"/>
        <w:rPr>
          <w:sz w:val="22"/>
          <w:szCs w:val="22"/>
        </w:rPr>
      </w:pPr>
      <w:bookmarkStart w:id="1165" w:name="_Toc43579141"/>
      <w:bookmarkStart w:id="1166" w:name="_Toc43579760"/>
      <w:bookmarkStart w:id="1167" w:name="_Toc51612013"/>
      <w:r w:rsidRPr="00244A2B">
        <w:rPr>
          <w:sz w:val="22"/>
          <w:szCs w:val="22"/>
        </w:rPr>
        <w:t>IV.</w:t>
      </w:r>
      <w:r w:rsidRPr="00244A2B">
        <w:rPr>
          <w:rFonts w:eastAsia="Arial"/>
          <w:sz w:val="22"/>
          <w:szCs w:val="22"/>
        </w:rPr>
        <w:t xml:space="preserve"> </w:t>
      </w:r>
      <w:r w:rsidRPr="00244A2B">
        <w:rPr>
          <w:rFonts w:eastAsia="Arial"/>
          <w:sz w:val="22"/>
          <w:szCs w:val="22"/>
        </w:rPr>
        <w:tab/>
      </w:r>
      <w:r w:rsidRPr="00244A2B">
        <w:rPr>
          <w:sz w:val="22"/>
          <w:szCs w:val="22"/>
        </w:rPr>
        <w:t>Personnel d’appui</w:t>
      </w:r>
      <w:bookmarkEnd w:id="1165"/>
      <w:bookmarkEnd w:id="1166"/>
      <w:bookmarkEnd w:id="1167"/>
      <w:r w:rsidRPr="00244A2B">
        <w:rPr>
          <w:sz w:val="22"/>
          <w:szCs w:val="22"/>
        </w:rPr>
        <w:t xml:space="preserve"> </w:t>
      </w:r>
    </w:p>
    <w:p w14:paraId="240623B8" w14:textId="77777777" w:rsidR="00415D25" w:rsidRPr="00244A2B" w:rsidRDefault="00415D25" w:rsidP="000A06E4">
      <w:pPr>
        <w:numPr>
          <w:ilvl w:val="0"/>
          <w:numId w:val="182"/>
        </w:numPr>
        <w:spacing w:after="34" w:line="296" w:lineRule="auto"/>
        <w:ind w:right="2" w:hanging="286"/>
      </w:pPr>
      <w:r w:rsidRPr="00244A2B">
        <w:t xml:space="preserve">Une équipe de </w:t>
      </w:r>
      <w:r w:rsidRPr="00244A2B">
        <w:rPr>
          <w:rFonts w:eastAsia="Arial"/>
          <w:b/>
        </w:rPr>
        <w:t>50 enquêteurs mixtes</w:t>
      </w:r>
      <w:r w:rsidRPr="00244A2B">
        <w:t xml:space="preserve"> (femmes-hommes), pour le recensement des PAP et l’inventaire des biens affectés et les enquêtes socio-économiques requises dans le cadre de l’étude ; la durée de la collecte de donnée est d’une semaine. </w:t>
      </w:r>
    </w:p>
    <w:p w14:paraId="1A950A6F" w14:textId="77777777" w:rsidR="00415D25" w:rsidRPr="00244A2B" w:rsidRDefault="00415D25" w:rsidP="000A06E4">
      <w:pPr>
        <w:numPr>
          <w:ilvl w:val="0"/>
          <w:numId w:val="182"/>
        </w:numPr>
        <w:spacing w:after="0" w:line="296" w:lineRule="auto"/>
        <w:ind w:right="2" w:hanging="286"/>
      </w:pPr>
      <w:r w:rsidRPr="00244A2B">
        <w:t xml:space="preserve">Toutes autres compétences que le Consultant juge nécessaire à la réalisation de sa mission, telle que décrite dans les présents Termes de Référence. </w:t>
      </w:r>
    </w:p>
    <w:p w14:paraId="62BE0DD4" w14:textId="77777777" w:rsidR="00415D25" w:rsidRPr="00244A2B" w:rsidRDefault="00415D25" w:rsidP="00415D25">
      <w:pPr>
        <w:spacing w:after="259" w:line="259" w:lineRule="auto"/>
        <w:jc w:val="left"/>
      </w:pPr>
      <w:r w:rsidRPr="00244A2B">
        <w:t xml:space="preserve"> </w:t>
      </w:r>
    </w:p>
    <w:p w14:paraId="30255F20" w14:textId="77777777" w:rsidR="00415D25" w:rsidRPr="00244A2B" w:rsidRDefault="00415D25" w:rsidP="00415D25">
      <w:pPr>
        <w:pStyle w:val="Titre2"/>
        <w:spacing w:after="210"/>
        <w:ind w:left="-5"/>
        <w:rPr>
          <w:sz w:val="22"/>
          <w:szCs w:val="22"/>
        </w:rPr>
      </w:pPr>
      <w:bookmarkStart w:id="1168" w:name="_Toc43579142"/>
      <w:bookmarkStart w:id="1169" w:name="_Toc43579761"/>
      <w:bookmarkStart w:id="1170" w:name="_Toc51612014"/>
      <w:r w:rsidRPr="00244A2B">
        <w:rPr>
          <w:sz w:val="22"/>
          <w:szCs w:val="22"/>
        </w:rPr>
        <w:t>8.</w:t>
      </w:r>
      <w:r w:rsidRPr="00244A2B">
        <w:rPr>
          <w:rFonts w:eastAsia="Arial"/>
          <w:sz w:val="22"/>
          <w:szCs w:val="22"/>
        </w:rPr>
        <w:t xml:space="preserve"> </w:t>
      </w:r>
      <w:r w:rsidRPr="00244A2B">
        <w:rPr>
          <w:sz w:val="22"/>
          <w:szCs w:val="22"/>
        </w:rPr>
        <w:t>Durée de l’étude</w:t>
      </w:r>
      <w:bookmarkEnd w:id="1168"/>
      <w:bookmarkEnd w:id="1169"/>
      <w:bookmarkEnd w:id="1170"/>
      <w:r w:rsidRPr="00244A2B">
        <w:rPr>
          <w:sz w:val="22"/>
          <w:szCs w:val="22"/>
        </w:rPr>
        <w:t xml:space="preserve">  </w:t>
      </w:r>
    </w:p>
    <w:p w14:paraId="24BF11B0" w14:textId="77777777" w:rsidR="00415D25" w:rsidRPr="00244A2B" w:rsidRDefault="00415D25" w:rsidP="00415D25">
      <w:pPr>
        <w:spacing w:after="0"/>
        <w:ind w:right="2"/>
      </w:pPr>
      <w:r w:rsidRPr="00244A2B">
        <w:t xml:space="preserve">La durée de la mission d’étude d’impact sur l’environnement et d’élaboration du PAR sera de deux mois (2) mois compris les temps de temps de restitution et de validation des rapports produits. </w:t>
      </w:r>
    </w:p>
    <w:p w14:paraId="51165637" w14:textId="77777777" w:rsidR="00415D25" w:rsidRPr="00244A2B" w:rsidRDefault="00415D25" w:rsidP="00415D25">
      <w:pPr>
        <w:spacing w:after="0" w:line="259" w:lineRule="auto"/>
        <w:jc w:val="left"/>
      </w:pPr>
      <w:r w:rsidRPr="00244A2B">
        <w:t xml:space="preserve"> </w:t>
      </w:r>
    </w:p>
    <w:p w14:paraId="1A0CA0EA" w14:textId="77777777" w:rsidR="00DF4027" w:rsidRPr="00244A2B" w:rsidRDefault="00DF4027">
      <w:pPr>
        <w:spacing w:after="0"/>
        <w:jc w:val="left"/>
        <w:rPr>
          <w:rFonts w:eastAsia="Times New Roman"/>
          <w:b/>
          <w:bCs/>
          <w:color w:val="ED7D31" w:themeColor="accent2"/>
          <w:lang w:eastAsia="fr-FR"/>
        </w:rPr>
      </w:pPr>
      <w:r w:rsidRPr="00244A2B">
        <w:br w:type="page"/>
      </w:r>
    </w:p>
    <w:p w14:paraId="60F66E8B" w14:textId="048FC1DB" w:rsidR="00BB76F9" w:rsidRPr="00244A2B" w:rsidRDefault="00030BD4" w:rsidP="003A307C">
      <w:pPr>
        <w:pStyle w:val="T2"/>
        <w:numPr>
          <w:ilvl w:val="0"/>
          <w:numId w:val="0"/>
        </w:numPr>
        <w:ind w:left="720"/>
      </w:pPr>
      <w:bookmarkStart w:id="1171" w:name="_Toc52562502"/>
      <w:r w:rsidRPr="00244A2B">
        <w:lastRenderedPageBreak/>
        <w:t>Annexe 3</w:t>
      </w:r>
      <w:r w:rsidR="00BB76F9" w:rsidRPr="00244A2B">
        <w:t> : REGLEMENT INTERIEUR ET CODE DE BONNE CONDUITE</w:t>
      </w:r>
      <w:bookmarkEnd w:id="1171"/>
    </w:p>
    <w:p w14:paraId="68FBC048" w14:textId="77777777" w:rsidR="00BB76F9" w:rsidRPr="00244A2B" w:rsidRDefault="00BB76F9" w:rsidP="000A06E4">
      <w:pPr>
        <w:numPr>
          <w:ilvl w:val="0"/>
          <w:numId w:val="147"/>
        </w:numPr>
        <w:shd w:val="clear" w:color="auto" w:fill="FFFFFF"/>
        <w:spacing w:after="0" w:line="276" w:lineRule="auto"/>
        <w:ind w:left="284" w:hanging="284"/>
        <w:rPr>
          <w:rFonts w:eastAsia="Times New Roman"/>
          <w:b/>
          <w:color w:val="000000"/>
          <w:szCs w:val="24"/>
        </w:rPr>
      </w:pPr>
      <w:r w:rsidRPr="00244A2B">
        <w:rPr>
          <w:rFonts w:eastAsia="Times New Roman"/>
          <w:b/>
          <w:color w:val="000000"/>
          <w:szCs w:val="24"/>
        </w:rPr>
        <w:t>PREAMBULE</w:t>
      </w:r>
    </w:p>
    <w:p w14:paraId="1D0C78AE" w14:textId="5AC57129" w:rsidR="00BB76F9" w:rsidRPr="00244A2B" w:rsidRDefault="00BB76F9" w:rsidP="0006658E">
      <w:pPr>
        <w:shd w:val="clear" w:color="auto" w:fill="FFFFFF"/>
        <w:spacing w:after="0" w:line="276" w:lineRule="auto"/>
        <w:rPr>
          <w:rFonts w:eastAsia="Times New Roman"/>
          <w:color w:val="000000"/>
          <w:szCs w:val="24"/>
        </w:rPr>
      </w:pPr>
      <w:r w:rsidRPr="00244A2B">
        <w:rPr>
          <w:rFonts w:eastAsia="Times New Roman"/>
          <w:color w:val="000000"/>
          <w:szCs w:val="24"/>
        </w:rPr>
        <w:t>Afin d’assurer la bonne marche du chantier et la bonne exécution des travaux, et soucieuse de voir le personnel travailler dans de bonnes conditions, la société</w:t>
      </w:r>
      <w:r w:rsidR="00AF1D80">
        <w:rPr>
          <w:rFonts w:eastAsia="Times New Roman"/>
          <w:color w:val="000000"/>
          <w:szCs w:val="24"/>
        </w:rPr>
        <w:t xml:space="preserve"> </w:t>
      </w:r>
      <w:r w:rsidRPr="00244A2B">
        <w:rPr>
          <w:rFonts w:eastAsia="Times New Roman"/>
          <w:color w:val="000000"/>
          <w:szCs w:val="24"/>
        </w:rPr>
        <w:t xml:space="preserve">(mettre ici le nom de l’entreprise en charge des travaux) </w:t>
      </w:r>
      <w:r w:rsidRPr="00244A2B">
        <w:rPr>
          <w:rFonts w:eastAsia="Times New Roman"/>
          <w:b/>
          <w:color w:val="000000"/>
          <w:szCs w:val="24"/>
        </w:rPr>
        <w:t xml:space="preserve"> </w:t>
      </w:r>
      <w:r w:rsidRPr="00244A2B">
        <w:rPr>
          <w:rFonts w:eastAsia="Times New Roman"/>
          <w:color w:val="000000"/>
          <w:szCs w:val="24"/>
        </w:rPr>
        <w:t>a établi le présent Règlement intérieur et code de bonne conduite.</w:t>
      </w:r>
    </w:p>
    <w:p w14:paraId="027E5B9E" w14:textId="77777777" w:rsidR="00BB76F9" w:rsidRPr="00244A2B" w:rsidRDefault="00BB76F9" w:rsidP="0006658E">
      <w:pPr>
        <w:shd w:val="clear" w:color="auto" w:fill="FFFFFF"/>
        <w:spacing w:after="0" w:line="276" w:lineRule="auto"/>
        <w:rPr>
          <w:rFonts w:eastAsia="Times New Roman"/>
          <w:color w:val="000000"/>
          <w:szCs w:val="24"/>
        </w:rPr>
      </w:pPr>
      <w:r w:rsidRPr="00244A2B">
        <w:rPr>
          <w:rFonts w:eastAsia="Times New Roman"/>
          <w:color w:val="000000"/>
          <w:szCs w:val="24"/>
        </w:rPr>
        <w:t>Le présent Règlement intérieur et code de bonne conduite a pour objet de définir :</w:t>
      </w:r>
    </w:p>
    <w:p w14:paraId="448D7CE9" w14:textId="77777777" w:rsidR="00BB76F9" w:rsidRPr="00244A2B" w:rsidRDefault="00BB76F9" w:rsidP="000A06E4">
      <w:pPr>
        <w:numPr>
          <w:ilvl w:val="0"/>
          <w:numId w:val="148"/>
        </w:numPr>
        <w:shd w:val="clear" w:color="auto" w:fill="FFFFFF"/>
        <w:spacing w:after="0" w:line="276" w:lineRule="auto"/>
        <w:rPr>
          <w:color w:val="000000"/>
          <w:szCs w:val="24"/>
        </w:rPr>
      </w:pPr>
      <w:r w:rsidRPr="00244A2B">
        <w:rPr>
          <w:rFonts w:eastAsia="Times New Roman"/>
          <w:color w:val="000000"/>
          <w:szCs w:val="24"/>
        </w:rPr>
        <w:t>les règles générales et permanentes relatives à la discipline au travail ;</w:t>
      </w:r>
    </w:p>
    <w:p w14:paraId="02FDDF8D" w14:textId="77777777" w:rsidR="00BB76F9" w:rsidRPr="00244A2B" w:rsidRDefault="00BB76F9" w:rsidP="000A06E4">
      <w:pPr>
        <w:numPr>
          <w:ilvl w:val="0"/>
          <w:numId w:val="148"/>
        </w:numPr>
        <w:shd w:val="clear" w:color="auto" w:fill="FFFFFF"/>
        <w:spacing w:after="0" w:line="276" w:lineRule="auto"/>
        <w:rPr>
          <w:color w:val="000000"/>
          <w:szCs w:val="24"/>
        </w:rPr>
      </w:pPr>
      <w:r w:rsidRPr="00244A2B">
        <w:rPr>
          <w:rFonts w:eastAsia="Times New Roman"/>
          <w:color w:val="000000"/>
          <w:szCs w:val="24"/>
        </w:rPr>
        <w:t>les principales mesures en matière d’hygiène et de sécurité dans l’entreprise ;</w:t>
      </w:r>
    </w:p>
    <w:p w14:paraId="6075D3BA" w14:textId="77777777" w:rsidR="00BB76F9" w:rsidRPr="00244A2B" w:rsidRDefault="00BB76F9" w:rsidP="000A06E4">
      <w:pPr>
        <w:numPr>
          <w:ilvl w:val="0"/>
          <w:numId w:val="148"/>
        </w:numPr>
        <w:shd w:val="clear" w:color="auto" w:fill="FFFFFF"/>
        <w:spacing w:after="0" w:line="276" w:lineRule="auto"/>
        <w:rPr>
          <w:color w:val="000000"/>
          <w:szCs w:val="24"/>
        </w:rPr>
      </w:pPr>
      <w:r w:rsidRPr="00244A2B">
        <w:rPr>
          <w:rFonts w:eastAsia="Times New Roman"/>
          <w:color w:val="000000"/>
          <w:szCs w:val="24"/>
        </w:rPr>
        <w:t>le respect des droits de l’homme ;</w:t>
      </w:r>
    </w:p>
    <w:p w14:paraId="2348668F" w14:textId="77777777" w:rsidR="00BB76F9" w:rsidRPr="00244A2B" w:rsidRDefault="00BB76F9" w:rsidP="000A06E4">
      <w:pPr>
        <w:numPr>
          <w:ilvl w:val="0"/>
          <w:numId w:val="148"/>
        </w:numPr>
        <w:shd w:val="clear" w:color="auto" w:fill="FFFFFF"/>
        <w:spacing w:after="0" w:line="276" w:lineRule="auto"/>
        <w:rPr>
          <w:color w:val="000000"/>
          <w:szCs w:val="24"/>
        </w:rPr>
      </w:pPr>
      <w:r w:rsidRPr="00244A2B">
        <w:rPr>
          <w:rFonts w:eastAsia="Times New Roman"/>
          <w:color w:val="000000"/>
          <w:szCs w:val="24"/>
        </w:rPr>
        <w:t>le respect de l’environnement ;</w:t>
      </w:r>
    </w:p>
    <w:p w14:paraId="2B933A37" w14:textId="77777777" w:rsidR="00BB76F9" w:rsidRPr="00244A2B" w:rsidRDefault="00BB76F9" w:rsidP="000A06E4">
      <w:pPr>
        <w:numPr>
          <w:ilvl w:val="0"/>
          <w:numId w:val="148"/>
        </w:numPr>
        <w:shd w:val="clear" w:color="auto" w:fill="FFFFFF"/>
        <w:spacing w:after="0" w:line="276" w:lineRule="auto"/>
        <w:rPr>
          <w:color w:val="000000"/>
          <w:szCs w:val="24"/>
        </w:rPr>
      </w:pPr>
      <w:r w:rsidRPr="00244A2B">
        <w:rPr>
          <w:rFonts w:eastAsia="Times New Roman"/>
          <w:color w:val="000000"/>
          <w:szCs w:val="24"/>
        </w:rPr>
        <w:t>les dispositions relatives à la défense des droits des employés ;</w:t>
      </w:r>
    </w:p>
    <w:p w14:paraId="4A2D27A5" w14:textId="77777777" w:rsidR="00BB76F9" w:rsidRPr="00244A2B" w:rsidRDefault="00BB76F9" w:rsidP="000A06E4">
      <w:pPr>
        <w:numPr>
          <w:ilvl w:val="0"/>
          <w:numId w:val="148"/>
        </w:numPr>
        <w:shd w:val="clear" w:color="auto" w:fill="FFFFFF"/>
        <w:spacing w:after="0" w:line="276" w:lineRule="auto"/>
        <w:rPr>
          <w:color w:val="000000"/>
          <w:szCs w:val="24"/>
        </w:rPr>
      </w:pPr>
      <w:r w:rsidRPr="00244A2B">
        <w:rPr>
          <w:rFonts w:eastAsia="Times New Roman"/>
          <w:color w:val="000000"/>
          <w:szCs w:val="24"/>
        </w:rPr>
        <w:t>les mesures disciplinaires ;</w:t>
      </w:r>
    </w:p>
    <w:p w14:paraId="4156D2B6" w14:textId="77777777" w:rsidR="00BB76F9" w:rsidRPr="00244A2B" w:rsidRDefault="00BB76F9" w:rsidP="000A06E4">
      <w:pPr>
        <w:numPr>
          <w:ilvl w:val="0"/>
          <w:numId w:val="148"/>
        </w:numPr>
        <w:shd w:val="clear" w:color="auto" w:fill="FFFFFF"/>
        <w:spacing w:after="0" w:line="276" w:lineRule="auto"/>
        <w:rPr>
          <w:color w:val="000000"/>
          <w:szCs w:val="24"/>
        </w:rPr>
      </w:pPr>
      <w:r w:rsidRPr="00244A2B">
        <w:rPr>
          <w:rFonts w:eastAsia="Times New Roman"/>
          <w:color w:val="000000"/>
          <w:szCs w:val="24"/>
        </w:rPr>
        <w:t>les formalités de son application.</w:t>
      </w:r>
    </w:p>
    <w:p w14:paraId="3ADE6DEE" w14:textId="77777777" w:rsidR="00BB76F9" w:rsidRPr="00244A2B" w:rsidRDefault="00BB76F9" w:rsidP="000A06E4">
      <w:pPr>
        <w:numPr>
          <w:ilvl w:val="0"/>
          <w:numId w:val="147"/>
        </w:numPr>
        <w:shd w:val="clear" w:color="auto" w:fill="FFFFFF"/>
        <w:spacing w:after="0" w:line="276" w:lineRule="auto"/>
        <w:contextualSpacing/>
        <w:rPr>
          <w:rFonts w:eastAsia="Times New Roman"/>
          <w:b/>
          <w:color w:val="000000"/>
          <w:szCs w:val="24"/>
        </w:rPr>
      </w:pPr>
      <w:r w:rsidRPr="00244A2B">
        <w:rPr>
          <w:rFonts w:eastAsia="Times New Roman"/>
          <w:b/>
          <w:color w:val="000000"/>
          <w:szCs w:val="24"/>
        </w:rPr>
        <w:t>Application</w:t>
      </w:r>
    </w:p>
    <w:p w14:paraId="022C06D3" w14:textId="77777777" w:rsidR="00BB76F9" w:rsidRPr="00244A2B" w:rsidRDefault="00BB76F9" w:rsidP="0006658E">
      <w:pPr>
        <w:shd w:val="clear" w:color="auto" w:fill="FFFFFF"/>
        <w:spacing w:after="0" w:line="276" w:lineRule="auto"/>
        <w:rPr>
          <w:rFonts w:eastAsia="Times New Roman"/>
          <w:color w:val="000000"/>
          <w:szCs w:val="24"/>
        </w:rPr>
      </w:pPr>
      <w:r w:rsidRPr="00244A2B">
        <w:rPr>
          <w:rFonts w:eastAsia="Times New Roman"/>
          <w:color w:val="000000"/>
          <w:szCs w:val="24"/>
        </w:rPr>
        <w:t>Le présent Règlement et Code de bonne conduite s’applique sans restriction ni réserve à l’ensemble des salariés et apprentis de l’Entreprise, y compris, ses sous-traitants et partenaires sécuritaires et autres.</w:t>
      </w:r>
    </w:p>
    <w:p w14:paraId="6E0E8B71" w14:textId="77777777" w:rsidR="00BB76F9" w:rsidRPr="00244A2B" w:rsidRDefault="00BB76F9" w:rsidP="0006658E">
      <w:pPr>
        <w:shd w:val="clear" w:color="auto" w:fill="FFFFFF"/>
        <w:spacing w:after="0" w:line="276" w:lineRule="auto"/>
        <w:rPr>
          <w:rFonts w:eastAsia="Times New Roman"/>
          <w:b/>
          <w:color w:val="000000"/>
          <w:szCs w:val="24"/>
        </w:rPr>
      </w:pPr>
      <w:r w:rsidRPr="00244A2B">
        <w:rPr>
          <w:rFonts w:eastAsia="Times New Roman"/>
          <w:b/>
          <w:color w:val="000000"/>
          <w:szCs w:val="24"/>
        </w:rPr>
        <w:t>Article 1 – DE LA DISCIPLINE GENERALE</w:t>
      </w:r>
    </w:p>
    <w:p w14:paraId="3F085022" w14:textId="77777777" w:rsidR="00BB76F9" w:rsidRPr="00244A2B" w:rsidRDefault="00BB76F9" w:rsidP="0006658E">
      <w:pPr>
        <w:spacing w:after="0" w:line="276" w:lineRule="auto"/>
        <w:rPr>
          <w:rFonts w:eastAsia="Times New Roman"/>
          <w:szCs w:val="24"/>
        </w:rPr>
      </w:pPr>
      <w:r w:rsidRPr="00244A2B">
        <w:rPr>
          <w:rFonts w:eastAsia="Times New Roman"/>
          <w:szCs w:val="24"/>
        </w:rPr>
        <w:t>La durée du travail est fixée conformément aux dispositions légales et conventionnelles du code du travail en vigueur en République du Bénin.</w:t>
      </w:r>
    </w:p>
    <w:p w14:paraId="3CF71047" w14:textId="77777777" w:rsidR="00BB76F9" w:rsidRPr="00244A2B" w:rsidRDefault="00BB76F9" w:rsidP="0006658E">
      <w:pPr>
        <w:spacing w:after="0" w:line="276" w:lineRule="auto"/>
        <w:rPr>
          <w:szCs w:val="24"/>
        </w:rPr>
      </w:pPr>
      <w:r w:rsidRPr="00244A2B">
        <w:rPr>
          <w:rFonts w:eastAsia="Times New Roman"/>
          <w:szCs w:val="24"/>
        </w:rPr>
        <w:t xml:space="preserve">Les Employés sont astreints à l’horaire arrêté par la Direction tel qu’affiché sur les lieux de travail et communiqué à l’Inspection du Travail. Les </w:t>
      </w:r>
      <w:r w:rsidRPr="00244A2B">
        <w:rPr>
          <w:szCs w:val="24"/>
        </w:rPr>
        <w:t xml:space="preserve">heures de travail sont celles en vigueur dans l'entreprise ou prévues par le planning des travaux. Soit quarante (40) </w:t>
      </w:r>
      <w:r w:rsidRPr="00244A2B">
        <w:rPr>
          <w:rFonts w:eastAsia="Times New Roman"/>
          <w:color w:val="000000"/>
          <w:szCs w:val="24"/>
        </w:rPr>
        <w:t>de travail hebdomadaire.</w:t>
      </w:r>
    </w:p>
    <w:p w14:paraId="6D384B28" w14:textId="77777777" w:rsidR="00BB76F9" w:rsidRPr="00244A2B" w:rsidRDefault="00BB76F9" w:rsidP="0006658E">
      <w:pPr>
        <w:spacing w:after="0" w:line="276" w:lineRule="auto"/>
        <w:rPr>
          <w:vanish/>
          <w:szCs w:val="24"/>
        </w:rPr>
      </w:pPr>
    </w:p>
    <w:p w14:paraId="23A835CB" w14:textId="77777777" w:rsidR="00BB76F9" w:rsidRPr="00244A2B" w:rsidRDefault="00BB76F9" w:rsidP="0006658E">
      <w:pPr>
        <w:shd w:val="clear" w:color="auto" w:fill="FFFFFF"/>
        <w:spacing w:after="0" w:line="276" w:lineRule="auto"/>
        <w:rPr>
          <w:rFonts w:eastAsia="Times New Roman"/>
          <w:color w:val="000000"/>
          <w:szCs w:val="24"/>
        </w:rPr>
      </w:pPr>
      <w:r w:rsidRPr="00244A2B">
        <w:rPr>
          <w:rFonts w:eastAsia="Times New Roman"/>
          <w:color w:val="000000"/>
          <w:szCs w:val="24"/>
        </w:rPr>
        <w:t xml:space="preserve">Toutefois, pour l’avancement du chantier, l’Entreprise peut demander au personnel d’effectuer des heures supplémentaires au-delà des </w:t>
      </w:r>
      <w:r w:rsidRPr="00244A2B">
        <w:rPr>
          <w:rFonts w:eastAsia="Times New Roman"/>
          <w:b/>
          <w:color w:val="000000"/>
          <w:szCs w:val="24"/>
        </w:rPr>
        <w:t>quarante heures (40) heures</w:t>
      </w:r>
      <w:r w:rsidRPr="00244A2B">
        <w:rPr>
          <w:rFonts w:eastAsia="Times New Roman"/>
          <w:color w:val="000000"/>
          <w:szCs w:val="24"/>
        </w:rPr>
        <w:t xml:space="preserve"> </w:t>
      </w:r>
      <w:r w:rsidRPr="00244A2B">
        <w:rPr>
          <w:rFonts w:eastAsia="Times New Roman"/>
          <w:b/>
          <w:color w:val="000000"/>
          <w:szCs w:val="24"/>
        </w:rPr>
        <w:t>de travail hebdomadaire</w:t>
      </w:r>
      <w:r w:rsidRPr="00244A2B">
        <w:rPr>
          <w:rFonts w:eastAsia="Times New Roman"/>
          <w:color w:val="000000"/>
          <w:szCs w:val="24"/>
        </w:rPr>
        <w:t>. Les heures supplémentaires sont rémunérées conformément au code du travail.</w:t>
      </w:r>
    </w:p>
    <w:p w14:paraId="072474C2" w14:textId="77777777" w:rsidR="00BB76F9" w:rsidRPr="00244A2B" w:rsidRDefault="00BB76F9" w:rsidP="0006658E">
      <w:pPr>
        <w:shd w:val="clear" w:color="auto" w:fill="FFFFFF"/>
        <w:spacing w:after="0" w:line="276" w:lineRule="auto"/>
        <w:rPr>
          <w:rFonts w:eastAsia="Times New Roman"/>
          <w:color w:val="000000"/>
          <w:szCs w:val="24"/>
        </w:rPr>
      </w:pPr>
      <w:r w:rsidRPr="00244A2B">
        <w:rPr>
          <w:rFonts w:eastAsia="Times New Roman"/>
          <w:color w:val="000000"/>
          <w:szCs w:val="24"/>
        </w:rPr>
        <w:t>Les Employés doivent se soumettre aux mesures de contrôle des entrées et des sorties mises en place par la Direction. Le Personnel doit se trouver à son poste de travail à l’heure fixée pour le début du travail et à celle prévue pour la fin de celui-ci. Aucun retard au travail ou arrêt prématuré du travail sans autorisation n’est toléré.</w:t>
      </w:r>
    </w:p>
    <w:p w14:paraId="1C9FD8F2" w14:textId="77777777" w:rsidR="00BB76F9" w:rsidRPr="00244A2B" w:rsidRDefault="00BB76F9" w:rsidP="0006658E">
      <w:pPr>
        <w:shd w:val="clear" w:color="auto" w:fill="FFFFFF"/>
        <w:spacing w:after="0" w:line="276" w:lineRule="auto"/>
        <w:rPr>
          <w:rFonts w:eastAsia="Times New Roman"/>
          <w:color w:val="000000"/>
          <w:szCs w:val="24"/>
        </w:rPr>
      </w:pPr>
      <w:r w:rsidRPr="00244A2B">
        <w:rPr>
          <w:rFonts w:eastAsia="Times New Roman"/>
          <w:color w:val="000000"/>
          <w:szCs w:val="24"/>
        </w:rPr>
        <w:t xml:space="preserve">Le travailleur n’est pas autorisé à exercer une activité autre que celle confiée par l’Entreprise. </w:t>
      </w:r>
    </w:p>
    <w:p w14:paraId="3B5284AC" w14:textId="77777777" w:rsidR="00BB76F9" w:rsidRPr="00244A2B" w:rsidRDefault="00BB76F9" w:rsidP="0006658E">
      <w:pPr>
        <w:shd w:val="clear" w:color="auto" w:fill="FFFFFF"/>
        <w:spacing w:after="0" w:line="276" w:lineRule="auto"/>
        <w:rPr>
          <w:rFonts w:eastAsia="Times New Roman"/>
          <w:color w:val="000000"/>
          <w:szCs w:val="24"/>
        </w:rPr>
      </w:pPr>
      <w:r w:rsidRPr="00244A2B">
        <w:rPr>
          <w:rFonts w:eastAsia="Times New Roman"/>
          <w:color w:val="000000"/>
          <w:szCs w:val="24"/>
        </w:rPr>
        <w:t xml:space="preserve">Aucune absence injustifiée n’est tolérée. Toute absence doit, sauf cas de force majeure, faire l’objet d’une autorisation préalable de la Direction. L’absence non autorisée constitue une absence irrégulière qui est sanctionnée. Toute indisponibilité consécutive à la maladie doit, être justifiée auprès de la Direction dans les 48 heures qui suivent l’arrêt. </w:t>
      </w:r>
    </w:p>
    <w:p w14:paraId="67B87C45" w14:textId="77777777" w:rsidR="00BB76F9" w:rsidRPr="00244A2B" w:rsidRDefault="00BB76F9" w:rsidP="0006658E">
      <w:pPr>
        <w:shd w:val="clear" w:color="auto" w:fill="FFFFFF"/>
        <w:spacing w:after="0" w:line="276" w:lineRule="auto"/>
        <w:rPr>
          <w:rFonts w:eastAsia="Times New Roman"/>
          <w:color w:val="000000"/>
          <w:szCs w:val="24"/>
        </w:rPr>
      </w:pPr>
      <w:r w:rsidRPr="00244A2B">
        <w:rPr>
          <w:rFonts w:eastAsia="Times New Roman"/>
          <w:color w:val="000000"/>
          <w:szCs w:val="24"/>
        </w:rPr>
        <w:t>Aucun travailleur ne peut être absent plus de 3 jours au cours d’un mois sans justification valable.</w:t>
      </w:r>
    </w:p>
    <w:p w14:paraId="2B844F57" w14:textId="77777777" w:rsidR="00BB76F9" w:rsidRPr="00244A2B" w:rsidRDefault="00BB76F9" w:rsidP="0006658E">
      <w:pPr>
        <w:shd w:val="clear" w:color="auto" w:fill="FFFFFF"/>
        <w:spacing w:after="0" w:line="276" w:lineRule="auto"/>
        <w:rPr>
          <w:rFonts w:eastAsia="Times New Roman"/>
          <w:color w:val="000000"/>
          <w:szCs w:val="24"/>
        </w:rPr>
      </w:pPr>
      <w:r w:rsidRPr="00244A2B">
        <w:rPr>
          <w:rFonts w:eastAsia="Times New Roman"/>
          <w:b/>
          <w:i/>
          <w:color w:val="000000"/>
          <w:szCs w:val="24"/>
        </w:rPr>
        <w:t>IL EST FORMELLEMENT INTERDIT</w:t>
      </w:r>
      <w:r w:rsidRPr="00244A2B">
        <w:rPr>
          <w:rFonts w:eastAsia="Times New Roman"/>
          <w:color w:val="000000"/>
          <w:szCs w:val="24"/>
        </w:rPr>
        <w:t xml:space="preserve"> au travailleur, sous peine de sanctions pouvant aller jusqu’au licenciement, sans préjudice des éventuelles poursuites judiciaires par l’autorité publique, de :</w:t>
      </w:r>
    </w:p>
    <w:p w14:paraId="0DE48224"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tenir des propos et attitudes déplacés vis-à-vis des personnes de sexe féminin ;</w:t>
      </w:r>
    </w:p>
    <w:p w14:paraId="12616823"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avoir recours aux services de prostituées durant les heures de chantier ;</w:t>
      </w:r>
    </w:p>
    <w:p w14:paraId="3DE4BE03"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lastRenderedPageBreak/>
        <w:t>avoir des comportements de violences physiques ou verbales dans les installations ou sur les lieux de travail ;</w:t>
      </w:r>
    </w:p>
    <w:p w14:paraId="0B5A54E1"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attenter volontairement aux biens et intérêts d’autrui ou à l’environnement ;</w:t>
      </w:r>
    </w:p>
    <w:p w14:paraId="237702C6"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commettre des actes de vandalisme ou de vol ;</w:t>
      </w:r>
    </w:p>
    <w:p w14:paraId="27B220E6"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refuser de mettre en application les ordres donnés par sa hiérarchie et les procédures internes édictées par la Direction du chantier ;</w:t>
      </w:r>
    </w:p>
    <w:p w14:paraId="77A4EF84"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faire preuve d’actes de négligence dans le cadre de ses fonctions ou d’imprudences entrainant des dommages ou préjudices à la population, aux biens d’autrui ou de l’Entreprise, à l’environnement, notamment en rapport avec les prescriptions de lutte contre la propagation des IST et du VIH Sida.</w:t>
      </w:r>
    </w:p>
    <w:p w14:paraId="0D85A49A"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quitter son poste de travail sans autorisation de la Direction du chantier ;</w:t>
      </w:r>
    </w:p>
    <w:p w14:paraId="5B084EFB"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introduire et diffuser à l’intérieur de l’entreprise des tracts et pétitions ;</w:t>
      </w:r>
    </w:p>
    <w:p w14:paraId="68CAE55F"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procéder à des affichages non autorisés sous réserve de l’exercice du droit syndical ;</w:t>
      </w:r>
    </w:p>
    <w:p w14:paraId="4ACE66D2"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introduire sans autorisation dans l’entreprise des personnes étrangères au service sous réserve du respect du droit syndical ;</w:t>
      </w:r>
    </w:p>
    <w:p w14:paraId="6B4B630C"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emporter sans autorisation écrite des objets appartenant à l’entreprise ;</w:t>
      </w:r>
    </w:p>
    <w:p w14:paraId="4623BE9E"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se livrer à des travaux personnels sur les lieux du travail ;</w:t>
      </w:r>
    </w:p>
    <w:p w14:paraId="64548598"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introduire dans l’entreprise des marchandises destinées à être vendues pour son compte personnel ;</w:t>
      </w:r>
    </w:p>
    <w:p w14:paraId="1995FC07"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divulguer tous renseignements ayant trait aux opérations confidentielles dont le Personnel aurait connaissance dans l’exercice de ses fonctions ;</w:t>
      </w:r>
    </w:p>
    <w:p w14:paraId="29F249EC"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garer les véhicules de l’Entreprise hors des emplacements prévus à cet effet ;</w:t>
      </w:r>
    </w:p>
    <w:p w14:paraId="4F0AB11C"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quitter son poste de travail sans motif valable ;</w:t>
      </w:r>
    </w:p>
    <w:p w14:paraId="683958DC"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consommer de l’alcool ou être en état d’ébriété pendant les heures de travail, entrainant des risques pour la sécurité des riverains, clients, usagers et personnels de chantier, ainsi que pour la préservation de l’environnement ;</w:t>
      </w:r>
    </w:p>
    <w:p w14:paraId="7B12DA04"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signer des pièces ou des lettres au nom de l’entreprise sans y être expressément autorisé ;</w:t>
      </w:r>
    </w:p>
    <w:p w14:paraId="1D42D373"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conserver des fonds appartenant à l’entreprise ;</w:t>
      </w:r>
    </w:p>
    <w:p w14:paraId="27B6B054"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frauder dans le domaine du contrôle de la durée du travail ;</w:t>
      </w:r>
    </w:p>
    <w:p w14:paraId="26976048"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commettre toute action et comportement contraires à la règlementation et à la jurisprudence du droit du travail ;</w:t>
      </w:r>
    </w:p>
    <w:p w14:paraId="185574DD"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 xml:space="preserve">se livrer dans les installations de la société à une activité autre que celle confiée par l’Entreprise ; </w:t>
      </w:r>
    </w:p>
    <w:p w14:paraId="2170F96F"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utiliser les matériels et équipements mis à sa disposition à des fins personnelles et emporter  sans autorisation écrite des objets appartenant à l’entreprise.</w:t>
      </w:r>
    </w:p>
    <w:p w14:paraId="061DE52E" w14:textId="77777777" w:rsidR="00BB76F9" w:rsidRPr="00244A2B" w:rsidRDefault="00BB76F9" w:rsidP="0006658E">
      <w:pPr>
        <w:spacing w:after="0" w:line="276" w:lineRule="auto"/>
        <w:rPr>
          <w:rFonts w:eastAsia="Times New Roman"/>
          <w:szCs w:val="24"/>
        </w:rPr>
      </w:pPr>
    </w:p>
    <w:p w14:paraId="43EDBE9F" w14:textId="77777777" w:rsidR="00BB76F9" w:rsidRPr="00244A2B" w:rsidRDefault="00BB76F9" w:rsidP="0006658E">
      <w:pPr>
        <w:spacing w:after="0" w:line="276" w:lineRule="auto"/>
        <w:rPr>
          <w:rFonts w:eastAsia="Times New Roman"/>
          <w:b/>
          <w:szCs w:val="24"/>
        </w:rPr>
      </w:pPr>
      <w:r w:rsidRPr="00244A2B">
        <w:rPr>
          <w:rFonts w:eastAsia="Times New Roman"/>
          <w:b/>
          <w:szCs w:val="24"/>
        </w:rPr>
        <w:t>Article 2 – DE L’HYGIENE ET SECURITE</w:t>
      </w:r>
    </w:p>
    <w:p w14:paraId="12B6BA59" w14:textId="77777777" w:rsidR="00BB76F9" w:rsidRPr="00244A2B" w:rsidRDefault="00BB76F9" w:rsidP="0006658E">
      <w:pPr>
        <w:spacing w:after="0" w:line="276" w:lineRule="auto"/>
        <w:rPr>
          <w:rFonts w:eastAsia="Times New Roman"/>
          <w:szCs w:val="24"/>
        </w:rPr>
      </w:pPr>
      <w:r w:rsidRPr="00244A2B">
        <w:rPr>
          <w:rFonts w:eastAsia="Times New Roman"/>
          <w:szCs w:val="24"/>
        </w:rPr>
        <w:t>Le Personnel est tenu d’observer les mesures d’hygiène et de sécurité ainsi que les prescriptions de la médecine du Travail qui résultent de la règlementation en vigueur.</w:t>
      </w:r>
    </w:p>
    <w:p w14:paraId="0717A0FB" w14:textId="77777777" w:rsidR="00BB76F9" w:rsidRPr="00244A2B" w:rsidRDefault="00BB76F9" w:rsidP="0006658E">
      <w:pPr>
        <w:spacing w:after="0" w:line="276" w:lineRule="auto"/>
        <w:rPr>
          <w:rFonts w:eastAsia="Times New Roman"/>
          <w:szCs w:val="24"/>
        </w:rPr>
      </w:pPr>
      <w:r w:rsidRPr="00244A2B">
        <w:rPr>
          <w:rFonts w:eastAsia="Times New Roman"/>
          <w:szCs w:val="24"/>
        </w:rPr>
        <w:t>L’Entreprise organise un service médical courant et d’urgence à la base-vie (dispensaire), adapté à l’effectif du personnel, et fournit les services de premiers secours nécessaires, y compris le transfert des membres du personnel blessés à l’hôpital ou dans d’autres lieux appropriés, le cas échéant.</w:t>
      </w:r>
    </w:p>
    <w:p w14:paraId="30877CF3" w14:textId="77777777" w:rsidR="00BB76F9" w:rsidRPr="00244A2B" w:rsidRDefault="00BB76F9" w:rsidP="0006658E">
      <w:pPr>
        <w:spacing w:after="0" w:line="276" w:lineRule="auto"/>
        <w:rPr>
          <w:rFonts w:eastAsia="Times New Roman"/>
          <w:szCs w:val="24"/>
        </w:rPr>
      </w:pPr>
      <w:r w:rsidRPr="00244A2B">
        <w:rPr>
          <w:rFonts w:eastAsia="Times New Roman"/>
          <w:szCs w:val="24"/>
        </w:rPr>
        <w:t>L’Entreprise met à la disposition du personnel des équipements de protection individuelle (EPI) et les badges et en veillant à ce que l’affectation des équipements soit faite en adéquation avec la fonction de chaque Employé ;</w:t>
      </w:r>
    </w:p>
    <w:p w14:paraId="58D13FDB" w14:textId="77777777" w:rsidR="00BB76F9" w:rsidRPr="00244A2B" w:rsidRDefault="00BB76F9" w:rsidP="0006658E">
      <w:pPr>
        <w:spacing w:after="0" w:line="276" w:lineRule="auto"/>
        <w:rPr>
          <w:rFonts w:eastAsia="Times New Roman"/>
          <w:b/>
          <w:i/>
          <w:szCs w:val="24"/>
        </w:rPr>
      </w:pPr>
      <w:r w:rsidRPr="00244A2B">
        <w:rPr>
          <w:rFonts w:eastAsia="Times New Roman"/>
          <w:b/>
          <w:i/>
          <w:szCs w:val="24"/>
        </w:rPr>
        <w:lastRenderedPageBreak/>
        <w:t>IL EST NOTAMMENT OBLIGATOIRE :</w:t>
      </w:r>
    </w:p>
    <w:p w14:paraId="6E8B9CA2" w14:textId="77777777" w:rsidR="00BB76F9" w:rsidRPr="00244A2B" w:rsidRDefault="00BB76F9" w:rsidP="0006658E">
      <w:pPr>
        <w:spacing w:after="0" w:line="276" w:lineRule="auto"/>
        <w:rPr>
          <w:rFonts w:eastAsia="Times New Roman"/>
          <w:szCs w:val="24"/>
        </w:rPr>
      </w:pPr>
      <w:r w:rsidRPr="00244A2B">
        <w:rPr>
          <w:rFonts w:eastAsia="Times New Roman"/>
          <w:b/>
          <w:szCs w:val="24"/>
          <w:u w:val="single"/>
        </w:rPr>
        <w:t>Pour l’Employé</w:t>
      </w:r>
      <w:r w:rsidRPr="00244A2B">
        <w:rPr>
          <w:rFonts w:eastAsia="Times New Roman"/>
          <w:szCs w:val="24"/>
        </w:rPr>
        <w:t> : de se présenter à son poste muni des équipements qui lui ont été attribués (paire de bottes, combinaison appropriée pour chaque tâche, gant, cache-nez, casque, etc.) ; utiliser les accessoires et vêtements de sécurité mis à sa disposition par l’entreprise, chaque jour travaillé.</w:t>
      </w:r>
    </w:p>
    <w:p w14:paraId="7D04D827" w14:textId="77777777" w:rsidR="00BB76F9" w:rsidRPr="00244A2B" w:rsidRDefault="00BB76F9" w:rsidP="0006658E">
      <w:pPr>
        <w:spacing w:after="0" w:line="276" w:lineRule="auto"/>
        <w:rPr>
          <w:rFonts w:eastAsia="Times New Roman"/>
          <w:szCs w:val="24"/>
        </w:rPr>
      </w:pPr>
      <w:r w:rsidRPr="00244A2B">
        <w:rPr>
          <w:rFonts w:eastAsia="Times New Roman"/>
          <w:szCs w:val="24"/>
        </w:rPr>
        <w:t>L’Employé ne peut utiliser pour son intérêt personnel lesdits équipements, lesquels doivent être conservés par lui et utilisés en bon père de famille.</w:t>
      </w:r>
    </w:p>
    <w:p w14:paraId="3DE54030"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porter le badge indiquant le nom et la fonction pour l’ensemble du personnel.</w:t>
      </w:r>
    </w:p>
    <w:p w14:paraId="1EDC3A32" w14:textId="77777777" w:rsidR="00BB76F9" w:rsidRPr="00244A2B" w:rsidRDefault="00BB76F9" w:rsidP="0006658E">
      <w:pPr>
        <w:shd w:val="clear" w:color="auto" w:fill="FFFFFF"/>
        <w:spacing w:after="0" w:line="276" w:lineRule="auto"/>
        <w:rPr>
          <w:rFonts w:eastAsia="Times New Roman"/>
          <w:color w:val="000000"/>
          <w:szCs w:val="24"/>
        </w:rPr>
      </w:pPr>
    </w:p>
    <w:p w14:paraId="01B151F5" w14:textId="77777777" w:rsidR="00BB76F9" w:rsidRPr="00244A2B" w:rsidRDefault="00BB76F9" w:rsidP="0006658E">
      <w:pPr>
        <w:spacing w:after="0" w:line="276" w:lineRule="auto"/>
        <w:rPr>
          <w:rFonts w:eastAsia="Times New Roman"/>
          <w:b/>
          <w:i/>
          <w:szCs w:val="24"/>
        </w:rPr>
      </w:pPr>
      <w:r w:rsidRPr="00244A2B">
        <w:rPr>
          <w:rFonts w:eastAsia="Times New Roman"/>
          <w:b/>
          <w:i/>
          <w:szCs w:val="24"/>
        </w:rPr>
        <w:t>IL EST FORMELLEMENT INTERDIT DE :</w:t>
      </w:r>
    </w:p>
    <w:p w14:paraId="0AA1C38D"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pénétrer et séjourner dans l’entreprise en état d’ébriété ou sous l’effet de stupéfiants ;</w:t>
      </w:r>
    </w:p>
    <w:p w14:paraId="7AD7BDC1"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consommer des boissons alcoolisées ou des stupéfiants pendant les heures de travail ;</w:t>
      </w:r>
    </w:p>
    <w:p w14:paraId="41979B87"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fumer en dehors des locaux prévus par l’entreprise à cet effet ;</w:t>
      </w:r>
    </w:p>
    <w:p w14:paraId="70364F80"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détenir ou transporter des armes exception faite des partenaires sécuritaires ;</w:t>
      </w:r>
    </w:p>
    <w:p w14:paraId="6E94C9F3"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transporter à bord des véhicules des personnes étrangères à l’entreprise ;</w:t>
      </w:r>
    </w:p>
    <w:p w14:paraId="5D145135"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se servir des véhicules de l’entreprise à d’autres fins que celles prévues par l’entreprise ;</w:t>
      </w:r>
    </w:p>
    <w:p w14:paraId="6F7C47AD"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utiliser des matériels électriques, engins, véhicules, machines dangereux sans formation, sans compétence et sans autorisation préalables ;</w:t>
      </w:r>
    </w:p>
    <w:p w14:paraId="0DD6A77F"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provoquer ou subir un accident sans informer dès le retour à l’entreprise, la personne responsable ;</w:t>
      </w:r>
    </w:p>
    <w:p w14:paraId="7EE4591F" w14:textId="77777777" w:rsidR="00BB76F9" w:rsidRPr="00244A2B" w:rsidRDefault="00BB76F9" w:rsidP="000A06E4">
      <w:pPr>
        <w:numPr>
          <w:ilvl w:val="0"/>
          <w:numId w:val="149"/>
        </w:numPr>
        <w:spacing w:after="0" w:line="276" w:lineRule="auto"/>
        <w:contextualSpacing/>
        <w:rPr>
          <w:rFonts w:eastAsia="Times New Roman"/>
          <w:color w:val="000000"/>
          <w:szCs w:val="24"/>
        </w:rPr>
      </w:pPr>
      <w:r w:rsidRPr="00244A2B">
        <w:rPr>
          <w:rFonts w:eastAsia="Times New Roman"/>
          <w:color w:val="000000"/>
          <w:szCs w:val="24"/>
        </w:rPr>
        <w:t>rouler avec un camion présentant une anomalie flagrante de fonctionnement sans le signaler aux personnes responsables et risquer ainsi de provoquer une détérioration plus importante du matériel ou encore un accident.</w:t>
      </w:r>
    </w:p>
    <w:p w14:paraId="193BFDFD" w14:textId="77777777" w:rsidR="00BB76F9" w:rsidRPr="00244A2B" w:rsidRDefault="00BB76F9" w:rsidP="0006658E">
      <w:pPr>
        <w:shd w:val="clear" w:color="auto" w:fill="FFFFFF"/>
        <w:spacing w:after="0" w:line="276" w:lineRule="auto"/>
        <w:rPr>
          <w:rFonts w:eastAsia="Times New Roman"/>
          <w:color w:val="000000"/>
          <w:szCs w:val="24"/>
        </w:rPr>
      </w:pPr>
    </w:p>
    <w:p w14:paraId="2D8B92FA" w14:textId="77777777" w:rsidR="00BB76F9" w:rsidRPr="00244A2B" w:rsidRDefault="00BB76F9" w:rsidP="0006658E">
      <w:pPr>
        <w:spacing w:after="0" w:line="276" w:lineRule="auto"/>
        <w:rPr>
          <w:rFonts w:eastAsia="Times New Roman"/>
          <w:b/>
          <w:color w:val="000000"/>
          <w:szCs w:val="24"/>
        </w:rPr>
      </w:pPr>
      <w:r w:rsidRPr="00244A2B">
        <w:rPr>
          <w:rFonts w:eastAsia="Times New Roman"/>
          <w:b/>
          <w:color w:val="000000"/>
          <w:szCs w:val="24"/>
        </w:rPr>
        <w:t>Article 3 – DU RESPECT DES DROITS DE L’HOMME</w:t>
      </w:r>
    </w:p>
    <w:p w14:paraId="5E923FE9" w14:textId="77777777" w:rsidR="00BB76F9" w:rsidRPr="00244A2B" w:rsidRDefault="00BB76F9" w:rsidP="0006658E">
      <w:pPr>
        <w:spacing w:after="0" w:line="276" w:lineRule="auto"/>
        <w:rPr>
          <w:rFonts w:eastAsia="Times New Roman"/>
          <w:szCs w:val="24"/>
        </w:rPr>
      </w:pPr>
      <w:r w:rsidRPr="00244A2B">
        <w:rPr>
          <w:rFonts w:eastAsia="Times New Roman"/>
          <w:szCs w:val="24"/>
        </w:rPr>
        <w:t>La personne humaine est sacrée dans sa dignité et ne peut faire l’objet d’un traitement inhumain, cruel et dégradant sous aucune forme. Par conséquent, les actes de barbarie suivants sont sévèrement réprimés :</w:t>
      </w:r>
    </w:p>
    <w:p w14:paraId="2BAAA53D" w14:textId="77777777" w:rsidR="00BB76F9" w:rsidRPr="00244A2B" w:rsidRDefault="00BB76F9" w:rsidP="0006658E">
      <w:pPr>
        <w:spacing w:after="0" w:line="276" w:lineRule="auto"/>
        <w:rPr>
          <w:rFonts w:eastAsia="Times New Roman"/>
          <w:b/>
          <w:i/>
          <w:szCs w:val="24"/>
          <w:u w:val="single"/>
        </w:rPr>
      </w:pPr>
      <w:r w:rsidRPr="00244A2B">
        <w:rPr>
          <w:rFonts w:eastAsia="Times New Roman"/>
          <w:b/>
          <w:i/>
          <w:szCs w:val="24"/>
          <w:u w:val="single"/>
        </w:rPr>
        <w:t>Du harcèlement moral</w:t>
      </w:r>
    </w:p>
    <w:p w14:paraId="4C91D599" w14:textId="77777777" w:rsidR="00BB76F9" w:rsidRPr="00244A2B" w:rsidRDefault="00BB76F9" w:rsidP="0006658E">
      <w:pPr>
        <w:spacing w:after="0" w:line="276" w:lineRule="auto"/>
        <w:rPr>
          <w:rFonts w:eastAsia="Times New Roman"/>
          <w:szCs w:val="24"/>
        </w:rPr>
      </w:pPr>
      <w:r w:rsidRPr="00244A2B">
        <w:rPr>
          <w:rFonts w:eastAsia="Times New Roman"/>
          <w:color w:val="000000"/>
          <w:szCs w:val="24"/>
        </w:rPr>
        <w:t xml:space="preserve">Aucun Employé et apprenant de l’Entreprise, ses sous-traitants ainsi que ses partenaires sécuritaires et autres ne doivent subir ou faire subir des agissements répétés de harcèlement moral ayant pour </w:t>
      </w:r>
      <w:r w:rsidRPr="00244A2B">
        <w:rPr>
          <w:rFonts w:eastAsia="Times New Roman"/>
          <w:szCs w:val="24"/>
        </w:rPr>
        <w:t>objet ou effet une dégradation des conditions de travail susceptibles de porter atteinte aux droits et à la dignité, d’altérer sa santé physique ou compromettre son avenir professionnel.</w:t>
      </w:r>
    </w:p>
    <w:p w14:paraId="11BC3084" w14:textId="77777777" w:rsidR="00BB76F9" w:rsidRPr="00244A2B" w:rsidRDefault="00BB76F9" w:rsidP="0006658E">
      <w:pPr>
        <w:spacing w:after="0" w:line="276" w:lineRule="auto"/>
        <w:rPr>
          <w:rFonts w:eastAsia="Times New Roman"/>
          <w:szCs w:val="24"/>
        </w:rPr>
      </w:pPr>
      <w:r w:rsidRPr="00244A2B">
        <w:rPr>
          <w:rFonts w:eastAsia="Times New Roman"/>
          <w:szCs w:val="24"/>
        </w:rPr>
        <w:t>Aucun salarié ne peut être sanctionné, licencié ou faire l’objet d’une mesure discriminatoire pour avoir subi ou refusé de subir les agissements définis ci-dessus ou pour avoir témoigné de tels agissements ou les avoir relatés.</w:t>
      </w:r>
    </w:p>
    <w:p w14:paraId="7B9DFAF0" w14:textId="77777777" w:rsidR="00BB76F9" w:rsidRPr="00244A2B" w:rsidRDefault="00BB76F9" w:rsidP="0006658E">
      <w:pPr>
        <w:spacing w:after="0" w:line="276" w:lineRule="auto"/>
        <w:rPr>
          <w:rFonts w:eastAsia="Times New Roman"/>
          <w:szCs w:val="24"/>
        </w:rPr>
      </w:pPr>
      <w:r w:rsidRPr="00244A2B">
        <w:rPr>
          <w:rFonts w:eastAsia="Times New Roman"/>
          <w:szCs w:val="24"/>
        </w:rPr>
        <w:t>Est donc passible d’une sanction disciplinaire tout Employé</w:t>
      </w:r>
      <w:r w:rsidRPr="00244A2B">
        <w:rPr>
          <w:rFonts w:eastAsia="Times New Roman"/>
          <w:color w:val="000000"/>
          <w:szCs w:val="24"/>
        </w:rPr>
        <w:t xml:space="preserve"> et apprenant de l’Entreprise, ses sous-traitants ainsi que ses partenaires sécuritaires</w:t>
      </w:r>
      <w:r w:rsidRPr="00244A2B">
        <w:rPr>
          <w:rFonts w:eastAsia="Times New Roman"/>
          <w:szCs w:val="24"/>
        </w:rPr>
        <w:t xml:space="preserve"> qui aura commis de tels actes répréhensibles.</w:t>
      </w:r>
    </w:p>
    <w:p w14:paraId="76B0B1DC" w14:textId="77777777" w:rsidR="00BB76F9" w:rsidRPr="00244A2B" w:rsidRDefault="00BB76F9" w:rsidP="0006658E">
      <w:pPr>
        <w:spacing w:after="0" w:line="276" w:lineRule="auto"/>
        <w:rPr>
          <w:rFonts w:eastAsia="Times New Roman"/>
          <w:b/>
          <w:i/>
          <w:szCs w:val="24"/>
          <w:u w:val="single"/>
        </w:rPr>
      </w:pPr>
      <w:r w:rsidRPr="00244A2B">
        <w:rPr>
          <w:rFonts w:eastAsia="Times New Roman"/>
          <w:b/>
          <w:i/>
          <w:szCs w:val="24"/>
          <w:u w:val="single"/>
        </w:rPr>
        <w:t>Des violences physiques</w:t>
      </w:r>
    </w:p>
    <w:p w14:paraId="73A43BAE" w14:textId="7185E6E1" w:rsidR="00BB76F9" w:rsidRPr="00244A2B" w:rsidRDefault="00BB76F9" w:rsidP="0006658E">
      <w:pPr>
        <w:spacing w:after="0" w:line="276" w:lineRule="auto"/>
        <w:rPr>
          <w:rFonts w:eastAsia="Times New Roman"/>
          <w:szCs w:val="24"/>
        </w:rPr>
      </w:pPr>
      <w:r w:rsidRPr="00244A2B">
        <w:rPr>
          <w:rFonts w:eastAsia="Times New Roman"/>
          <w:color w:val="000000"/>
          <w:szCs w:val="24"/>
        </w:rPr>
        <w:t>Aucun Employé et apprenant de l’Entreprise, ses sous-traitants ainsi que ses partenaires sécuritaires et autres ne doivent subir ou faire subir des violences physiques,</w:t>
      </w:r>
      <w:r w:rsidRPr="00244A2B">
        <w:rPr>
          <w:rFonts w:eastAsia="Times New Roman"/>
          <w:szCs w:val="24"/>
        </w:rPr>
        <w:t xml:space="preserve"> sous toutes ses formes, des voies de faits, des coups et blessures volontaires, des mutilations physiques à l’endroit de tout être humain ou ses biens personnels. </w:t>
      </w:r>
    </w:p>
    <w:p w14:paraId="38F73695" w14:textId="77777777" w:rsidR="00DF4027" w:rsidRPr="00244A2B" w:rsidRDefault="00DF4027" w:rsidP="0006658E">
      <w:pPr>
        <w:spacing w:after="0" w:line="276" w:lineRule="auto"/>
        <w:rPr>
          <w:rFonts w:eastAsia="Times New Roman"/>
          <w:szCs w:val="24"/>
        </w:rPr>
      </w:pPr>
    </w:p>
    <w:p w14:paraId="7E927EAA" w14:textId="77777777" w:rsidR="00BB76F9" w:rsidRPr="00244A2B" w:rsidRDefault="00BB76F9" w:rsidP="0006658E">
      <w:pPr>
        <w:spacing w:after="0" w:line="276" w:lineRule="auto"/>
        <w:rPr>
          <w:rFonts w:eastAsia="Times New Roman"/>
          <w:b/>
          <w:i/>
          <w:szCs w:val="24"/>
          <w:u w:val="single"/>
        </w:rPr>
      </w:pPr>
      <w:r w:rsidRPr="00244A2B">
        <w:rPr>
          <w:rFonts w:eastAsia="Times New Roman"/>
          <w:b/>
          <w:i/>
          <w:szCs w:val="24"/>
          <w:u w:val="single"/>
        </w:rPr>
        <w:lastRenderedPageBreak/>
        <w:t>De proxénétisme, harcèlement et violences sexuels et pédophilie</w:t>
      </w:r>
    </w:p>
    <w:p w14:paraId="551234B8" w14:textId="77777777" w:rsidR="00BB76F9" w:rsidRPr="00244A2B" w:rsidRDefault="00BB76F9" w:rsidP="0006658E">
      <w:pPr>
        <w:spacing w:after="0" w:line="276" w:lineRule="auto"/>
        <w:rPr>
          <w:rFonts w:eastAsia="Times New Roman"/>
          <w:szCs w:val="24"/>
        </w:rPr>
      </w:pPr>
      <w:r w:rsidRPr="00244A2B">
        <w:rPr>
          <w:rFonts w:eastAsia="Times New Roman"/>
          <w:szCs w:val="24"/>
        </w:rPr>
        <w:t xml:space="preserve">Conformément aux textes nationaux, régionaux et internationaux sur le proxénétisme, le harcèlement et les violences sexuelles contre les femmes, la pédophilie et le respect des us et coutumes des populations et des relations humaines d’une manière générale, </w:t>
      </w:r>
    </w:p>
    <w:p w14:paraId="367D6584" w14:textId="77777777" w:rsidR="00BB76F9" w:rsidRPr="00244A2B" w:rsidRDefault="00BB76F9" w:rsidP="0006658E">
      <w:pPr>
        <w:spacing w:after="0" w:line="276" w:lineRule="auto"/>
        <w:rPr>
          <w:rFonts w:eastAsia="Times New Roman"/>
          <w:szCs w:val="24"/>
        </w:rPr>
      </w:pPr>
      <w:r w:rsidRPr="00244A2B">
        <w:rPr>
          <w:rFonts w:eastAsia="Times New Roman"/>
          <w:szCs w:val="24"/>
        </w:rPr>
        <w:t>tout acte de proxénétisme, harcèlement, abus, violences sexuelles, pédophilie ( cfr : (i) Résolution 48/104 des Nations Unies relative à la déclaration sur l’élimination des violences contre les femmes et (ii) Résolution 2011/33 sur la prévention, la protection et la coopération internationale contre l’utilisation des nouvelles technologies d’information pour abuser et/ou exploiter les enfants) sera immédiatement sanctionné par un licenciement dès la première constatation de la faute, avec transmission des éléments caractéristiques de la faute pour les poursuites judiciaires par l’autorité publique compétente s’il y échet.</w:t>
      </w:r>
    </w:p>
    <w:p w14:paraId="03AC374C" w14:textId="77777777" w:rsidR="00BB76F9" w:rsidRPr="00244A2B" w:rsidRDefault="00BB76F9" w:rsidP="0006658E">
      <w:pPr>
        <w:spacing w:after="0" w:line="276" w:lineRule="auto"/>
        <w:rPr>
          <w:rFonts w:eastAsia="Times New Roman"/>
          <w:b/>
          <w:i/>
          <w:szCs w:val="24"/>
          <w:u w:val="single"/>
        </w:rPr>
      </w:pPr>
      <w:r w:rsidRPr="00244A2B">
        <w:rPr>
          <w:rFonts w:eastAsia="Times New Roman"/>
          <w:b/>
          <w:i/>
          <w:szCs w:val="24"/>
          <w:u w:val="single"/>
        </w:rPr>
        <w:t>De l’exploitation des enfants</w:t>
      </w:r>
    </w:p>
    <w:p w14:paraId="00D216E2" w14:textId="77777777" w:rsidR="00BB76F9" w:rsidRPr="00244A2B" w:rsidRDefault="00BB76F9" w:rsidP="0006658E">
      <w:pPr>
        <w:spacing w:after="0" w:line="276" w:lineRule="auto"/>
        <w:rPr>
          <w:rFonts w:eastAsia="Times New Roman"/>
          <w:szCs w:val="24"/>
        </w:rPr>
      </w:pPr>
      <w:r w:rsidRPr="00244A2B">
        <w:rPr>
          <w:rFonts w:eastAsia="Times New Roman"/>
          <w:color w:val="000000"/>
          <w:szCs w:val="24"/>
        </w:rPr>
        <w:t xml:space="preserve">Conformément aux textes nationaux, régionaux, et internationaux : ((i) Résolution 2011/33 sur la prévention, la protection et la coopération internationale contre l’utilisation des nouvelles technologies d’information pour abuser et/ou exploiter les enfants et (ii) Résolution 44/25 du 20 novembre 1989 sur les droits des enfants), l’emploi et l’exploitation des enfants sont strictement </w:t>
      </w:r>
      <w:r w:rsidRPr="00244A2B">
        <w:rPr>
          <w:rFonts w:eastAsia="Times New Roman"/>
          <w:szCs w:val="24"/>
        </w:rPr>
        <w:t>interdits au sein de l’entreprise.</w:t>
      </w:r>
    </w:p>
    <w:p w14:paraId="16C49F64" w14:textId="77777777" w:rsidR="00BB76F9" w:rsidRPr="00244A2B" w:rsidRDefault="00BB76F9" w:rsidP="0006658E">
      <w:pPr>
        <w:spacing w:after="0" w:line="276" w:lineRule="auto"/>
        <w:rPr>
          <w:rFonts w:eastAsia="Times New Roman"/>
          <w:b/>
          <w:szCs w:val="24"/>
        </w:rPr>
      </w:pPr>
    </w:p>
    <w:p w14:paraId="10237727" w14:textId="77777777" w:rsidR="00BB76F9" w:rsidRPr="00244A2B" w:rsidRDefault="00BB76F9" w:rsidP="0006658E">
      <w:pPr>
        <w:spacing w:after="0" w:line="276" w:lineRule="auto"/>
        <w:rPr>
          <w:rFonts w:eastAsia="Times New Roman"/>
          <w:b/>
          <w:szCs w:val="24"/>
        </w:rPr>
      </w:pPr>
      <w:r w:rsidRPr="00244A2B">
        <w:rPr>
          <w:rFonts w:eastAsia="Times New Roman"/>
          <w:b/>
          <w:szCs w:val="24"/>
        </w:rPr>
        <w:t>Article 4 – DU RESPECT DE L’ENVIRONNEMENT</w:t>
      </w:r>
    </w:p>
    <w:p w14:paraId="3B9EDE82" w14:textId="77777777" w:rsidR="00BB76F9" w:rsidRPr="00244A2B" w:rsidRDefault="00BB76F9" w:rsidP="0006658E">
      <w:pPr>
        <w:spacing w:after="0" w:line="276" w:lineRule="auto"/>
        <w:rPr>
          <w:rFonts w:eastAsia="Times New Roman"/>
          <w:b/>
          <w:i/>
          <w:szCs w:val="24"/>
        </w:rPr>
      </w:pPr>
      <w:r w:rsidRPr="00244A2B">
        <w:rPr>
          <w:rFonts w:eastAsia="Times New Roman"/>
          <w:b/>
          <w:i/>
          <w:szCs w:val="24"/>
        </w:rPr>
        <w:t>IL EST FORMELLEMENT INTERDIT DE :</w:t>
      </w:r>
    </w:p>
    <w:p w14:paraId="58CB006C"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transporter, détenir et/ou consommer de la viande de brousse et des végétaux d’espèces protégées par la convention de Washington (CITES), l’Union Internationale pour la Conservation de la Nature (UICN) et la règlementation nationale ;</w:t>
      </w:r>
    </w:p>
    <w:p w14:paraId="7EDC13A3"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s’adonner au commerce et/ou trafic de tout ou partie d’espèces protégées et/ou d’espèces provenant d’aires protégées, notamment l’ivoire ;</w:t>
      </w:r>
    </w:p>
    <w:p w14:paraId="5BEA3D56"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abattre les arbres dans le campement et dans les zones environnantes ou dans les zones du projet, que ce soit pour la commercialisation du bois de chauffe, du charbon de bois ou pour les besoins personnels ;</w:t>
      </w:r>
    </w:p>
    <w:p w14:paraId="44400673"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de polluer volontairement l’environnement ;</w:t>
      </w:r>
    </w:p>
    <w:p w14:paraId="67444D6E" w14:textId="77777777" w:rsidR="00BB76F9" w:rsidRPr="00244A2B" w:rsidRDefault="00BB76F9" w:rsidP="000A06E4">
      <w:pPr>
        <w:numPr>
          <w:ilvl w:val="0"/>
          <w:numId w:val="149"/>
        </w:numPr>
        <w:spacing w:after="0" w:line="276" w:lineRule="auto"/>
        <w:contextualSpacing/>
        <w:rPr>
          <w:color w:val="000000"/>
          <w:szCs w:val="24"/>
        </w:rPr>
      </w:pPr>
      <w:r w:rsidRPr="00244A2B">
        <w:rPr>
          <w:rFonts w:eastAsia="Times New Roman"/>
          <w:color w:val="000000"/>
          <w:szCs w:val="24"/>
        </w:rPr>
        <w:t>de faire preuve d’actes de négligence ou d’imprudences entrainant des dommages ou préjudices à l’environnement.</w:t>
      </w:r>
    </w:p>
    <w:p w14:paraId="425B6521" w14:textId="77777777" w:rsidR="00BB76F9" w:rsidRPr="00244A2B" w:rsidRDefault="00BB76F9" w:rsidP="0006658E">
      <w:pPr>
        <w:shd w:val="clear" w:color="auto" w:fill="FFFFFF"/>
        <w:spacing w:after="0" w:line="276" w:lineRule="auto"/>
        <w:rPr>
          <w:rFonts w:eastAsia="Times New Roman"/>
          <w:color w:val="000000"/>
          <w:szCs w:val="24"/>
        </w:rPr>
      </w:pPr>
      <w:r w:rsidRPr="00244A2B">
        <w:rPr>
          <w:rFonts w:eastAsia="Times New Roman"/>
          <w:color w:val="000000"/>
          <w:szCs w:val="24"/>
        </w:rPr>
        <w:t>Tout feu allumé devra être contrôlé et éteint après usage pour lequel il a été allumé.</w:t>
      </w:r>
    </w:p>
    <w:p w14:paraId="4743799B" w14:textId="77777777" w:rsidR="00BB76F9" w:rsidRPr="00244A2B" w:rsidRDefault="00BB76F9" w:rsidP="0006658E">
      <w:pPr>
        <w:spacing w:after="0" w:line="276" w:lineRule="auto"/>
        <w:rPr>
          <w:rFonts w:eastAsia="Times New Roman"/>
          <w:b/>
          <w:szCs w:val="24"/>
        </w:rPr>
      </w:pPr>
      <w:r w:rsidRPr="00244A2B">
        <w:rPr>
          <w:rFonts w:eastAsia="Times New Roman"/>
          <w:b/>
          <w:szCs w:val="24"/>
        </w:rPr>
        <w:t>Article 5 – DES DROITS DE LA DEFENSE DES EMPLOYES</w:t>
      </w:r>
    </w:p>
    <w:p w14:paraId="029D0841" w14:textId="77777777" w:rsidR="00BB76F9" w:rsidRPr="00244A2B" w:rsidRDefault="00BB76F9" w:rsidP="0006658E">
      <w:pPr>
        <w:spacing w:after="0" w:line="276" w:lineRule="auto"/>
        <w:rPr>
          <w:rFonts w:eastAsia="Times New Roman"/>
          <w:b/>
          <w:i/>
          <w:szCs w:val="24"/>
        </w:rPr>
      </w:pPr>
      <w:r w:rsidRPr="00244A2B">
        <w:rPr>
          <w:rFonts w:eastAsia="Times New Roman"/>
          <w:b/>
          <w:i/>
          <w:szCs w:val="24"/>
        </w:rPr>
        <w:t>Des procédures disciplinaires :</w:t>
      </w:r>
    </w:p>
    <w:p w14:paraId="5D524A07" w14:textId="77777777" w:rsidR="00BB76F9" w:rsidRPr="00244A2B" w:rsidRDefault="00BB76F9" w:rsidP="0006658E">
      <w:pPr>
        <w:spacing w:after="0" w:line="276" w:lineRule="auto"/>
        <w:rPr>
          <w:rFonts w:eastAsia="Times New Roman"/>
          <w:szCs w:val="24"/>
        </w:rPr>
      </w:pPr>
      <w:r w:rsidRPr="00244A2B">
        <w:rPr>
          <w:rFonts w:eastAsia="Times New Roman"/>
          <w:szCs w:val="24"/>
        </w:rPr>
        <w:t>Hormis les cas des infractions considérés comme imprescriptibles par la loi, aucune faute commise par un travailleur ne peut être invoquée au-delà d’un délai de 2 mois à compter du jour où l’entreprise en a eu connaissance, à moins que des poursuites pénales n’aient été exercées dans ce même délai.</w:t>
      </w:r>
    </w:p>
    <w:p w14:paraId="38EED306" w14:textId="77777777" w:rsidR="00BB76F9" w:rsidRPr="00244A2B" w:rsidRDefault="00BB76F9" w:rsidP="0006658E">
      <w:pPr>
        <w:spacing w:after="0" w:line="276" w:lineRule="auto"/>
        <w:rPr>
          <w:rFonts w:eastAsia="Times New Roman"/>
          <w:szCs w:val="24"/>
        </w:rPr>
      </w:pPr>
      <w:r w:rsidRPr="00244A2B">
        <w:rPr>
          <w:rFonts w:eastAsia="Times New Roman"/>
          <w:szCs w:val="24"/>
        </w:rPr>
        <w:t>Aucune faute antérieure de plus de (3) trois ans à l’engagement des poursuites disciplinaires ne peut être invoquée à l’appui d’une nouvelle faute dument commise.</w:t>
      </w:r>
    </w:p>
    <w:p w14:paraId="3D226DEA" w14:textId="77777777" w:rsidR="00BB76F9" w:rsidRPr="00244A2B" w:rsidRDefault="00BB76F9" w:rsidP="0006658E">
      <w:pPr>
        <w:spacing w:after="0" w:line="276" w:lineRule="auto"/>
        <w:rPr>
          <w:rFonts w:eastAsia="Times New Roman"/>
          <w:szCs w:val="24"/>
        </w:rPr>
      </w:pPr>
      <w:r w:rsidRPr="00244A2B">
        <w:rPr>
          <w:rFonts w:eastAsia="Times New Roman"/>
          <w:szCs w:val="24"/>
        </w:rPr>
        <w:t>Toute sanction disciplinaire notifiée doit comporter l’énonciation des griefs qui la motive.</w:t>
      </w:r>
    </w:p>
    <w:p w14:paraId="6CDF7096" w14:textId="77777777" w:rsidR="00BB76F9" w:rsidRPr="00244A2B" w:rsidRDefault="00BB76F9" w:rsidP="0006658E">
      <w:pPr>
        <w:spacing w:after="0" w:line="276" w:lineRule="auto"/>
        <w:rPr>
          <w:rFonts w:eastAsia="Times New Roman"/>
          <w:szCs w:val="24"/>
        </w:rPr>
      </w:pPr>
      <w:r w:rsidRPr="00244A2B">
        <w:rPr>
          <w:rFonts w:eastAsia="Times New Roman"/>
          <w:szCs w:val="24"/>
        </w:rPr>
        <w:t>Toute sanction disciplinaire est précédée d’une convocation de l’Employé. Ce dernier peut se faire assister d’un Conseil de son choix lors de l’entretien.</w:t>
      </w:r>
    </w:p>
    <w:p w14:paraId="52EF2EBD" w14:textId="77777777" w:rsidR="00BB76F9" w:rsidRPr="00244A2B" w:rsidRDefault="00BB76F9" w:rsidP="0006658E">
      <w:pPr>
        <w:shd w:val="clear" w:color="auto" w:fill="FFFFFF"/>
        <w:spacing w:after="0" w:line="276" w:lineRule="auto"/>
        <w:rPr>
          <w:rFonts w:eastAsia="Times New Roman"/>
          <w:b/>
          <w:color w:val="000000"/>
          <w:szCs w:val="24"/>
        </w:rPr>
      </w:pPr>
      <w:r w:rsidRPr="00244A2B">
        <w:rPr>
          <w:rFonts w:eastAsia="Times New Roman"/>
          <w:b/>
          <w:color w:val="000000"/>
          <w:szCs w:val="24"/>
        </w:rPr>
        <w:t>Article 6 – PRINCIPALES FAUTES ET SANCTIONS</w:t>
      </w:r>
    </w:p>
    <w:p w14:paraId="3CE0F96E" w14:textId="77777777" w:rsidR="00BB76F9" w:rsidRPr="00244A2B" w:rsidRDefault="00BB76F9" w:rsidP="0006658E">
      <w:pPr>
        <w:shd w:val="clear" w:color="auto" w:fill="FFFFFF"/>
        <w:spacing w:after="0" w:line="276" w:lineRule="auto"/>
        <w:rPr>
          <w:rFonts w:eastAsia="Times New Roman"/>
          <w:color w:val="000000"/>
          <w:szCs w:val="24"/>
        </w:rPr>
      </w:pPr>
      <w:r w:rsidRPr="00244A2B">
        <w:rPr>
          <w:rFonts w:eastAsia="Times New Roman"/>
          <w:color w:val="000000"/>
          <w:szCs w:val="24"/>
        </w:rPr>
        <w:t>Les griefs articulés et les sanctions allant jusqu’au licenciement selon la gravité des faits reprochés au travailleur sont repris ci-dessous.</w:t>
      </w:r>
    </w:p>
    <w:p w14:paraId="1DCDB29A" w14:textId="77777777" w:rsidR="00BB76F9" w:rsidRPr="00244A2B" w:rsidRDefault="00BB76F9" w:rsidP="0006658E">
      <w:pPr>
        <w:shd w:val="clear" w:color="auto" w:fill="FFFFFF"/>
        <w:spacing w:after="0" w:line="276" w:lineRule="auto"/>
        <w:rPr>
          <w:rFonts w:eastAsia="Times New Roman"/>
          <w:color w:val="000000"/>
          <w:szCs w:val="24"/>
        </w:rPr>
      </w:pPr>
      <w:r w:rsidRPr="00244A2B">
        <w:rPr>
          <w:rFonts w:eastAsia="Times New Roman"/>
          <w:color w:val="000000"/>
          <w:szCs w:val="24"/>
        </w:rPr>
        <w:lastRenderedPageBreak/>
        <w:t>En cas de violation de ces interdictions, le travailleur contrevenant est passible de sanctions. Lorsque la responsabilité de l’Entreprise est civilement engagée, elle se réserve le droit de poursuivre en réparation civile ou en action de remboursement, le travailleur responsable.</w:t>
      </w:r>
    </w:p>
    <w:p w14:paraId="774975EA" w14:textId="43DABA3F" w:rsidR="00BB76F9" w:rsidRPr="00244A2B" w:rsidRDefault="00BB76F9" w:rsidP="0006658E">
      <w:pPr>
        <w:spacing w:after="0" w:line="276" w:lineRule="auto"/>
        <w:rPr>
          <w:rFonts w:eastAsia="Times New Roman"/>
          <w:b/>
          <w:color w:val="000000"/>
          <w:szCs w:val="24"/>
        </w:rPr>
      </w:pPr>
    </w:p>
    <w:p w14:paraId="583D8625" w14:textId="77777777" w:rsidR="00BB76F9" w:rsidRPr="00244A2B" w:rsidRDefault="00BB76F9" w:rsidP="0006658E">
      <w:pPr>
        <w:shd w:val="clear" w:color="auto" w:fill="FFFFFF"/>
        <w:spacing w:after="0" w:line="276" w:lineRule="auto"/>
        <w:rPr>
          <w:rFonts w:eastAsia="Times New Roman"/>
          <w:color w:val="000000"/>
          <w:szCs w:val="24"/>
        </w:rPr>
      </w:pPr>
      <w:r w:rsidRPr="00244A2B">
        <w:rPr>
          <w:rFonts w:eastAsia="Times New Roman"/>
          <w:color w:val="000000"/>
          <w:szCs w:val="24"/>
        </w:rPr>
        <w:t>Tableau des sanctions en fonction des fautes commises</w:t>
      </w:r>
    </w:p>
    <w:tbl>
      <w:tblPr>
        <w:tblW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606"/>
        <w:gridCol w:w="57"/>
        <w:gridCol w:w="4541"/>
      </w:tblGrid>
      <w:tr w:rsidR="00BB76F9" w:rsidRPr="00244A2B" w14:paraId="7DABA9CA" w14:textId="77777777" w:rsidTr="00FA32F9">
        <w:trPr>
          <w:trHeight w:val="266"/>
        </w:trPr>
        <w:tc>
          <w:tcPr>
            <w:tcW w:w="4606" w:type="dxa"/>
            <w:tcBorders>
              <w:top w:val="single" w:sz="4" w:space="0" w:color="auto"/>
              <w:left w:val="single" w:sz="4" w:space="0" w:color="auto"/>
              <w:bottom w:val="single" w:sz="4" w:space="0" w:color="auto"/>
              <w:right w:val="single" w:sz="4" w:space="0" w:color="auto"/>
            </w:tcBorders>
            <w:shd w:val="clear" w:color="auto" w:fill="auto"/>
            <w:hideMark/>
          </w:tcPr>
          <w:p w14:paraId="4B502843" w14:textId="77777777" w:rsidR="00BB76F9" w:rsidRPr="00244A2B" w:rsidRDefault="00BB76F9" w:rsidP="0006658E">
            <w:pPr>
              <w:shd w:val="clear" w:color="auto" w:fill="FFFFFF"/>
              <w:spacing w:after="0" w:line="276" w:lineRule="auto"/>
              <w:rPr>
                <w:rFonts w:eastAsia="Times New Roman"/>
                <w:b/>
                <w:color w:val="000000"/>
                <w:szCs w:val="24"/>
                <w:lang w:eastAsia="fr-FR"/>
              </w:rPr>
            </w:pPr>
            <w:r w:rsidRPr="00244A2B">
              <w:rPr>
                <w:rFonts w:eastAsia="Times New Roman"/>
                <w:b/>
                <w:color w:val="000000"/>
                <w:szCs w:val="24"/>
                <w:lang w:eastAsia="fr-FR"/>
              </w:rPr>
              <w:t>Fautes</w:t>
            </w:r>
          </w:p>
        </w:tc>
        <w:tc>
          <w:tcPr>
            <w:tcW w:w="4583" w:type="dxa"/>
            <w:gridSpan w:val="2"/>
            <w:tcBorders>
              <w:top w:val="single" w:sz="4" w:space="0" w:color="auto"/>
              <w:left w:val="single" w:sz="4" w:space="0" w:color="auto"/>
              <w:bottom w:val="single" w:sz="4" w:space="0" w:color="auto"/>
              <w:right w:val="single" w:sz="4" w:space="0" w:color="auto"/>
            </w:tcBorders>
            <w:shd w:val="clear" w:color="auto" w:fill="auto"/>
            <w:hideMark/>
          </w:tcPr>
          <w:p w14:paraId="5D255E9E" w14:textId="77777777" w:rsidR="00BB76F9" w:rsidRPr="00244A2B" w:rsidRDefault="00BB76F9" w:rsidP="0006658E">
            <w:pPr>
              <w:shd w:val="clear" w:color="auto" w:fill="FFFFFF"/>
              <w:spacing w:after="0" w:line="276" w:lineRule="auto"/>
              <w:rPr>
                <w:rFonts w:eastAsia="Times New Roman"/>
                <w:b/>
                <w:color w:val="000000"/>
                <w:szCs w:val="24"/>
                <w:lang w:eastAsia="fr-FR"/>
              </w:rPr>
            </w:pPr>
            <w:r w:rsidRPr="00244A2B">
              <w:rPr>
                <w:rFonts w:eastAsia="Times New Roman"/>
                <w:b/>
                <w:color w:val="000000"/>
                <w:szCs w:val="24"/>
                <w:lang w:eastAsia="fr-FR"/>
              </w:rPr>
              <w:t>Sanctions</w:t>
            </w:r>
          </w:p>
        </w:tc>
      </w:tr>
      <w:tr w:rsidR="00BB76F9" w:rsidRPr="00244A2B" w14:paraId="776FDC76" w14:textId="77777777" w:rsidTr="00FA32F9">
        <w:tc>
          <w:tcPr>
            <w:tcW w:w="4606" w:type="dxa"/>
            <w:tcBorders>
              <w:top w:val="single" w:sz="4" w:space="0" w:color="auto"/>
              <w:left w:val="single" w:sz="4" w:space="0" w:color="auto"/>
              <w:bottom w:val="single" w:sz="4" w:space="0" w:color="auto"/>
              <w:right w:val="single" w:sz="4" w:space="0" w:color="auto"/>
            </w:tcBorders>
            <w:shd w:val="clear" w:color="auto" w:fill="auto"/>
            <w:hideMark/>
          </w:tcPr>
          <w:p w14:paraId="3D9D94C8"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 xml:space="preserve">Trois jours de retards injustifiés dans la même quinzaine </w:t>
            </w:r>
          </w:p>
        </w:tc>
        <w:tc>
          <w:tcPr>
            <w:tcW w:w="4583" w:type="dxa"/>
            <w:gridSpan w:val="2"/>
            <w:tcBorders>
              <w:top w:val="single" w:sz="4" w:space="0" w:color="auto"/>
              <w:left w:val="single" w:sz="4" w:space="0" w:color="auto"/>
              <w:bottom w:val="single" w:sz="4" w:space="0" w:color="auto"/>
              <w:right w:val="single" w:sz="4" w:space="0" w:color="auto"/>
            </w:tcBorders>
            <w:shd w:val="clear" w:color="auto" w:fill="auto"/>
            <w:hideMark/>
          </w:tcPr>
          <w:p w14:paraId="616193CC"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 xml:space="preserve">blâme </w:t>
            </w:r>
          </w:p>
        </w:tc>
      </w:tr>
      <w:tr w:rsidR="00BB76F9" w:rsidRPr="00244A2B" w14:paraId="6D51DBF7" w14:textId="77777777" w:rsidTr="00FA32F9">
        <w:tc>
          <w:tcPr>
            <w:tcW w:w="4606" w:type="dxa"/>
            <w:tcBorders>
              <w:top w:val="single" w:sz="4" w:space="0" w:color="auto"/>
              <w:left w:val="single" w:sz="4" w:space="0" w:color="auto"/>
              <w:bottom w:val="single" w:sz="4" w:space="0" w:color="auto"/>
              <w:right w:val="single" w:sz="4" w:space="0" w:color="auto"/>
            </w:tcBorders>
            <w:shd w:val="clear" w:color="auto" w:fill="auto"/>
            <w:hideMark/>
          </w:tcPr>
          <w:p w14:paraId="19699587"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 xml:space="preserve">Mauvaise exécution du travail </w:t>
            </w:r>
          </w:p>
        </w:tc>
        <w:tc>
          <w:tcPr>
            <w:tcW w:w="4583" w:type="dxa"/>
            <w:gridSpan w:val="2"/>
            <w:tcBorders>
              <w:top w:val="single" w:sz="4" w:space="0" w:color="auto"/>
              <w:left w:val="single" w:sz="4" w:space="0" w:color="auto"/>
              <w:bottom w:val="single" w:sz="4" w:space="0" w:color="auto"/>
              <w:right w:val="single" w:sz="4" w:space="0" w:color="auto"/>
            </w:tcBorders>
            <w:shd w:val="clear" w:color="auto" w:fill="auto"/>
            <w:hideMark/>
          </w:tcPr>
          <w:p w14:paraId="029A1CDC"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 xml:space="preserve">Avertissement </w:t>
            </w:r>
          </w:p>
        </w:tc>
      </w:tr>
      <w:tr w:rsidR="00BB76F9" w:rsidRPr="00244A2B" w14:paraId="06C1B556" w14:textId="77777777" w:rsidTr="00FA32F9">
        <w:tc>
          <w:tcPr>
            <w:tcW w:w="4606" w:type="dxa"/>
            <w:tcBorders>
              <w:top w:val="single" w:sz="4" w:space="0" w:color="auto"/>
              <w:left w:val="single" w:sz="4" w:space="0" w:color="auto"/>
              <w:bottom w:val="single" w:sz="4" w:space="0" w:color="auto"/>
              <w:right w:val="single" w:sz="4" w:space="0" w:color="auto"/>
            </w:tcBorders>
            <w:shd w:val="clear" w:color="auto" w:fill="auto"/>
            <w:hideMark/>
          </w:tcPr>
          <w:p w14:paraId="78708DD6"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Abandon du poste de travail sans motif</w:t>
            </w:r>
          </w:p>
        </w:tc>
        <w:tc>
          <w:tcPr>
            <w:tcW w:w="4583" w:type="dxa"/>
            <w:gridSpan w:val="2"/>
            <w:tcBorders>
              <w:top w:val="single" w:sz="4" w:space="0" w:color="auto"/>
              <w:left w:val="single" w:sz="4" w:space="0" w:color="auto"/>
              <w:bottom w:val="single" w:sz="4" w:space="0" w:color="auto"/>
              <w:right w:val="single" w:sz="4" w:space="0" w:color="auto"/>
            </w:tcBorders>
            <w:shd w:val="clear" w:color="auto" w:fill="auto"/>
            <w:hideMark/>
          </w:tcPr>
          <w:p w14:paraId="10FE4C4C"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 xml:space="preserve">Avertissement </w:t>
            </w:r>
          </w:p>
        </w:tc>
      </w:tr>
      <w:tr w:rsidR="00BB76F9" w:rsidRPr="00244A2B" w14:paraId="51F2511D" w14:textId="77777777" w:rsidTr="00FA32F9">
        <w:tc>
          <w:tcPr>
            <w:tcW w:w="4606" w:type="dxa"/>
            <w:tcBorders>
              <w:top w:val="single" w:sz="4" w:space="0" w:color="auto"/>
              <w:left w:val="single" w:sz="4" w:space="0" w:color="auto"/>
              <w:bottom w:val="single" w:sz="4" w:space="0" w:color="auto"/>
              <w:right w:val="single" w:sz="4" w:space="0" w:color="auto"/>
            </w:tcBorders>
            <w:shd w:val="clear" w:color="auto" w:fill="auto"/>
            <w:hideMark/>
          </w:tcPr>
          <w:p w14:paraId="505660C9"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 xml:space="preserve">Refus d’obéir à un ordre du supérieur hiérarchique </w:t>
            </w:r>
          </w:p>
        </w:tc>
        <w:tc>
          <w:tcPr>
            <w:tcW w:w="4583" w:type="dxa"/>
            <w:gridSpan w:val="2"/>
            <w:tcBorders>
              <w:top w:val="single" w:sz="4" w:space="0" w:color="auto"/>
              <w:left w:val="single" w:sz="4" w:space="0" w:color="auto"/>
              <w:bottom w:val="single" w:sz="4" w:space="0" w:color="auto"/>
              <w:right w:val="single" w:sz="4" w:space="0" w:color="auto"/>
            </w:tcBorders>
            <w:shd w:val="clear" w:color="auto" w:fill="auto"/>
            <w:hideMark/>
          </w:tcPr>
          <w:p w14:paraId="1CCBCFDF"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 xml:space="preserve">Mise à pied de 1 à 3 jours </w:t>
            </w:r>
          </w:p>
        </w:tc>
      </w:tr>
      <w:tr w:rsidR="00BB76F9" w:rsidRPr="00244A2B" w14:paraId="351BEA07" w14:textId="77777777" w:rsidTr="00FA32F9">
        <w:tc>
          <w:tcPr>
            <w:tcW w:w="4606" w:type="dxa"/>
            <w:tcBorders>
              <w:top w:val="single" w:sz="4" w:space="0" w:color="auto"/>
              <w:left w:val="single" w:sz="4" w:space="0" w:color="auto"/>
              <w:bottom w:val="single" w:sz="4" w:space="0" w:color="auto"/>
              <w:right w:val="single" w:sz="4" w:space="0" w:color="auto"/>
            </w:tcBorders>
            <w:shd w:val="clear" w:color="auto" w:fill="auto"/>
            <w:hideMark/>
          </w:tcPr>
          <w:p w14:paraId="581E9ABA"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 xml:space="preserve">Introduction de marchandise dans le chantier pour vente </w:t>
            </w:r>
          </w:p>
        </w:tc>
        <w:tc>
          <w:tcPr>
            <w:tcW w:w="4583" w:type="dxa"/>
            <w:gridSpan w:val="2"/>
            <w:tcBorders>
              <w:top w:val="single" w:sz="4" w:space="0" w:color="auto"/>
              <w:left w:val="single" w:sz="4" w:space="0" w:color="auto"/>
              <w:bottom w:val="single" w:sz="4" w:space="0" w:color="auto"/>
              <w:right w:val="single" w:sz="4" w:space="0" w:color="auto"/>
            </w:tcBorders>
            <w:shd w:val="clear" w:color="auto" w:fill="auto"/>
            <w:hideMark/>
          </w:tcPr>
          <w:p w14:paraId="2922BF91"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 xml:space="preserve">Mise à pied de 1  à 7 jours </w:t>
            </w:r>
          </w:p>
        </w:tc>
      </w:tr>
      <w:tr w:rsidR="00BB76F9" w:rsidRPr="00244A2B" w14:paraId="193BCCAF" w14:textId="77777777" w:rsidTr="00FA32F9">
        <w:tc>
          <w:tcPr>
            <w:tcW w:w="4606" w:type="dxa"/>
            <w:tcBorders>
              <w:top w:val="single" w:sz="4" w:space="0" w:color="auto"/>
              <w:left w:val="single" w:sz="4" w:space="0" w:color="auto"/>
              <w:bottom w:val="single" w:sz="4" w:space="0" w:color="auto"/>
              <w:right w:val="single" w:sz="4" w:space="0" w:color="auto"/>
            </w:tcBorders>
            <w:shd w:val="clear" w:color="auto" w:fill="auto"/>
            <w:hideMark/>
          </w:tcPr>
          <w:p w14:paraId="0AEDEBE8"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Trafic illicite de marchandises ou boissons alcoolisées et autres articles  dans les lieux de travail</w:t>
            </w:r>
          </w:p>
        </w:tc>
        <w:tc>
          <w:tcPr>
            <w:tcW w:w="4583" w:type="dxa"/>
            <w:gridSpan w:val="2"/>
            <w:tcBorders>
              <w:top w:val="single" w:sz="4" w:space="0" w:color="auto"/>
              <w:left w:val="single" w:sz="4" w:space="0" w:color="auto"/>
              <w:bottom w:val="single" w:sz="4" w:space="0" w:color="auto"/>
              <w:right w:val="single" w:sz="4" w:space="0" w:color="auto"/>
            </w:tcBorders>
            <w:shd w:val="clear" w:color="auto" w:fill="auto"/>
            <w:hideMark/>
          </w:tcPr>
          <w:p w14:paraId="647FE331"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 xml:space="preserve">Mise à pied de 1 à 8 jours </w:t>
            </w:r>
          </w:p>
        </w:tc>
      </w:tr>
      <w:tr w:rsidR="00BB76F9" w:rsidRPr="00244A2B" w14:paraId="51A65855" w14:textId="77777777" w:rsidTr="00FA32F9">
        <w:tc>
          <w:tcPr>
            <w:tcW w:w="4606" w:type="dxa"/>
            <w:tcBorders>
              <w:top w:val="single" w:sz="4" w:space="0" w:color="auto"/>
              <w:left w:val="single" w:sz="4" w:space="0" w:color="auto"/>
              <w:bottom w:val="single" w:sz="4" w:space="0" w:color="auto"/>
              <w:right w:val="single" w:sz="4" w:space="0" w:color="auto"/>
            </w:tcBorders>
            <w:shd w:val="clear" w:color="auto" w:fill="auto"/>
            <w:hideMark/>
          </w:tcPr>
          <w:p w14:paraId="26280F0C"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État d’ébriété pendant les heures de travail, entrainant des risques pour la sécurité des riverains, clients, usagers et personnels, ainsi que pour la préservation de l’environnement</w:t>
            </w:r>
          </w:p>
        </w:tc>
        <w:tc>
          <w:tcPr>
            <w:tcW w:w="4583" w:type="dxa"/>
            <w:gridSpan w:val="2"/>
            <w:tcBorders>
              <w:top w:val="single" w:sz="4" w:space="0" w:color="auto"/>
              <w:left w:val="single" w:sz="4" w:space="0" w:color="auto"/>
              <w:bottom w:val="single" w:sz="4" w:space="0" w:color="auto"/>
              <w:right w:val="single" w:sz="4" w:space="0" w:color="auto"/>
            </w:tcBorders>
            <w:shd w:val="clear" w:color="auto" w:fill="auto"/>
            <w:hideMark/>
          </w:tcPr>
          <w:p w14:paraId="69D5FF0C"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Mise à pied de 8 jours</w:t>
            </w:r>
          </w:p>
        </w:tc>
      </w:tr>
      <w:tr w:rsidR="00BB76F9" w:rsidRPr="00244A2B" w14:paraId="2ADCCAA2" w14:textId="77777777" w:rsidTr="00FA32F9">
        <w:tc>
          <w:tcPr>
            <w:tcW w:w="4606" w:type="dxa"/>
            <w:tcBorders>
              <w:top w:val="single" w:sz="4" w:space="0" w:color="auto"/>
              <w:left w:val="single" w:sz="4" w:space="0" w:color="auto"/>
              <w:bottom w:val="single" w:sz="4" w:space="0" w:color="auto"/>
              <w:right w:val="single" w:sz="4" w:space="0" w:color="auto"/>
            </w:tcBorders>
            <w:shd w:val="clear" w:color="auto" w:fill="auto"/>
            <w:hideMark/>
          </w:tcPr>
          <w:p w14:paraId="7597A113"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 xml:space="preserve">Absence non motivée d’une durée supérieure à une demi-journée mais inférieure à 2 jours </w:t>
            </w:r>
          </w:p>
        </w:tc>
        <w:tc>
          <w:tcPr>
            <w:tcW w:w="4583" w:type="dxa"/>
            <w:gridSpan w:val="2"/>
            <w:tcBorders>
              <w:top w:val="single" w:sz="4" w:space="0" w:color="auto"/>
              <w:left w:val="single" w:sz="4" w:space="0" w:color="auto"/>
              <w:bottom w:val="single" w:sz="4" w:space="0" w:color="auto"/>
              <w:right w:val="single" w:sz="4" w:space="0" w:color="auto"/>
            </w:tcBorders>
            <w:shd w:val="clear" w:color="auto" w:fill="auto"/>
            <w:hideMark/>
          </w:tcPr>
          <w:p w14:paraId="550B3AD4"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Mise à pied de 1 à 8 jours assortie du non-paiement du salaire correspondant au temps perdu</w:t>
            </w:r>
          </w:p>
        </w:tc>
      </w:tr>
      <w:tr w:rsidR="00BB76F9" w:rsidRPr="00244A2B" w14:paraId="0DB48DB5" w14:textId="77777777" w:rsidTr="00FA32F9">
        <w:tc>
          <w:tcPr>
            <w:tcW w:w="4606" w:type="dxa"/>
            <w:tcBorders>
              <w:top w:val="single" w:sz="4" w:space="0" w:color="auto"/>
              <w:left w:val="single" w:sz="4" w:space="0" w:color="auto"/>
              <w:bottom w:val="single" w:sz="4" w:space="0" w:color="auto"/>
              <w:right w:val="single" w:sz="4" w:space="0" w:color="auto"/>
            </w:tcBorders>
            <w:shd w:val="clear" w:color="auto" w:fill="auto"/>
            <w:hideMark/>
          </w:tcPr>
          <w:p w14:paraId="735666BD"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Absence non motivée excédant 72 heures</w:t>
            </w:r>
          </w:p>
        </w:tc>
        <w:tc>
          <w:tcPr>
            <w:tcW w:w="4583" w:type="dxa"/>
            <w:gridSpan w:val="2"/>
            <w:tcBorders>
              <w:top w:val="single" w:sz="4" w:space="0" w:color="auto"/>
              <w:left w:val="single" w:sz="4" w:space="0" w:color="auto"/>
              <w:bottom w:val="single" w:sz="4" w:space="0" w:color="auto"/>
              <w:right w:val="single" w:sz="4" w:space="0" w:color="auto"/>
            </w:tcBorders>
            <w:shd w:val="clear" w:color="auto" w:fill="auto"/>
            <w:hideMark/>
          </w:tcPr>
          <w:p w14:paraId="54B06236"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Licenciement avec préavis ou sans préavis assorti du non-paiement du salaire correspondant aux heures d’absence</w:t>
            </w:r>
          </w:p>
        </w:tc>
      </w:tr>
      <w:tr w:rsidR="00BB76F9" w:rsidRPr="00244A2B" w14:paraId="7807C2F7" w14:textId="77777777" w:rsidTr="00FA32F9">
        <w:tc>
          <w:tcPr>
            <w:tcW w:w="4606" w:type="dxa"/>
            <w:tcBorders>
              <w:top w:val="single" w:sz="4" w:space="0" w:color="auto"/>
              <w:left w:val="single" w:sz="4" w:space="0" w:color="auto"/>
              <w:bottom w:val="single" w:sz="4" w:space="0" w:color="auto"/>
              <w:right w:val="single" w:sz="4" w:space="0" w:color="auto"/>
            </w:tcBorders>
            <w:shd w:val="clear" w:color="auto" w:fill="auto"/>
            <w:hideMark/>
          </w:tcPr>
          <w:p w14:paraId="62AD154B"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 xml:space="preserve">Bagarre sur le lieu de travail et tout autre manquement grave ou léger à répétition à l’intérieur de l’établissement </w:t>
            </w:r>
          </w:p>
        </w:tc>
        <w:tc>
          <w:tcPr>
            <w:tcW w:w="4583" w:type="dxa"/>
            <w:gridSpan w:val="2"/>
            <w:tcBorders>
              <w:top w:val="single" w:sz="4" w:space="0" w:color="auto"/>
              <w:left w:val="single" w:sz="4" w:space="0" w:color="auto"/>
              <w:bottom w:val="single" w:sz="4" w:space="0" w:color="auto"/>
              <w:right w:val="single" w:sz="4" w:space="0" w:color="auto"/>
            </w:tcBorders>
            <w:shd w:val="clear" w:color="auto" w:fill="auto"/>
            <w:hideMark/>
          </w:tcPr>
          <w:p w14:paraId="2516D575"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 xml:space="preserve">Licenciement sans préavis </w:t>
            </w:r>
          </w:p>
        </w:tc>
      </w:tr>
      <w:tr w:rsidR="00BB76F9" w:rsidRPr="00244A2B" w14:paraId="4FFE1B2D" w14:textId="77777777" w:rsidTr="00FA32F9">
        <w:tc>
          <w:tcPr>
            <w:tcW w:w="4606" w:type="dxa"/>
            <w:tcBorders>
              <w:top w:val="single" w:sz="4" w:space="0" w:color="auto"/>
              <w:left w:val="single" w:sz="4" w:space="0" w:color="auto"/>
              <w:bottom w:val="single" w:sz="4" w:space="0" w:color="auto"/>
              <w:right w:val="single" w:sz="4" w:space="0" w:color="auto"/>
            </w:tcBorders>
            <w:shd w:val="clear" w:color="auto" w:fill="auto"/>
            <w:hideMark/>
          </w:tcPr>
          <w:p w14:paraId="5CCF7949"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Vol</w:t>
            </w:r>
          </w:p>
        </w:tc>
        <w:tc>
          <w:tcPr>
            <w:tcW w:w="4583" w:type="dxa"/>
            <w:gridSpan w:val="2"/>
            <w:tcBorders>
              <w:top w:val="single" w:sz="4" w:space="0" w:color="auto"/>
              <w:left w:val="single" w:sz="4" w:space="0" w:color="auto"/>
              <w:bottom w:val="single" w:sz="4" w:space="0" w:color="auto"/>
              <w:right w:val="single" w:sz="4" w:space="0" w:color="auto"/>
            </w:tcBorders>
            <w:shd w:val="clear" w:color="auto" w:fill="auto"/>
            <w:hideMark/>
          </w:tcPr>
          <w:p w14:paraId="1E6CD397"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 xml:space="preserve">Licenciement sans préavis </w:t>
            </w:r>
          </w:p>
        </w:tc>
      </w:tr>
      <w:tr w:rsidR="00BB76F9" w:rsidRPr="00244A2B" w14:paraId="6F3DB26F" w14:textId="77777777" w:rsidTr="00FA32F9">
        <w:tc>
          <w:tcPr>
            <w:tcW w:w="4606" w:type="dxa"/>
            <w:tcBorders>
              <w:top w:val="single" w:sz="4" w:space="0" w:color="auto"/>
              <w:left w:val="single" w:sz="4" w:space="0" w:color="auto"/>
              <w:bottom w:val="single" w:sz="4" w:space="0" w:color="auto"/>
              <w:right w:val="single" w:sz="4" w:space="0" w:color="auto"/>
            </w:tcBorders>
            <w:shd w:val="clear" w:color="auto" w:fill="auto"/>
            <w:hideMark/>
          </w:tcPr>
          <w:p w14:paraId="62656696"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Propos et attitudes déplacés vis-à-vis des personnes de sexe féminin dans les lieux de travail</w:t>
            </w:r>
          </w:p>
        </w:tc>
        <w:tc>
          <w:tcPr>
            <w:tcW w:w="4583" w:type="dxa"/>
            <w:gridSpan w:val="2"/>
            <w:tcBorders>
              <w:top w:val="single" w:sz="4" w:space="0" w:color="auto"/>
              <w:left w:val="single" w:sz="4" w:space="0" w:color="auto"/>
              <w:bottom w:val="single" w:sz="4" w:space="0" w:color="auto"/>
              <w:right w:val="single" w:sz="4" w:space="0" w:color="auto"/>
            </w:tcBorders>
            <w:shd w:val="clear" w:color="auto" w:fill="auto"/>
            <w:hideMark/>
          </w:tcPr>
          <w:p w14:paraId="671D6F24"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 xml:space="preserve">Licenciement avec préavis </w:t>
            </w:r>
          </w:p>
        </w:tc>
      </w:tr>
      <w:tr w:rsidR="00BB76F9" w:rsidRPr="00244A2B" w14:paraId="7C71A530" w14:textId="77777777" w:rsidTr="00FA32F9">
        <w:tc>
          <w:tcPr>
            <w:tcW w:w="4606" w:type="dxa"/>
            <w:tcBorders>
              <w:top w:val="single" w:sz="4" w:space="0" w:color="auto"/>
              <w:left w:val="single" w:sz="4" w:space="0" w:color="auto"/>
              <w:bottom w:val="single" w:sz="4" w:space="0" w:color="auto"/>
              <w:right w:val="single" w:sz="4" w:space="0" w:color="auto"/>
            </w:tcBorders>
            <w:shd w:val="clear" w:color="auto" w:fill="auto"/>
            <w:hideMark/>
          </w:tcPr>
          <w:p w14:paraId="2CF33DEB"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Recours aux services de prostituées durant les heures de chantier</w:t>
            </w:r>
          </w:p>
        </w:tc>
        <w:tc>
          <w:tcPr>
            <w:tcW w:w="4583" w:type="dxa"/>
            <w:gridSpan w:val="2"/>
            <w:tcBorders>
              <w:top w:val="single" w:sz="4" w:space="0" w:color="auto"/>
              <w:left w:val="single" w:sz="4" w:space="0" w:color="auto"/>
              <w:bottom w:val="single" w:sz="4" w:space="0" w:color="auto"/>
              <w:right w:val="single" w:sz="4" w:space="0" w:color="auto"/>
            </w:tcBorders>
            <w:shd w:val="clear" w:color="auto" w:fill="auto"/>
            <w:hideMark/>
          </w:tcPr>
          <w:p w14:paraId="0A9B21F0"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 xml:space="preserve">Licenciement sans préavis </w:t>
            </w:r>
          </w:p>
        </w:tc>
      </w:tr>
      <w:tr w:rsidR="00BB76F9" w:rsidRPr="00244A2B" w14:paraId="4BACDB19" w14:textId="77777777" w:rsidTr="00FA32F9">
        <w:tc>
          <w:tcPr>
            <w:tcW w:w="4606" w:type="dxa"/>
            <w:tcBorders>
              <w:top w:val="single" w:sz="4" w:space="0" w:color="auto"/>
              <w:left w:val="single" w:sz="4" w:space="0" w:color="auto"/>
              <w:bottom w:val="single" w:sz="4" w:space="0" w:color="auto"/>
              <w:right w:val="single" w:sz="4" w:space="0" w:color="auto"/>
            </w:tcBorders>
            <w:shd w:val="clear" w:color="auto" w:fill="auto"/>
            <w:hideMark/>
          </w:tcPr>
          <w:p w14:paraId="2EDB1AB3"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Violences physiques et voies des faits dans les lieux de travail</w:t>
            </w:r>
          </w:p>
        </w:tc>
        <w:tc>
          <w:tcPr>
            <w:tcW w:w="4583" w:type="dxa"/>
            <w:gridSpan w:val="2"/>
            <w:tcBorders>
              <w:top w:val="single" w:sz="4" w:space="0" w:color="auto"/>
              <w:left w:val="single" w:sz="4" w:space="0" w:color="auto"/>
              <w:bottom w:val="single" w:sz="4" w:space="0" w:color="auto"/>
              <w:right w:val="single" w:sz="4" w:space="0" w:color="auto"/>
            </w:tcBorders>
            <w:shd w:val="clear" w:color="auto" w:fill="auto"/>
            <w:hideMark/>
          </w:tcPr>
          <w:p w14:paraId="269C0D09"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 xml:space="preserve">Licenciement sans préavis </w:t>
            </w:r>
          </w:p>
        </w:tc>
      </w:tr>
      <w:tr w:rsidR="00BB76F9" w:rsidRPr="00244A2B" w14:paraId="676C9A1E" w14:textId="77777777" w:rsidTr="00FA32F9">
        <w:tc>
          <w:tcPr>
            <w:tcW w:w="4606" w:type="dxa"/>
            <w:tcBorders>
              <w:top w:val="single" w:sz="4" w:space="0" w:color="auto"/>
              <w:left w:val="single" w:sz="4" w:space="0" w:color="auto"/>
              <w:bottom w:val="single" w:sz="4" w:space="0" w:color="auto"/>
              <w:right w:val="single" w:sz="4" w:space="0" w:color="auto"/>
            </w:tcBorders>
            <w:shd w:val="clear" w:color="auto" w:fill="auto"/>
            <w:hideMark/>
          </w:tcPr>
          <w:p w14:paraId="415E3D33"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Atteintes volontaires aux biens et intérêts d’autrui ou à l’environnement dans les lieux de travail</w:t>
            </w:r>
          </w:p>
        </w:tc>
        <w:tc>
          <w:tcPr>
            <w:tcW w:w="4583" w:type="dxa"/>
            <w:gridSpan w:val="2"/>
            <w:tcBorders>
              <w:top w:val="single" w:sz="4" w:space="0" w:color="auto"/>
              <w:left w:val="single" w:sz="4" w:space="0" w:color="auto"/>
              <w:bottom w:val="single" w:sz="4" w:space="0" w:color="auto"/>
              <w:right w:val="single" w:sz="4" w:space="0" w:color="auto"/>
            </w:tcBorders>
            <w:shd w:val="clear" w:color="auto" w:fill="auto"/>
            <w:hideMark/>
          </w:tcPr>
          <w:p w14:paraId="575EB5AD"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 xml:space="preserve">Licenciement sans préavis </w:t>
            </w:r>
          </w:p>
        </w:tc>
      </w:tr>
      <w:tr w:rsidR="00BB76F9" w:rsidRPr="00244A2B" w14:paraId="66B273EB" w14:textId="77777777" w:rsidTr="00FA32F9">
        <w:tc>
          <w:tcPr>
            <w:tcW w:w="4606" w:type="dxa"/>
            <w:tcBorders>
              <w:top w:val="single" w:sz="4" w:space="0" w:color="auto"/>
              <w:left w:val="single" w:sz="4" w:space="0" w:color="auto"/>
              <w:bottom w:val="single" w:sz="4" w:space="0" w:color="auto"/>
              <w:right w:val="single" w:sz="4" w:space="0" w:color="auto"/>
            </w:tcBorders>
            <w:shd w:val="clear" w:color="auto" w:fill="auto"/>
            <w:hideMark/>
          </w:tcPr>
          <w:p w14:paraId="4C615CCB"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Refus de mise en application des procédures internes de l’Entreprise malgré rappel de la part de la hiérarchie</w:t>
            </w:r>
          </w:p>
        </w:tc>
        <w:tc>
          <w:tcPr>
            <w:tcW w:w="4583" w:type="dxa"/>
            <w:gridSpan w:val="2"/>
            <w:tcBorders>
              <w:top w:val="single" w:sz="4" w:space="0" w:color="auto"/>
              <w:left w:val="single" w:sz="4" w:space="0" w:color="auto"/>
              <w:bottom w:val="single" w:sz="4" w:space="0" w:color="auto"/>
              <w:right w:val="single" w:sz="4" w:space="0" w:color="auto"/>
            </w:tcBorders>
            <w:shd w:val="clear" w:color="auto" w:fill="auto"/>
            <w:hideMark/>
          </w:tcPr>
          <w:p w14:paraId="4E31C72A"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Mise à pied de 15 jours</w:t>
            </w:r>
          </w:p>
        </w:tc>
      </w:tr>
      <w:tr w:rsidR="00BB76F9" w:rsidRPr="00244A2B" w14:paraId="780BEE6D" w14:textId="77777777" w:rsidTr="00FA32F9">
        <w:tc>
          <w:tcPr>
            <w:tcW w:w="4606" w:type="dxa"/>
            <w:tcBorders>
              <w:top w:val="single" w:sz="4" w:space="0" w:color="auto"/>
              <w:left w:val="single" w:sz="4" w:space="0" w:color="auto"/>
              <w:bottom w:val="single" w:sz="4" w:space="0" w:color="auto"/>
              <w:right w:val="single" w:sz="4" w:space="0" w:color="auto"/>
            </w:tcBorders>
            <w:shd w:val="clear" w:color="auto" w:fill="auto"/>
            <w:hideMark/>
          </w:tcPr>
          <w:p w14:paraId="6715DA28"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 xml:space="preserve">Dans le cadre du travail, négligences ou imprudences répétées ayant entrainé des </w:t>
            </w:r>
            <w:r w:rsidRPr="00244A2B">
              <w:rPr>
                <w:rFonts w:eastAsia="Times New Roman"/>
                <w:color w:val="000000"/>
                <w:szCs w:val="24"/>
                <w:lang w:eastAsia="fr-FR"/>
              </w:rPr>
              <w:lastRenderedPageBreak/>
              <w:t>dommages ou préjudices à la population, aux biens, à l’environnement notamment en rapport avec les prescriptions de lutte contre la propagation des IST et du VIH-SIDA ou en cas de contamination volontaire de VIH</w:t>
            </w:r>
          </w:p>
        </w:tc>
        <w:tc>
          <w:tcPr>
            <w:tcW w:w="4583" w:type="dxa"/>
            <w:gridSpan w:val="2"/>
            <w:tcBorders>
              <w:top w:val="single" w:sz="4" w:space="0" w:color="auto"/>
              <w:left w:val="single" w:sz="4" w:space="0" w:color="auto"/>
              <w:bottom w:val="single" w:sz="4" w:space="0" w:color="auto"/>
              <w:right w:val="single" w:sz="4" w:space="0" w:color="auto"/>
            </w:tcBorders>
            <w:shd w:val="clear" w:color="auto" w:fill="auto"/>
            <w:hideMark/>
          </w:tcPr>
          <w:p w14:paraId="4C5F1DED"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lastRenderedPageBreak/>
              <w:t xml:space="preserve">Licenciement sans préavis </w:t>
            </w:r>
          </w:p>
        </w:tc>
      </w:tr>
      <w:tr w:rsidR="00BB76F9" w:rsidRPr="00244A2B" w14:paraId="5C795261" w14:textId="77777777" w:rsidTr="00FA32F9">
        <w:tc>
          <w:tcPr>
            <w:tcW w:w="4606" w:type="dxa"/>
            <w:tcBorders>
              <w:top w:val="single" w:sz="4" w:space="0" w:color="auto"/>
              <w:left w:val="single" w:sz="4" w:space="0" w:color="auto"/>
              <w:bottom w:val="single" w:sz="4" w:space="0" w:color="auto"/>
              <w:right w:val="single" w:sz="4" w:space="0" w:color="auto"/>
            </w:tcBorders>
            <w:shd w:val="clear" w:color="auto" w:fill="auto"/>
            <w:hideMark/>
          </w:tcPr>
          <w:p w14:paraId="7CC6C9EC"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Consommation de stupéfiants dans les lieux de travail</w:t>
            </w:r>
          </w:p>
        </w:tc>
        <w:tc>
          <w:tcPr>
            <w:tcW w:w="4583" w:type="dxa"/>
            <w:gridSpan w:val="2"/>
            <w:tcBorders>
              <w:top w:val="single" w:sz="4" w:space="0" w:color="auto"/>
              <w:left w:val="single" w:sz="4" w:space="0" w:color="auto"/>
              <w:bottom w:val="single" w:sz="4" w:space="0" w:color="auto"/>
              <w:right w:val="single" w:sz="4" w:space="0" w:color="auto"/>
            </w:tcBorders>
            <w:shd w:val="clear" w:color="auto" w:fill="auto"/>
            <w:hideMark/>
          </w:tcPr>
          <w:p w14:paraId="713D6C86" w14:textId="77777777" w:rsidR="00BB76F9" w:rsidRPr="00244A2B" w:rsidRDefault="00BB76F9" w:rsidP="0006658E">
            <w:pPr>
              <w:shd w:val="clear" w:color="auto" w:fill="FFFFFF"/>
              <w:spacing w:after="0" w:line="276" w:lineRule="auto"/>
              <w:rPr>
                <w:rFonts w:eastAsia="Times New Roman"/>
                <w:color w:val="000000"/>
                <w:szCs w:val="24"/>
                <w:lang w:eastAsia="fr-FR"/>
              </w:rPr>
            </w:pPr>
            <w:r w:rsidRPr="00244A2B">
              <w:rPr>
                <w:rFonts w:eastAsia="Times New Roman"/>
                <w:color w:val="000000"/>
                <w:szCs w:val="24"/>
                <w:lang w:eastAsia="fr-FR"/>
              </w:rPr>
              <w:t>Licenciement immédiat</w:t>
            </w:r>
          </w:p>
        </w:tc>
      </w:tr>
      <w:tr w:rsidR="00BB76F9" w:rsidRPr="00244A2B" w14:paraId="48D2D450" w14:textId="77777777" w:rsidTr="00FA32F9">
        <w:trPr>
          <w:trHeight w:val="661"/>
        </w:trPr>
        <w:tc>
          <w:tcPr>
            <w:tcW w:w="4663" w:type="dxa"/>
            <w:gridSpan w:val="2"/>
            <w:tcBorders>
              <w:top w:val="single" w:sz="4" w:space="0" w:color="auto"/>
              <w:left w:val="single" w:sz="4" w:space="0" w:color="auto"/>
              <w:bottom w:val="single" w:sz="4" w:space="0" w:color="auto"/>
              <w:right w:val="single" w:sz="4" w:space="0" w:color="auto"/>
            </w:tcBorders>
            <w:shd w:val="clear" w:color="auto" w:fill="auto"/>
            <w:hideMark/>
          </w:tcPr>
          <w:p w14:paraId="355A3D43" w14:textId="77777777" w:rsidR="00BB76F9" w:rsidRPr="00244A2B" w:rsidRDefault="00BB76F9" w:rsidP="0006658E">
            <w:pPr>
              <w:spacing w:after="0" w:line="276" w:lineRule="auto"/>
              <w:rPr>
                <w:rFonts w:eastAsia="Times New Roman"/>
                <w:szCs w:val="24"/>
                <w:lang w:eastAsia="fr-FR"/>
              </w:rPr>
            </w:pPr>
            <w:r w:rsidRPr="00244A2B">
              <w:rPr>
                <w:rFonts w:eastAsia="Times New Roman"/>
                <w:b/>
                <w:bCs/>
                <w:szCs w:val="24"/>
                <w:lang w:val="fr-CA" w:eastAsia="fr-FR"/>
              </w:rPr>
              <w:t> </w:t>
            </w:r>
          </w:p>
          <w:p w14:paraId="61ED0E00" w14:textId="77777777" w:rsidR="00BB76F9" w:rsidRPr="00244A2B" w:rsidRDefault="00BB76F9" w:rsidP="0006658E">
            <w:pPr>
              <w:spacing w:after="0" w:line="276" w:lineRule="auto"/>
              <w:rPr>
                <w:rFonts w:eastAsia="Times New Roman"/>
                <w:szCs w:val="24"/>
                <w:lang w:eastAsia="fr-FR"/>
              </w:rPr>
            </w:pPr>
            <w:r w:rsidRPr="00244A2B">
              <w:rPr>
                <w:rFonts w:eastAsia="Times New Roman"/>
                <w:b/>
                <w:bCs/>
                <w:szCs w:val="24"/>
                <w:lang w:val="fr-CA" w:eastAsia="fr-FR"/>
              </w:rPr>
              <w:t>Fautes</w:t>
            </w:r>
          </w:p>
        </w:tc>
        <w:tc>
          <w:tcPr>
            <w:tcW w:w="4541" w:type="dxa"/>
            <w:tcBorders>
              <w:top w:val="single" w:sz="4" w:space="0" w:color="auto"/>
              <w:left w:val="single" w:sz="4" w:space="0" w:color="auto"/>
              <w:bottom w:val="single" w:sz="4" w:space="0" w:color="auto"/>
              <w:right w:val="single" w:sz="4" w:space="0" w:color="auto"/>
            </w:tcBorders>
            <w:shd w:val="clear" w:color="auto" w:fill="auto"/>
            <w:hideMark/>
          </w:tcPr>
          <w:p w14:paraId="5E3F0DF5" w14:textId="77777777" w:rsidR="00BB76F9" w:rsidRPr="00244A2B" w:rsidRDefault="00BB76F9" w:rsidP="0006658E">
            <w:pPr>
              <w:spacing w:after="0" w:line="276" w:lineRule="auto"/>
              <w:rPr>
                <w:rFonts w:eastAsia="Times New Roman"/>
                <w:szCs w:val="24"/>
                <w:lang w:eastAsia="fr-FR"/>
              </w:rPr>
            </w:pPr>
            <w:r w:rsidRPr="00244A2B">
              <w:rPr>
                <w:rFonts w:eastAsia="Times New Roman"/>
                <w:b/>
                <w:bCs/>
                <w:szCs w:val="24"/>
                <w:lang w:val="fr-CA" w:eastAsia="fr-FR"/>
              </w:rPr>
              <w:t> </w:t>
            </w:r>
          </w:p>
          <w:p w14:paraId="340768CA" w14:textId="77777777" w:rsidR="00BB76F9" w:rsidRPr="00244A2B" w:rsidRDefault="00BB76F9" w:rsidP="0006658E">
            <w:pPr>
              <w:spacing w:after="0" w:line="276" w:lineRule="auto"/>
              <w:rPr>
                <w:rFonts w:eastAsia="Times New Roman"/>
                <w:szCs w:val="24"/>
                <w:lang w:eastAsia="fr-FR"/>
              </w:rPr>
            </w:pPr>
            <w:r w:rsidRPr="00244A2B">
              <w:rPr>
                <w:rFonts w:eastAsia="Times New Roman"/>
                <w:b/>
                <w:bCs/>
                <w:szCs w:val="24"/>
                <w:lang w:val="fr-CA" w:eastAsia="fr-FR"/>
              </w:rPr>
              <w:t>Sanctions</w:t>
            </w:r>
          </w:p>
          <w:p w14:paraId="1B4BDFBB" w14:textId="77777777" w:rsidR="00BB76F9" w:rsidRPr="00244A2B" w:rsidRDefault="00BB76F9" w:rsidP="0006658E">
            <w:pPr>
              <w:spacing w:after="0" w:line="276" w:lineRule="auto"/>
              <w:rPr>
                <w:rFonts w:eastAsia="Times New Roman"/>
                <w:szCs w:val="24"/>
                <w:lang w:eastAsia="fr-FR"/>
              </w:rPr>
            </w:pPr>
            <w:r w:rsidRPr="00244A2B">
              <w:rPr>
                <w:rFonts w:eastAsia="Times New Roman"/>
                <w:b/>
                <w:bCs/>
                <w:szCs w:val="24"/>
                <w:lang w:val="fr-CA" w:eastAsia="fr-FR"/>
              </w:rPr>
              <w:t> </w:t>
            </w:r>
          </w:p>
        </w:tc>
      </w:tr>
      <w:tr w:rsidR="00BB76F9" w:rsidRPr="00244A2B" w14:paraId="7A9CDD5D" w14:textId="77777777" w:rsidTr="00FA32F9">
        <w:tc>
          <w:tcPr>
            <w:tcW w:w="4663" w:type="dxa"/>
            <w:gridSpan w:val="2"/>
            <w:tcBorders>
              <w:top w:val="single" w:sz="4" w:space="0" w:color="auto"/>
              <w:left w:val="single" w:sz="4" w:space="0" w:color="auto"/>
              <w:bottom w:val="single" w:sz="4" w:space="0" w:color="auto"/>
              <w:right w:val="single" w:sz="4" w:space="0" w:color="auto"/>
            </w:tcBorders>
            <w:shd w:val="clear" w:color="auto" w:fill="auto"/>
            <w:hideMark/>
          </w:tcPr>
          <w:p w14:paraId="5B27D08F" w14:textId="77777777" w:rsidR="00BB76F9" w:rsidRPr="00244A2B" w:rsidRDefault="00BB76F9" w:rsidP="0006658E">
            <w:pPr>
              <w:spacing w:after="0" w:line="276" w:lineRule="auto"/>
              <w:rPr>
                <w:rFonts w:eastAsia="Times New Roman"/>
                <w:szCs w:val="24"/>
                <w:lang w:eastAsia="fr-FR"/>
              </w:rPr>
            </w:pPr>
            <w:r w:rsidRPr="00244A2B">
              <w:rPr>
                <w:rFonts w:eastAsia="Times New Roman"/>
                <w:szCs w:val="24"/>
                <w:lang w:val="fr-CA" w:eastAsia="fr-FR"/>
              </w:rPr>
              <w:t>Conventions de Washington (CITES), de l’Union Internationale pour la Conservation de la Nature (UICN) et de la Règlementation nationale</w:t>
            </w:r>
          </w:p>
        </w:tc>
        <w:tc>
          <w:tcPr>
            <w:tcW w:w="4541" w:type="dxa"/>
            <w:tcBorders>
              <w:top w:val="single" w:sz="4" w:space="0" w:color="auto"/>
              <w:left w:val="single" w:sz="4" w:space="0" w:color="auto"/>
              <w:bottom w:val="single" w:sz="4" w:space="0" w:color="auto"/>
              <w:right w:val="single" w:sz="4" w:space="0" w:color="auto"/>
            </w:tcBorders>
            <w:shd w:val="clear" w:color="auto" w:fill="auto"/>
            <w:hideMark/>
          </w:tcPr>
          <w:p w14:paraId="2178F370" w14:textId="77777777" w:rsidR="00BB76F9" w:rsidRPr="00244A2B" w:rsidRDefault="00BB76F9" w:rsidP="0006658E">
            <w:pPr>
              <w:spacing w:after="0" w:line="276" w:lineRule="auto"/>
              <w:rPr>
                <w:rFonts w:eastAsia="Times New Roman"/>
                <w:szCs w:val="24"/>
                <w:lang w:val="fr-CA" w:eastAsia="fr-FR"/>
              </w:rPr>
            </w:pPr>
            <w:r w:rsidRPr="00244A2B">
              <w:rPr>
                <w:rFonts w:eastAsia="Times New Roman"/>
                <w:szCs w:val="24"/>
                <w:lang w:val="fr-CA" w:eastAsia="fr-FR"/>
              </w:rPr>
              <w:t>Les mesures appropriées pour interdire le commerce de spécimens en violation des dispositions du CITES comprennent:</w:t>
            </w:r>
          </w:p>
          <w:p w14:paraId="381FE256" w14:textId="77777777" w:rsidR="00BB76F9" w:rsidRPr="00244A2B" w:rsidRDefault="00BB76F9" w:rsidP="0006658E">
            <w:pPr>
              <w:spacing w:after="0" w:line="276" w:lineRule="auto"/>
              <w:rPr>
                <w:rFonts w:eastAsia="Times New Roman"/>
                <w:szCs w:val="24"/>
                <w:lang w:val="fr-CA" w:eastAsia="fr-FR"/>
              </w:rPr>
            </w:pPr>
            <w:r w:rsidRPr="00244A2B">
              <w:rPr>
                <w:rFonts w:eastAsia="Times New Roman"/>
                <w:szCs w:val="24"/>
                <w:lang w:val="fr-CA" w:eastAsia="fr-FR"/>
              </w:rPr>
              <w:t>a) des sanctions pénales frappant soit le commerce, soit la détention de tels spécimens, ou les deux;</w:t>
            </w:r>
          </w:p>
          <w:p w14:paraId="3A3ABE21" w14:textId="77777777" w:rsidR="00BB76F9" w:rsidRPr="00244A2B" w:rsidRDefault="00BB76F9" w:rsidP="0006658E">
            <w:pPr>
              <w:spacing w:after="0" w:line="276" w:lineRule="auto"/>
              <w:rPr>
                <w:rFonts w:eastAsia="Times New Roman"/>
                <w:szCs w:val="24"/>
                <w:lang w:eastAsia="fr-FR"/>
              </w:rPr>
            </w:pPr>
            <w:r w:rsidRPr="00244A2B">
              <w:rPr>
                <w:rFonts w:eastAsia="Times New Roman"/>
                <w:szCs w:val="24"/>
                <w:lang w:val="fr-CA" w:eastAsia="fr-FR"/>
              </w:rPr>
              <w:t>b) la confiscation ou le renvoi à l'État d'exportation de tels spécimens. </w:t>
            </w:r>
          </w:p>
        </w:tc>
      </w:tr>
      <w:tr w:rsidR="00BB76F9" w:rsidRPr="00244A2B" w14:paraId="1CCF340B" w14:textId="77777777" w:rsidTr="00FA32F9">
        <w:tc>
          <w:tcPr>
            <w:tcW w:w="4663" w:type="dxa"/>
            <w:gridSpan w:val="2"/>
            <w:tcBorders>
              <w:top w:val="single" w:sz="4" w:space="0" w:color="auto"/>
              <w:left w:val="single" w:sz="4" w:space="0" w:color="auto"/>
              <w:bottom w:val="single" w:sz="4" w:space="0" w:color="auto"/>
              <w:right w:val="single" w:sz="4" w:space="0" w:color="auto"/>
            </w:tcBorders>
            <w:shd w:val="clear" w:color="auto" w:fill="auto"/>
            <w:hideMark/>
          </w:tcPr>
          <w:p w14:paraId="6EE52FC5" w14:textId="77777777" w:rsidR="00BB76F9" w:rsidRPr="00244A2B" w:rsidRDefault="00BB76F9" w:rsidP="0006658E">
            <w:pPr>
              <w:spacing w:after="0" w:line="276" w:lineRule="auto"/>
              <w:rPr>
                <w:rFonts w:eastAsia="Times New Roman"/>
                <w:szCs w:val="24"/>
                <w:lang w:eastAsia="fr-FR"/>
              </w:rPr>
            </w:pPr>
            <w:r w:rsidRPr="00244A2B">
              <w:rPr>
                <w:rFonts w:eastAsia="Times New Roman"/>
                <w:szCs w:val="24"/>
                <w:lang w:val="fr-CA" w:eastAsia="fr-FR"/>
              </w:rPr>
              <w:t>Dans les lieux de travail, proxénétisme, harcèlement, abus et violences sexuels sur les femmes, pédophilie, coups et blessures, trafic de stupéfiants, pollution volontaire grave, commerce et/ou trafic de tout ou partie d’espèces protégées et/ou d’espèces provenant d’aires protégées, notamment l’ivoire, etc.</w:t>
            </w:r>
          </w:p>
        </w:tc>
        <w:tc>
          <w:tcPr>
            <w:tcW w:w="4541" w:type="dxa"/>
            <w:tcBorders>
              <w:top w:val="single" w:sz="4" w:space="0" w:color="auto"/>
              <w:left w:val="single" w:sz="4" w:space="0" w:color="auto"/>
              <w:bottom w:val="single" w:sz="4" w:space="0" w:color="auto"/>
              <w:right w:val="single" w:sz="4" w:space="0" w:color="auto"/>
            </w:tcBorders>
            <w:shd w:val="clear" w:color="auto" w:fill="auto"/>
            <w:hideMark/>
          </w:tcPr>
          <w:p w14:paraId="6966837D" w14:textId="77777777" w:rsidR="00BB76F9" w:rsidRPr="00244A2B" w:rsidRDefault="00BB76F9" w:rsidP="0006658E">
            <w:pPr>
              <w:spacing w:after="0" w:line="276" w:lineRule="auto"/>
              <w:rPr>
                <w:rFonts w:eastAsia="Times New Roman"/>
                <w:szCs w:val="24"/>
                <w:lang w:eastAsia="fr-FR"/>
              </w:rPr>
            </w:pPr>
            <w:r w:rsidRPr="00244A2B">
              <w:rPr>
                <w:rFonts w:eastAsia="Times New Roman"/>
                <w:szCs w:val="24"/>
                <w:lang w:val="fr-CA" w:eastAsia="fr-FR"/>
              </w:rPr>
              <w:t>Licenciement immédiat dès la première constatation de la faute, ainsi qu’à la transmission des éléments caractéristiques de la faute aux services compétents de répression de l’État.</w:t>
            </w:r>
          </w:p>
        </w:tc>
      </w:tr>
      <w:tr w:rsidR="00BB76F9" w:rsidRPr="00244A2B" w14:paraId="108BADF1" w14:textId="77777777" w:rsidTr="00FA32F9">
        <w:tc>
          <w:tcPr>
            <w:tcW w:w="4663" w:type="dxa"/>
            <w:gridSpan w:val="2"/>
            <w:tcBorders>
              <w:top w:val="single" w:sz="4" w:space="0" w:color="auto"/>
              <w:left w:val="single" w:sz="4" w:space="0" w:color="auto"/>
              <w:bottom w:val="single" w:sz="4" w:space="0" w:color="auto"/>
              <w:right w:val="single" w:sz="4" w:space="0" w:color="auto"/>
            </w:tcBorders>
            <w:shd w:val="clear" w:color="auto" w:fill="auto"/>
            <w:hideMark/>
          </w:tcPr>
          <w:p w14:paraId="540C5779" w14:textId="77777777" w:rsidR="00BB76F9" w:rsidRPr="00244A2B" w:rsidRDefault="00BB76F9" w:rsidP="0006658E">
            <w:pPr>
              <w:spacing w:after="0" w:line="276" w:lineRule="auto"/>
              <w:rPr>
                <w:rFonts w:eastAsia="Times New Roman"/>
                <w:szCs w:val="24"/>
                <w:lang w:eastAsia="fr-FR"/>
              </w:rPr>
            </w:pPr>
            <w:r w:rsidRPr="00244A2B">
              <w:rPr>
                <w:rFonts w:eastAsia="Times New Roman"/>
                <w:szCs w:val="24"/>
                <w:lang w:val="fr-CA" w:eastAsia="fr-FR"/>
              </w:rPr>
              <w:t>Toute autre faute non-prévue par le présent règlement</w:t>
            </w:r>
          </w:p>
        </w:tc>
        <w:tc>
          <w:tcPr>
            <w:tcW w:w="4541" w:type="dxa"/>
            <w:tcBorders>
              <w:top w:val="single" w:sz="4" w:space="0" w:color="auto"/>
              <w:left w:val="single" w:sz="4" w:space="0" w:color="auto"/>
              <w:bottom w:val="single" w:sz="4" w:space="0" w:color="auto"/>
              <w:right w:val="single" w:sz="4" w:space="0" w:color="auto"/>
            </w:tcBorders>
            <w:shd w:val="clear" w:color="auto" w:fill="auto"/>
            <w:hideMark/>
          </w:tcPr>
          <w:p w14:paraId="78848FC0" w14:textId="77777777" w:rsidR="00BB76F9" w:rsidRPr="00244A2B" w:rsidRDefault="00BB76F9" w:rsidP="0006658E">
            <w:pPr>
              <w:spacing w:after="0" w:line="276" w:lineRule="auto"/>
              <w:rPr>
                <w:rFonts w:eastAsia="Times New Roman"/>
                <w:szCs w:val="24"/>
                <w:lang w:eastAsia="fr-FR"/>
              </w:rPr>
            </w:pPr>
            <w:r w:rsidRPr="00244A2B">
              <w:rPr>
                <w:rFonts w:eastAsia="Times New Roman"/>
                <w:szCs w:val="24"/>
                <w:lang w:val="fr-CA" w:eastAsia="fr-FR"/>
              </w:rPr>
              <w:t>Sera soumise à un comité de discipline ad hoc de l’Entreprise pour qualification et proposition d’une sanction</w:t>
            </w:r>
          </w:p>
        </w:tc>
      </w:tr>
    </w:tbl>
    <w:p w14:paraId="599CAD52" w14:textId="77777777" w:rsidR="00BB76F9" w:rsidRPr="00244A2B" w:rsidRDefault="00BB76F9" w:rsidP="0006658E">
      <w:pPr>
        <w:shd w:val="clear" w:color="auto" w:fill="FFFFFF"/>
        <w:spacing w:after="0" w:line="276" w:lineRule="auto"/>
        <w:ind w:left="720"/>
        <w:rPr>
          <w:rFonts w:eastAsia="Times New Roman"/>
          <w:color w:val="000000"/>
          <w:szCs w:val="24"/>
        </w:rPr>
      </w:pPr>
    </w:p>
    <w:p w14:paraId="6AB21A86" w14:textId="77777777" w:rsidR="00D03E77" w:rsidRPr="00244A2B" w:rsidRDefault="00D03E77" w:rsidP="0006658E">
      <w:pPr>
        <w:spacing w:after="0" w:line="276" w:lineRule="auto"/>
        <w:ind w:left="426"/>
        <w:rPr>
          <w:b/>
          <w:szCs w:val="24"/>
        </w:rPr>
      </w:pPr>
    </w:p>
    <w:p w14:paraId="4DB06A8F" w14:textId="77777777" w:rsidR="00BB76F9" w:rsidRPr="00244A2B" w:rsidRDefault="00BB76F9" w:rsidP="0006658E">
      <w:pPr>
        <w:spacing w:after="0" w:line="276" w:lineRule="auto"/>
        <w:ind w:left="426"/>
        <w:rPr>
          <w:b/>
          <w:szCs w:val="24"/>
        </w:rPr>
      </w:pPr>
      <w:r w:rsidRPr="00244A2B">
        <w:rPr>
          <w:b/>
          <w:szCs w:val="24"/>
        </w:rPr>
        <w:t>Article 7 – FORMALITÉS ET DÉPÔT</w:t>
      </w:r>
    </w:p>
    <w:p w14:paraId="03F4CEAA" w14:textId="77777777" w:rsidR="00BB76F9" w:rsidRPr="00244A2B" w:rsidRDefault="00BB76F9" w:rsidP="0006658E">
      <w:pPr>
        <w:spacing w:after="0" w:line="276" w:lineRule="auto"/>
        <w:ind w:left="426"/>
        <w:rPr>
          <w:szCs w:val="24"/>
        </w:rPr>
      </w:pPr>
      <w:r w:rsidRPr="00244A2B">
        <w:rPr>
          <w:szCs w:val="24"/>
        </w:rPr>
        <w:t>Le présent Règlement Intérieur est Code de bonne conduite a fait l’objet d’une présentation à tous les Employés et apprenants de l’Entreprise, ses sous-traitants ainsi que ses partenaires sécuritaires.</w:t>
      </w:r>
    </w:p>
    <w:p w14:paraId="61A8F3A6" w14:textId="77777777" w:rsidR="00BB76F9" w:rsidRPr="00244A2B" w:rsidRDefault="00BB76F9" w:rsidP="0006658E">
      <w:pPr>
        <w:spacing w:after="0" w:line="276" w:lineRule="auto"/>
        <w:ind w:left="426"/>
        <w:rPr>
          <w:szCs w:val="24"/>
        </w:rPr>
      </w:pPr>
      <w:r w:rsidRPr="00244A2B">
        <w:rPr>
          <w:szCs w:val="24"/>
        </w:rPr>
        <w:t>Il a été également :</w:t>
      </w:r>
    </w:p>
    <w:p w14:paraId="2998015F" w14:textId="77777777" w:rsidR="00BB76F9" w:rsidRPr="00244A2B" w:rsidRDefault="00BB76F9" w:rsidP="000A06E4">
      <w:pPr>
        <w:numPr>
          <w:ilvl w:val="0"/>
          <w:numId w:val="150"/>
        </w:numPr>
        <w:spacing w:after="0" w:line="276" w:lineRule="auto"/>
        <w:ind w:left="993"/>
        <w:contextualSpacing/>
        <w:rPr>
          <w:szCs w:val="24"/>
        </w:rPr>
      </w:pPr>
      <w:r w:rsidRPr="00244A2B">
        <w:rPr>
          <w:szCs w:val="24"/>
        </w:rPr>
        <w:t>communiqué à l’Inspecteur du Travail;</w:t>
      </w:r>
    </w:p>
    <w:p w14:paraId="477959BA" w14:textId="77777777" w:rsidR="00BB76F9" w:rsidRPr="00244A2B" w:rsidRDefault="00BB76F9" w:rsidP="000A06E4">
      <w:pPr>
        <w:numPr>
          <w:ilvl w:val="0"/>
          <w:numId w:val="150"/>
        </w:numPr>
        <w:spacing w:after="0" w:line="276" w:lineRule="auto"/>
        <w:ind w:left="993"/>
        <w:contextualSpacing/>
        <w:rPr>
          <w:szCs w:val="24"/>
        </w:rPr>
      </w:pPr>
      <w:r w:rsidRPr="00244A2B">
        <w:rPr>
          <w:szCs w:val="24"/>
        </w:rPr>
        <w:t xml:space="preserve"> affiché à la base-vie de l’entreprise et dans les véhicules et engins.</w:t>
      </w:r>
    </w:p>
    <w:p w14:paraId="15740199" w14:textId="77777777" w:rsidR="00BB76F9" w:rsidRPr="00244A2B" w:rsidRDefault="00BB76F9" w:rsidP="0006658E">
      <w:pPr>
        <w:spacing w:after="0" w:line="276" w:lineRule="auto"/>
        <w:ind w:left="426"/>
        <w:rPr>
          <w:szCs w:val="24"/>
        </w:rPr>
      </w:pPr>
      <w:r w:rsidRPr="00244A2B">
        <w:rPr>
          <w:szCs w:val="24"/>
        </w:rPr>
        <w:t>Et un exemplaire remis à chaque Employé. Il en sera de même en particulier lors de chaque embauche.</w:t>
      </w:r>
    </w:p>
    <w:p w14:paraId="1E6E19EF" w14:textId="77777777" w:rsidR="00BB76F9" w:rsidRPr="00244A2B" w:rsidRDefault="00BB76F9" w:rsidP="0006658E">
      <w:pPr>
        <w:spacing w:after="0" w:line="276" w:lineRule="auto"/>
        <w:ind w:left="426"/>
        <w:rPr>
          <w:szCs w:val="24"/>
        </w:rPr>
      </w:pPr>
      <w:r w:rsidRPr="00244A2B">
        <w:rPr>
          <w:szCs w:val="24"/>
        </w:rPr>
        <w:t>Pour tout cas de plainte de quelque nature que ce soit; prière contacter les personnes suivantes :</w:t>
      </w:r>
    </w:p>
    <w:p w14:paraId="00E5A704" w14:textId="77777777" w:rsidR="00BB76F9" w:rsidRPr="00244A2B" w:rsidRDefault="00BB76F9" w:rsidP="000A06E4">
      <w:pPr>
        <w:numPr>
          <w:ilvl w:val="0"/>
          <w:numId w:val="151"/>
        </w:numPr>
        <w:spacing w:after="0" w:line="276" w:lineRule="auto"/>
        <w:contextualSpacing/>
        <w:rPr>
          <w:szCs w:val="24"/>
        </w:rPr>
      </w:pPr>
      <w:r w:rsidRPr="00244A2B">
        <w:rPr>
          <w:szCs w:val="24"/>
        </w:rPr>
        <w:t>Nom du Gérant, contact et signature</w:t>
      </w:r>
    </w:p>
    <w:p w14:paraId="0544F8FB" w14:textId="77777777" w:rsidR="00BB76F9" w:rsidRPr="00244A2B" w:rsidRDefault="00BB76F9" w:rsidP="000A06E4">
      <w:pPr>
        <w:numPr>
          <w:ilvl w:val="0"/>
          <w:numId w:val="151"/>
        </w:numPr>
        <w:spacing w:after="0" w:line="276" w:lineRule="auto"/>
        <w:contextualSpacing/>
        <w:rPr>
          <w:szCs w:val="24"/>
        </w:rPr>
      </w:pPr>
      <w:r w:rsidRPr="00244A2B">
        <w:rPr>
          <w:szCs w:val="24"/>
        </w:rPr>
        <w:t xml:space="preserve">Nom du chef chantier, contact et signature </w:t>
      </w:r>
    </w:p>
    <w:p w14:paraId="42107553" w14:textId="77777777" w:rsidR="00BB76F9" w:rsidRPr="00244A2B" w:rsidRDefault="00BB76F9" w:rsidP="000A06E4">
      <w:pPr>
        <w:numPr>
          <w:ilvl w:val="0"/>
          <w:numId w:val="151"/>
        </w:numPr>
        <w:spacing w:after="0" w:line="276" w:lineRule="auto"/>
        <w:contextualSpacing/>
        <w:rPr>
          <w:szCs w:val="24"/>
        </w:rPr>
      </w:pPr>
      <w:r w:rsidRPr="00244A2B">
        <w:rPr>
          <w:szCs w:val="24"/>
        </w:rPr>
        <w:t>Noms, contacts et signature de toute personne dans la traçabilité de la faute</w:t>
      </w:r>
    </w:p>
    <w:p w14:paraId="0C71C2B6" w14:textId="77777777" w:rsidR="00BB76F9" w:rsidRPr="00244A2B" w:rsidRDefault="00BB76F9" w:rsidP="0006658E">
      <w:pPr>
        <w:shd w:val="clear" w:color="auto" w:fill="FFFFFF"/>
        <w:spacing w:after="0" w:line="276" w:lineRule="auto"/>
        <w:rPr>
          <w:rFonts w:eastAsia="Helvetica Neue"/>
          <w:b/>
          <w:color w:val="000000"/>
          <w:szCs w:val="24"/>
        </w:rPr>
      </w:pPr>
    </w:p>
    <w:p w14:paraId="03477445" w14:textId="77777777" w:rsidR="00BB76F9" w:rsidRPr="00244A2B" w:rsidRDefault="00BB76F9" w:rsidP="0006658E">
      <w:pPr>
        <w:shd w:val="clear" w:color="auto" w:fill="FFFFFF"/>
        <w:spacing w:after="0" w:line="276" w:lineRule="auto"/>
        <w:rPr>
          <w:rFonts w:eastAsia="Helvetica Neue"/>
          <w:b/>
          <w:color w:val="000000"/>
          <w:szCs w:val="24"/>
        </w:rPr>
      </w:pPr>
      <w:r w:rsidRPr="00244A2B">
        <w:rPr>
          <w:rFonts w:eastAsia="Helvetica Neue"/>
          <w:b/>
          <w:color w:val="000000"/>
          <w:szCs w:val="24"/>
        </w:rPr>
        <w:t>Mettre ici la liste du personnel sensibilisé au code de bonne conduite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613"/>
        <w:gridCol w:w="2394"/>
        <w:gridCol w:w="1209"/>
        <w:gridCol w:w="1858"/>
      </w:tblGrid>
      <w:tr w:rsidR="00FA32F9" w:rsidRPr="00244A2B" w14:paraId="01EFC1BC" w14:textId="77777777" w:rsidTr="00FA32F9">
        <w:tc>
          <w:tcPr>
            <w:tcW w:w="986" w:type="dxa"/>
            <w:tcBorders>
              <w:top w:val="single" w:sz="4" w:space="0" w:color="auto"/>
              <w:left w:val="single" w:sz="4" w:space="0" w:color="auto"/>
              <w:bottom w:val="single" w:sz="4" w:space="0" w:color="auto"/>
              <w:right w:val="single" w:sz="4" w:space="0" w:color="auto"/>
            </w:tcBorders>
            <w:shd w:val="clear" w:color="auto" w:fill="auto"/>
            <w:hideMark/>
          </w:tcPr>
          <w:p w14:paraId="67443EB9" w14:textId="77777777" w:rsidR="00BB76F9" w:rsidRPr="00244A2B" w:rsidRDefault="00BB76F9" w:rsidP="0006658E">
            <w:pPr>
              <w:spacing w:after="0" w:line="276" w:lineRule="auto"/>
              <w:rPr>
                <w:rFonts w:eastAsia="Helvetica Neue"/>
                <w:b/>
                <w:color w:val="000000"/>
                <w:szCs w:val="24"/>
                <w:lang w:eastAsia="fr-FR"/>
              </w:rPr>
            </w:pPr>
            <w:r w:rsidRPr="00244A2B">
              <w:rPr>
                <w:rFonts w:eastAsia="Helvetica Neue"/>
                <w:b/>
                <w:color w:val="000000"/>
                <w:szCs w:val="24"/>
                <w:lang w:eastAsia="fr-FR"/>
              </w:rPr>
              <w:lastRenderedPageBreak/>
              <w:t>N° d’ordre</w:t>
            </w:r>
          </w:p>
        </w:tc>
        <w:tc>
          <w:tcPr>
            <w:tcW w:w="2613" w:type="dxa"/>
            <w:tcBorders>
              <w:top w:val="single" w:sz="4" w:space="0" w:color="auto"/>
              <w:left w:val="single" w:sz="4" w:space="0" w:color="auto"/>
              <w:bottom w:val="single" w:sz="4" w:space="0" w:color="auto"/>
              <w:right w:val="single" w:sz="4" w:space="0" w:color="auto"/>
            </w:tcBorders>
            <w:shd w:val="clear" w:color="auto" w:fill="auto"/>
            <w:hideMark/>
          </w:tcPr>
          <w:p w14:paraId="4027403C" w14:textId="77777777" w:rsidR="00BB76F9" w:rsidRPr="00244A2B" w:rsidRDefault="00BB76F9" w:rsidP="0006658E">
            <w:pPr>
              <w:spacing w:after="0" w:line="276" w:lineRule="auto"/>
              <w:rPr>
                <w:rFonts w:eastAsia="Helvetica Neue"/>
                <w:b/>
                <w:color w:val="000000"/>
                <w:szCs w:val="24"/>
                <w:lang w:eastAsia="fr-FR"/>
              </w:rPr>
            </w:pPr>
            <w:r w:rsidRPr="00244A2B">
              <w:rPr>
                <w:rFonts w:eastAsia="Helvetica Neue"/>
                <w:b/>
                <w:color w:val="000000"/>
                <w:szCs w:val="24"/>
                <w:lang w:eastAsia="fr-FR"/>
              </w:rPr>
              <w:t>Nom et prénoms</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14:paraId="3CD82666" w14:textId="77777777" w:rsidR="00BB76F9" w:rsidRPr="00244A2B" w:rsidRDefault="00BB76F9" w:rsidP="0006658E">
            <w:pPr>
              <w:spacing w:after="0" w:line="276" w:lineRule="auto"/>
              <w:rPr>
                <w:rFonts w:eastAsia="Helvetica Neue"/>
                <w:b/>
                <w:color w:val="000000"/>
                <w:szCs w:val="24"/>
                <w:lang w:eastAsia="fr-FR"/>
              </w:rPr>
            </w:pPr>
            <w:r w:rsidRPr="00244A2B">
              <w:rPr>
                <w:rFonts w:eastAsia="Helvetica Neue"/>
                <w:b/>
                <w:color w:val="000000"/>
                <w:szCs w:val="24"/>
                <w:lang w:eastAsia="fr-FR"/>
              </w:rPr>
              <w:t>Poste occupé</w:t>
            </w:r>
          </w:p>
        </w:tc>
        <w:tc>
          <w:tcPr>
            <w:tcW w:w="1209" w:type="dxa"/>
            <w:tcBorders>
              <w:top w:val="single" w:sz="4" w:space="0" w:color="auto"/>
              <w:left w:val="single" w:sz="4" w:space="0" w:color="auto"/>
              <w:bottom w:val="single" w:sz="4" w:space="0" w:color="auto"/>
              <w:right w:val="single" w:sz="4" w:space="0" w:color="auto"/>
            </w:tcBorders>
            <w:shd w:val="clear" w:color="auto" w:fill="auto"/>
            <w:hideMark/>
          </w:tcPr>
          <w:p w14:paraId="4B45E069" w14:textId="77777777" w:rsidR="00BB76F9" w:rsidRPr="00244A2B" w:rsidRDefault="00BB76F9" w:rsidP="0006658E">
            <w:pPr>
              <w:spacing w:after="0" w:line="276" w:lineRule="auto"/>
              <w:rPr>
                <w:rFonts w:eastAsia="Helvetica Neue"/>
                <w:b/>
                <w:color w:val="000000"/>
                <w:szCs w:val="24"/>
                <w:lang w:eastAsia="fr-FR"/>
              </w:rPr>
            </w:pPr>
            <w:r w:rsidRPr="00244A2B">
              <w:rPr>
                <w:rFonts w:eastAsia="Helvetica Neue"/>
                <w:b/>
                <w:color w:val="000000"/>
                <w:szCs w:val="24"/>
                <w:lang w:eastAsia="fr-FR"/>
              </w:rPr>
              <w:t>Contacts</w:t>
            </w:r>
          </w:p>
        </w:tc>
        <w:tc>
          <w:tcPr>
            <w:tcW w:w="1858" w:type="dxa"/>
            <w:tcBorders>
              <w:top w:val="single" w:sz="4" w:space="0" w:color="auto"/>
              <w:left w:val="single" w:sz="4" w:space="0" w:color="auto"/>
              <w:bottom w:val="single" w:sz="4" w:space="0" w:color="auto"/>
              <w:right w:val="single" w:sz="4" w:space="0" w:color="auto"/>
            </w:tcBorders>
            <w:shd w:val="clear" w:color="auto" w:fill="auto"/>
            <w:hideMark/>
          </w:tcPr>
          <w:p w14:paraId="52BEEF50" w14:textId="77777777" w:rsidR="00BB76F9" w:rsidRPr="00244A2B" w:rsidRDefault="00BB76F9" w:rsidP="0006658E">
            <w:pPr>
              <w:spacing w:after="0" w:line="276" w:lineRule="auto"/>
              <w:rPr>
                <w:rFonts w:eastAsia="Helvetica Neue"/>
                <w:b/>
                <w:color w:val="000000"/>
                <w:szCs w:val="24"/>
                <w:lang w:eastAsia="fr-FR"/>
              </w:rPr>
            </w:pPr>
            <w:r w:rsidRPr="00244A2B">
              <w:rPr>
                <w:rFonts w:eastAsia="Helvetica Neue"/>
                <w:b/>
                <w:color w:val="000000"/>
                <w:szCs w:val="24"/>
                <w:lang w:eastAsia="fr-FR"/>
              </w:rPr>
              <w:t>Emargement</w:t>
            </w:r>
          </w:p>
        </w:tc>
      </w:tr>
      <w:tr w:rsidR="00FA32F9" w:rsidRPr="00244A2B" w14:paraId="47942F2C" w14:textId="77777777" w:rsidTr="00FA32F9">
        <w:tc>
          <w:tcPr>
            <w:tcW w:w="986" w:type="dxa"/>
            <w:tcBorders>
              <w:top w:val="single" w:sz="4" w:space="0" w:color="auto"/>
              <w:left w:val="single" w:sz="4" w:space="0" w:color="auto"/>
              <w:bottom w:val="single" w:sz="4" w:space="0" w:color="auto"/>
              <w:right w:val="single" w:sz="4" w:space="0" w:color="auto"/>
            </w:tcBorders>
            <w:shd w:val="clear" w:color="auto" w:fill="auto"/>
          </w:tcPr>
          <w:p w14:paraId="65E7EB76" w14:textId="77777777" w:rsidR="00BB76F9" w:rsidRPr="00244A2B" w:rsidRDefault="00BB76F9" w:rsidP="0006658E">
            <w:pPr>
              <w:spacing w:after="0" w:line="276" w:lineRule="auto"/>
              <w:rPr>
                <w:rFonts w:eastAsia="Helvetica Neue"/>
                <w:color w:val="000000"/>
                <w:szCs w:val="24"/>
                <w:lang w:eastAsia="fr-FR"/>
              </w:rPr>
            </w:pPr>
          </w:p>
        </w:tc>
        <w:tc>
          <w:tcPr>
            <w:tcW w:w="2613" w:type="dxa"/>
            <w:tcBorders>
              <w:top w:val="single" w:sz="4" w:space="0" w:color="auto"/>
              <w:left w:val="single" w:sz="4" w:space="0" w:color="auto"/>
              <w:bottom w:val="single" w:sz="4" w:space="0" w:color="auto"/>
              <w:right w:val="single" w:sz="4" w:space="0" w:color="auto"/>
            </w:tcBorders>
            <w:shd w:val="clear" w:color="auto" w:fill="auto"/>
          </w:tcPr>
          <w:p w14:paraId="0D41077B" w14:textId="77777777" w:rsidR="00BB76F9" w:rsidRPr="00244A2B" w:rsidRDefault="00BB76F9" w:rsidP="0006658E">
            <w:pPr>
              <w:spacing w:after="0" w:line="276" w:lineRule="auto"/>
              <w:rPr>
                <w:rFonts w:eastAsia="Helvetica Neue"/>
                <w:color w:val="000000"/>
                <w:szCs w:val="24"/>
                <w:lang w:eastAsia="fr-FR"/>
              </w:rPr>
            </w:pPr>
          </w:p>
        </w:tc>
        <w:tc>
          <w:tcPr>
            <w:tcW w:w="2394" w:type="dxa"/>
            <w:tcBorders>
              <w:top w:val="single" w:sz="4" w:space="0" w:color="auto"/>
              <w:left w:val="single" w:sz="4" w:space="0" w:color="auto"/>
              <w:bottom w:val="single" w:sz="4" w:space="0" w:color="auto"/>
              <w:right w:val="single" w:sz="4" w:space="0" w:color="auto"/>
            </w:tcBorders>
            <w:shd w:val="clear" w:color="auto" w:fill="auto"/>
          </w:tcPr>
          <w:p w14:paraId="12C8BC99" w14:textId="77777777" w:rsidR="00BB76F9" w:rsidRPr="00244A2B" w:rsidRDefault="00BB76F9" w:rsidP="0006658E">
            <w:pPr>
              <w:spacing w:after="0" w:line="276" w:lineRule="auto"/>
              <w:rPr>
                <w:rFonts w:eastAsia="Helvetica Neue"/>
                <w:color w:val="000000"/>
                <w:szCs w:val="24"/>
                <w:lang w:eastAsia="fr-FR"/>
              </w:rPr>
            </w:pPr>
          </w:p>
        </w:tc>
        <w:tc>
          <w:tcPr>
            <w:tcW w:w="1209" w:type="dxa"/>
            <w:tcBorders>
              <w:top w:val="single" w:sz="4" w:space="0" w:color="auto"/>
              <w:left w:val="single" w:sz="4" w:space="0" w:color="auto"/>
              <w:bottom w:val="single" w:sz="4" w:space="0" w:color="auto"/>
              <w:right w:val="single" w:sz="4" w:space="0" w:color="auto"/>
            </w:tcBorders>
            <w:shd w:val="clear" w:color="auto" w:fill="auto"/>
          </w:tcPr>
          <w:p w14:paraId="39F7F4ED" w14:textId="77777777" w:rsidR="00BB76F9" w:rsidRPr="00244A2B" w:rsidRDefault="00BB76F9" w:rsidP="0006658E">
            <w:pPr>
              <w:spacing w:after="0" w:line="276" w:lineRule="auto"/>
              <w:rPr>
                <w:rFonts w:eastAsia="Helvetica Neue"/>
                <w:color w:val="000000"/>
                <w:szCs w:val="24"/>
                <w:lang w:eastAsia="fr-FR"/>
              </w:rPr>
            </w:pPr>
          </w:p>
        </w:tc>
        <w:tc>
          <w:tcPr>
            <w:tcW w:w="1858" w:type="dxa"/>
            <w:tcBorders>
              <w:top w:val="single" w:sz="4" w:space="0" w:color="auto"/>
              <w:left w:val="single" w:sz="4" w:space="0" w:color="auto"/>
              <w:bottom w:val="single" w:sz="4" w:space="0" w:color="auto"/>
              <w:right w:val="single" w:sz="4" w:space="0" w:color="auto"/>
            </w:tcBorders>
            <w:shd w:val="clear" w:color="auto" w:fill="auto"/>
          </w:tcPr>
          <w:p w14:paraId="787BFC8A" w14:textId="77777777" w:rsidR="00BB76F9" w:rsidRPr="00244A2B" w:rsidRDefault="00BB76F9" w:rsidP="0006658E">
            <w:pPr>
              <w:spacing w:after="0" w:line="276" w:lineRule="auto"/>
              <w:rPr>
                <w:rFonts w:eastAsia="Helvetica Neue"/>
                <w:color w:val="000000"/>
                <w:szCs w:val="24"/>
                <w:lang w:eastAsia="fr-FR"/>
              </w:rPr>
            </w:pPr>
          </w:p>
        </w:tc>
      </w:tr>
    </w:tbl>
    <w:p w14:paraId="1AE27A56" w14:textId="77777777" w:rsidR="00BB76F9" w:rsidRPr="00244A2B" w:rsidRDefault="00BB76F9" w:rsidP="0006658E">
      <w:pPr>
        <w:shd w:val="clear" w:color="auto" w:fill="FFFFFF"/>
        <w:spacing w:after="0" w:line="276" w:lineRule="auto"/>
        <w:rPr>
          <w:rFonts w:eastAsia="Helvetica Neue"/>
          <w:color w:val="000000"/>
          <w:szCs w:val="24"/>
        </w:rPr>
      </w:pPr>
      <w:bookmarkStart w:id="1172" w:name="_gjdgxs"/>
      <w:bookmarkEnd w:id="1172"/>
    </w:p>
    <w:p w14:paraId="7D7BF66D" w14:textId="77777777" w:rsidR="00BB76F9" w:rsidRPr="00244A2B" w:rsidRDefault="00BB76F9" w:rsidP="0006658E">
      <w:pPr>
        <w:shd w:val="clear" w:color="auto" w:fill="FFFFFF"/>
        <w:spacing w:after="0" w:line="276" w:lineRule="auto"/>
        <w:rPr>
          <w:rFonts w:eastAsia="Helvetica Neue"/>
          <w:color w:val="000000"/>
          <w:szCs w:val="24"/>
        </w:rPr>
      </w:pPr>
    </w:p>
    <w:p w14:paraId="17A9B4DA" w14:textId="77777777" w:rsidR="00BB76F9" w:rsidRPr="00244A2B" w:rsidRDefault="00BB76F9" w:rsidP="0006658E">
      <w:pPr>
        <w:shd w:val="clear" w:color="auto" w:fill="FFFFFF"/>
        <w:spacing w:after="0" w:line="276" w:lineRule="auto"/>
        <w:rPr>
          <w:rFonts w:eastAsia="Helvetica Neue"/>
          <w:color w:val="000000"/>
          <w:szCs w:val="24"/>
        </w:rPr>
      </w:pPr>
      <w:r w:rsidRPr="00244A2B">
        <w:rPr>
          <w:rFonts w:eastAsia="Helvetica Neue"/>
          <w:color w:val="000000"/>
          <w:szCs w:val="24"/>
        </w:rPr>
        <w:t>Mettre ici la signature et cachet de l’entreprise</w:t>
      </w:r>
    </w:p>
    <w:p w14:paraId="648BCF68" w14:textId="77777777" w:rsidR="007F7166" w:rsidRPr="00244A2B" w:rsidRDefault="007F7166" w:rsidP="0006658E">
      <w:pPr>
        <w:shd w:val="clear" w:color="auto" w:fill="FFFFFF"/>
        <w:spacing w:after="0" w:line="276" w:lineRule="auto"/>
        <w:rPr>
          <w:rFonts w:eastAsia="Helvetica Neue"/>
          <w:color w:val="000000"/>
          <w:szCs w:val="24"/>
        </w:rPr>
        <w:sectPr w:rsidR="007F7166" w:rsidRPr="00244A2B" w:rsidSect="00BC2BEC">
          <w:pgSz w:w="11906" w:h="16838"/>
          <w:pgMar w:top="1418" w:right="1418" w:bottom="1418" w:left="1418" w:header="709" w:footer="709" w:gutter="0"/>
          <w:cols w:space="720"/>
        </w:sectPr>
      </w:pPr>
    </w:p>
    <w:p w14:paraId="62A0BC2B" w14:textId="63932A3A" w:rsidR="00BB76F9" w:rsidRPr="00244A2B" w:rsidRDefault="00866C85" w:rsidP="003A307C">
      <w:pPr>
        <w:pStyle w:val="T2"/>
        <w:numPr>
          <w:ilvl w:val="0"/>
          <w:numId w:val="0"/>
        </w:numPr>
        <w:ind w:left="720"/>
      </w:pPr>
      <w:bookmarkStart w:id="1173" w:name="_Toc280009664"/>
      <w:bookmarkStart w:id="1174" w:name="_Toc280009887"/>
      <w:bookmarkStart w:id="1175" w:name="_Toc529166038"/>
      <w:bookmarkStart w:id="1176" w:name="_Toc529199126"/>
      <w:bookmarkStart w:id="1177" w:name="_Toc529202658"/>
      <w:bookmarkStart w:id="1178" w:name="_Toc531274004"/>
      <w:bookmarkStart w:id="1179" w:name="_Toc529253428"/>
      <w:bookmarkStart w:id="1180" w:name="_Toc529198709"/>
      <w:bookmarkStart w:id="1181" w:name="_Toc43507758"/>
      <w:bookmarkStart w:id="1182" w:name="_Toc52562503"/>
      <w:bookmarkEnd w:id="1173"/>
      <w:bookmarkEnd w:id="1174"/>
      <w:bookmarkEnd w:id="1175"/>
      <w:bookmarkEnd w:id="1176"/>
      <w:bookmarkEnd w:id="1177"/>
      <w:r w:rsidRPr="00244A2B">
        <w:lastRenderedPageBreak/>
        <w:t>Annexe 4</w:t>
      </w:r>
      <w:r w:rsidR="00BB76F9" w:rsidRPr="00244A2B">
        <w:t> : PLAN D’HYGIENE, SANTE, SECURITE ET ENVIRONNEMENT (HSSE)</w:t>
      </w:r>
      <w:bookmarkEnd w:id="1178"/>
      <w:bookmarkEnd w:id="1179"/>
      <w:bookmarkEnd w:id="1180"/>
      <w:bookmarkEnd w:id="1181"/>
      <w:bookmarkEnd w:id="1182"/>
    </w:p>
    <w:p w14:paraId="4B5FB355" w14:textId="77777777" w:rsidR="00BB76F9" w:rsidRPr="00244A2B" w:rsidRDefault="00BB76F9" w:rsidP="0006658E">
      <w:pPr>
        <w:spacing w:after="0" w:line="276" w:lineRule="auto"/>
        <w:rPr>
          <w:b/>
          <w:bCs/>
          <w:iCs/>
          <w:szCs w:val="24"/>
        </w:rPr>
      </w:pPr>
      <w:r w:rsidRPr="00244A2B">
        <w:rPr>
          <w:b/>
          <w:bCs/>
          <w:iCs/>
          <w:szCs w:val="24"/>
        </w:rPr>
        <w:t xml:space="preserve">1. Plan Assurance Environnement </w:t>
      </w:r>
    </w:p>
    <w:p w14:paraId="316FAB6E" w14:textId="77777777" w:rsidR="00BB76F9" w:rsidRPr="00244A2B" w:rsidRDefault="00BB76F9" w:rsidP="0006658E">
      <w:pPr>
        <w:spacing w:after="0" w:line="276" w:lineRule="auto"/>
        <w:rPr>
          <w:szCs w:val="24"/>
        </w:rPr>
      </w:pPr>
      <w:r w:rsidRPr="00244A2B">
        <w:rPr>
          <w:bCs/>
          <w:iCs/>
          <w:szCs w:val="24"/>
        </w:rPr>
        <w:t xml:space="preserve">Le présent plan est élaboré par </w:t>
      </w:r>
      <w:r w:rsidRPr="00244A2B">
        <w:rPr>
          <w:b/>
          <w:bCs/>
          <w:iCs/>
          <w:szCs w:val="24"/>
        </w:rPr>
        <w:t>l’entreprise en charge des travaux</w:t>
      </w:r>
      <w:r w:rsidRPr="00244A2B">
        <w:rPr>
          <w:bCs/>
          <w:iCs/>
          <w:szCs w:val="24"/>
        </w:rPr>
        <w:t xml:space="preserve"> et</w:t>
      </w:r>
      <w:r w:rsidRPr="00244A2B">
        <w:rPr>
          <w:szCs w:val="24"/>
        </w:rPr>
        <w:t xml:space="preserve"> précise ses méthodes de travail et de préservation de l'environnement. Il est fait cas également de l'organisation à l’intérieur de l'entreprise pour satisfaire à toutes les exigences du Maître d’Ouvrage (MO) au sujet de l'environnement. Ce document qui doit être mis à jour régulièrement, met en relief les enjeux environnementaux majeurs à prendre en compte.</w:t>
      </w:r>
    </w:p>
    <w:p w14:paraId="241075DA" w14:textId="77777777" w:rsidR="00BB76F9" w:rsidRPr="00244A2B" w:rsidRDefault="00BB76F9" w:rsidP="0006658E">
      <w:pPr>
        <w:pStyle w:val="normale2"/>
        <w:spacing w:before="0" w:beforeAutospacing="0" w:line="276" w:lineRule="auto"/>
        <w:ind w:left="0"/>
        <w:rPr>
          <w:rFonts w:cs="Arial"/>
          <w:b/>
          <w:sz w:val="24"/>
        </w:rPr>
      </w:pPr>
      <w:r w:rsidRPr="00244A2B">
        <w:rPr>
          <w:rFonts w:cs="Arial"/>
          <w:b/>
          <w:sz w:val="24"/>
        </w:rPr>
        <w:t xml:space="preserve">2. </w:t>
      </w:r>
      <w:bookmarkStart w:id="1183" w:name="_Toc280009888"/>
      <w:bookmarkStart w:id="1184" w:name="_Toc280009665"/>
      <w:r w:rsidRPr="00244A2B">
        <w:rPr>
          <w:rFonts w:cs="Arial"/>
          <w:b/>
          <w:sz w:val="24"/>
        </w:rPr>
        <w:t>Plan Particulier de Gestion et d’Elimination des Déchets (PPGED)</w:t>
      </w:r>
      <w:bookmarkEnd w:id="1183"/>
      <w:bookmarkEnd w:id="1184"/>
    </w:p>
    <w:p w14:paraId="2685EC56" w14:textId="77777777" w:rsidR="00BB76F9" w:rsidRPr="00244A2B" w:rsidRDefault="00BB76F9" w:rsidP="0006658E">
      <w:pPr>
        <w:spacing w:after="0" w:line="276" w:lineRule="auto"/>
        <w:rPr>
          <w:szCs w:val="24"/>
        </w:rPr>
      </w:pPr>
      <w:r w:rsidRPr="00244A2B">
        <w:rPr>
          <w:szCs w:val="24"/>
        </w:rPr>
        <w:t>Réalisé au début des travaux par l’entreprise, le PPGED montre les mesures adoptées pour séparer les déchets suivant l’évolution des travaux. Il fait cas aussi des moyens de contrôle, de suivi et de vérification des dispositions prises à cet effet.</w:t>
      </w:r>
    </w:p>
    <w:p w14:paraId="7AC8654C" w14:textId="77777777" w:rsidR="00BB76F9" w:rsidRPr="00244A2B" w:rsidRDefault="00BB76F9" w:rsidP="0006658E">
      <w:pPr>
        <w:autoSpaceDE w:val="0"/>
        <w:autoSpaceDN w:val="0"/>
        <w:adjustRightInd w:val="0"/>
        <w:spacing w:after="0" w:line="276" w:lineRule="auto"/>
        <w:rPr>
          <w:szCs w:val="24"/>
        </w:rPr>
      </w:pPr>
      <w:r w:rsidRPr="00244A2B">
        <w:rPr>
          <w:szCs w:val="24"/>
        </w:rPr>
        <w:t>Enfin, le PPGED indique les opérations de criblage des déchets afin de réutiliser ceux qui peuvent l’être et de soumettre à ceux non réutilisables à un traitement approprié. </w:t>
      </w:r>
    </w:p>
    <w:p w14:paraId="74E30E71" w14:textId="77777777" w:rsidR="00BB76F9" w:rsidRPr="00244A2B" w:rsidRDefault="00BB76F9" w:rsidP="0006658E">
      <w:pPr>
        <w:pStyle w:val="normale2"/>
        <w:spacing w:before="0" w:beforeAutospacing="0" w:line="276" w:lineRule="auto"/>
        <w:ind w:left="0"/>
        <w:rPr>
          <w:rFonts w:cs="Arial"/>
          <w:b/>
          <w:sz w:val="24"/>
        </w:rPr>
      </w:pPr>
      <w:bookmarkStart w:id="1185" w:name="_Toc280009889"/>
      <w:bookmarkStart w:id="1186" w:name="_Toc280009666"/>
      <w:r w:rsidRPr="00244A2B">
        <w:rPr>
          <w:rStyle w:val="normale2Car"/>
          <w:rFonts w:cs="Arial"/>
          <w:b/>
          <w:sz w:val="24"/>
        </w:rPr>
        <w:t>3. Plan Particulier de Sécurité et de Protection de la Santé (PPSPS</w:t>
      </w:r>
      <w:r w:rsidRPr="00244A2B">
        <w:rPr>
          <w:rFonts w:cs="Arial"/>
          <w:b/>
          <w:sz w:val="24"/>
        </w:rPr>
        <w:t>)</w:t>
      </w:r>
      <w:bookmarkEnd w:id="1185"/>
      <w:bookmarkEnd w:id="1186"/>
    </w:p>
    <w:p w14:paraId="45ADEC60" w14:textId="77777777" w:rsidR="00BB76F9" w:rsidRPr="00244A2B" w:rsidRDefault="00BB76F9" w:rsidP="0006658E">
      <w:pPr>
        <w:autoSpaceDE w:val="0"/>
        <w:autoSpaceDN w:val="0"/>
        <w:adjustRightInd w:val="0"/>
        <w:spacing w:after="0" w:line="276" w:lineRule="auto"/>
        <w:rPr>
          <w:szCs w:val="24"/>
        </w:rPr>
      </w:pPr>
      <w:r w:rsidRPr="00244A2B">
        <w:rPr>
          <w:szCs w:val="24"/>
        </w:rPr>
        <w:t xml:space="preserve">Le PPSPS examine les procédés de construction et d'exécution, de même que les modes opératoires choisis à partir du moment où ils ont une incidence sur l'hygiène et la sécurité du personnel de l’entreprise. Ceci étant, il a obligation de se conformer aux modes d’exécution des travaux par l'entreprise. </w:t>
      </w:r>
    </w:p>
    <w:p w14:paraId="3C520B4C" w14:textId="77777777" w:rsidR="00BB76F9" w:rsidRPr="00244A2B" w:rsidRDefault="00BB76F9" w:rsidP="0006658E">
      <w:pPr>
        <w:autoSpaceDE w:val="0"/>
        <w:autoSpaceDN w:val="0"/>
        <w:adjustRightInd w:val="0"/>
        <w:spacing w:after="0" w:line="276" w:lineRule="auto"/>
        <w:rPr>
          <w:szCs w:val="24"/>
        </w:rPr>
      </w:pPr>
      <w:r w:rsidRPr="00244A2B">
        <w:rPr>
          <w:szCs w:val="24"/>
        </w:rPr>
        <w:t>En outre, le PPSPS définit les risques éventuels liés à ces modes d’exécution, aux équipements, mécanismes et installations mis en œuvre, à l'utilisation de produits et aux mouvements du personnel sur le chantier.</w:t>
      </w:r>
    </w:p>
    <w:p w14:paraId="32883615" w14:textId="77777777" w:rsidR="00BB76F9" w:rsidRPr="00244A2B" w:rsidRDefault="00BB76F9" w:rsidP="0006658E">
      <w:pPr>
        <w:autoSpaceDE w:val="0"/>
        <w:autoSpaceDN w:val="0"/>
        <w:adjustRightInd w:val="0"/>
        <w:spacing w:after="0" w:line="276" w:lineRule="auto"/>
        <w:rPr>
          <w:szCs w:val="24"/>
        </w:rPr>
      </w:pPr>
      <w:r w:rsidRPr="00244A2B">
        <w:rPr>
          <w:szCs w:val="24"/>
        </w:rPr>
        <w:t>Enfin, le PPSPS propose les mesures de sécurité à mettre en œuvre pour contenir ces  différents risques.</w:t>
      </w:r>
    </w:p>
    <w:p w14:paraId="2E8F8471" w14:textId="77777777" w:rsidR="00BB76F9" w:rsidRPr="00244A2B" w:rsidRDefault="00BB76F9" w:rsidP="0006658E">
      <w:pPr>
        <w:spacing w:after="0" w:line="276" w:lineRule="auto"/>
        <w:rPr>
          <w:b/>
          <w:szCs w:val="24"/>
        </w:rPr>
      </w:pPr>
      <w:r w:rsidRPr="00244A2B">
        <w:rPr>
          <w:b/>
          <w:szCs w:val="24"/>
        </w:rPr>
        <w:t>4. Plan de Gestion Environnementale et Sociale de Chantier (PGES-C)</w:t>
      </w:r>
    </w:p>
    <w:p w14:paraId="52D8C176"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after="0" w:line="276" w:lineRule="auto"/>
        <w:rPr>
          <w:szCs w:val="24"/>
        </w:rPr>
      </w:pPr>
      <w:r w:rsidRPr="00244A2B">
        <w:rPr>
          <w:szCs w:val="24"/>
        </w:rPr>
        <w:t>Dans un délai de 60 jours à compter de la notification de l'attribution du marché, l'Entrepreneur devra établir et soumettre à l'approbation de l’Ingénieur un Plan de gestion environnementale et sociale pour le chantier, détaillé et comportant les informations suivantes :</w:t>
      </w:r>
    </w:p>
    <w:p w14:paraId="6082A09C" w14:textId="77777777" w:rsidR="00BB76F9" w:rsidRPr="00244A2B" w:rsidRDefault="00BB76F9" w:rsidP="000A06E4">
      <w:pPr>
        <w:pStyle w:val="Paragraphedeliste"/>
        <w:numPr>
          <w:ilvl w:val="0"/>
          <w:numId w:val="152"/>
        </w:numPr>
        <w:overflowPunct w:val="0"/>
        <w:autoSpaceDE w:val="0"/>
        <w:autoSpaceDN w:val="0"/>
        <w:adjustRightInd w:val="0"/>
        <w:spacing w:line="276" w:lineRule="auto"/>
        <w:textAlignment w:val="baseline"/>
        <w:rPr>
          <w:rFonts w:ascii="Arial" w:hAnsi="Arial" w:cs="Arial"/>
          <w:szCs w:val="24"/>
        </w:rPr>
      </w:pPr>
      <w:r w:rsidRPr="00244A2B">
        <w:rPr>
          <w:rFonts w:ascii="Arial" w:hAnsi="Arial" w:cs="Arial"/>
          <w:szCs w:val="24"/>
        </w:rPr>
        <w:t>l'organigramme du personnel dirigeant avec identification claire d’un Chargé de l’environnement, d’un Chargé de gestion sociale, et d’un Coord</w:t>
      </w:r>
      <w:r w:rsidR="003B5790" w:rsidRPr="00244A2B">
        <w:rPr>
          <w:rFonts w:ascii="Arial" w:hAnsi="Arial" w:cs="Arial"/>
          <w:szCs w:val="24"/>
        </w:rPr>
        <w:t>inateur de sécurité présentant de leur CV, et définissant l</w:t>
      </w:r>
      <w:r w:rsidRPr="00244A2B">
        <w:rPr>
          <w:rFonts w:ascii="Arial" w:hAnsi="Arial" w:cs="Arial"/>
          <w:szCs w:val="24"/>
        </w:rPr>
        <w:t>es rôles et responsabilités de chacun.</w:t>
      </w:r>
    </w:p>
    <w:p w14:paraId="0E586B39" w14:textId="77777777" w:rsidR="00BB76F9" w:rsidRPr="00244A2B" w:rsidRDefault="00BB76F9" w:rsidP="000A06E4">
      <w:pPr>
        <w:pStyle w:val="Paragraphedeliste"/>
        <w:numPr>
          <w:ilvl w:val="0"/>
          <w:numId w:val="152"/>
        </w:numPr>
        <w:overflowPunct w:val="0"/>
        <w:autoSpaceDE w:val="0"/>
        <w:autoSpaceDN w:val="0"/>
        <w:adjustRightInd w:val="0"/>
        <w:spacing w:line="276" w:lineRule="auto"/>
        <w:textAlignment w:val="baseline"/>
        <w:rPr>
          <w:rFonts w:ascii="Arial" w:hAnsi="Arial" w:cs="Arial"/>
          <w:szCs w:val="24"/>
        </w:rPr>
      </w:pPr>
      <w:r w:rsidRPr="00244A2B">
        <w:rPr>
          <w:rFonts w:ascii="Arial" w:hAnsi="Arial" w:cs="Arial"/>
          <w:szCs w:val="24"/>
        </w:rPr>
        <w:t>les plans de gestion décrivant les dispositions concrètes retenues par l’Entrepreneur pour mettre en application les obligations environnementales et sociales décrites dans le chapitre précédent. Les plans suivants seront élaborés :</w:t>
      </w:r>
    </w:p>
    <w:p w14:paraId="7116286B" w14:textId="77777777" w:rsidR="00BB76F9" w:rsidRPr="00244A2B" w:rsidRDefault="00BB76F9" w:rsidP="000A06E4">
      <w:pPr>
        <w:pStyle w:val="Corpsdetexte2"/>
        <w:numPr>
          <w:ilvl w:val="0"/>
          <w:numId w:val="153"/>
        </w:numPr>
        <w:tabs>
          <w:tab w:val="num" w:pos="284"/>
          <w:tab w:val="num" w:pos="426"/>
          <w:tab w:val="left" w:pos="851"/>
          <w:tab w:val="left" w:pos="3544"/>
        </w:tabs>
        <w:spacing w:after="0" w:line="276" w:lineRule="auto"/>
        <w:ind w:left="851" w:right="-199" w:hanging="425"/>
        <w:rPr>
          <w:rFonts w:ascii="Arial" w:hAnsi="Arial" w:cs="Arial"/>
          <w:szCs w:val="24"/>
          <w:lang w:val="fr-CA"/>
        </w:rPr>
      </w:pPr>
      <w:r w:rsidRPr="00244A2B">
        <w:rPr>
          <w:rFonts w:ascii="Arial" w:hAnsi="Arial" w:cs="Arial"/>
          <w:szCs w:val="24"/>
          <w:lang w:val="fr-CA"/>
        </w:rPr>
        <w:t>un plan de gestion des déchets de chantier (type de déchets prévus, mode de récolte, mode et lieu de stockage, mode et lieu d'élimination) ;</w:t>
      </w:r>
    </w:p>
    <w:p w14:paraId="7A199258" w14:textId="77777777" w:rsidR="00BB76F9" w:rsidRPr="00244A2B" w:rsidRDefault="00BB76F9" w:rsidP="000A06E4">
      <w:pPr>
        <w:pStyle w:val="Corpsdetexte2"/>
        <w:numPr>
          <w:ilvl w:val="0"/>
          <w:numId w:val="153"/>
        </w:numPr>
        <w:tabs>
          <w:tab w:val="num" w:pos="284"/>
          <w:tab w:val="num" w:pos="426"/>
          <w:tab w:val="left" w:pos="851"/>
          <w:tab w:val="left" w:pos="3544"/>
        </w:tabs>
        <w:spacing w:after="0" w:line="276" w:lineRule="auto"/>
        <w:ind w:left="851" w:right="-199" w:hanging="425"/>
        <w:rPr>
          <w:rFonts w:ascii="Arial" w:hAnsi="Arial" w:cs="Arial"/>
          <w:szCs w:val="24"/>
          <w:lang w:val="fr-CA"/>
        </w:rPr>
      </w:pPr>
      <w:r w:rsidRPr="00244A2B">
        <w:rPr>
          <w:rFonts w:ascii="Arial" w:hAnsi="Arial" w:cs="Arial"/>
          <w:szCs w:val="24"/>
          <w:lang w:val="fr-CA"/>
        </w:rPr>
        <w:t>un plan de gestion de l'eau (approvisionnement, quantité, système d'épuration prévu pour les eaux sanitaires et industrielles des chantiers, lieu de rejets, type de contrôles prévus) ;</w:t>
      </w:r>
    </w:p>
    <w:p w14:paraId="42103560" w14:textId="77777777" w:rsidR="00BB76F9" w:rsidRPr="00244A2B" w:rsidRDefault="00BB76F9" w:rsidP="000A06E4">
      <w:pPr>
        <w:pStyle w:val="Corpsdetexte2"/>
        <w:numPr>
          <w:ilvl w:val="0"/>
          <w:numId w:val="153"/>
        </w:numPr>
        <w:tabs>
          <w:tab w:val="num" w:pos="284"/>
          <w:tab w:val="num" w:pos="426"/>
          <w:tab w:val="left" w:pos="851"/>
          <w:tab w:val="left" w:pos="3544"/>
        </w:tabs>
        <w:spacing w:after="0" w:line="276" w:lineRule="auto"/>
        <w:ind w:left="851" w:right="-199" w:hanging="425"/>
        <w:rPr>
          <w:rFonts w:ascii="Arial" w:hAnsi="Arial" w:cs="Arial"/>
          <w:szCs w:val="24"/>
          <w:lang w:val="fr-CA"/>
        </w:rPr>
      </w:pPr>
      <w:r w:rsidRPr="00244A2B">
        <w:rPr>
          <w:rFonts w:ascii="Arial" w:hAnsi="Arial" w:cs="Arial"/>
          <w:szCs w:val="24"/>
          <w:lang w:val="fr-CA"/>
        </w:rPr>
        <w:t>un plan de gestion globale pour l'exploitation et la remise en état des zones d'emprunts et des carrières (action antiérosive prévue, réaménagement prévu) ;</w:t>
      </w:r>
    </w:p>
    <w:p w14:paraId="02DC8403" w14:textId="77777777" w:rsidR="00BB76F9" w:rsidRPr="00244A2B" w:rsidRDefault="00BB76F9" w:rsidP="000A06E4">
      <w:pPr>
        <w:pStyle w:val="Corpsdetexte2"/>
        <w:numPr>
          <w:ilvl w:val="0"/>
          <w:numId w:val="153"/>
        </w:numPr>
        <w:tabs>
          <w:tab w:val="num" w:pos="284"/>
          <w:tab w:val="num" w:pos="426"/>
          <w:tab w:val="left" w:pos="851"/>
          <w:tab w:val="left" w:pos="3544"/>
        </w:tabs>
        <w:spacing w:after="0" w:line="276" w:lineRule="auto"/>
        <w:ind w:left="851" w:right="-199" w:hanging="425"/>
        <w:rPr>
          <w:rFonts w:ascii="Arial" w:hAnsi="Arial" w:cs="Arial"/>
          <w:szCs w:val="24"/>
          <w:lang w:val="fr-CA"/>
        </w:rPr>
      </w:pPr>
      <w:r w:rsidRPr="00244A2B">
        <w:rPr>
          <w:rFonts w:ascii="Arial" w:hAnsi="Arial" w:cs="Arial"/>
          <w:szCs w:val="24"/>
          <w:lang w:val="fr-CA"/>
        </w:rPr>
        <w:t>un plan de gestion des déversements accidentels ;</w:t>
      </w:r>
    </w:p>
    <w:p w14:paraId="60C11C4A" w14:textId="77777777" w:rsidR="00BB76F9" w:rsidRPr="00244A2B" w:rsidRDefault="00BB76F9" w:rsidP="000A06E4">
      <w:pPr>
        <w:pStyle w:val="Corpsdetexte2"/>
        <w:numPr>
          <w:ilvl w:val="0"/>
          <w:numId w:val="153"/>
        </w:numPr>
        <w:tabs>
          <w:tab w:val="num" w:pos="284"/>
          <w:tab w:val="num" w:pos="426"/>
          <w:tab w:val="left" w:pos="851"/>
          <w:tab w:val="left" w:pos="3544"/>
        </w:tabs>
        <w:spacing w:after="0" w:line="276" w:lineRule="auto"/>
        <w:ind w:left="851" w:right="-199" w:hanging="425"/>
        <w:rPr>
          <w:rFonts w:ascii="Arial" w:hAnsi="Arial" w:cs="Arial"/>
          <w:szCs w:val="24"/>
          <w:lang w:val="fr-CA"/>
        </w:rPr>
      </w:pPr>
      <w:r w:rsidRPr="00244A2B">
        <w:rPr>
          <w:rFonts w:ascii="Arial" w:hAnsi="Arial" w:cs="Arial"/>
          <w:szCs w:val="24"/>
          <w:lang w:val="fr-CA"/>
        </w:rPr>
        <w:t>un plan de communication (modalités pour l’information et la consultation des populations et des autorités locales, signalisation des déviations de la circulation, recueil des doléances, etc..) ;</w:t>
      </w:r>
    </w:p>
    <w:p w14:paraId="6B671B60" w14:textId="77777777" w:rsidR="00BB76F9" w:rsidRPr="00244A2B" w:rsidRDefault="00BB76F9" w:rsidP="000A06E4">
      <w:pPr>
        <w:pStyle w:val="Corpsdetexte2"/>
        <w:numPr>
          <w:ilvl w:val="0"/>
          <w:numId w:val="153"/>
        </w:numPr>
        <w:tabs>
          <w:tab w:val="num" w:pos="284"/>
          <w:tab w:val="num" w:pos="426"/>
          <w:tab w:val="left" w:pos="851"/>
          <w:tab w:val="left" w:pos="3544"/>
        </w:tabs>
        <w:spacing w:after="0" w:line="276" w:lineRule="auto"/>
        <w:ind w:left="851" w:right="-199" w:hanging="425"/>
        <w:rPr>
          <w:rFonts w:ascii="Arial" w:hAnsi="Arial" w:cs="Arial"/>
          <w:szCs w:val="24"/>
          <w:lang w:val="fr-CA"/>
        </w:rPr>
      </w:pPr>
      <w:r w:rsidRPr="00244A2B">
        <w:rPr>
          <w:rFonts w:ascii="Arial" w:hAnsi="Arial" w:cs="Arial"/>
          <w:szCs w:val="24"/>
          <w:lang w:val="fr-CA"/>
        </w:rPr>
        <w:t>un plan de gestion des conflits (personne à prévenir, conduite à tenir, etc..) ;</w:t>
      </w:r>
    </w:p>
    <w:p w14:paraId="6D921035" w14:textId="77777777" w:rsidR="00BB76F9" w:rsidRPr="00244A2B" w:rsidRDefault="00BB76F9" w:rsidP="000A06E4">
      <w:pPr>
        <w:pStyle w:val="Corpsdetexte2"/>
        <w:numPr>
          <w:ilvl w:val="0"/>
          <w:numId w:val="153"/>
        </w:numPr>
        <w:tabs>
          <w:tab w:val="num" w:pos="284"/>
          <w:tab w:val="num" w:pos="426"/>
          <w:tab w:val="left" w:pos="851"/>
          <w:tab w:val="left" w:pos="3544"/>
        </w:tabs>
        <w:spacing w:after="0" w:line="276" w:lineRule="auto"/>
        <w:ind w:left="851" w:right="-199" w:hanging="425"/>
        <w:rPr>
          <w:rFonts w:ascii="Arial" w:hAnsi="Arial" w:cs="Arial"/>
          <w:szCs w:val="24"/>
          <w:lang w:val="fr-CA"/>
        </w:rPr>
      </w:pPr>
      <w:r w:rsidRPr="00244A2B">
        <w:rPr>
          <w:rFonts w:ascii="Arial" w:hAnsi="Arial" w:cs="Arial"/>
          <w:szCs w:val="24"/>
          <w:lang w:val="fr-CA"/>
        </w:rPr>
        <w:lastRenderedPageBreak/>
        <w:t>un plan santé et sécurité (dispositions pour assurer la santé et la sécurité des travailleurs et de la population, fourniture des équipements de sécurité, traitement des urgences, personne à prévenir, etc.).</w:t>
      </w:r>
    </w:p>
    <w:p w14:paraId="1784B578" w14:textId="77777777" w:rsidR="00BB76F9" w:rsidRPr="00244A2B" w:rsidRDefault="00BB76F9" w:rsidP="000A06E4">
      <w:pPr>
        <w:pStyle w:val="Corpsdetexte2"/>
        <w:numPr>
          <w:ilvl w:val="0"/>
          <w:numId w:val="153"/>
        </w:numPr>
        <w:tabs>
          <w:tab w:val="num" w:pos="284"/>
          <w:tab w:val="num" w:pos="426"/>
          <w:tab w:val="left" w:pos="851"/>
          <w:tab w:val="left" w:pos="3544"/>
        </w:tabs>
        <w:spacing w:after="0" w:line="276" w:lineRule="auto"/>
        <w:ind w:left="851" w:right="-199" w:hanging="425"/>
        <w:rPr>
          <w:rFonts w:ascii="Arial" w:hAnsi="Arial" w:cs="Arial"/>
          <w:szCs w:val="24"/>
          <w:lang w:val="fr-CA"/>
        </w:rPr>
      </w:pPr>
      <w:r w:rsidRPr="00244A2B">
        <w:rPr>
          <w:rFonts w:ascii="Arial" w:hAnsi="Arial" w:cs="Arial"/>
          <w:szCs w:val="24"/>
          <w:lang w:val="fr-CA"/>
        </w:rPr>
        <w:t>un plan de formation et, si nécessaire, il sera élaboré également un plan de relocalisation des populations et un plan de sauvegarde et protection des ressources culturelles.</w:t>
      </w:r>
    </w:p>
    <w:p w14:paraId="59328BF1"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after="0" w:line="276" w:lineRule="auto"/>
        <w:rPr>
          <w:szCs w:val="24"/>
        </w:rPr>
      </w:pPr>
      <w:r w:rsidRPr="00244A2B">
        <w:rPr>
          <w:szCs w:val="24"/>
        </w:rPr>
        <w:t>Pour chaque tâche du chantier, une identification des impacts environnementaux et sociaux potentiels et des mesures que l'Entreprise propose d'adopter en vue d’éliminer, de compenser ou de réduire ces impacts négatifs à un niveau acceptable. Les actions à entreprendre et les moyens à mobiliser pour la mise en place de ces mesures, ainsi que les responsabilités, seront définis.</w:t>
      </w:r>
    </w:p>
    <w:p w14:paraId="032F841B"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after="0" w:line="276" w:lineRule="auto"/>
        <w:rPr>
          <w:szCs w:val="24"/>
        </w:rPr>
      </w:pPr>
      <w:r w:rsidRPr="00244A2B">
        <w:rPr>
          <w:szCs w:val="24"/>
        </w:rPr>
        <w:t>Les impacts potentiels et les mesures correctives et compensatrices seront résumés sous forme de Fiche de Déclaration d’Impact selon le modèle à définir.</w:t>
      </w:r>
    </w:p>
    <w:p w14:paraId="50EBB455"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after="0" w:line="276" w:lineRule="auto"/>
        <w:rPr>
          <w:szCs w:val="24"/>
        </w:rPr>
      </w:pPr>
      <w:r w:rsidRPr="00244A2B">
        <w:rPr>
          <w:szCs w:val="24"/>
        </w:rPr>
        <w:t>Ces documents seront soumis à l'approbation de l’Ingénieur qui fera part de ses observations et de sa décision dans un délai de 15 jours à compter de leur réception.</w:t>
      </w:r>
    </w:p>
    <w:p w14:paraId="7D720761" w14:textId="77777777" w:rsidR="00BB76F9" w:rsidRPr="00244A2B" w:rsidRDefault="00BB76F9" w:rsidP="0006658E">
      <w:pPr>
        <w:spacing w:after="0" w:line="276" w:lineRule="auto"/>
        <w:rPr>
          <w:szCs w:val="24"/>
        </w:rPr>
      </w:pPr>
    </w:p>
    <w:p w14:paraId="1A9217AA" w14:textId="77777777" w:rsidR="00BB76F9" w:rsidRPr="00244A2B" w:rsidRDefault="00BB76F9" w:rsidP="0006658E">
      <w:pPr>
        <w:spacing w:after="0" w:line="276" w:lineRule="auto"/>
        <w:rPr>
          <w:b/>
          <w:smallCaps/>
          <w:szCs w:val="24"/>
        </w:rPr>
      </w:pPr>
      <w:bookmarkStart w:id="1187" w:name="_Toc529202659"/>
      <w:bookmarkStart w:id="1188" w:name="_Toc529199127"/>
      <w:bookmarkStart w:id="1189" w:name="_Toc529166039"/>
    </w:p>
    <w:p w14:paraId="71A29F4F" w14:textId="77777777" w:rsidR="007F7166" w:rsidRPr="00244A2B" w:rsidRDefault="007F7166" w:rsidP="0006658E">
      <w:pPr>
        <w:spacing w:after="0" w:line="276" w:lineRule="auto"/>
        <w:rPr>
          <w:b/>
          <w:smallCaps/>
          <w:szCs w:val="24"/>
        </w:rPr>
      </w:pPr>
    </w:p>
    <w:p w14:paraId="06C68FA4" w14:textId="77777777" w:rsidR="007F7166" w:rsidRPr="00244A2B" w:rsidRDefault="007F7166" w:rsidP="0006658E">
      <w:pPr>
        <w:spacing w:after="0" w:line="276" w:lineRule="auto"/>
        <w:rPr>
          <w:b/>
          <w:smallCaps/>
          <w:szCs w:val="24"/>
        </w:rPr>
      </w:pPr>
    </w:p>
    <w:p w14:paraId="0A813676" w14:textId="77777777" w:rsidR="007F7166" w:rsidRPr="00244A2B" w:rsidRDefault="007F7166" w:rsidP="0006658E">
      <w:pPr>
        <w:spacing w:after="0" w:line="276" w:lineRule="auto"/>
        <w:rPr>
          <w:b/>
          <w:smallCaps/>
          <w:szCs w:val="24"/>
        </w:rPr>
      </w:pPr>
    </w:p>
    <w:p w14:paraId="1A1302F8" w14:textId="77777777" w:rsidR="007F7166" w:rsidRPr="00244A2B" w:rsidRDefault="007F7166" w:rsidP="0006658E">
      <w:pPr>
        <w:spacing w:after="0" w:line="276" w:lineRule="auto"/>
        <w:rPr>
          <w:b/>
          <w:smallCaps/>
          <w:szCs w:val="24"/>
        </w:rPr>
      </w:pPr>
    </w:p>
    <w:p w14:paraId="66659D1D" w14:textId="77777777" w:rsidR="007F7166" w:rsidRPr="00244A2B" w:rsidRDefault="007F7166" w:rsidP="0006658E">
      <w:pPr>
        <w:spacing w:after="0" w:line="276" w:lineRule="auto"/>
        <w:rPr>
          <w:b/>
          <w:smallCaps/>
          <w:szCs w:val="24"/>
        </w:rPr>
      </w:pPr>
    </w:p>
    <w:p w14:paraId="63494424" w14:textId="77777777" w:rsidR="007F7166" w:rsidRPr="00244A2B" w:rsidRDefault="007F7166" w:rsidP="0006658E">
      <w:pPr>
        <w:spacing w:after="0" w:line="276" w:lineRule="auto"/>
        <w:rPr>
          <w:b/>
          <w:smallCaps/>
          <w:szCs w:val="24"/>
        </w:rPr>
      </w:pPr>
    </w:p>
    <w:p w14:paraId="0CC7F46B" w14:textId="77777777" w:rsidR="007F7166" w:rsidRPr="00244A2B" w:rsidRDefault="007F7166" w:rsidP="0006658E">
      <w:pPr>
        <w:spacing w:after="0" w:line="276" w:lineRule="auto"/>
        <w:rPr>
          <w:b/>
          <w:smallCaps/>
          <w:szCs w:val="24"/>
        </w:rPr>
      </w:pPr>
    </w:p>
    <w:p w14:paraId="6DF87074" w14:textId="77777777" w:rsidR="007F7166" w:rsidRPr="00244A2B" w:rsidRDefault="007F7166" w:rsidP="0006658E">
      <w:pPr>
        <w:spacing w:after="0" w:line="276" w:lineRule="auto"/>
        <w:rPr>
          <w:b/>
          <w:smallCaps/>
          <w:szCs w:val="24"/>
        </w:rPr>
      </w:pPr>
    </w:p>
    <w:p w14:paraId="6EFF0C32" w14:textId="77777777" w:rsidR="007F7166" w:rsidRPr="00244A2B" w:rsidRDefault="007F7166" w:rsidP="0006658E">
      <w:pPr>
        <w:spacing w:after="0" w:line="276" w:lineRule="auto"/>
        <w:rPr>
          <w:b/>
          <w:smallCaps/>
          <w:szCs w:val="24"/>
        </w:rPr>
      </w:pPr>
    </w:p>
    <w:p w14:paraId="4983D652" w14:textId="77777777" w:rsidR="007F7166" w:rsidRPr="00244A2B" w:rsidRDefault="007F7166" w:rsidP="0006658E">
      <w:pPr>
        <w:spacing w:after="0" w:line="276" w:lineRule="auto"/>
        <w:rPr>
          <w:b/>
          <w:smallCaps/>
          <w:szCs w:val="24"/>
        </w:rPr>
      </w:pPr>
    </w:p>
    <w:p w14:paraId="61C1E0E1" w14:textId="77777777" w:rsidR="007F7166" w:rsidRPr="00244A2B" w:rsidRDefault="007F7166" w:rsidP="0006658E">
      <w:pPr>
        <w:spacing w:after="0" w:line="276" w:lineRule="auto"/>
        <w:rPr>
          <w:b/>
          <w:smallCaps/>
          <w:szCs w:val="24"/>
        </w:rPr>
      </w:pPr>
    </w:p>
    <w:p w14:paraId="65DCF074" w14:textId="77777777" w:rsidR="007F7166" w:rsidRPr="00244A2B" w:rsidRDefault="007F7166" w:rsidP="0006658E">
      <w:pPr>
        <w:spacing w:after="0" w:line="276" w:lineRule="auto"/>
        <w:rPr>
          <w:b/>
          <w:smallCaps/>
          <w:szCs w:val="24"/>
        </w:rPr>
      </w:pPr>
    </w:p>
    <w:p w14:paraId="68016E60" w14:textId="77777777" w:rsidR="007F7166" w:rsidRPr="00244A2B" w:rsidRDefault="007F7166" w:rsidP="0006658E">
      <w:pPr>
        <w:spacing w:after="0" w:line="276" w:lineRule="auto"/>
        <w:rPr>
          <w:b/>
          <w:smallCaps/>
          <w:szCs w:val="24"/>
        </w:rPr>
      </w:pPr>
    </w:p>
    <w:p w14:paraId="19F449B8" w14:textId="77777777" w:rsidR="007F7166" w:rsidRPr="00244A2B" w:rsidRDefault="007F7166" w:rsidP="0006658E">
      <w:pPr>
        <w:spacing w:after="0" w:line="276" w:lineRule="auto"/>
        <w:rPr>
          <w:b/>
          <w:smallCaps/>
          <w:szCs w:val="24"/>
        </w:rPr>
      </w:pPr>
    </w:p>
    <w:p w14:paraId="3F1BA0CC" w14:textId="77777777" w:rsidR="00E42645" w:rsidRPr="00244A2B" w:rsidRDefault="00E42645">
      <w:pPr>
        <w:spacing w:after="0"/>
        <w:jc w:val="left"/>
        <w:rPr>
          <w:rFonts w:eastAsia="Times New Roman"/>
          <w:b/>
          <w:bCs/>
          <w:color w:val="ED7D31" w:themeColor="accent2"/>
          <w:lang w:eastAsia="fr-FR"/>
        </w:rPr>
      </w:pPr>
      <w:r w:rsidRPr="00244A2B">
        <w:br w:type="page"/>
      </w:r>
    </w:p>
    <w:p w14:paraId="4BBCE073" w14:textId="4B596244" w:rsidR="00BB76F9" w:rsidRPr="00244A2B" w:rsidRDefault="00866C85" w:rsidP="003A307C">
      <w:pPr>
        <w:pStyle w:val="T2"/>
        <w:numPr>
          <w:ilvl w:val="0"/>
          <w:numId w:val="0"/>
        </w:numPr>
        <w:ind w:left="720"/>
      </w:pPr>
      <w:bookmarkStart w:id="1190" w:name="_Toc52562504"/>
      <w:r w:rsidRPr="00244A2B">
        <w:lastRenderedPageBreak/>
        <w:t>ANNEXE 5</w:t>
      </w:r>
      <w:r w:rsidR="00BB76F9" w:rsidRPr="00244A2B">
        <w:t> : MECANISME DE GESTION DES PLAINTES</w:t>
      </w:r>
      <w:bookmarkEnd w:id="1187"/>
      <w:bookmarkEnd w:id="1188"/>
      <w:bookmarkEnd w:id="1189"/>
      <w:bookmarkEnd w:id="1190"/>
      <w:r w:rsidR="00BB76F9" w:rsidRPr="00244A2B">
        <w:t xml:space="preserve"> </w:t>
      </w:r>
    </w:p>
    <w:p w14:paraId="27FB75FE" w14:textId="77777777" w:rsidR="00BB76F9" w:rsidRPr="00244A2B" w:rsidRDefault="00BB76F9" w:rsidP="0006658E">
      <w:pPr>
        <w:spacing w:after="0" w:line="276" w:lineRule="auto"/>
        <w:rPr>
          <w:szCs w:val="24"/>
        </w:rPr>
      </w:pPr>
      <w:r w:rsidRPr="00244A2B">
        <w:rPr>
          <w:szCs w:val="24"/>
        </w:rPr>
        <w:t>Les mécanismes suivants sont proposés pour résoudre les conflits qui peuvent naître en raison de la mise en œuvre du Projet d’Assainissement Pluvial de Cotonou. Le processus comprend deux (02) phases : la phase de règlement à l’amiable et la phase judiciaire.</w:t>
      </w:r>
    </w:p>
    <w:p w14:paraId="74EA5F6C" w14:textId="77777777" w:rsidR="00BB76F9" w:rsidRPr="00244A2B" w:rsidRDefault="00BB76F9" w:rsidP="0006658E">
      <w:pPr>
        <w:spacing w:after="0" w:line="276" w:lineRule="auto"/>
        <w:rPr>
          <w:szCs w:val="24"/>
        </w:rPr>
      </w:pPr>
      <w:r w:rsidRPr="00244A2B">
        <w:rPr>
          <w:szCs w:val="24"/>
        </w:rPr>
        <w:t>S’agissant de la phase du règlement à l’amiable, elle comprend quatre (04) paliers :</w:t>
      </w:r>
    </w:p>
    <w:p w14:paraId="5E5B9D61" w14:textId="77777777" w:rsidR="00BB76F9" w:rsidRPr="00244A2B" w:rsidRDefault="00BB76F9" w:rsidP="0006658E">
      <w:pPr>
        <w:spacing w:after="0" w:line="276" w:lineRule="auto"/>
        <w:rPr>
          <w:szCs w:val="24"/>
        </w:rPr>
      </w:pPr>
      <w:r w:rsidRPr="00244A2B">
        <w:rPr>
          <w:b/>
          <w:szCs w:val="24"/>
        </w:rPr>
        <w:t>1</w:t>
      </w:r>
      <w:r w:rsidRPr="00244A2B">
        <w:rPr>
          <w:b/>
          <w:szCs w:val="24"/>
          <w:vertAlign w:val="superscript"/>
        </w:rPr>
        <w:t>er</w:t>
      </w:r>
      <w:r w:rsidRPr="00244A2B">
        <w:rPr>
          <w:b/>
          <w:szCs w:val="24"/>
        </w:rPr>
        <w:t xml:space="preserve"> palier </w:t>
      </w:r>
    </w:p>
    <w:p w14:paraId="7BB188D9" w14:textId="77777777" w:rsidR="00BB76F9" w:rsidRPr="00244A2B" w:rsidRDefault="00BB76F9" w:rsidP="0006658E">
      <w:pPr>
        <w:spacing w:after="0" w:line="276" w:lineRule="auto"/>
        <w:rPr>
          <w:szCs w:val="24"/>
        </w:rPr>
      </w:pPr>
      <w:r w:rsidRPr="00244A2B">
        <w:rPr>
          <w:szCs w:val="24"/>
        </w:rPr>
        <w:t>Toute personne se sentant lésée par la mise en œuvre du projet ou qui nourrit des griefs contre l’entreprise chargée de la réalisation des ouvrages devra déposer une requête auprès du Comité Local de Réinstallation (CLR) qui siège au niveau de l’Arrondisseme</w:t>
      </w:r>
      <w:r w:rsidR="007F7166" w:rsidRPr="00244A2B">
        <w:rPr>
          <w:szCs w:val="24"/>
        </w:rPr>
        <w:t>nt pour le règlement du litige.</w:t>
      </w:r>
    </w:p>
    <w:p w14:paraId="64DBDB46" w14:textId="77777777" w:rsidR="00BB76F9" w:rsidRPr="00244A2B" w:rsidRDefault="00BB76F9" w:rsidP="0006658E">
      <w:pPr>
        <w:spacing w:after="0" w:line="276" w:lineRule="auto"/>
        <w:rPr>
          <w:b/>
          <w:szCs w:val="24"/>
        </w:rPr>
      </w:pPr>
      <w:r w:rsidRPr="00244A2B">
        <w:rPr>
          <w:b/>
          <w:szCs w:val="24"/>
        </w:rPr>
        <w:t>2</w:t>
      </w:r>
      <w:r w:rsidRPr="00244A2B">
        <w:rPr>
          <w:b/>
          <w:szCs w:val="24"/>
          <w:vertAlign w:val="superscript"/>
        </w:rPr>
        <w:t>ème</w:t>
      </w:r>
      <w:r w:rsidRPr="00244A2B">
        <w:rPr>
          <w:b/>
          <w:szCs w:val="24"/>
        </w:rPr>
        <w:t xml:space="preserve"> palier</w:t>
      </w:r>
    </w:p>
    <w:p w14:paraId="617802BD" w14:textId="77777777" w:rsidR="00BB76F9" w:rsidRPr="00244A2B" w:rsidRDefault="00BB76F9" w:rsidP="0006658E">
      <w:pPr>
        <w:spacing w:after="0" w:line="276" w:lineRule="auto"/>
        <w:rPr>
          <w:szCs w:val="24"/>
        </w:rPr>
      </w:pPr>
      <w:r w:rsidRPr="00244A2B">
        <w:rPr>
          <w:szCs w:val="24"/>
        </w:rPr>
        <w:t>Si le litige n’est pas réglé, le requérant ou le plaignant fait recours au  Comité Technique de Réinstallation (CTR) qu</w:t>
      </w:r>
      <w:r w:rsidR="00F22D22" w:rsidRPr="00244A2B">
        <w:rPr>
          <w:szCs w:val="24"/>
        </w:rPr>
        <w:t>i siège au niveau de la Mairie.</w:t>
      </w:r>
    </w:p>
    <w:p w14:paraId="540E0598" w14:textId="77777777" w:rsidR="00BB76F9" w:rsidRPr="00244A2B" w:rsidRDefault="00BB76F9" w:rsidP="0006658E">
      <w:pPr>
        <w:spacing w:after="0" w:line="276" w:lineRule="auto"/>
        <w:rPr>
          <w:szCs w:val="24"/>
        </w:rPr>
      </w:pPr>
      <w:r w:rsidRPr="00244A2B">
        <w:rPr>
          <w:b/>
          <w:szCs w:val="24"/>
        </w:rPr>
        <w:t>3</w:t>
      </w:r>
      <w:r w:rsidRPr="00244A2B">
        <w:rPr>
          <w:b/>
          <w:szCs w:val="24"/>
          <w:vertAlign w:val="superscript"/>
        </w:rPr>
        <w:t>ème</w:t>
      </w:r>
      <w:r w:rsidRPr="00244A2B">
        <w:rPr>
          <w:b/>
          <w:szCs w:val="24"/>
        </w:rPr>
        <w:t xml:space="preserve"> palier </w:t>
      </w:r>
    </w:p>
    <w:p w14:paraId="38F97881" w14:textId="77777777" w:rsidR="00BB76F9" w:rsidRPr="00244A2B" w:rsidRDefault="00BB76F9" w:rsidP="0006658E">
      <w:pPr>
        <w:spacing w:after="0" w:line="276" w:lineRule="auto"/>
        <w:rPr>
          <w:szCs w:val="24"/>
        </w:rPr>
      </w:pPr>
      <w:r w:rsidRPr="00244A2B">
        <w:rPr>
          <w:szCs w:val="24"/>
        </w:rPr>
        <w:t>Si le litige n’est pas réglé, le requérant ou le pla</w:t>
      </w:r>
      <w:r w:rsidR="00F22D22" w:rsidRPr="00244A2B">
        <w:rPr>
          <w:szCs w:val="24"/>
        </w:rPr>
        <w:t>ignant fait recours au  Préfet.</w:t>
      </w:r>
    </w:p>
    <w:p w14:paraId="5590AFFF" w14:textId="77777777" w:rsidR="00BB76F9" w:rsidRPr="00244A2B" w:rsidRDefault="00BB76F9" w:rsidP="0006658E">
      <w:pPr>
        <w:spacing w:after="0" w:line="276" w:lineRule="auto"/>
        <w:rPr>
          <w:b/>
          <w:szCs w:val="24"/>
        </w:rPr>
      </w:pPr>
      <w:r w:rsidRPr="00244A2B">
        <w:rPr>
          <w:b/>
          <w:szCs w:val="24"/>
        </w:rPr>
        <w:t>4</w:t>
      </w:r>
      <w:r w:rsidRPr="00244A2B">
        <w:rPr>
          <w:b/>
          <w:szCs w:val="24"/>
          <w:vertAlign w:val="superscript"/>
        </w:rPr>
        <w:t>ème</w:t>
      </w:r>
      <w:r w:rsidRPr="00244A2B">
        <w:rPr>
          <w:b/>
          <w:szCs w:val="24"/>
        </w:rPr>
        <w:t xml:space="preserve"> palier</w:t>
      </w:r>
    </w:p>
    <w:p w14:paraId="2ABCC040" w14:textId="77777777" w:rsidR="00BB76F9" w:rsidRPr="00244A2B" w:rsidRDefault="00BB76F9" w:rsidP="0006658E">
      <w:pPr>
        <w:spacing w:after="0" w:line="276" w:lineRule="auto"/>
        <w:rPr>
          <w:szCs w:val="24"/>
        </w:rPr>
      </w:pPr>
      <w:r w:rsidRPr="00244A2B">
        <w:rPr>
          <w:szCs w:val="24"/>
        </w:rPr>
        <w:t xml:space="preserve">Si le litige n’est pas réglé, le requérant ou le plaignant fait recours au  Ministre du Cadre de Vie et du Développement Durable à travers l’Agence du Cadre de Vie pour </w:t>
      </w:r>
      <w:r w:rsidR="00F22D22" w:rsidRPr="00244A2B">
        <w:rPr>
          <w:szCs w:val="24"/>
        </w:rPr>
        <w:t>le Développement du Territoire.</w:t>
      </w:r>
    </w:p>
    <w:p w14:paraId="26281F55" w14:textId="77777777" w:rsidR="00BB76F9" w:rsidRPr="00244A2B" w:rsidRDefault="00BB76F9" w:rsidP="0006658E">
      <w:pPr>
        <w:spacing w:after="0" w:line="276" w:lineRule="auto"/>
        <w:rPr>
          <w:szCs w:val="24"/>
        </w:rPr>
      </w:pPr>
      <w:r w:rsidRPr="00244A2B">
        <w:rPr>
          <w:szCs w:val="24"/>
        </w:rPr>
        <w:t>En cas de non satisfaction au niveau de ces quatre paliers, le requérant peut saisir la justice.</w:t>
      </w:r>
    </w:p>
    <w:p w14:paraId="6C46CFAD" w14:textId="77777777" w:rsidR="00BB76F9" w:rsidRPr="00244A2B" w:rsidRDefault="00BB76F9" w:rsidP="0006658E">
      <w:pPr>
        <w:spacing w:after="0" w:line="276" w:lineRule="auto"/>
        <w:rPr>
          <w:szCs w:val="24"/>
        </w:rPr>
      </w:pPr>
      <w:r w:rsidRPr="00244A2B">
        <w:rPr>
          <w:szCs w:val="24"/>
        </w:rPr>
        <w:t>Les délais de traitement des plaintes au niveau de ces différents paliers ne doivent pas excéder quinze (15) jours, pour compter de la date de la réception de la plainte.</w:t>
      </w:r>
    </w:p>
    <w:p w14:paraId="739A0AD8" w14:textId="77777777" w:rsidR="00BB76F9" w:rsidRPr="00244A2B" w:rsidRDefault="00BB76F9" w:rsidP="0006658E">
      <w:pPr>
        <w:spacing w:after="0" w:line="276" w:lineRule="auto"/>
        <w:rPr>
          <w:szCs w:val="24"/>
        </w:rPr>
      </w:pPr>
      <w:r w:rsidRPr="00244A2B">
        <w:rPr>
          <w:szCs w:val="24"/>
        </w:rPr>
        <w:t xml:space="preserve">De façon spécifique, le Comité Technique de Réinstallation installé au niveau de la Mairie de Cotonou, mettra à la disposition des personnes affectées les numéros de téléphones de son Secrétaire Administratif ou de son Rapporteur. </w:t>
      </w:r>
    </w:p>
    <w:p w14:paraId="779EE8FE" w14:textId="77777777" w:rsidR="00BB76F9" w:rsidRPr="00244A2B" w:rsidRDefault="00BB76F9" w:rsidP="0006658E">
      <w:pPr>
        <w:spacing w:after="0" w:line="276" w:lineRule="auto"/>
        <w:rPr>
          <w:szCs w:val="24"/>
        </w:rPr>
      </w:pPr>
      <w:r w:rsidRPr="00244A2B">
        <w:rPr>
          <w:szCs w:val="24"/>
        </w:rPr>
        <w:t xml:space="preserve">Un registre sera ouvert à cet effet pour recueillir les plaintes qui seront traitées. Les plaintes et doléances seront dépouillées en session par le CTR. Les propositions de réponses parviendront aux plaignants par le canal des représentants des personnes affectées membres du CTR ou du Chef de quartier. Les plaignants peuvent être amenés à rencontrer le CTR lors des réunions périodiques pour exposer de vive voix leurs préoccupations. </w:t>
      </w:r>
    </w:p>
    <w:p w14:paraId="265D411A" w14:textId="77777777" w:rsidR="00BB76F9" w:rsidRPr="00244A2B" w:rsidRDefault="00BB76F9" w:rsidP="0006658E">
      <w:pPr>
        <w:spacing w:after="0" w:line="276" w:lineRule="auto"/>
        <w:rPr>
          <w:szCs w:val="24"/>
        </w:rPr>
      </w:pPr>
      <w:r w:rsidRPr="00244A2B">
        <w:rPr>
          <w:szCs w:val="24"/>
        </w:rPr>
        <w:t>Les personnes affectées seront informées de l’existence de toutes ces dispositions.</w:t>
      </w:r>
    </w:p>
    <w:p w14:paraId="62973A6A" w14:textId="77777777" w:rsidR="00BB76F9" w:rsidRPr="00244A2B" w:rsidRDefault="00BB76F9" w:rsidP="0006658E">
      <w:pPr>
        <w:spacing w:after="0" w:line="276" w:lineRule="auto"/>
        <w:rPr>
          <w:szCs w:val="24"/>
        </w:rPr>
      </w:pPr>
      <w:r w:rsidRPr="00244A2B">
        <w:rPr>
          <w:szCs w:val="24"/>
        </w:rPr>
        <w:t xml:space="preserve">Par ailleurs, un dispositif analogue est installé au niveau du Comité Local de Réinstallation qui siège au niveau de l’Arrondissement. </w:t>
      </w:r>
    </w:p>
    <w:p w14:paraId="5EA8E8A5" w14:textId="77777777" w:rsidR="00BB76F9" w:rsidRPr="00244A2B" w:rsidRDefault="00BB76F9" w:rsidP="0006658E">
      <w:pPr>
        <w:spacing w:after="0" w:line="276" w:lineRule="auto"/>
        <w:rPr>
          <w:szCs w:val="24"/>
        </w:rPr>
      </w:pPr>
      <w:r w:rsidRPr="00244A2B">
        <w:rPr>
          <w:szCs w:val="24"/>
        </w:rPr>
        <w:t>Le recours à la justice est possible en cas d’échec de la voie de règlement à l’amiable. Il débute par une plainte déposée soit au niveau du Commissariat d’Arrondissement, soit directement au niveau du Procureur de la République près du Tribunal de 1</w:t>
      </w:r>
      <w:r w:rsidRPr="00244A2B">
        <w:rPr>
          <w:szCs w:val="24"/>
          <w:vertAlign w:val="superscript"/>
        </w:rPr>
        <w:t>ère</w:t>
      </w:r>
      <w:r w:rsidRPr="00244A2B">
        <w:rPr>
          <w:szCs w:val="24"/>
        </w:rPr>
        <w:t xml:space="preserve"> Instance de la ville de Cotonou.</w:t>
      </w:r>
    </w:p>
    <w:p w14:paraId="10F1F09D" w14:textId="77777777" w:rsidR="00BB76F9" w:rsidRPr="00244A2B" w:rsidRDefault="00BB76F9" w:rsidP="0006658E">
      <w:pPr>
        <w:spacing w:after="0" w:line="276" w:lineRule="auto"/>
        <w:rPr>
          <w:b/>
          <w:smallCaps/>
          <w:szCs w:val="24"/>
        </w:rPr>
        <w:sectPr w:rsidR="00BB76F9" w:rsidRPr="00244A2B" w:rsidSect="00BC2BEC">
          <w:pgSz w:w="11906" w:h="16838"/>
          <w:pgMar w:top="1418" w:right="1418" w:bottom="1418" w:left="1418" w:header="709" w:footer="709" w:gutter="0"/>
          <w:cols w:space="720"/>
        </w:sectPr>
      </w:pPr>
    </w:p>
    <w:p w14:paraId="2CA87561" w14:textId="77777777" w:rsidR="00BB76F9" w:rsidRPr="00244A2B" w:rsidRDefault="00866C85" w:rsidP="003A307C">
      <w:pPr>
        <w:pStyle w:val="T2"/>
        <w:numPr>
          <w:ilvl w:val="0"/>
          <w:numId w:val="0"/>
        </w:numPr>
        <w:ind w:left="720"/>
      </w:pPr>
      <w:bookmarkStart w:id="1191" w:name="_Toc529202660"/>
      <w:bookmarkStart w:id="1192" w:name="_Toc529199128"/>
      <w:bookmarkStart w:id="1193" w:name="_Toc529166040"/>
      <w:bookmarkStart w:id="1194" w:name="_Toc52562505"/>
      <w:r w:rsidRPr="00244A2B">
        <w:lastRenderedPageBreak/>
        <w:t>Annexe 6</w:t>
      </w:r>
      <w:r w:rsidR="00BB76F9" w:rsidRPr="00244A2B">
        <w:t> : ORIENTATIONS POUR LA PROTECTION DES RESSOURCES CULTURELLES PHYSIQUES</w:t>
      </w:r>
      <w:bookmarkEnd w:id="1191"/>
      <w:bookmarkEnd w:id="1192"/>
      <w:bookmarkEnd w:id="1193"/>
      <w:bookmarkEnd w:id="1194"/>
    </w:p>
    <w:p w14:paraId="55ABC282" w14:textId="77777777" w:rsidR="00BB76F9" w:rsidRPr="00244A2B" w:rsidRDefault="00BB76F9" w:rsidP="0006658E">
      <w:pPr>
        <w:spacing w:after="0" w:line="276" w:lineRule="auto"/>
        <w:rPr>
          <w:szCs w:val="24"/>
        </w:rPr>
      </w:pPr>
      <w:r w:rsidRPr="00244A2B">
        <w:rPr>
          <w:szCs w:val="24"/>
        </w:rPr>
        <w:t>Le patrimoine culturel en République du Bénin fait l’objet une attention particulière en raison de son importance dans construction de la mémoire collective et de la connexion des générations présentes aux générations passées.</w:t>
      </w:r>
    </w:p>
    <w:p w14:paraId="3951DEE0" w14:textId="77777777" w:rsidR="00BB76F9" w:rsidRPr="00244A2B" w:rsidRDefault="00BB76F9" w:rsidP="0006658E">
      <w:pPr>
        <w:spacing w:after="0" w:line="276" w:lineRule="auto"/>
        <w:rPr>
          <w:szCs w:val="24"/>
        </w:rPr>
      </w:pPr>
      <w:r w:rsidRPr="00244A2B">
        <w:rPr>
          <w:szCs w:val="24"/>
        </w:rPr>
        <w:t xml:space="preserve">Est considéré comme "le patrimoine culturel de la nation, les biens qui, à titre religieux ou profane, sont désignés par l’Etat comme étant d’importance pour l’archéologie, la préhistoire, l’histoire, la littérature, l’art, l’anthropologie, l’anthologie ou la science ..", (Article 2 de la loi sur la protection du patrimoine culturel). </w:t>
      </w:r>
    </w:p>
    <w:p w14:paraId="14E01590" w14:textId="77777777" w:rsidR="00BB76F9" w:rsidRPr="00244A2B" w:rsidRDefault="00BB76F9" w:rsidP="0006658E">
      <w:pPr>
        <w:spacing w:after="0" w:line="276" w:lineRule="auto"/>
        <w:rPr>
          <w:szCs w:val="24"/>
        </w:rPr>
      </w:pPr>
      <w:r w:rsidRPr="00244A2B">
        <w:rPr>
          <w:szCs w:val="24"/>
        </w:rPr>
        <w:t>Les catégories concernées sont indiquées dans la suite du même article.</w:t>
      </w:r>
    </w:p>
    <w:p w14:paraId="73A7F526" w14:textId="77777777" w:rsidR="00BB76F9" w:rsidRPr="00244A2B" w:rsidRDefault="00BB76F9" w:rsidP="0006658E">
      <w:pPr>
        <w:spacing w:after="0" w:line="276" w:lineRule="auto"/>
        <w:rPr>
          <w:szCs w:val="24"/>
        </w:rPr>
      </w:pPr>
      <w:r w:rsidRPr="00244A2B">
        <w:rPr>
          <w:szCs w:val="24"/>
        </w:rPr>
        <w:t xml:space="preserve">Pour en assurer la protection, le Bénin a ratifié la convention relative à la protection du patrimoine mondial, culturel et naturel du 23 novembre 1972. L’adhésion à cette convention vient renforcer et internationaliser l’ordonnance N°35/PR/MENJS du 1er juin 1968 portant protection des biens culturels au Dahomey. </w:t>
      </w:r>
    </w:p>
    <w:p w14:paraId="0D74A9B8" w14:textId="77777777" w:rsidR="00BB76F9" w:rsidRPr="00244A2B" w:rsidRDefault="00BB76F9" w:rsidP="0006658E">
      <w:pPr>
        <w:spacing w:after="0" w:line="276" w:lineRule="auto"/>
        <w:rPr>
          <w:szCs w:val="24"/>
        </w:rPr>
      </w:pPr>
      <w:r w:rsidRPr="00244A2B">
        <w:rPr>
          <w:szCs w:val="24"/>
        </w:rPr>
        <w:t xml:space="preserve">Cette ordonnance qui ne précise pas tous les contours des différentes situations qu’on peut rencontrer dans gestion des biens culturels a été actualisée par la loi N°2007-20 du 23 Août 2007 PORTANT PROTECTION DU PATRIMOINE CULTUREL ET DU PATRIMOINE NATUREL A CARACTERE CULTUREL EN REPUBLIQUE DU BENIN. Elle répertorie très clairement des biens concernés. </w:t>
      </w:r>
    </w:p>
    <w:p w14:paraId="4F9FB582" w14:textId="77777777" w:rsidR="00BB76F9" w:rsidRPr="00244A2B" w:rsidRDefault="00BB76F9" w:rsidP="0006658E">
      <w:pPr>
        <w:spacing w:after="0" w:line="276" w:lineRule="auto"/>
        <w:rPr>
          <w:szCs w:val="24"/>
        </w:rPr>
      </w:pPr>
      <w:r w:rsidRPr="00244A2B">
        <w:rPr>
          <w:szCs w:val="24"/>
        </w:rPr>
        <w:t xml:space="preserve">Dans le cadre du Projet d’Assainissement Pluvial de Cotonou (PAPC), la disposition applicable est entre autre  l’article 74 alinéa 2 qui précise ’’Toute découverte de patrimoine culturel mobilier et immobilier doit être conservé et immédiatement déclarée à l’autorité administrative territorialement compétente et au ministère en charge de la culture’’. Il s’agit dans le cas du PAPC du maire de Cotonou par le canal du chef quartier et du chef d’arrondissement. </w:t>
      </w:r>
    </w:p>
    <w:p w14:paraId="3D0328E0" w14:textId="77777777" w:rsidR="00BB76F9" w:rsidRPr="00244A2B" w:rsidRDefault="00BB76F9" w:rsidP="0006658E">
      <w:pPr>
        <w:spacing w:after="0" w:line="276" w:lineRule="auto"/>
        <w:rPr>
          <w:szCs w:val="24"/>
        </w:rPr>
      </w:pPr>
      <w:r w:rsidRPr="00244A2B">
        <w:rPr>
          <w:szCs w:val="24"/>
        </w:rPr>
        <w:t>Cette disposition est complétée par les articles 80 et 81 de la même loi. Le premier dispose que "Lorsque, par suite de travaux ou d’un fait quelconque, des monuments, ruines, vestiges d’habitation ou de sépultures anciennes, des inscriptions ou généralement des objets pouvant intéresser la préhistoire, l’ethnologie, l’art, l’archéologie et autres domaines cités à l’article 2 sont mis au jour, le chercheur ou le propriétaire de l’immeuble où ils ont été découverts sont tenus de suspendre les travaux et d’en faire la déclaration immédiate à l’autorité compétente. L’autorité administrative en informe le ministre en charge de la culture."</w:t>
      </w:r>
    </w:p>
    <w:p w14:paraId="3D43DB63" w14:textId="77777777" w:rsidR="00BB76F9" w:rsidRPr="00244A2B" w:rsidRDefault="00BB76F9" w:rsidP="0006658E">
      <w:pPr>
        <w:spacing w:after="0" w:line="276" w:lineRule="auto"/>
        <w:rPr>
          <w:szCs w:val="24"/>
        </w:rPr>
      </w:pPr>
      <w:r w:rsidRPr="00244A2B">
        <w:rPr>
          <w:szCs w:val="24"/>
        </w:rPr>
        <w:t>Le second, l’article 81 ajoute : " Le ministre en charge de la culture doit, dans un délai de trente (30) jours à compter de la déclaration visée à l’article 80 de la présente loi, notifier au chercheur et ou au propriétaire de l’immeuble la suspension provisoire des travaux et les mesures de sauvegarde à prendre. "</w:t>
      </w:r>
    </w:p>
    <w:p w14:paraId="6F443FC6" w14:textId="77777777" w:rsidR="00BB76F9" w:rsidRPr="00244A2B" w:rsidRDefault="00BB76F9" w:rsidP="0006658E">
      <w:pPr>
        <w:spacing w:after="0" w:line="276" w:lineRule="auto"/>
        <w:rPr>
          <w:szCs w:val="24"/>
        </w:rPr>
      </w:pPr>
      <w:r w:rsidRPr="00244A2B">
        <w:rPr>
          <w:szCs w:val="24"/>
        </w:rPr>
        <w:t>Sur le plan pratique, les act</w:t>
      </w:r>
      <w:r w:rsidR="00E66F0B" w:rsidRPr="00244A2B">
        <w:rPr>
          <w:szCs w:val="24"/>
        </w:rPr>
        <w:t xml:space="preserve">ions à mener dans le cas du PAPVS </w:t>
      </w:r>
      <w:r w:rsidRPr="00244A2B">
        <w:rPr>
          <w:szCs w:val="24"/>
        </w:rPr>
        <w:t xml:space="preserve">se présentent </w:t>
      </w:r>
      <w:r w:rsidR="00E66F0B" w:rsidRPr="00244A2B">
        <w:rPr>
          <w:szCs w:val="24"/>
        </w:rPr>
        <w:t>comme dans le tableau ci-après.</w:t>
      </w:r>
    </w:p>
    <w:tbl>
      <w:tblPr>
        <w:tblW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73"/>
        <w:gridCol w:w="3549"/>
      </w:tblGrid>
      <w:tr w:rsidR="00BB76F9" w:rsidRPr="00244A2B" w14:paraId="6A405821" w14:textId="77777777" w:rsidTr="00BB76F9">
        <w:tc>
          <w:tcPr>
            <w:tcW w:w="4973" w:type="dxa"/>
            <w:tcBorders>
              <w:top w:val="single" w:sz="4" w:space="0" w:color="auto"/>
              <w:left w:val="single" w:sz="4" w:space="0" w:color="auto"/>
              <w:bottom w:val="single" w:sz="4" w:space="0" w:color="auto"/>
              <w:right w:val="single" w:sz="4" w:space="0" w:color="auto"/>
            </w:tcBorders>
            <w:hideMark/>
          </w:tcPr>
          <w:p w14:paraId="284F94D4" w14:textId="77777777" w:rsidR="00BB76F9" w:rsidRPr="00244A2B" w:rsidRDefault="00BB76F9" w:rsidP="0006658E">
            <w:pPr>
              <w:spacing w:after="0" w:line="276" w:lineRule="auto"/>
              <w:rPr>
                <w:szCs w:val="24"/>
              </w:rPr>
            </w:pPr>
            <w:r w:rsidRPr="00244A2B">
              <w:rPr>
                <w:szCs w:val="24"/>
              </w:rPr>
              <w:t>Phases</w:t>
            </w:r>
          </w:p>
        </w:tc>
        <w:tc>
          <w:tcPr>
            <w:tcW w:w="3549" w:type="dxa"/>
            <w:tcBorders>
              <w:top w:val="single" w:sz="4" w:space="0" w:color="auto"/>
              <w:left w:val="single" w:sz="4" w:space="0" w:color="auto"/>
              <w:bottom w:val="single" w:sz="4" w:space="0" w:color="auto"/>
              <w:right w:val="single" w:sz="4" w:space="0" w:color="auto"/>
            </w:tcBorders>
            <w:hideMark/>
          </w:tcPr>
          <w:p w14:paraId="100D5346" w14:textId="77777777" w:rsidR="00BB76F9" w:rsidRPr="00244A2B" w:rsidRDefault="00BB76F9" w:rsidP="0006658E">
            <w:pPr>
              <w:spacing w:after="0" w:line="276" w:lineRule="auto"/>
              <w:rPr>
                <w:szCs w:val="24"/>
              </w:rPr>
            </w:pPr>
            <w:r w:rsidRPr="00244A2B">
              <w:rPr>
                <w:szCs w:val="24"/>
              </w:rPr>
              <w:t>Responsabilités</w:t>
            </w:r>
          </w:p>
        </w:tc>
      </w:tr>
      <w:tr w:rsidR="00BB76F9" w:rsidRPr="00244A2B" w14:paraId="0C3923BE" w14:textId="77777777" w:rsidTr="00BB76F9">
        <w:tc>
          <w:tcPr>
            <w:tcW w:w="4973" w:type="dxa"/>
            <w:tcBorders>
              <w:top w:val="single" w:sz="4" w:space="0" w:color="auto"/>
              <w:left w:val="single" w:sz="4" w:space="0" w:color="auto"/>
              <w:bottom w:val="single" w:sz="4" w:space="0" w:color="auto"/>
              <w:right w:val="single" w:sz="4" w:space="0" w:color="auto"/>
            </w:tcBorders>
            <w:hideMark/>
          </w:tcPr>
          <w:p w14:paraId="4181D091" w14:textId="77777777" w:rsidR="00BB76F9" w:rsidRPr="00244A2B" w:rsidRDefault="00BB76F9" w:rsidP="0006658E">
            <w:pPr>
              <w:spacing w:after="0" w:line="276" w:lineRule="auto"/>
              <w:rPr>
                <w:b/>
                <w:bCs/>
                <w:szCs w:val="24"/>
              </w:rPr>
            </w:pPr>
            <w:r w:rsidRPr="00244A2B">
              <w:rPr>
                <w:b/>
                <w:bCs/>
                <w:szCs w:val="24"/>
              </w:rPr>
              <w:t>Phase d’aménagement</w:t>
            </w:r>
          </w:p>
        </w:tc>
        <w:tc>
          <w:tcPr>
            <w:tcW w:w="3549" w:type="dxa"/>
            <w:tcBorders>
              <w:top w:val="single" w:sz="4" w:space="0" w:color="auto"/>
              <w:left w:val="single" w:sz="4" w:space="0" w:color="auto"/>
              <w:bottom w:val="single" w:sz="4" w:space="0" w:color="auto"/>
              <w:right w:val="single" w:sz="4" w:space="0" w:color="auto"/>
            </w:tcBorders>
          </w:tcPr>
          <w:p w14:paraId="2C2B17B4" w14:textId="77777777" w:rsidR="00BB76F9" w:rsidRPr="00244A2B" w:rsidRDefault="00BB76F9" w:rsidP="0006658E">
            <w:pPr>
              <w:spacing w:after="0" w:line="276" w:lineRule="auto"/>
              <w:rPr>
                <w:b/>
                <w:bCs/>
                <w:szCs w:val="24"/>
              </w:rPr>
            </w:pPr>
          </w:p>
        </w:tc>
      </w:tr>
      <w:tr w:rsidR="00BB76F9" w:rsidRPr="00244A2B" w14:paraId="69870234" w14:textId="77777777" w:rsidTr="00BB76F9">
        <w:tc>
          <w:tcPr>
            <w:tcW w:w="4973" w:type="dxa"/>
            <w:tcBorders>
              <w:top w:val="single" w:sz="4" w:space="0" w:color="auto"/>
              <w:left w:val="single" w:sz="4" w:space="0" w:color="auto"/>
              <w:bottom w:val="single" w:sz="4" w:space="0" w:color="auto"/>
              <w:right w:val="single" w:sz="4" w:space="0" w:color="auto"/>
            </w:tcBorders>
            <w:hideMark/>
          </w:tcPr>
          <w:p w14:paraId="071CF137" w14:textId="77777777" w:rsidR="00BB76F9" w:rsidRPr="00244A2B" w:rsidRDefault="00BB76F9" w:rsidP="0006658E">
            <w:pPr>
              <w:spacing w:after="0" w:line="276" w:lineRule="auto"/>
              <w:rPr>
                <w:szCs w:val="24"/>
              </w:rPr>
            </w:pPr>
            <w:r w:rsidRPr="00244A2B">
              <w:rPr>
                <w:szCs w:val="24"/>
              </w:rPr>
              <w:t>1- suspendre les travaux et d’en faire la déclaration immédiate à l’autorité territorialement compétente (Chefs quartiers, chefs d’arrondissements, maire de Cotonou</w:t>
            </w:r>
          </w:p>
        </w:tc>
        <w:tc>
          <w:tcPr>
            <w:tcW w:w="3549" w:type="dxa"/>
            <w:tcBorders>
              <w:top w:val="single" w:sz="4" w:space="0" w:color="auto"/>
              <w:left w:val="single" w:sz="4" w:space="0" w:color="auto"/>
              <w:bottom w:val="single" w:sz="4" w:space="0" w:color="auto"/>
              <w:right w:val="single" w:sz="4" w:space="0" w:color="auto"/>
            </w:tcBorders>
            <w:hideMark/>
          </w:tcPr>
          <w:p w14:paraId="7C5E7F80" w14:textId="77777777" w:rsidR="00BB76F9" w:rsidRPr="00244A2B" w:rsidRDefault="00BB76F9" w:rsidP="0006658E">
            <w:pPr>
              <w:spacing w:after="0" w:line="276" w:lineRule="auto"/>
              <w:rPr>
                <w:szCs w:val="24"/>
              </w:rPr>
            </w:pPr>
            <w:r w:rsidRPr="00244A2B">
              <w:rPr>
                <w:szCs w:val="24"/>
              </w:rPr>
              <w:t>Contractant</w:t>
            </w:r>
          </w:p>
          <w:p w14:paraId="504E5E5D" w14:textId="77777777" w:rsidR="00BB76F9" w:rsidRPr="00244A2B" w:rsidRDefault="00BB76F9" w:rsidP="0006658E">
            <w:pPr>
              <w:spacing w:after="0" w:line="276" w:lineRule="auto"/>
              <w:rPr>
                <w:szCs w:val="24"/>
              </w:rPr>
            </w:pPr>
            <w:r w:rsidRPr="00244A2B">
              <w:rPr>
                <w:szCs w:val="24"/>
              </w:rPr>
              <w:t>Entreprise en charge des travaux</w:t>
            </w:r>
          </w:p>
        </w:tc>
      </w:tr>
      <w:tr w:rsidR="00BB76F9" w:rsidRPr="00244A2B" w14:paraId="03D29C17" w14:textId="77777777" w:rsidTr="00BB76F9">
        <w:tc>
          <w:tcPr>
            <w:tcW w:w="4973" w:type="dxa"/>
            <w:tcBorders>
              <w:top w:val="single" w:sz="4" w:space="0" w:color="auto"/>
              <w:left w:val="single" w:sz="4" w:space="0" w:color="auto"/>
              <w:bottom w:val="single" w:sz="4" w:space="0" w:color="auto"/>
              <w:right w:val="single" w:sz="4" w:space="0" w:color="auto"/>
            </w:tcBorders>
            <w:hideMark/>
          </w:tcPr>
          <w:p w14:paraId="7B6C7EB9" w14:textId="77777777" w:rsidR="00BB76F9" w:rsidRPr="00244A2B" w:rsidRDefault="00BB76F9" w:rsidP="0006658E">
            <w:pPr>
              <w:spacing w:after="0" w:line="276" w:lineRule="auto"/>
              <w:rPr>
                <w:szCs w:val="24"/>
              </w:rPr>
            </w:pPr>
            <w:r w:rsidRPr="00244A2B">
              <w:rPr>
                <w:szCs w:val="24"/>
              </w:rPr>
              <w:t xml:space="preserve">2- Prendre les dispositions matérielles pour protéger le site et en interdire l’accès au </w:t>
            </w:r>
            <w:r w:rsidRPr="00244A2B">
              <w:rPr>
                <w:szCs w:val="24"/>
              </w:rPr>
              <w:lastRenderedPageBreak/>
              <w:t>personnel de l’entreprise et à toutes personnes extérieures</w:t>
            </w:r>
          </w:p>
        </w:tc>
        <w:tc>
          <w:tcPr>
            <w:tcW w:w="3549" w:type="dxa"/>
            <w:tcBorders>
              <w:top w:val="single" w:sz="4" w:space="0" w:color="auto"/>
              <w:left w:val="single" w:sz="4" w:space="0" w:color="auto"/>
              <w:bottom w:val="single" w:sz="4" w:space="0" w:color="auto"/>
              <w:right w:val="single" w:sz="4" w:space="0" w:color="auto"/>
            </w:tcBorders>
            <w:hideMark/>
          </w:tcPr>
          <w:p w14:paraId="0C466663" w14:textId="77777777" w:rsidR="00BB76F9" w:rsidRPr="00244A2B" w:rsidRDefault="00BB76F9" w:rsidP="0006658E">
            <w:pPr>
              <w:spacing w:after="0" w:line="276" w:lineRule="auto"/>
              <w:rPr>
                <w:szCs w:val="24"/>
              </w:rPr>
            </w:pPr>
            <w:r w:rsidRPr="00244A2B">
              <w:rPr>
                <w:szCs w:val="24"/>
              </w:rPr>
              <w:lastRenderedPageBreak/>
              <w:t>Entreprise en charge des travaux</w:t>
            </w:r>
          </w:p>
        </w:tc>
      </w:tr>
      <w:tr w:rsidR="00BB76F9" w:rsidRPr="00244A2B" w14:paraId="5A38E561" w14:textId="77777777" w:rsidTr="00BB76F9">
        <w:tc>
          <w:tcPr>
            <w:tcW w:w="4973" w:type="dxa"/>
            <w:tcBorders>
              <w:top w:val="single" w:sz="4" w:space="0" w:color="auto"/>
              <w:left w:val="single" w:sz="4" w:space="0" w:color="auto"/>
              <w:bottom w:val="single" w:sz="4" w:space="0" w:color="auto"/>
              <w:right w:val="single" w:sz="4" w:space="0" w:color="auto"/>
            </w:tcBorders>
            <w:hideMark/>
          </w:tcPr>
          <w:p w14:paraId="41BAD3B4" w14:textId="77777777" w:rsidR="00BB76F9" w:rsidRPr="00244A2B" w:rsidRDefault="00BB76F9" w:rsidP="0006658E">
            <w:pPr>
              <w:spacing w:after="0" w:line="276" w:lineRule="auto"/>
              <w:rPr>
                <w:szCs w:val="24"/>
              </w:rPr>
            </w:pPr>
            <w:r w:rsidRPr="00244A2B">
              <w:rPr>
                <w:szCs w:val="24"/>
              </w:rPr>
              <w:t>2- Informer le ministre en charge de la culture</w:t>
            </w:r>
          </w:p>
        </w:tc>
        <w:tc>
          <w:tcPr>
            <w:tcW w:w="3549" w:type="dxa"/>
            <w:tcBorders>
              <w:top w:val="single" w:sz="4" w:space="0" w:color="auto"/>
              <w:left w:val="single" w:sz="4" w:space="0" w:color="auto"/>
              <w:bottom w:val="single" w:sz="4" w:space="0" w:color="auto"/>
              <w:right w:val="single" w:sz="4" w:space="0" w:color="auto"/>
            </w:tcBorders>
            <w:hideMark/>
          </w:tcPr>
          <w:p w14:paraId="375886D2" w14:textId="77777777" w:rsidR="00BB76F9" w:rsidRPr="00244A2B" w:rsidRDefault="00BB76F9" w:rsidP="0006658E">
            <w:pPr>
              <w:spacing w:after="0" w:line="276" w:lineRule="auto"/>
              <w:rPr>
                <w:szCs w:val="24"/>
              </w:rPr>
            </w:pPr>
            <w:r w:rsidRPr="00244A2B">
              <w:rPr>
                <w:szCs w:val="24"/>
              </w:rPr>
              <w:t>Maire de Cotonou</w:t>
            </w:r>
          </w:p>
        </w:tc>
      </w:tr>
      <w:tr w:rsidR="00BB76F9" w:rsidRPr="00244A2B" w14:paraId="2F2B2BDC" w14:textId="77777777" w:rsidTr="00BB76F9">
        <w:tc>
          <w:tcPr>
            <w:tcW w:w="4973" w:type="dxa"/>
            <w:tcBorders>
              <w:top w:val="single" w:sz="4" w:space="0" w:color="auto"/>
              <w:left w:val="single" w:sz="4" w:space="0" w:color="auto"/>
              <w:bottom w:val="single" w:sz="4" w:space="0" w:color="auto"/>
              <w:right w:val="single" w:sz="4" w:space="0" w:color="auto"/>
            </w:tcBorders>
            <w:hideMark/>
          </w:tcPr>
          <w:p w14:paraId="53C491D4" w14:textId="77777777" w:rsidR="00BB76F9" w:rsidRPr="00244A2B" w:rsidRDefault="00BB76F9" w:rsidP="0006658E">
            <w:pPr>
              <w:spacing w:after="0" w:line="276" w:lineRule="auto"/>
              <w:rPr>
                <w:szCs w:val="24"/>
              </w:rPr>
            </w:pPr>
            <w:r w:rsidRPr="00244A2B">
              <w:rPr>
                <w:szCs w:val="24"/>
              </w:rPr>
              <w:t xml:space="preserve">3- Notifier la suspension provisoire des travaux et prendre des mesures de sauvegarde </w:t>
            </w:r>
          </w:p>
        </w:tc>
        <w:tc>
          <w:tcPr>
            <w:tcW w:w="3549" w:type="dxa"/>
            <w:tcBorders>
              <w:top w:val="single" w:sz="4" w:space="0" w:color="auto"/>
              <w:left w:val="single" w:sz="4" w:space="0" w:color="auto"/>
              <w:bottom w:val="single" w:sz="4" w:space="0" w:color="auto"/>
              <w:right w:val="single" w:sz="4" w:space="0" w:color="auto"/>
            </w:tcBorders>
            <w:hideMark/>
          </w:tcPr>
          <w:p w14:paraId="371B58D1" w14:textId="77777777" w:rsidR="00BB76F9" w:rsidRPr="00244A2B" w:rsidRDefault="00BB76F9" w:rsidP="0006658E">
            <w:pPr>
              <w:spacing w:after="0" w:line="276" w:lineRule="auto"/>
              <w:rPr>
                <w:szCs w:val="24"/>
              </w:rPr>
            </w:pPr>
            <w:r w:rsidRPr="00244A2B">
              <w:rPr>
                <w:szCs w:val="24"/>
              </w:rPr>
              <w:t>Ministre en charge de la culture</w:t>
            </w:r>
          </w:p>
        </w:tc>
      </w:tr>
      <w:tr w:rsidR="00BB76F9" w:rsidRPr="00244A2B" w14:paraId="04B3E455" w14:textId="77777777" w:rsidTr="00BB76F9">
        <w:tc>
          <w:tcPr>
            <w:tcW w:w="4973" w:type="dxa"/>
            <w:tcBorders>
              <w:top w:val="single" w:sz="4" w:space="0" w:color="auto"/>
              <w:left w:val="single" w:sz="4" w:space="0" w:color="auto"/>
              <w:bottom w:val="single" w:sz="4" w:space="0" w:color="auto"/>
              <w:right w:val="single" w:sz="4" w:space="0" w:color="auto"/>
            </w:tcBorders>
            <w:hideMark/>
          </w:tcPr>
          <w:p w14:paraId="263E59E9" w14:textId="77777777" w:rsidR="00BB76F9" w:rsidRPr="00244A2B" w:rsidRDefault="00BB76F9" w:rsidP="0006658E">
            <w:pPr>
              <w:spacing w:after="0" w:line="276" w:lineRule="auto"/>
              <w:rPr>
                <w:b/>
                <w:szCs w:val="24"/>
              </w:rPr>
            </w:pPr>
            <w:r w:rsidRPr="00244A2B">
              <w:rPr>
                <w:b/>
                <w:szCs w:val="24"/>
              </w:rPr>
              <w:t>Reprise/poursuite des travaux</w:t>
            </w:r>
          </w:p>
        </w:tc>
        <w:tc>
          <w:tcPr>
            <w:tcW w:w="3549" w:type="dxa"/>
            <w:tcBorders>
              <w:top w:val="single" w:sz="4" w:space="0" w:color="auto"/>
              <w:left w:val="single" w:sz="4" w:space="0" w:color="auto"/>
              <w:bottom w:val="single" w:sz="4" w:space="0" w:color="auto"/>
              <w:right w:val="single" w:sz="4" w:space="0" w:color="auto"/>
            </w:tcBorders>
          </w:tcPr>
          <w:p w14:paraId="410C01F5" w14:textId="77777777" w:rsidR="00BB76F9" w:rsidRPr="00244A2B" w:rsidRDefault="00BB76F9" w:rsidP="0006658E">
            <w:pPr>
              <w:spacing w:after="0" w:line="276" w:lineRule="auto"/>
              <w:rPr>
                <w:szCs w:val="24"/>
              </w:rPr>
            </w:pPr>
          </w:p>
        </w:tc>
      </w:tr>
      <w:tr w:rsidR="00BB76F9" w:rsidRPr="00244A2B" w14:paraId="05ADD712" w14:textId="77777777" w:rsidTr="00BB76F9">
        <w:tc>
          <w:tcPr>
            <w:tcW w:w="4973" w:type="dxa"/>
            <w:tcBorders>
              <w:top w:val="single" w:sz="4" w:space="0" w:color="auto"/>
              <w:left w:val="single" w:sz="4" w:space="0" w:color="auto"/>
              <w:bottom w:val="single" w:sz="4" w:space="0" w:color="auto"/>
              <w:right w:val="single" w:sz="4" w:space="0" w:color="auto"/>
            </w:tcBorders>
            <w:hideMark/>
          </w:tcPr>
          <w:p w14:paraId="044B3992" w14:textId="77777777" w:rsidR="00BB76F9" w:rsidRPr="00244A2B" w:rsidRDefault="00BB76F9" w:rsidP="000A06E4">
            <w:pPr>
              <w:widowControl w:val="0"/>
              <w:numPr>
                <w:ilvl w:val="0"/>
                <w:numId w:val="154"/>
              </w:numPr>
              <w:spacing w:after="0" w:line="276" w:lineRule="auto"/>
              <w:contextualSpacing/>
              <w:rPr>
                <w:szCs w:val="24"/>
              </w:rPr>
            </w:pPr>
            <w:r w:rsidRPr="00244A2B">
              <w:rPr>
                <w:szCs w:val="24"/>
              </w:rPr>
              <w:t>Indiquer les conditions de reprise ou de poursuite des travaux</w:t>
            </w:r>
          </w:p>
        </w:tc>
        <w:tc>
          <w:tcPr>
            <w:tcW w:w="3549" w:type="dxa"/>
            <w:tcBorders>
              <w:top w:val="single" w:sz="4" w:space="0" w:color="auto"/>
              <w:left w:val="single" w:sz="4" w:space="0" w:color="auto"/>
              <w:bottom w:val="single" w:sz="4" w:space="0" w:color="auto"/>
              <w:right w:val="single" w:sz="4" w:space="0" w:color="auto"/>
            </w:tcBorders>
            <w:hideMark/>
          </w:tcPr>
          <w:p w14:paraId="54EC3B5A" w14:textId="77777777" w:rsidR="00BB76F9" w:rsidRPr="00244A2B" w:rsidRDefault="00BB76F9" w:rsidP="0006658E">
            <w:pPr>
              <w:spacing w:after="0" w:line="276" w:lineRule="auto"/>
              <w:rPr>
                <w:szCs w:val="24"/>
              </w:rPr>
            </w:pPr>
            <w:r w:rsidRPr="00244A2B">
              <w:rPr>
                <w:szCs w:val="24"/>
              </w:rPr>
              <w:t>Ministre en charge de la culture</w:t>
            </w:r>
          </w:p>
        </w:tc>
      </w:tr>
    </w:tbl>
    <w:p w14:paraId="79208C2D" w14:textId="77777777" w:rsidR="00E66F0B" w:rsidRPr="00244A2B" w:rsidRDefault="00E66F0B" w:rsidP="0006658E">
      <w:pPr>
        <w:spacing w:line="276" w:lineRule="auto"/>
        <w:rPr>
          <w:szCs w:val="24"/>
        </w:rPr>
      </w:pPr>
    </w:p>
    <w:p w14:paraId="70AE94DA" w14:textId="77777777" w:rsidR="00BB76F9" w:rsidRPr="00244A2B" w:rsidRDefault="00BB76F9" w:rsidP="0006658E">
      <w:pPr>
        <w:spacing w:line="276" w:lineRule="auto"/>
        <w:rPr>
          <w:szCs w:val="24"/>
        </w:rPr>
      </w:pPr>
      <w:r w:rsidRPr="00244A2B">
        <w:rPr>
          <w:szCs w:val="24"/>
        </w:rPr>
        <w:t>Il peut être sous-entendu que selon la nature de l’objet culturel mis au jour et à protéger, les mesures de sauvegarde indiqueront la suite à donner aux travaux et les délais que cette suite implique. La nécessité de poursuivre les travaux et les conditions de cette poursuite seront alors indiquées.</w:t>
      </w:r>
    </w:p>
    <w:p w14:paraId="74916ECC" w14:textId="77777777" w:rsidR="00BB76F9" w:rsidRPr="00244A2B" w:rsidRDefault="00BB76F9" w:rsidP="0006658E">
      <w:pPr>
        <w:spacing w:line="276" w:lineRule="auto"/>
        <w:rPr>
          <w:szCs w:val="24"/>
        </w:rPr>
      </w:pPr>
      <w:r w:rsidRPr="00244A2B">
        <w:rPr>
          <w:szCs w:val="24"/>
        </w:rPr>
        <w:t>Au total, il importe que l’entreprise en charge des travaux s’approprie le contenu de cette loi en vue de faire sienne la nomenclature des objets concernés par le patrimoine culturel et naturel.</w:t>
      </w:r>
    </w:p>
    <w:p w14:paraId="0A546ED7" w14:textId="77777777" w:rsidR="00BB76F9" w:rsidRPr="00244A2B" w:rsidRDefault="00BB76F9" w:rsidP="0006658E">
      <w:pPr>
        <w:spacing w:line="276" w:lineRule="auto"/>
        <w:rPr>
          <w:szCs w:val="24"/>
        </w:rPr>
      </w:pPr>
    </w:p>
    <w:p w14:paraId="642CE2C7" w14:textId="77777777" w:rsidR="00BB76F9" w:rsidRPr="00244A2B" w:rsidRDefault="00BB76F9" w:rsidP="0006658E">
      <w:pPr>
        <w:spacing w:line="276" w:lineRule="auto"/>
        <w:ind w:left="420" w:firstLine="420"/>
        <w:rPr>
          <w:szCs w:val="24"/>
        </w:rPr>
      </w:pPr>
    </w:p>
    <w:p w14:paraId="2904E0BC" w14:textId="77777777" w:rsidR="00BB76F9" w:rsidRPr="00244A2B" w:rsidRDefault="00BB76F9" w:rsidP="0006658E">
      <w:pPr>
        <w:spacing w:line="276" w:lineRule="auto"/>
        <w:rPr>
          <w:szCs w:val="24"/>
        </w:rPr>
      </w:pPr>
    </w:p>
    <w:p w14:paraId="3B2E4A1D" w14:textId="77777777" w:rsidR="00BB76F9" w:rsidRPr="00244A2B" w:rsidRDefault="00BB76F9" w:rsidP="0006658E">
      <w:pPr>
        <w:spacing w:line="276" w:lineRule="auto"/>
        <w:rPr>
          <w:b/>
          <w:bCs/>
          <w:szCs w:val="24"/>
        </w:rPr>
      </w:pPr>
    </w:p>
    <w:p w14:paraId="79DE0EC0" w14:textId="77777777" w:rsidR="00BB76F9" w:rsidRPr="00244A2B" w:rsidRDefault="00BB76F9" w:rsidP="0006658E">
      <w:pPr>
        <w:spacing w:line="276" w:lineRule="auto"/>
        <w:rPr>
          <w:b/>
          <w:bCs/>
          <w:szCs w:val="24"/>
        </w:rPr>
      </w:pPr>
      <w:r w:rsidRPr="00244A2B">
        <w:rPr>
          <w:b/>
          <w:bCs/>
          <w:szCs w:val="24"/>
        </w:rPr>
        <w:br w:type="page"/>
      </w:r>
    </w:p>
    <w:p w14:paraId="56E8E23F" w14:textId="77777777" w:rsidR="00BB76F9" w:rsidRPr="00244A2B" w:rsidRDefault="00BB76F9" w:rsidP="0006658E">
      <w:pPr>
        <w:spacing w:after="0" w:line="276" w:lineRule="auto"/>
        <w:rPr>
          <w:rFonts w:eastAsia="Times New Roman"/>
          <w:b/>
          <w:smallCaps/>
          <w:szCs w:val="24"/>
        </w:rPr>
        <w:sectPr w:rsidR="00BB76F9" w:rsidRPr="00244A2B" w:rsidSect="00BC2BEC">
          <w:pgSz w:w="11906" w:h="16838"/>
          <w:pgMar w:top="1418" w:right="1418" w:bottom="1418" w:left="1418" w:header="709" w:footer="709" w:gutter="0"/>
          <w:cols w:space="720"/>
        </w:sectPr>
      </w:pPr>
    </w:p>
    <w:p w14:paraId="3F3C6686" w14:textId="77777777" w:rsidR="00BB76F9" w:rsidRPr="00244A2B" w:rsidRDefault="00866C85" w:rsidP="003A307C">
      <w:pPr>
        <w:pStyle w:val="T2"/>
        <w:numPr>
          <w:ilvl w:val="0"/>
          <w:numId w:val="0"/>
        </w:numPr>
        <w:ind w:left="720"/>
      </w:pPr>
      <w:bookmarkStart w:id="1195" w:name="_Toc529202661"/>
      <w:bookmarkStart w:id="1196" w:name="_Toc529199129"/>
      <w:bookmarkStart w:id="1197" w:name="_Toc529166041"/>
      <w:bookmarkStart w:id="1198" w:name="_Toc52562506"/>
      <w:r w:rsidRPr="00244A2B">
        <w:lastRenderedPageBreak/>
        <w:t xml:space="preserve">Annexe 7 </w:t>
      </w:r>
      <w:r w:rsidR="00BB76F9" w:rsidRPr="00244A2B">
        <w:t>: CAHIER DES CLAUSES ENVIRONNEMENTALES ET SOCIALES</w:t>
      </w:r>
      <w:bookmarkEnd w:id="1195"/>
      <w:bookmarkEnd w:id="1196"/>
      <w:bookmarkEnd w:id="1197"/>
      <w:bookmarkEnd w:id="1198"/>
    </w:p>
    <w:p w14:paraId="0B360224"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Les prescriptions environnementales et sociales en phase de chantier sont destinées à informer l’Entrepreneur sur ses obligations concernant la protection de l’environnement, la sécurité du personnel de chantier et celle de la population et la prise en compte des aspects socio-économiques.</w:t>
      </w:r>
    </w:p>
    <w:p w14:paraId="31FCE24A"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Les prescriptions précisent le contenu du Plan de gestion environnementale et sociale à élaborer par l’Entrepreneur ainsi que les obligations pour le suivi de sa mise en œuvre.</w:t>
      </w:r>
    </w:p>
    <w:p w14:paraId="4D820819"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 document reprend certains articles présentés de manière dispersée dans le Cahier des Clauses administratives générales du contrat de l’Entreprise, ainsi que d’autres obligations émanant essentiellement des politiques de sauvegarde de la Banque Mondiale.</w:t>
      </w:r>
    </w:p>
    <w:p w14:paraId="107D9169" w14:textId="77777777" w:rsidR="00BB76F9" w:rsidRPr="00244A2B" w:rsidRDefault="00BB76F9" w:rsidP="0006658E">
      <w:pPr>
        <w:spacing w:after="0" w:line="276" w:lineRule="auto"/>
        <w:rPr>
          <w:rFonts w:eastAsia="Times New Roman"/>
          <w:b/>
          <w:bCs/>
          <w:smallCaps/>
          <w:szCs w:val="24"/>
        </w:rPr>
      </w:pPr>
      <w:bookmarkStart w:id="1199" w:name="_Toc529247119"/>
      <w:bookmarkStart w:id="1200" w:name="_Toc529202662"/>
      <w:bookmarkStart w:id="1201" w:name="_Toc529199130"/>
      <w:bookmarkStart w:id="1202" w:name="_Toc529166042"/>
      <w:bookmarkStart w:id="1203" w:name="_Toc410301347"/>
      <w:bookmarkStart w:id="1204" w:name="_Toc410300941"/>
      <w:bookmarkStart w:id="1205" w:name="_Toc410300533"/>
      <w:bookmarkStart w:id="1206" w:name="_Toc340558198"/>
      <w:bookmarkStart w:id="1207" w:name="_Toc322929292"/>
      <w:bookmarkStart w:id="1208" w:name="_Toc322905767"/>
      <w:bookmarkStart w:id="1209" w:name="_Toc322679798"/>
      <w:bookmarkStart w:id="1210" w:name="_Toc310003902"/>
      <w:bookmarkStart w:id="1211" w:name="_Toc305949689"/>
      <w:bookmarkStart w:id="1212" w:name="_Toc301042153"/>
      <w:bookmarkStart w:id="1213" w:name="_Toc77392923"/>
      <w:r w:rsidRPr="00244A2B">
        <w:rPr>
          <w:rFonts w:eastAsia="Times New Roman"/>
          <w:b/>
          <w:bCs/>
          <w:iCs/>
          <w:smallCaps/>
          <w:szCs w:val="24"/>
        </w:rPr>
        <w:t>ARTICLE 1 OBLIGATIONS ENVIRONNEMENTALES ET SOCIALES</w:t>
      </w:r>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p>
    <w:p w14:paraId="3C4012F4" w14:textId="77777777" w:rsidR="00BB76F9" w:rsidRPr="00244A2B" w:rsidRDefault="00BB76F9" w:rsidP="0006658E">
      <w:pPr>
        <w:spacing w:after="0" w:line="276" w:lineRule="auto"/>
        <w:rPr>
          <w:rFonts w:eastAsia="Times New Roman"/>
          <w:b/>
          <w:color w:val="000000"/>
          <w:szCs w:val="24"/>
        </w:rPr>
      </w:pPr>
      <w:bookmarkStart w:id="1214" w:name="_Toc75583945"/>
      <w:bookmarkStart w:id="1215" w:name="_Toc504382923"/>
      <w:bookmarkStart w:id="1216" w:name="_Toc529247120"/>
      <w:bookmarkStart w:id="1217" w:name="_Toc529202663"/>
      <w:bookmarkStart w:id="1218" w:name="_Toc529199131"/>
      <w:bookmarkStart w:id="1219" w:name="_Toc529166043"/>
      <w:bookmarkStart w:id="1220" w:name="_Toc410301348"/>
      <w:bookmarkStart w:id="1221" w:name="_Toc410300942"/>
      <w:bookmarkStart w:id="1222" w:name="_Toc410300534"/>
      <w:bookmarkStart w:id="1223" w:name="_Toc340558199"/>
      <w:bookmarkStart w:id="1224" w:name="_Toc322929293"/>
      <w:bookmarkStart w:id="1225" w:name="_Toc322905768"/>
      <w:bookmarkStart w:id="1226" w:name="_Toc322679799"/>
      <w:bookmarkStart w:id="1227" w:name="_Toc310003903"/>
      <w:bookmarkStart w:id="1228" w:name="_Toc305949690"/>
      <w:bookmarkStart w:id="1229" w:name="_Toc301042154"/>
      <w:bookmarkStart w:id="1230" w:name="_Toc77392924"/>
      <w:r w:rsidRPr="00244A2B">
        <w:rPr>
          <w:rFonts w:eastAsia="Times New Roman"/>
          <w:b/>
          <w:color w:val="000000"/>
          <w:szCs w:val="24"/>
        </w:rPr>
        <w:t>1.1</w:t>
      </w:r>
      <w:r w:rsidRPr="00244A2B">
        <w:rPr>
          <w:rFonts w:eastAsia="Times New Roman"/>
          <w:b/>
          <w:color w:val="000000"/>
          <w:szCs w:val="24"/>
        </w:rPr>
        <w:tab/>
      </w:r>
      <w:bookmarkEnd w:id="1214"/>
      <w:bookmarkEnd w:id="1215"/>
      <w:r w:rsidRPr="00244A2B">
        <w:rPr>
          <w:rFonts w:eastAsia="Times New Roman"/>
          <w:b/>
          <w:color w:val="000000"/>
          <w:szCs w:val="24"/>
        </w:rPr>
        <w:t>Protection de l’environnement</w:t>
      </w:r>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p>
    <w:p w14:paraId="0124021F"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L'Entrepreneur est tenu de respecter les dispositions législatives et réglementaires environnementales en vigueur et les dispositions contractuelles du marché. Il est tenu d'assurer l'exécution des travaux, sous le contrôle de l'administration, conformément aux normes et règles environnementales, en mettant tous ses moyens en œuvre pour préserver la qualité environnementale des opérations.</w:t>
      </w:r>
    </w:p>
    <w:p w14:paraId="5D720CD1"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L'Entrepreneur assurera pleinement et entièrement ses responsabilités quant au choix des actions à entreprendre. En particulier, il assure, le cas échéant, la réparation à ses frais des préjudices causés à l'environnement par non-respect des dispositions réglementaires.</w:t>
      </w:r>
    </w:p>
    <w:p w14:paraId="7B62988C"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L'Entrepreneur veillera à utiliser rationnellement l'eau pour les besoins du chantier, sans concurrencer les usages des riverains. Il préservera la qualité de la ressource exploitée.</w:t>
      </w:r>
    </w:p>
    <w:p w14:paraId="10832A60"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Les sites d'emprise provisoire du chantier (carrière, zone d'emprunt, installations de chantier) feront l'objet de constats au début et à la fin de leur occupation. Ces sites seront nettoyés et remis en état avant réception des travaux.</w:t>
      </w:r>
    </w:p>
    <w:p w14:paraId="12FD4D90"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L'Entrepreneur assure le contrôle des pollutions et nuisances engendrées par les travaux. Il contrôle les risques sanitaires dus aux travaux pour son personnel et la population riveraine.</w:t>
      </w:r>
    </w:p>
    <w:p w14:paraId="1A9558FE"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L'Entrepreneur contrôle l'interdiction de l'exploitation de la flore et de la faune naturelles par le personnel du chantier.</w:t>
      </w:r>
    </w:p>
    <w:p w14:paraId="6E83CD48"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L’Entrepreneur doit identifier, préalablement à l'ouverture du chantier, les zones d’environnement sensibles :</w:t>
      </w:r>
    </w:p>
    <w:p w14:paraId="51672829"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zones habitées, parcelles cultivées, plantations et vergers ;</w:t>
      </w:r>
    </w:p>
    <w:p w14:paraId="7D7C8109"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équipement collectif tel que dispensaire, centre de santé, hôpital, école, etc.</w:t>
      </w:r>
    </w:p>
    <w:p w14:paraId="2C6F35CD"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lieux de cultes, cimetière et tombes ;</w:t>
      </w:r>
    </w:p>
    <w:p w14:paraId="416FB2F1"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périmètres de protection des points d'eau et cours d'eau ;</w:t>
      </w:r>
    </w:p>
    <w:p w14:paraId="7530AD9A"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espaces naturels classés.</w:t>
      </w:r>
    </w:p>
    <w:p w14:paraId="6780D5EB" w14:textId="77777777" w:rsidR="00BB76F9" w:rsidRPr="00244A2B" w:rsidRDefault="00BB76F9" w:rsidP="0006658E">
      <w:pPr>
        <w:spacing w:after="0" w:line="276" w:lineRule="auto"/>
        <w:rPr>
          <w:rFonts w:eastAsia="Times New Roman"/>
          <w:b/>
          <w:color w:val="000000"/>
          <w:szCs w:val="24"/>
        </w:rPr>
      </w:pPr>
      <w:bookmarkStart w:id="1231" w:name="_Toc529247121"/>
      <w:bookmarkStart w:id="1232" w:name="_Toc529202664"/>
      <w:bookmarkStart w:id="1233" w:name="_Toc529199132"/>
      <w:bookmarkStart w:id="1234" w:name="_Toc529166044"/>
      <w:bookmarkStart w:id="1235" w:name="_Toc410301349"/>
      <w:bookmarkStart w:id="1236" w:name="_Toc410300943"/>
      <w:bookmarkStart w:id="1237" w:name="_Toc410300535"/>
      <w:bookmarkStart w:id="1238" w:name="_Toc340558200"/>
      <w:bookmarkStart w:id="1239" w:name="_Toc322929294"/>
      <w:bookmarkStart w:id="1240" w:name="_Toc322905769"/>
      <w:bookmarkStart w:id="1241" w:name="_Toc322679800"/>
      <w:bookmarkStart w:id="1242" w:name="_Toc310003904"/>
      <w:bookmarkStart w:id="1243" w:name="_Toc305949691"/>
      <w:bookmarkStart w:id="1244" w:name="_Toc301042155"/>
      <w:bookmarkStart w:id="1245" w:name="_Toc77392925"/>
      <w:r w:rsidRPr="00244A2B">
        <w:rPr>
          <w:rFonts w:eastAsia="Times New Roman"/>
          <w:b/>
          <w:color w:val="000000"/>
          <w:szCs w:val="24"/>
        </w:rPr>
        <w:t>1.2</w:t>
      </w:r>
      <w:r w:rsidRPr="00244A2B">
        <w:rPr>
          <w:rFonts w:eastAsia="Times New Roman"/>
          <w:b/>
          <w:color w:val="000000"/>
          <w:szCs w:val="24"/>
        </w:rPr>
        <w:tab/>
        <w:t>Protection de la qualité des eaux</w:t>
      </w:r>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p>
    <w:p w14:paraId="549B84A4"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 risque majeur pour les eaux pendant la période des travaux concerne les installations de stockage et de manipulation des hydrocarbures et des produits toxiques, ainsi que les opérations de transport et de transfert de ces produits.</w:t>
      </w:r>
    </w:p>
    <w:p w14:paraId="6D3C7379"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lastRenderedPageBreak/>
        <w:t>Le personnel chargé des opérations impliquant des produits polluants devra être formé en conséquence. Les matériels de transport et de stockage de ces produits devront répondre aux normes réglementaires. Les règles suivantes sont à respecter :</w:t>
      </w:r>
    </w:p>
    <w:p w14:paraId="4326D860"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Les véhicules de transport de produits polluants devront être en bon état de fonctionnement et régulièrement entretenus, en particulier, les citernes, les vannes, les systèmes de distribution, les pompes.</w:t>
      </w:r>
    </w:p>
    <w:p w14:paraId="4447B89C"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La livraison des produits est interdite dans les lits majeurs ou mineurs des cours d'eau ou en limite de ceux-ci ;</w:t>
      </w:r>
    </w:p>
    <w:p w14:paraId="0E821B6E"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Un inventaire des produits toxiques sera établi et remis à l’Ingénieur ;</w:t>
      </w:r>
    </w:p>
    <w:p w14:paraId="30630DE0"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Les produits seront séparés en catégories similaires ;</w:t>
      </w:r>
    </w:p>
    <w:p w14:paraId="631805B7"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Les travailleurs ayant à manipuler ces produits utiliseront des vêtements et des équipements de protection et emploieront des techniques de manipulation adaptées ;</w:t>
      </w:r>
    </w:p>
    <w:p w14:paraId="2BA0384A"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L'accès des locaux de stockages est réservé au personnel autorisé. Les aires de stockage seront protégées par des clôtures. Elles devront être aménagées pour assurer une protection efficace du sol et du sous-sol et permettre la récupération et l'évacuation des produits et/ou terres éventuellement pollués ;</w:t>
      </w:r>
    </w:p>
    <w:p w14:paraId="3C9C3D8F"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Il est strictement interdit de déverser de l'huile usagée sur le sol. L'Entrepreneur devra assurer la collecte des huiles usagées sur les sites de maintenance des engins dans des fûts adaptés aux opérations de vidange des engins et véhicules. Le sol de ces sites devra être protégé vis-à-vis de tout déversement accidentel.</w:t>
      </w:r>
    </w:p>
    <w:p w14:paraId="50F26626" w14:textId="77777777" w:rsidR="00514877" w:rsidRPr="00244A2B" w:rsidRDefault="00514877" w:rsidP="00514877">
      <w:pPr>
        <w:tabs>
          <w:tab w:val="left" w:pos="851"/>
          <w:tab w:val="num" w:pos="1571"/>
          <w:tab w:val="left" w:pos="3544"/>
        </w:tabs>
        <w:spacing w:before="80" w:after="0" w:line="276" w:lineRule="auto"/>
        <w:ind w:right="-199"/>
        <w:rPr>
          <w:szCs w:val="24"/>
          <w:lang w:val="fr-CA"/>
        </w:rPr>
      </w:pPr>
    </w:p>
    <w:p w14:paraId="6D30C2D3" w14:textId="77777777" w:rsidR="00BB76F9" w:rsidRPr="00244A2B" w:rsidRDefault="00BB76F9" w:rsidP="0006658E">
      <w:pPr>
        <w:spacing w:after="0" w:line="276" w:lineRule="auto"/>
        <w:rPr>
          <w:rFonts w:eastAsia="Times New Roman"/>
          <w:b/>
          <w:color w:val="000000"/>
          <w:szCs w:val="24"/>
        </w:rPr>
      </w:pPr>
      <w:bookmarkStart w:id="1246" w:name="_Toc529247122"/>
      <w:bookmarkStart w:id="1247" w:name="_Toc529202665"/>
      <w:bookmarkStart w:id="1248" w:name="_Toc529199133"/>
      <w:bookmarkStart w:id="1249" w:name="_Toc529166045"/>
      <w:bookmarkStart w:id="1250" w:name="_Toc410301350"/>
      <w:bookmarkStart w:id="1251" w:name="_Toc410300944"/>
      <w:bookmarkStart w:id="1252" w:name="_Toc410300536"/>
      <w:bookmarkStart w:id="1253" w:name="_Toc340558201"/>
      <w:bookmarkStart w:id="1254" w:name="_Toc322929295"/>
      <w:bookmarkStart w:id="1255" w:name="_Toc322905770"/>
      <w:bookmarkStart w:id="1256" w:name="_Toc322679801"/>
      <w:bookmarkStart w:id="1257" w:name="_Toc310003905"/>
      <w:bookmarkStart w:id="1258" w:name="_Toc305949692"/>
      <w:bookmarkStart w:id="1259" w:name="_Toc301042156"/>
      <w:bookmarkStart w:id="1260" w:name="_Toc77392926"/>
      <w:bookmarkStart w:id="1261" w:name="_Toc75583948"/>
      <w:r w:rsidRPr="00244A2B">
        <w:rPr>
          <w:rFonts w:eastAsia="Times New Roman"/>
          <w:b/>
          <w:color w:val="000000"/>
          <w:szCs w:val="24"/>
        </w:rPr>
        <w:t>1.3</w:t>
      </w:r>
      <w:r w:rsidRPr="00244A2B">
        <w:rPr>
          <w:rFonts w:eastAsia="Times New Roman"/>
          <w:b/>
          <w:color w:val="000000"/>
          <w:szCs w:val="24"/>
        </w:rPr>
        <w:tab/>
        <w:t>Terrains et lieux des installations de chantier</w:t>
      </w:r>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p>
    <w:p w14:paraId="02AF1317"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L'Entrepreneur proposera au Maître d'Ouvrage les lieux de ses installations de chantier et présentera un plan des installations de chantier. Un procès-verbal constatant l'état des terrains et des lieux avant les travaux sera dressé sur chaque site d'installation.</w:t>
      </w:r>
    </w:p>
    <w:p w14:paraId="117C0557"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L'importance des installations est déterminée par le volume et la nature des travaux à réaliser, le nombre d'ouvriers, le nombre et le genre d'engins.</w:t>
      </w:r>
    </w:p>
    <w:p w14:paraId="5DE5A5FC"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 site sera choisi en limitant le débroussaillement, l'arrachage d'arbustes, l'abattage des arbres. Les arbres de qualité seront à préserver et à protéger.</w:t>
      </w:r>
    </w:p>
    <w:p w14:paraId="4E1D9B0C"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A la fin des travaux, l'Entrepreneur réalisera tous les travaux nécessaires à la remise en état des terrains et des lieux. Il devra replier tout son matériel, engins et matériaux. Il devra démolir toute installation fixe, telle que fondation, support en béton ou métallique, etc.</w:t>
      </w:r>
    </w:p>
    <w:p w14:paraId="60D207C7"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Il devra démolir les aires bétonnées, décontaminer le sol s'il en est besoin, remettre le site dans son état le plus proche possible de son état initial. Il ne pourra abandonner aucun équipement ni matériau sur le site ni dans les environs. Pour la mise en dépôt des matériaux de démolition, l'Entrepreneur devra obtenir l'approbation du Maître d'Ouvrage ou de son représentant.</w:t>
      </w:r>
    </w:p>
    <w:p w14:paraId="74815720" w14:textId="6B473245"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Après le repli du matériel, un procès-verbal constatant la remise en état des terrains et des lieux devra être dressé et joint au procès-verbal de la réception provisoire des travaux.</w:t>
      </w:r>
    </w:p>
    <w:p w14:paraId="25606A0B" w14:textId="2DC9F4FB" w:rsidR="00E42645" w:rsidRPr="00244A2B" w:rsidRDefault="00E42645"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p>
    <w:p w14:paraId="37C81ED8" w14:textId="77777777" w:rsidR="00E42645" w:rsidRPr="00244A2B" w:rsidRDefault="00E42645"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p>
    <w:p w14:paraId="20F84DCE" w14:textId="77777777" w:rsidR="00BB76F9" w:rsidRPr="00244A2B" w:rsidRDefault="00BB76F9" w:rsidP="0006658E">
      <w:pPr>
        <w:spacing w:after="0" w:line="276" w:lineRule="auto"/>
        <w:rPr>
          <w:rFonts w:eastAsia="Times New Roman"/>
          <w:b/>
          <w:color w:val="000000"/>
          <w:szCs w:val="24"/>
        </w:rPr>
      </w:pPr>
      <w:bookmarkStart w:id="1262" w:name="_Toc529247123"/>
      <w:bookmarkStart w:id="1263" w:name="_Toc529202666"/>
      <w:bookmarkStart w:id="1264" w:name="_Toc529199134"/>
      <w:bookmarkStart w:id="1265" w:name="_Toc529166046"/>
      <w:bookmarkStart w:id="1266" w:name="_Toc410301351"/>
      <w:bookmarkStart w:id="1267" w:name="_Toc410300945"/>
      <w:bookmarkStart w:id="1268" w:name="_Toc410300537"/>
      <w:bookmarkStart w:id="1269" w:name="_Toc340558202"/>
      <w:bookmarkStart w:id="1270" w:name="_Toc322929296"/>
      <w:bookmarkStart w:id="1271" w:name="_Toc322905771"/>
      <w:bookmarkStart w:id="1272" w:name="_Toc322679802"/>
      <w:bookmarkStart w:id="1273" w:name="_Toc310003906"/>
      <w:bookmarkStart w:id="1274" w:name="_Toc305949693"/>
      <w:bookmarkStart w:id="1275" w:name="_Toc301042157"/>
      <w:bookmarkStart w:id="1276" w:name="_Toc77392927"/>
      <w:bookmarkStart w:id="1277" w:name="_Toc73159821"/>
      <w:bookmarkStart w:id="1278" w:name="_Toc71511410"/>
      <w:bookmarkStart w:id="1279" w:name="_Toc71509515"/>
      <w:r w:rsidRPr="00244A2B">
        <w:rPr>
          <w:rFonts w:eastAsia="Times New Roman"/>
          <w:b/>
          <w:color w:val="000000"/>
          <w:szCs w:val="24"/>
        </w:rPr>
        <w:t>1.4</w:t>
      </w:r>
      <w:r w:rsidRPr="00244A2B">
        <w:rPr>
          <w:rFonts w:eastAsia="Times New Roman"/>
          <w:b/>
          <w:color w:val="000000"/>
          <w:szCs w:val="24"/>
        </w:rPr>
        <w:tab/>
        <w:t>Gestion des ressources humaines</w:t>
      </w:r>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p>
    <w:p w14:paraId="70CD8FF4"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lastRenderedPageBreak/>
        <w:t>L’Ingénieur peut exiger à tout moment de l’Entrepreneur la justification qu’il est en règle, en ce qui concerne l’application à son personnel employé à l’exécution des travaux objet du Marché, à l’égard de la législation sociale, notamment en matière de salaires, d’hygiène et de sécurité.</w:t>
      </w:r>
    </w:p>
    <w:p w14:paraId="191885B8"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Indépendamment des obligations prescrites par les lois et règlements concernant la main-d’œuvre, l’Entrepreneur est tenu de communiquer à l’Ingénieur, sur sa demande, la liste nominative à jour du personnel qu’il emploie avec leur qualification.</w:t>
      </w:r>
    </w:p>
    <w:p w14:paraId="5CCEA3E8"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L’Entrepreneur peut, s’il le juge utile et après accord de l’Ingénieur, demander et utiliser après les avoir obtenues les dérogations à la réglementation en vigueur et aux conventions collectives existantes.  Aucune majoration du ou des prix, ni aucun paiement supplémentaire n’est accordé à l’Entrepreneur du fait de ces dérogations</w:t>
      </w:r>
    </w:p>
    <w:p w14:paraId="7E72E0BB"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L’Entrepreneur doit, sauf disposition contraire du Marché, faire son affaire du recrutement du personnel et de la main-d’œuvre, d’origine nationale ou non, ainsi que de leur rémunération, hébergement, ravitaillement et transport dans le strict respect de la réglementation en vigueur en se conformant, en particulier, à la réglementation du travail (notamment en ce qui concerne les horaires de travail et les jours de repos), à la réglementation sociale et à l’ensemble de la réglementation applicable en matière d’hygiène et de sécurité.</w:t>
      </w:r>
    </w:p>
    <w:p w14:paraId="182463E4"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L’Ingénieur peut exiger le départ du chantier de toute personne employée par l’Entrepreneur faisant preuve d’incapacité ou coupable de négligences, imprudences répétées ou défaut de probité et, plus généralement, de toute personne employée par lui et dont l’action est contraire à la bonne exécution des travaux.</w:t>
      </w:r>
    </w:p>
    <w:p w14:paraId="4718E257"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L’Entrepreneur supporte seul les conséquences dommageables des fraudes ou malfaçons commises par les personnes qu’il emploie dans l’exécution des travaux.</w:t>
      </w:r>
    </w:p>
    <w:p w14:paraId="20B00C82"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b/>
          <w:i/>
          <w:szCs w:val="24"/>
        </w:rPr>
      </w:pPr>
      <w:bookmarkStart w:id="1280" w:name="_Toc339349564"/>
      <w:bookmarkStart w:id="1281" w:name="_Toc331147248"/>
      <w:bookmarkStart w:id="1282" w:name="_Toc324148792"/>
      <w:bookmarkStart w:id="1283" w:name="_Toc322929297"/>
      <w:bookmarkStart w:id="1284" w:name="_Toc322905772"/>
      <w:bookmarkStart w:id="1285" w:name="_Toc322679803"/>
      <w:bookmarkStart w:id="1286" w:name="_Toc310003907"/>
      <w:bookmarkStart w:id="1287" w:name="_Toc305949694"/>
      <w:bookmarkStart w:id="1288" w:name="_Toc301042158"/>
      <w:bookmarkStart w:id="1289" w:name="_Toc75738738"/>
      <w:bookmarkStart w:id="1290" w:name="_Toc75738292"/>
      <w:bookmarkStart w:id="1291" w:name="_Toc75697237"/>
      <w:bookmarkStart w:id="1292" w:name="_Toc75666653"/>
      <w:bookmarkStart w:id="1293" w:name="_Toc71536607"/>
      <w:bookmarkStart w:id="1294" w:name="_Toc71511411"/>
      <w:bookmarkStart w:id="1295" w:name="_Toc71509516"/>
      <w:r w:rsidRPr="00244A2B">
        <w:rPr>
          <w:b/>
          <w:i/>
          <w:szCs w:val="24"/>
        </w:rPr>
        <w:t>Prescriptions spécifiques au recrutement du personnel non qualifié</w:t>
      </w:r>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p>
    <w:p w14:paraId="1CDC9618"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Pour l'emploi des personnels non qualifiés, l'Entrepreneur devra mettre en œuvre un certain nombre de prescriptions :</w:t>
      </w:r>
    </w:p>
    <w:p w14:paraId="5576D967"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Maximiser l'emploi de personnes issues des populations voisines du chantier.</w:t>
      </w:r>
    </w:p>
    <w:p w14:paraId="4B7F3795"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Établir des procédures d'embauche et de débauche transparentes.</w:t>
      </w:r>
    </w:p>
    <w:p w14:paraId="6A842FEF"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 xml:space="preserve">Établir une politique de communication et d'information explicitant ces procédures d'embauche et de débauche. Cette politique de communication s'adressera aux populations et aux diverses autorités administratives. </w:t>
      </w:r>
    </w:p>
    <w:p w14:paraId="6C2FD7BC"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S'assurer que les conditions d'embauche et de débauche soient parfaitement comprises et acceptées.</w:t>
      </w:r>
    </w:p>
    <w:p w14:paraId="0274476E"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Les mesures de sécurités et de santé en vigueur sur le chantier devront être appliquées avec un soin particulier au personnel sans qualification recruté temporairement.</w:t>
      </w:r>
    </w:p>
    <w:p w14:paraId="41E4EB74" w14:textId="45E8B5F0"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Pendant l'exécution du chantier, l'Entrepreneur établira un tableau de suivi de l'embauche et de la débauche du personnel non qualifié. Il contiendra au moins les données suivantes : une liste nominative, la durée (en jours) de l'embauche, la date d'embauche, la date de débauche et l'origine géographique du personnel temporaire.</w:t>
      </w:r>
    </w:p>
    <w:p w14:paraId="0B989387" w14:textId="77777777" w:rsidR="00E42645" w:rsidRPr="00244A2B" w:rsidRDefault="00E42645"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p>
    <w:p w14:paraId="0629863B" w14:textId="77777777" w:rsidR="00BB76F9" w:rsidRPr="00244A2B" w:rsidRDefault="00BB76F9" w:rsidP="0006658E">
      <w:pPr>
        <w:spacing w:after="0" w:line="276" w:lineRule="auto"/>
        <w:rPr>
          <w:rFonts w:eastAsia="Times New Roman"/>
          <w:b/>
          <w:color w:val="000000"/>
          <w:szCs w:val="24"/>
        </w:rPr>
      </w:pPr>
      <w:bookmarkStart w:id="1296" w:name="_Toc77392928"/>
      <w:bookmarkStart w:id="1297" w:name="_Toc301042159"/>
      <w:bookmarkStart w:id="1298" w:name="_Toc305949695"/>
      <w:bookmarkStart w:id="1299" w:name="_Toc310003908"/>
      <w:bookmarkStart w:id="1300" w:name="_Toc322679804"/>
      <w:bookmarkStart w:id="1301" w:name="_Toc322905773"/>
      <w:bookmarkStart w:id="1302" w:name="_Toc322929298"/>
      <w:bookmarkStart w:id="1303" w:name="_Toc340558203"/>
      <w:bookmarkStart w:id="1304" w:name="_Toc410300538"/>
      <w:bookmarkStart w:id="1305" w:name="_Toc410300946"/>
      <w:bookmarkStart w:id="1306" w:name="_Toc410301352"/>
      <w:bookmarkStart w:id="1307" w:name="_Toc529166047"/>
      <w:bookmarkStart w:id="1308" w:name="_Toc529199135"/>
      <w:bookmarkStart w:id="1309" w:name="_Toc529202667"/>
      <w:bookmarkStart w:id="1310" w:name="_Toc529247124"/>
      <w:r w:rsidRPr="00244A2B">
        <w:rPr>
          <w:rFonts w:eastAsia="Times New Roman"/>
          <w:b/>
          <w:color w:val="000000"/>
          <w:szCs w:val="24"/>
        </w:rPr>
        <w:t>1.5</w:t>
      </w:r>
      <w:r w:rsidRPr="00244A2B">
        <w:rPr>
          <w:rFonts w:eastAsia="Times New Roman"/>
          <w:b/>
          <w:color w:val="000000"/>
          <w:szCs w:val="24"/>
        </w:rPr>
        <w:tab/>
      </w:r>
      <w:bookmarkStart w:id="1311" w:name="_Toc75583957"/>
      <w:bookmarkStart w:id="1312" w:name="_Toc71511426"/>
      <w:bookmarkStart w:id="1313" w:name="_Toc71509533"/>
      <w:r w:rsidRPr="00244A2B">
        <w:rPr>
          <w:rFonts w:eastAsia="Times New Roman"/>
          <w:b/>
          <w:color w:val="000000"/>
          <w:szCs w:val="24"/>
        </w:rPr>
        <w:t>Communication et information dirigées vers les populations ainsi que les autorités locales</w:t>
      </w:r>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p>
    <w:p w14:paraId="020F3BB0"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L’Entrepreneur informera les autorités locales et les populations du but, de la nature et du déroulement des travaux, avec les objectifs suivants :</w:t>
      </w:r>
    </w:p>
    <w:p w14:paraId="1D716F89"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lastRenderedPageBreak/>
        <w:t>De permettre aux populations de prendre toutes les mesures qu’ils jugeront nécessaires, afin d'assurer, entre autres, leur sécurité et de leur permettre d'organiser leurs activités en tenant compte du déroulement du chantier.</w:t>
      </w:r>
    </w:p>
    <w:p w14:paraId="23D08EC6"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De permettre aux populations et autorités d'émettre leurs objections ou leurs remarques par rapport au projet afin que l'ensemble des parties prenantes trouvent, si nécessaires, une conciliation.</w:t>
      </w:r>
    </w:p>
    <w:p w14:paraId="13020EA9"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De rendre transparente la politique de recueil, traitement et transmission des doléances vis-à-vis du chantier ou de l'Entrepreneur (Cf. gestion des conflits).</w:t>
      </w:r>
    </w:p>
    <w:p w14:paraId="50F91CDF"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D'identifier à l'avance les échéances socio-économiques et/ou les difficultés que pourraient rencontrer le chantier.</w:t>
      </w:r>
    </w:p>
    <w:p w14:paraId="7FD568AE"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Cette diffusion de l'information devrait permettre de construire des relations de coopération avec les autorités nationales et locales.</w:t>
      </w:r>
    </w:p>
    <w:p w14:paraId="391DDAF7"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L'Entrepreneur est libre de choisir les moyens de communication et d'information pourvu que leur efficacité soit avérée. C'est-à-dire que les populations ainsi que les autorités locales et nationales soient averties de l'ensemble des points évoqués dans les paragraphes précédents et suivants avant l'ouverture d'un chantier dans leur voisinage.</w:t>
      </w:r>
    </w:p>
    <w:p w14:paraId="49660408"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Chaque opération d'information et de communication sera l'objet d'un rapport de l’Ingénieur. Si le support du message est un tract ou une affiche, un exemplaire sera communiqué à l’Ingénieur et les points d'affichage et/ou de distribution seront notifiés. Si la communication s'est effectuée au cours d'une réunion ou par un moyen audiovisuel, le rapport contiendra les thématiques du message, les interventions du public, ses questions et les réponses fournies par le délégué de l'Entrepreneur, le nom des personnes qui ont pris part à la séance d'information y compris le(s) délégué(s) de l'Entrepreneur.</w:t>
      </w:r>
    </w:p>
    <w:p w14:paraId="69B579A0"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b/>
          <w:i/>
          <w:szCs w:val="24"/>
        </w:rPr>
      </w:pPr>
      <w:bookmarkStart w:id="1314" w:name="_Toc310003909"/>
      <w:bookmarkStart w:id="1315" w:name="_Toc305949696"/>
      <w:bookmarkStart w:id="1316" w:name="_Toc301042160"/>
      <w:bookmarkStart w:id="1317" w:name="_Toc71511413"/>
      <w:bookmarkStart w:id="1318" w:name="_Toc71509518"/>
      <w:r w:rsidRPr="00244A2B">
        <w:rPr>
          <w:b/>
          <w:i/>
          <w:szCs w:val="24"/>
        </w:rPr>
        <w:t>Signalisation des chantiers à l’égard de la circulation publique</w:t>
      </w:r>
      <w:bookmarkEnd w:id="1314"/>
      <w:bookmarkEnd w:id="1315"/>
      <w:bookmarkEnd w:id="1316"/>
      <w:bookmarkEnd w:id="1317"/>
      <w:bookmarkEnd w:id="1318"/>
    </w:p>
    <w:p w14:paraId="7207DD57"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Lorsque les travaux intéressent la circulation publique, la signalisation à l’usage du public doit être conforme aux instructions réglementaires en la matière : elle est réalisée sous le contrôle des services compétents par l’Entrepreneur, ce dernier ayant à sa charge la fourniture et la mise en place des panneaux et des dispositifs de signalisation, sauf dispositions contraires du Marché.</w:t>
      </w:r>
    </w:p>
    <w:p w14:paraId="32C35A3A"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Si le Marché prévoit une déviation de la circulation, l’Entrepreneur a la charge, dans les mêmes conditions, de la signalisation aux extrémités des sections où la circulation est interrompue et de la signalisation des itinéraires déviés.  La police de la circulation aux abords des chantiers ou aux extrémités des sections où la circulation est interrompue et le long des itinéraires déviés incombe aux services compétents.</w:t>
      </w:r>
    </w:p>
    <w:p w14:paraId="0B693439"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L’Entrepreneur doit informer par écrit les services compétents, au moins huit (8) jours ouvrables à l’avance, de la date de commencement des travaux en mentionnant, s’il y a lieu, le caractère mobile du chantier.  L’Entrepreneur doit, dans les mêmes formes et délai, informer les services compétents du repliement ou du déplacement du chantier.</w:t>
      </w:r>
    </w:p>
    <w:p w14:paraId="045C6981" w14:textId="77777777" w:rsidR="00BB76F9" w:rsidRPr="00244A2B" w:rsidRDefault="00BB76F9" w:rsidP="0006658E">
      <w:pPr>
        <w:spacing w:line="276" w:lineRule="auto"/>
        <w:rPr>
          <w:rFonts w:eastAsia="Times New Roman"/>
          <w:b/>
          <w:color w:val="000000"/>
          <w:szCs w:val="24"/>
        </w:rPr>
      </w:pPr>
      <w:bookmarkStart w:id="1319" w:name="_Toc529247125"/>
      <w:bookmarkStart w:id="1320" w:name="_Toc529202668"/>
      <w:bookmarkStart w:id="1321" w:name="_Toc529199136"/>
      <w:bookmarkStart w:id="1322" w:name="_Toc529166048"/>
      <w:bookmarkStart w:id="1323" w:name="_Toc410301353"/>
      <w:bookmarkStart w:id="1324" w:name="_Toc410300947"/>
      <w:bookmarkStart w:id="1325" w:name="_Toc410300539"/>
      <w:bookmarkStart w:id="1326" w:name="_Toc340558204"/>
      <w:bookmarkStart w:id="1327" w:name="_Toc322929299"/>
      <w:bookmarkStart w:id="1328" w:name="_Toc322905774"/>
      <w:bookmarkStart w:id="1329" w:name="_Toc322679805"/>
      <w:bookmarkStart w:id="1330" w:name="_Toc310003910"/>
      <w:bookmarkStart w:id="1331" w:name="_Toc305949697"/>
      <w:bookmarkStart w:id="1332" w:name="_Toc301042161"/>
      <w:bookmarkStart w:id="1333" w:name="_Toc77392929"/>
      <w:bookmarkStart w:id="1334" w:name="_Toc75583958"/>
      <w:bookmarkStart w:id="1335" w:name="_Toc71511427"/>
      <w:bookmarkStart w:id="1336" w:name="_Toc71509534"/>
      <w:r w:rsidRPr="00244A2B">
        <w:rPr>
          <w:rFonts w:eastAsia="Times New Roman"/>
          <w:b/>
          <w:color w:val="000000"/>
          <w:szCs w:val="24"/>
        </w:rPr>
        <w:t>1.6</w:t>
      </w:r>
      <w:r w:rsidRPr="00244A2B">
        <w:rPr>
          <w:rFonts w:eastAsia="Times New Roman"/>
          <w:b/>
          <w:color w:val="000000"/>
          <w:szCs w:val="24"/>
        </w:rPr>
        <w:tab/>
        <w:t>Gestion des conflits</w:t>
      </w:r>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p>
    <w:p w14:paraId="68481CA1"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 xml:space="preserve">Les conflits pourront être collectifs ou individuels. L'Entrepreneur proposera des procédures pour trouver une solution à ces conflits. Elles pourront être modifiées pour que l'ensemble des parties prenantes les acceptent et les jugent équitables à la fois dans leur processus de résolution et leur processus de règlement. Si l'Entreprise est reconnue comme fautive, elle appliquera une procédure correctrice ou compensatrice qu'elle aura mise au point et qui devra être rapide et équitable. </w:t>
      </w:r>
    </w:p>
    <w:p w14:paraId="317F311E"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lastRenderedPageBreak/>
        <w:t>Les conflits collectifs et individuels feront l'objet d'une procédure de consignation élaborée par l'Entrepreneur. Ce rapport fera l'objet d'une transmission rapide à l’Ingénieur. Si possible, tout conflit collectif sera signalé immédiatement à l’Ingénieur par un moyen de communication à déterminer par l'Entrepreneur.</w:t>
      </w:r>
    </w:p>
    <w:p w14:paraId="778C2390"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Dès l'offre, l'Entrepreneur nommera un responsable de la résolution des conflits dont la fonction sera de diriger les négociations et résolutions afférentes, de consigner la nature du conflit, l'identité des parties prenantes, les étapes de sa résolution et de sa clôture. Ces informations pourront faire l'objet de rapports successifs disjoints mais, lorsque le conflit sera clos, un rapport global sera élaboré.</w:t>
      </w:r>
    </w:p>
    <w:p w14:paraId="563D3915"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b/>
          <w:i/>
          <w:szCs w:val="24"/>
        </w:rPr>
      </w:pPr>
      <w:bookmarkStart w:id="1337" w:name="_Toc71511428"/>
      <w:bookmarkStart w:id="1338" w:name="_Toc71509535"/>
      <w:r w:rsidRPr="00244A2B">
        <w:rPr>
          <w:b/>
          <w:i/>
          <w:szCs w:val="24"/>
        </w:rPr>
        <w:t>Conflits individuels</w:t>
      </w:r>
      <w:bookmarkEnd w:id="1337"/>
      <w:bookmarkEnd w:id="1338"/>
    </w:p>
    <w:p w14:paraId="05C3B885"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Il s'agira :</w:t>
      </w:r>
    </w:p>
    <w:p w14:paraId="408A6A48"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Des éventuelles et inattendues détériorations de biens individuels provoquées au cours du chantier par une action intentionnelle ou non.</w:t>
      </w:r>
    </w:p>
    <w:p w14:paraId="191C2D31"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De la destruction partielle ou totale d'un bien individuel nécessaire pour la réalisation du chantier.</w:t>
      </w:r>
    </w:p>
    <w:p w14:paraId="68FE6CE4"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Des doléances vis-à-vis du chantier et de l'Entrepreneur.</w:t>
      </w:r>
    </w:p>
    <w:p w14:paraId="03A45A99"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b/>
          <w:i/>
          <w:szCs w:val="24"/>
        </w:rPr>
      </w:pPr>
      <w:bookmarkStart w:id="1339" w:name="_Toc322929300"/>
      <w:bookmarkStart w:id="1340" w:name="_Toc322905775"/>
      <w:bookmarkStart w:id="1341" w:name="_Toc322679806"/>
      <w:bookmarkStart w:id="1342" w:name="_Toc310003911"/>
      <w:bookmarkStart w:id="1343" w:name="_Toc305949698"/>
      <w:bookmarkStart w:id="1344" w:name="_Toc301042162"/>
      <w:bookmarkStart w:id="1345" w:name="_Toc71511429"/>
      <w:bookmarkStart w:id="1346" w:name="_Toc71509536"/>
      <w:r w:rsidRPr="00244A2B">
        <w:rPr>
          <w:b/>
          <w:i/>
          <w:szCs w:val="24"/>
        </w:rPr>
        <w:t>Conflits collectifs</w:t>
      </w:r>
      <w:bookmarkEnd w:id="1339"/>
      <w:bookmarkEnd w:id="1340"/>
      <w:bookmarkEnd w:id="1341"/>
      <w:bookmarkEnd w:id="1342"/>
      <w:bookmarkEnd w:id="1343"/>
      <w:bookmarkEnd w:id="1344"/>
      <w:bookmarkEnd w:id="1345"/>
      <w:bookmarkEnd w:id="1346"/>
    </w:p>
    <w:p w14:paraId="5334450C"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 xml:space="preserve">Ce sont des conflits qui opposeront l'Entrepreneur à ses employés ou à une communauté. </w:t>
      </w:r>
    </w:p>
    <w:p w14:paraId="1749B04F"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En ce qui concerne ce type de conflits, en plus des exigences générales, l'Entrepreneur établira une liste de personnes ou de fonctions administratives (ou autres) ressources qui pourront, éventuellement jouer le rôle de médiateur et/ou assurer la sécurité de l'ensemble des parties prenantes ainsi que la sauvegarde de leurs biens.</w:t>
      </w:r>
    </w:p>
    <w:p w14:paraId="00FD7D1A"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L'Entrepreneur élabora une procédure qui visera à assurer la sécurité de son personnel en cas de conflits collectifs. Elle comprendra les consignes que le personnel devra strictement observer pour sa propre protection et la protection des autres parties prenantes. Cette procédure sera l'objet d'une formation particulière qui sera fournie avant le début des travaux ou à l'arrivée d'un employé temporaire ou d'un visiteur.</w:t>
      </w:r>
    </w:p>
    <w:p w14:paraId="17B4FCFB" w14:textId="77777777" w:rsidR="00BB76F9" w:rsidRPr="00244A2B" w:rsidRDefault="00BB76F9" w:rsidP="0006658E">
      <w:pPr>
        <w:spacing w:after="0" w:line="276" w:lineRule="auto"/>
        <w:rPr>
          <w:rFonts w:eastAsia="Times New Roman"/>
          <w:b/>
          <w:color w:val="000000"/>
          <w:szCs w:val="24"/>
        </w:rPr>
      </w:pPr>
      <w:bookmarkStart w:id="1347" w:name="_Toc529247126"/>
      <w:bookmarkStart w:id="1348" w:name="_Toc529202669"/>
      <w:bookmarkStart w:id="1349" w:name="_Toc529199137"/>
      <w:bookmarkStart w:id="1350" w:name="_Toc529166049"/>
      <w:bookmarkStart w:id="1351" w:name="_Toc410301354"/>
      <w:bookmarkStart w:id="1352" w:name="_Toc410300948"/>
      <w:bookmarkStart w:id="1353" w:name="_Toc410300540"/>
      <w:bookmarkStart w:id="1354" w:name="_Toc340558205"/>
      <w:bookmarkStart w:id="1355" w:name="_Toc322929301"/>
      <w:bookmarkStart w:id="1356" w:name="_Toc322905776"/>
      <w:bookmarkStart w:id="1357" w:name="_Toc322679807"/>
      <w:bookmarkStart w:id="1358" w:name="_Toc310003912"/>
      <w:bookmarkStart w:id="1359" w:name="_Toc305949699"/>
      <w:bookmarkStart w:id="1360" w:name="_Toc301042163"/>
      <w:bookmarkStart w:id="1361" w:name="_Toc77392930"/>
      <w:bookmarkStart w:id="1362" w:name="_Toc73159822"/>
      <w:bookmarkStart w:id="1363" w:name="_Toc71511412"/>
      <w:bookmarkStart w:id="1364" w:name="_Toc71509517"/>
      <w:r w:rsidRPr="00244A2B">
        <w:rPr>
          <w:rFonts w:eastAsia="Times New Roman"/>
          <w:b/>
          <w:color w:val="000000"/>
          <w:szCs w:val="24"/>
        </w:rPr>
        <w:t>1.7</w:t>
      </w:r>
      <w:r w:rsidRPr="00244A2B">
        <w:rPr>
          <w:rFonts w:eastAsia="Times New Roman"/>
          <w:b/>
          <w:color w:val="000000"/>
          <w:szCs w:val="24"/>
        </w:rPr>
        <w:tab/>
        <w:t>Santé et sécurité sur les chantiers</w:t>
      </w:r>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p>
    <w:p w14:paraId="1559D4F2"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L’Entrepreneur doit prendre sur ses chantiers toutes les mesures d’ordre et de sécurité propres à éviter des accidents, tant à l’égard du personnel qu’à l’égard des tiers. Il organise un service médical courant et d'urgence sur le chantier, adapté au nombre de son personnel.</w:t>
      </w:r>
    </w:p>
    <w:p w14:paraId="324B09E4"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L’Entrepreneur est tenu d’observer tous les règlements et consignes de l’autorité compétente. Il assure notamment l’éclairage et le gardiennage de ses chantiers, ainsi que leur signalisation tant intérieure qu’extérieure.  Il assure également, en tant que de besoin, la clôture de ses chantiers.</w:t>
      </w:r>
    </w:p>
    <w:p w14:paraId="03C733FB"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Il doit prendre toutes les précautions nécessaires pour éviter que les travaux ne constituent un danger pour des tiers, notamment pour la circulation publique si celle-ci n’a pas été déviée.  Les fosses, excavations et autres points de passage dangereux le long et à la traversée des voies de communication, doivent être protégés par des garde-corps provisoires ou par tout autre dispositif approprié; ils doivent être éclairés et, au besoin, gardés.</w:t>
      </w:r>
    </w:p>
    <w:p w14:paraId="0C21CC3C"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 xml:space="preserve">L’Entrepreneur doit prendre les dispositions utiles pour assurer l’hygiène des installations de chantier destinées au personnel, notamment par l’établissement des réseaux de voirie, d’alimentation en eau potable et d’assainissement, si l’importance des chantiers le justifie. </w:t>
      </w:r>
    </w:p>
    <w:p w14:paraId="07A4E3CB"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 xml:space="preserve">Sauf dispositions contraires du Marché, toutes les mesures d’ordre, de sécurité et d’hygiène prescrites ci-dessus sont à la charge de l’Entrepreneur. </w:t>
      </w:r>
    </w:p>
    <w:p w14:paraId="5BC3913D" w14:textId="77777777" w:rsidR="00BB76F9" w:rsidRPr="00244A2B" w:rsidRDefault="00BB76F9" w:rsidP="0006658E">
      <w:pPr>
        <w:spacing w:after="0" w:line="276" w:lineRule="auto"/>
        <w:rPr>
          <w:rFonts w:eastAsia="Times New Roman"/>
          <w:b/>
          <w:color w:val="000000"/>
          <w:szCs w:val="24"/>
        </w:rPr>
      </w:pPr>
      <w:bookmarkStart w:id="1365" w:name="_Toc529247127"/>
      <w:bookmarkStart w:id="1366" w:name="_Toc529202670"/>
      <w:bookmarkStart w:id="1367" w:name="_Toc529199138"/>
      <w:bookmarkStart w:id="1368" w:name="_Toc529166050"/>
      <w:bookmarkStart w:id="1369" w:name="_Toc410301355"/>
      <w:bookmarkStart w:id="1370" w:name="_Toc410300949"/>
      <w:bookmarkStart w:id="1371" w:name="_Toc410300541"/>
      <w:bookmarkStart w:id="1372" w:name="_Toc340558206"/>
      <w:bookmarkStart w:id="1373" w:name="_Toc322929302"/>
      <w:bookmarkStart w:id="1374" w:name="_Toc322905777"/>
      <w:bookmarkStart w:id="1375" w:name="_Toc322679808"/>
      <w:bookmarkStart w:id="1376" w:name="_Toc310003913"/>
      <w:bookmarkStart w:id="1377" w:name="_Toc305949700"/>
      <w:bookmarkStart w:id="1378" w:name="_Toc301042164"/>
      <w:bookmarkStart w:id="1379" w:name="_Toc77392931"/>
      <w:r w:rsidRPr="00244A2B">
        <w:rPr>
          <w:rFonts w:eastAsia="Times New Roman"/>
          <w:b/>
          <w:color w:val="000000"/>
          <w:szCs w:val="24"/>
        </w:rPr>
        <w:lastRenderedPageBreak/>
        <w:t>1.8</w:t>
      </w:r>
      <w:r w:rsidRPr="00244A2B">
        <w:rPr>
          <w:rFonts w:eastAsia="Times New Roman"/>
          <w:b/>
          <w:color w:val="000000"/>
          <w:szCs w:val="24"/>
        </w:rPr>
        <w:tab/>
        <w:t>Formation</w:t>
      </w:r>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p>
    <w:p w14:paraId="78A7B2FA"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Une formation sera donnée par l’Entrepreneur à tous les employés permanents ou temporaires du chantier. Elle consistera en une présentation du projet et des consignes de sécurité à respecter sur le chantier (importance du port des protections individuelles, règles de circulation, abstinence alcoolique,…) et à la santé au travail et dans la vie quotidienne (prévention des IST et plus particulièrement le HIV, prévention du paludisme, prévention du péril fécal, techniques de portage des charges lourdes…), au Droit du travail, au règlement intérieur de l’Entreprise, etc.</w:t>
      </w:r>
    </w:p>
    <w:p w14:paraId="548A12DC"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Chaque séance de formation sera consignée dans un formulaire mis au point par l'Entrepreneur qui comprendra, au moins, le nom des formés, leur statut, l'intit</w:t>
      </w:r>
      <w:bookmarkStart w:id="1380" w:name="_Toc529247128"/>
      <w:bookmarkStart w:id="1381" w:name="_Toc529202671"/>
      <w:bookmarkStart w:id="1382" w:name="_Toc529199139"/>
      <w:bookmarkStart w:id="1383" w:name="_Toc529166051"/>
      <w:bookmarkStart w:id="1384" w:name="_Toc410301356"/>
      <w:bookmarkStart w:id="1385" w:name="_Toc410300950"/>
      <w:bookmarkStart w:id="1386" w:name="_Toc410300542"/>
      <w:bookmarkStart w:id="1387" w:name="_Toc340558207"/>
      <w:bookmarkStart w:id="1388" w:name="_Toc322929303"/>
      <w:bookmarkStart w:id="1389" w:name="_Toc322905778"/>
      <w:bookmarkStart w:id="1390" w:name="_Toc322679809"/>
      <w:bookmarkStart w:id="1391" w:name="_Toc310003914"/>
      <w:bookmarkStart w:id="1392" w:name="_Toc305949701"/>
      <w:bookmarkStart w:id="1393" w:name="_Toc301042165"/>
      <w:bookmarkStart w:id="1394" w:name="_Toc77392932"/>
      <w:bookmarkStart w:id="1395" w:name="_Toc73159831"/>
      <w:bookmarkStart w:id="1396" w:name="_Toc71511431"/>
      <w:bookmarkStart w:id="1397" w:name="_Toc71509538"/>
      <w:r w:rsidR="00E66F0B" w:rsidRPr="00244A2B">
        <w:rPr>
          <w:szCs w:val="24"/>
        </w:rPr>
        <w:t>ulé de la formation et la date.</w:t>
      </w:r>
    </w:p>
    <w:p w14:paraId="50026D71" w14:textId="77777777" w:rsidR="00BB76F9" w:rsidRPr="00244A2B" w:rsidRDefault="00BB76F9" w:rsidP="0006658E">
      <w:pPr>
        <w:spacing w:after="0" w:line="276" w:lineRule="auto"/>
        <w:rPr>
          <w:rFonts w:eastAsia="Times New Roman"/>
          <w:b/>
          <w:color w:val="000000"/>
          <w:szCs w:val="24"/>
        </w:rPr>
      </w:pPr>
      <w:r w:rsidRPr="00244A2B">
        <w:rPr>
          <w:rFonts w:eastAsia="Times New Roman"/>
          <w:b/>
          <w:color w:val="000000"/>
          <w:szCs w:val="24"/>
        </w:rPr>
        <w:t>1.9</w:t>
      </w:r>
      <w:r w:rsidRPr="00244A2B">
        <w:rPr>
          <w:rFonts w:eastAsia="Times New Roman"/>
          <w:b/>
          <w:color w:val="000000"/>
          <w:szCs w:val="24"/>
        </w:rPr>
        <w:tab/>
        <w:t>Déplacement temporaire ou définitif de population</w:t>
      </w:r>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p>
    <w:p w14:paraId="082D7AFF"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Si la réalisation des objectifs du projet rend indispensable et inévitable la destruction d'un ou plusieurs habitats (terrain et bâtiments) accompagnée ou non de pertes de biens ou d'accès à ces biens, de sources de revenus ou de moyen d'existence, il est obligatoire de concevoir un plan de relocalisation dont l'objectif général est la conservation du niveau de vie de l'unité familiale déplacée. Cela suppose une compensation intégrale du terrain, des bâtiments et des autres actifs détruits, une aide au déplacement et un suivi afin de s'assurer que le niveau de vie antérieur est effectivement reproduit.</w:t>
      </w:r>
    </w:p>
    <w:p w14:paraId="53D42E2D"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La délocalisation doit être prise en compte longtemps avant le début effectif des travaux. Normalement, les personnes déplacées doivent être relogées avant la destruction de leur habitat. S'il semble à l'Entrepreneur que des mesures de déplacement n'ont pas été prises, il doit alerter l’Ingénieur bien avant de procéder à la destruction afin que les mesures évoquées ci-dessus soient prises en concertation avec l'ensemble des parties prenantes.</w:t>
      </w:r>
    </w:p>
    <w:p w14:paraId="0DFC4E44" w14:textId="776065A0"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i/>
          <w:iCs/>
          <w:szCs w:val="24"/>
        </w:rPr>
      </w:pPr>
      <w:r w:rsidRPr="00244A2B">
        <w:rPr>
          <w:szCs w:val="24"/>
        </w:rPr>
        <w:t xml:space="preserve">Si les mesures pour le déplacement des populations sont de la responsabilité de l’Entrepreneur, celui-ci prépare, en collaboration avec l’Ingénieur, un plan de relocalisation s'appuyant sur les notes suivantes publiées par la Banque Mondiale OP 4.12 </w:t>
      </w:r>
      <w:r w:rsidRPr="00244A2B">
        <w:rPr>
          <w:i/>
          <w:iCs/>
          <w:szCs w:val="24"/>
        </w:rPr>
        <w:t xml:space="preserve">"Réinstallation involontaire de personnes" </w:t>
      </w:r>
    </w:p>
    <w:p w14:paraId="4827A52F" w14:textId="42DDED81" w:rsidR="00E42645" w:rsidRPr="00244A2B" w:rsidRDefault="00E42645"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i/>
          <w:iCs/>
          <w:szCs w:val="24"/>
        </w:rPr>
      </w:pPr>
    </w:p>
    <w:p w14:paraId="56ED4E4B" w14:textId="77777777" w:rsidR="00E42645" w:rsidRPr="00244A2B" w:rsidRDefault="00E42645"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p>
    <w:p w14:paraId="235338FB" w14:textId="77777777" w:rsidR="00BB76F9" w:rsidRPr="00244A2B" w:rsidRDefault="00BB76F9" w:rsidP="0006658E">
      <w:pPr>
        <w:spacing w:after="0" w:line="276" w:lineRule="auto"/>
        <w:rPr>
          <w:rFonts w:eastAsia="Times New Roman"/>
          <w:b/>
          <w:color w:val="000000"/>
          <w:szCs w:val="24"/>
        </w:rPr>
      </w:pPr>
      <w:bookmarkStart w:id="1398" w:name="_Toc529247129"/>
      <w:bookmarkStart w:id="1399" w:name="_Toc529202672"/>
      <w:bookmarkStart w:id="1400" w:name="_Toc529199140"/>
      <w:bookmarkStart w:id="1401" w:name="_Toc529166052"/>
      <w:bookmarkStart w:id="1402" w:name="_Toc410301357"/>
      <w:bookmarkStart w:id="1403" w:name="_Toc410300951"/>
      <w:bookmarkStart w:id="1404" w:name="_Toc410300543"/>
      <w:bookmarkStart w:id="1405" w:name="_Toc340558208"/>
      <w:bookmarkStart w:id="1406" w:name="_Toc322929304"/>
      <w:bookmarkStart w:id="1407" w:name="_Toc322905779"/>
      <w:bookmarkStart w:id="1408" w:name="_Toc322679810"/>
      <w:bookmarkStart w:id="1409" w:name="_Toc310003915"/>
      <w:bookmarkStart w:id="1410" w:name="_Toc305949702"/>
      <w:bookmarkStart w:id="1411" w:name="_Toc301042166"/>
      <w:bookmarkStart w:id="1412" w:name="_Toc77392933"/>
      <w:bookmarkStart w:id="1413" w:name="_Toc73159823"/>
      <w:bookmarkStart w:id="1414" w:name="_Toc71511414"/>
      <w:bookmarkStart w:id="1415" w:name="_Toc71509519"/>
      <w:r w:rsidRPr="00244A2B">
        <w:rPr>
          <w:rFonts w:eastAsia="Times New Roman"/>
          <w:b/>
          <w:color w:val="000000"/>
          <w:szCs w:val="24"/>
        </w:rPr>
        <w:t>1.10</w:t>
      </w:r>
      <w:r w:rsidRPr="00244A2B">
        <w:rPr>
          <w:rFonts w:eastAsia="Times New Roman"/>
          <w:b/>
          <w:color w:val="000000"/>
          <w:szCs w:val="24"/>
        </w:rPr>
        <w:tab/>
        <w:t>Sujétions spéciales pour les travaux exécutés à proximité de lieux habités, fréquentés ou protégés</w:t>
      </w:r>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p>
    <w:p w14:paraId="4ABDCA74"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Sans préjudice de l’application des dispositions législatives et réglementaires en vigueur, lorsque les travaux sont exécutés à proximité de lieux habités ou fréquentés en particulier pour les travaux de voirie urbaine , ou méritant une protection au titre de la sauvegarde de l’environnement, l’Entrepreneur doit prendre à ses frais et risques les dispositions nécessaires pour réduire, dans toute la mesure du possible, les gênes imposées aux usagers et aux voisins, notamment celles qui peuvent être causées par les difficultés d’accès, le bruit des engins, les vibrations, les fumées, les poussières.</w:t>
      </w:r>
    </w:p>
    <w:p w14:paraId="6E0C92BD"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Si à la suite d'une action intentionnelle ou non, prévue ou non, l'Entrepreneur endommage ou détruit un bien mobilier ou immobilier privé ou public, il doit mettre en œuvre une procédure correctrice et/ou compensatrice dont l'objectif est de rendre la complète jouissance du bien ou de ce que le lésé, après accord l'Entrepreneur, estimera comme équivalent à ce bien.</w:t>
      </w:r>
    </w:p>
    <w:p w14:paraId="73664B40"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b/>
          <w:i/>
          <w:szCs w:val="24"/>
        </w:rPr>
      </w:pPr>
      <w:bookmarkStart w:id="1416" w:name="_Toc71536612"/>
      <w:bookmarkStart w:id="1417" w:name="_Toc71511415"/>
      <w:bookmarkStart w:id="1418" w:name="_Toc71509520"/>
      <w:r w:rsidRPr="00244A2B">
        <w:rPr>
          <w:b/>
          <w:i/>
          <w:szCs w:val="24"/>
        </w:rPr>
        <w:t>Démolition de constructions.</w:t>
      </w:r>
      <w:bookmarkEnd w:id="1416"/>
      <w:bookmarkEnd w:id="1417"/>
      <w:bookmarkEnd w:id="1418"/>
    </w:p>
    <w:p w14:paraId="3661DA59"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L’Entrepreneur ne peut démolir les constructions situées dans les emprises des chantiers qu’après en avoir fait la demande à l’Ingénieur quinze (15) jours à l’avance, le défaut de réponse dans ce délai valant autorisation.</w:t>
      </w:r>
    </w:p>
    <w:p w14:paraId="63026B29" w14:textId="77777777" w:rsidR="00BB76F9" w:rsidRPr="00244A2B" w:rsidRDefault="00BB76F9" w:rsidP="0006658E">
      <w:pPr>
        <w:spacing w:after="0" w:line="276" w:lineRule="auto"/>
        <w:rPr>
          <w:rFonts w:eastAsia="Times New Roman"/>
          <w:b/>
          <w:color w:val="000000"/>
          <w:szCs w:val="24"/>
        </w:rPr>
      </w:pPr>
      <w:bookmarkStart w:id="1419" w:name="_Toc529247130"/>
      <w:bookmarkStart w:id="1420" w:name="_Toc529202673"/>
      <w:bookmarkStart w:id="1421" w:name="_Toc529199141"/>
      <w:bookmarkStart w:id="1422" w:name="_Toc529166053"/>
      <w:bookmarkStart w:id="1423" w:name="_Toc410301358"/>
      <w:bookmarkStart w:id="1424" w:name="_Toc410300952"/>
      <w:bookmarkStart w:id="1425" w:name="_Toc410300544"/>
      <w:bookmarkStart w:id="1426" w:name="_Toc340558209"/>
      <w:bookmarkStart w:id="1427" w:name="_Toc322929305"/>
      <w:bookmarkStart w:id="1428" w:name="_Toc322905780"/>
      <w:bookmarkStart w:id="1429" w:name="_Toc322679811"/>
      <w:bookmarkStart w:id="1430" w:name="_Toc310003916"/>
      <w:bookmarkStart w:id="1431" w:name="_Toc305949703"/>
      <w:bookmarkStart w:id="1432" w:name="_Toc301042167"/>
      <w:bookmarkStart w:id="1433" w:name="_Toc77392934"/>
      <w:bookmarkStart w:id="1434" w:name="_Toc73159824"/>
      <w:bookmarkStart w:id="1435" w:name="_Toc71511417"/>
      <w:bookmarkStart w:id="1436" w:name="_Toc71509522"/>
      <w:r w:rsidRPr="00244A2B">
        <w:rPr>
          <w:rFonts w:eastAsia="Times New Roman"/>
          <w:b/>
          <w:color w:val="000000"/>
          <w:szCs w:val="24"/>
        </w:rPr>
        <w:lastRenderedPageBreak/>
        <w:t>1.11</w:t>
      </w:r>
      <w:r w:rsidRPr="00244A2B">
        <w:rPr>
          <w:rFonts w:eastAsia="Times New Roman"/>
          <w:b/>
          <w:color w:val="000000"/>
          <w:szCs w:val="24"/>
        </w:rPr>
        <w:tab/>
        <w:t>Matériaux, objets et vestiges trouvés sur les chantiers et ressources culturelles</w:t>
      </w:r>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p>
    <w:p w14:paraId="6ED5F422"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b/>
          <w:i/>
          <w:szCs w:val="24"/>
        </w:rPr>
      </w:pPr>
      <w:bookmarkStart w:id="1437" w:name="_Toc71511418"/>
      <w:bookmarkStart w:id="1438" w:name="_Toc71509523"/>
      <w:r w:rsidRPr="00244A2B">
        <w:rPr>
          <w:b/>
          <w:i/>
          <w:szCs w:val="24"/>
        </w:rPr>
        <w:t>Vestiges archéologiques et restes humains</w:t>
      </w:r>
      <w:bookmarkEnd w:id="1437"/>
      <w:bookmarkEnd w:id="1438"/>
    </w:p>
    <w:p w14:paraId="2103C04D"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L’Entrepreneur n’a aucun droit sur les matériaux et objets de toute nature trouvés sur les chantiers en cours de travaux, notamment dans les fouilles ou dans les démolitions, mais il a droit à être indemnisé si l’Ingénieur lui demande de les extraire ou de les conserver avec des soins particuliers.</w:t>
      </w:r>
    </w:p>
    <w:p w14:paraId="27F51EDE"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Lorsque les travaux mettent au jour des objets ou des vestiges pouvant avoir un caractère artistique, archéologique ou historique, l’Entrepreneur doit le signaler à l’Ingénieur et faire toute déclaration prévue par la réglementation en vigueur.  Sans préjudice des dispositions législatives ou réglementaires en vigueur, l’Entrepreneur ne doit pas déplacer ces objets ou vestiges sans autorisation de l’Ingénieur.  Il doit mettre en lieu sûr ceux qui auraient été détachés fortuitement du sol.</w:t>
      </w:r>
    </w:p>
    <w:p w14:paraId="01ADFCC6"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Sans préjudice de la réglementation en vigueur, lorsque les travaux mettent au jour des restes humains, l’Entrepreneur en informe immédiatement l’autorité compétente sur le territoire de laquelle cette découverte a été faite et en rend compte à l’Ingénieur.</w:t>
      </w:r>
    </w:p>
    <w:p w14:paraId="0AC6EE68"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Dans les cas prévus aux quatre paragraphes précédents, l’Entrepreneur a droit à être indemnisé des dépenses justifiées entraînées par ces découvertes.</w:t>
      </w:r>
    </w:p>
    <w:p w14:paraId="0CB4C149"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b/>
          <w:i/>
          <w:szCs w:val="24"/>
        </w:rPr>
      </w:pPr>
      <w:bookmarkStart w:id="1439" w:name="_Toc71511419"/>
      <w:bookmarkStart w:id="1440" w:name="_Toc71509524"/>
      <w:r w:rsidRPr="00244A2B">
        <w:rPr>
          <w:b/>
          <w:i/>
          <w:szCs w:val="24"/>
        </w:rPr>
        <w:t>Sauvegarde et protection des ressources culturelles</w:t>
      </w:r>
      <w:bookmarkEnd w:id="1439"/>
      <w:bookmarkEnd w:id="1440"/>
    </w:p>
    <w:p w14:paraId="0D67CC27"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 xml:space="preserve">En ce qui concerne les artefacts, les objets naturels, les espaces présentant un caractère sacré, cérémoniel, religieux ou historique aux yeux des populations, l'Entrepreneur devra s'enquérir de leur existence bien avant l'ouverture d'une portion du chantier (y compris les zones extérieures à la route : zone d'emprunt ou de dépôt). En cas de présence de tels objets ou espace, l'Entrepreneur en avertira promptement l’Ingénieur. Autant que possible, leur déplacement ou leur destruction sont à proscrire. L'ensemble du personnel ne doit pas les toucher ou y pénétrer sans une autorisation de la personne ou du groupe en charge de ces objets ou espaces. Cette personne ou ce groupe doivent être formellement identifiés, si cela est possible. </w:t>
      </w:r>
    </w:p>
    <w:p w14:paraId="620FB90E"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Si la réalisation du projet implique impérativement la destruction ou le déplacement d'un tel objet ou d'une telle zone, une procédure de compensation sera mise en place en concertation avec l’Ingénieur.</w:t>
      </w:r>
    </w:p>
    <w:p w14:paraId="103B2C93"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 xml:space="preserve">En aucun cas, l'exécution du chantier ne doit empêcher le libre accès à un lieu de culte, un cimetière, centre de pèlerinage, etc. </w:t>
      </w:r>
    </w:p>
    <w:p w14:paraId="4929B8C0" w14:textId="77777777" w:rsidR="00BB76F9" w:rsidRPr="00244A2B" w:rsidRDefault="00BB76F9" w:rsidP="0006658E">
      <w:pPr>
        <w:spacing w:after="0" w:line="276" w:lineRule="auto"/>
        <w:rPr>
          <w:rFonts w:eastAsia="Times New Roman"/>
          <w:b/>
          <w:color w:val="000000"/>
          <w:szCs w:val="24"/>
        </w:rPr>
      </w:pPr>
      <w:bookmarkStart w:id="1441" w:name="_Toc529247131"/>
      <w:bookmarkStart w:id="1442" w:name="_Toc529202674"/>
      <w:bookmarkStart w:id="1443" w:name="_Toc529199142"/>
      <w:bookmarkStart w:id="1444" w:name="_Toc529166054"/>
      <w:bookmarkStart w:id="1445" w:name="_Toc410301359"/>
      <w:bookmarkStart w:id="1446" w:name="_Toc410300953"/>
      <w:bookmarkStart w:id="1447" w:name="_Toc410300545"/>
      <w:bookmarkStart w:id="1448" w:name="_Toc340558210"/>
      <w:bookmarkStart w:id="1449" w:name="_Toc322929306"/>
      <w:bookmarkStart w:id="1450" w:name="_Toc322905781"/>
      <w:bookmarkStart w:id="1451" w:name="_Toc322679812"/>
      <w:bookmarkStart w:id="1452" w:name="_Toc310003917"/>
      <w:bookmarkStart w:id="1453" w:name="_Toc305949704"/>
      <w:bookmarkStart w:id="1454" w:name="_Toc301042168"/>
      <w:bookmarkStart w:id="1455" w:name="_Toc77392935"/>
      <w:bookmarkStart w:id="1456" w:name="_Toc73159825"/>
      <w:bookmarkStart w:id="1457" w:name="_Toc71511420"/>
      <w:bookmarkStart w:id="1458" w:name="_Toc71509525"/>
      <w:r w:rsidRPr="00244A2B">
        <w:rPr>
          <w:rFonts w:eastAsia="Times New Roman"/>
          <w:b/>
          <w:color w:val="000000"/>
          <w:szCs w:val="24"/>
        </w:rPr>
        <w:t>1.12</w:t>
      </w:r>
      <w:r w:rsidRPr="00244A2B">
        <w:rPr>
          <w:rFonts w:eastAsia="Times New Roman"/>
          <w:b/>
          <w:color w:val="000000"/>
          <w:szCs w:val="24"/>
        </w:rPr>
        <w:tab/>
        <w:t>Dégradations causées aux voies publiques</w:t>
      </w:r>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p>
    <w:p w14:paraId="60A1842D"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L’Entrepreneur doit utiliser tous les moyens raisonnables pour éviter que les routes ou les ponts communiquant avec ou se trouvant sur les itinéraires menant au site ne soient endommagés ou détériorés par la circulation des véhicules et engins de l’Entrepreneur ou de l’un quelconque de ses sous-traitants; en particulier, il doit choisir des itinéraires et des véhicules adaptés et limiter et répartir les chargements de manière à ce que toute circulation exceptionnelle qui résultera du déplacement des équipements, fournitures, matériels et matériaux de l’Entrepreneur et de ses sous-traitants vers ou en provenance du site soit aussi limitée que possible et que ces routes et ponts ne subissent aucun dommage ou détérioration inutile.</w:t>
      </w:r>
    </w:p>
    <w:p w14:paraId="2F5897CD"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 xml:space="preserve">Sauf dispositions contraires du Marché, l’Entrepreneur est responsable et doit faire exécuter à ses frais tout renforcement des ponts ou modification ou amélioration des routes communiquant avec ou se trouvant sur les itinéraires menant au site qui faciliterait le transport des équipements, fournitures, matériels et matériaux de l’Entrepreneur et de ses sous-traitants et l’Entrepreneur doit indemniser le Maître de l’Ouvrage de toutes réclamations relatives à des dégâts occasionnés à ces </w:t>
      </w:r>
      <w:r w:rsidRPr="00244A2B">
        <w:rPr>
          <w:szCs w:val="24"/>
        </w:rPr>
        <w:lastRenderedPageBreak/>
        <w:t>routes ou ponts par le dit transport, y compris les réclamations directement adressées au Maître de l’Ouvrage.</w:t>
      </w:r>
    </w:p>
    <w:p w14:paraId="74C46B10" w14:textId="77777777" w:rsidR="00BB76F9" w:rsidRPr="00244A2B" w:rsidRDefault="00BB76F9" w:rsidP="0006658E">
      <w:pPr>
        <w:spacing w:after="0" w:line="276" w:lineRule="auto"/>
        <w:rPr>
          <w:rFonts w:eastAsia="Times New Roman"/>
          <w:b/>
          <w:color w:val="000000"/>
          <w:szCs w:val="24"/>
        </w:rPr>
      </w:pPr>
      <w:bookmarkStart w:id="1459" w:name="_Toc529247132"/>
      <w:bookmarkStart w:id="1460" w:name="_Toc529202675"/>
      <w:bookmarkStart w:id="1461" w:name="_Toc529199143"/>
      <w:bookmarkStart w:id="1462" w:name="_Toc529166055"/>
      <w:bookmarkStart w:id="1463" w:name="_Toc410301360"/>
      <w:bookmarkStart w:id="1464" w:name="_Toc410300954"/>
      <w:bookmarkStart w:id="1465" w:name="_Toc410300546"/>
      <w:bookmarkStart w:id="1466" w:name="_Toc340558211"/>
      <w:bookmarkStart w:id="1467" w:name="_Toc322929307"/>
      <w:bookmarkStart w:id="1468" w:name="_Toc322905782"/>
      <w:bookmarkStart w:id="1469" w:name="_Toc322679813"/>
      <w:bookmarkStart w:id="1470" w:name="_Toc310003918"/>
      <w:bookmarkStart w:id="1471" w:name="_Toc305949705"/>
      <w:bookmarkStart w:id="1472" w:name="_Toc301042169"/>
      <w:bookmarkStart w:id="1473" w:name="_Toc77392936"/>
      <w:bookmarkStart w:id="1474" w:name="_Toc73159826"/>
      <w:bookmarkStart w:id="1475" w:name="_Toc71511421"/>
      <w:bookmarkStart w:id="1476" w:name="_Toc71509526"/>
      <w:r w:rsidRPr="00244A2B">
        <w:rPr>
          <w:rFonts w:eastAsia="Times New Roman"/>
          <w:b/>
          <w:color w:val="000000"/>
          <w:szCs w:val="24"/>
        </w:rPr>
        <w:t>1.13</w:t>
      </w:r>
      <w:r w:rsidRPr="00244A2B">
        <w:rPr>
          <w:rFonts w:eastAsia="Times New Roman"/>
          <w:b/>
          <w:color w:val="000000"/>
          <w:szCs w:val="24"/>
        </w:rPr>
        <w:tab/>
        <w:t>Dommages divers causés par la conduite des travaux ou les modalités de leur exécution</w:t>
      </w:r>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p>
    <w:p w14:paraId="2E4C2B9E"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L’Entrepreneur a, à l’égard du Maître de l’Ouvrage et de l’Ingénieur, la responsabilité pécuniaire des dommages aux personnes et aux biens causés par la conduite des travaux ou les modalités de leur exécution, sauf s’il établit que cette conduite ou ces modalités résultent nécessairement des dispositions du Marché ou de prescriptions d’ordre de service, ou sauf si le Maître de l’Ouvrage, poursuivi par le tiers victime de tels dommages, a été condamné sans avoir appelé l’Entrepreneur en garantie devant la juridiction saisie.</w:t>
      </w:r>
    </w:p>
    <w:p w14:paraId="3B3207F8" w14:textId="77777777" w:rsidR="00BB76F9" w:rsidRPr="00244A2B" w:rsidRDefault="00BB76F9" w:rsidP="0006658E">
      <w:pPr>
        <w:spacing w:after="0" w:line="276" w:lineRule="auto"/>
        <w:rPr>
          <w:rFonts w:eastAsia="Times New Roman"/>
          <w:b/>
          <w:bCs/>
          <w:smallCaps/>
          <w:szCs w:val="24"/>
        </w:rPr>
      </w:pPr>
      <w:bookmarkStart w:id="1477" w:name="_Toc529247133"/>
      <w:bookmarkStart w:id="1478" w:name="_Toc529202676"/>
      <w:bookmarkStart w:id="1479" w:name="_Toc529199144"/>
      <w:bookmarkStart w:id="1480" w:name="_Toc529166056"/>
      <w:bookmarkStart w:id="1481" w:name="_Toc410301361"/>
      <w:bookmarkStart w:id="1482" w:name="_Toc410300955"/>
      <w:bookmarkStart w:id="1483" w:name="_Toc410300547"/>
      <w:bookmarkStart w:id="1484" w:name="_Toc340558212"/>
      <w:bookmarkStart w:id="1485" w:name="_Toc322929308"/>
      <w:bookmarkStart w:id="1486" w:name="_Toc322905783"/>
      <w:bookmarkStart w:id="1487" w:name="_Toc322679814"/>
      <w:bookmarkStart w:id="1488" w:name="_Toc310003919"/>
      <w:bookmarkStart w:id="1489" w:name="_Toc305949706"/>
      <w:bookmarkStart w:id="1490" w:name="_Toc301042170"/>
      <w:bookmarkStart w:id="1491" w:name="_Toc77392937"/>
      <w:r w:rsidRPr="00244A2B">
        <w:rPr>
          <w:rFonts w:eastAsia="Times New Roman"/>
          <w:b/>
          <w:bCs/>
          <w:iCs/>
          <w:smallCaps/>
          <w:szCs w:val="24"/>
        </w:rPr>
        <w:t>Article 2 : PLAN DE GESTION ENVIRONNEMENTALE ET SOCIALE</w:t>
      </w:r>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p>
    <w:p w14:paraId="09687815"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Dans un délai de 60 jours à compter de la notification de l'attribution du marché, l'Entrepreneur devra établir et soumettre à l'approbation de l’Ingénieur un Plan de gestion environnementale et sociale pour le chantier, détaillé et comportant les informations suivantes :</w:t>
      </w:r>
    </w:p>
    <w:p w14:paraId="07D37FF2" w14:textId="77777777" w:rsidR="00BB76F9" w:rsidRPr="00244A2B" w:rsidRDefault="00BB76F9" w:rsidP="000A06E4">
      <w:pPr>
        <w:numPr>
          <w:ilvl w:val="0"/>
          <w:numId w:val="152"/>
        </w:numPr>
        <w:overflowPunct w:val="0"/>
        <w:autoSpaceDE w:val="0"/>
        <w:autoSpaceDN w:val="0"/>
        <w:adjustRightInd w:val="0"/>
        <w:spacing w:after="0" w:line="276" w:lineRule="auto"/>
        <w:contextualSpacing/>
        <w:textAlignment w:val="baseline"/>
        <w:rPr>
          <w:szCs w:val="24"/>
        </w:rPr>
      </w:pPr>
      <w:r w:rsidRPr="00244A2B">
        <w:rPr>
          <w:szCs w:val="24"/>
        </w:rPr>
        <w:t>l'organigramme du personnel dirigeant avec identification claire d’un Chargé de l’environnement, d’un Chargé de gestion sociale, et d’un Coord</w:t>
      </w:r>
      <w:r w:rsidR="005462EA" w:rsidRPr="00244A2B">
        <w:rPr>
          <w:szCs w:val="24"/>
        </w:rPr>
        <w:t>inateur de sécurité présentant leur CV, et définissant l</w:t>
      </w:r>
      <w:r w:rsidRPr="00244A2B">
        <w:rPr>
          <w:szCs w:val="24"/>
        </w:rPr>
        <w:t>es rôles et responsabilités de chacun.</w:t>
      </w:r>
    </w:p>
    <w:p w14:paraId="57E010DF" w14:textId="77777777" w:rsidR="00BB76F9" w:rsidRPr="00244A2B" w:rsidRDefault="00BB76F9" w:rsidP="000A06E4">
      <w:pPr>
        <w:numPr>
          <w:ilvl w:val="0"/>
          <w:numId w:val="152"/>
        </w:numPr>
        <w:overflowPunct w:val="0"/>
        <w:autoSpaceDE w:val="0"/>
        <w:autoSpaceDN w:val="0"/>
        <w:adjustRightInd w:val="0"/>
        <w:spacing w:after="0" w:line="276" w:lineRule="auto"/>
        <w:contextualSpacing/>
        <w:textAlignment w:val="baseline"/>
        <w:rPr>
          <w:szCs w:val="24"/>
        </w:rPr>
      </w:pPr>
      <w:r w:rsidRPr="00244A2B">
        <w:rPr>
          <w:szCs w:val="24"/>
        </w:rPr>
        <w:t>les plans de gestion décrivant les dispositions concrètes retenues par l’Entrepreneur pour mettre en application les obligations environnementales et sociales décrites dans le chapitre précédent. Les plans suivants seront élaborés :</w:t>
      </w:r>
    </w:p>
    <w:p w14:paraId="49F4306D"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un plan de gestion des déchets de chantier (type de déchets prévus, mode de récolte, mode et lieu de stockage, mode et lieu d'élimination) ;</w:t>
      </w:r>
    </w:p>
    <w:p w14:paraId="37F29147"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un plan de gestion de l'eau (approvisionnement, quantité, système d'épuration prévu pour les eaux sanitaires et industrielles des chantiers, lieu de rejets, type de contrôles prévus) ;</w:t>
      </w:r>
    </w:p>
    <w:p w14:paraId="6FBC15CD"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un plan de gestion globale pour l'exploitation et la remise en état des zones d'emprunts et des carrières (action antiérosive prévue, réaménagement prévu) ;</w:t>
      </w:r>
    </w:p>
    <w:p w14:paraId="1D9D3E7A"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un plan de gestion des déversements accidentels ;</w:t>
      </w:r>
    </w:p>
    <w:p w14:paraId="3472A277"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un plan de communication (modalités pour l’information et la consultation des populations et des autorités locales, signalisation des déviations de la circulation, recueil des doléances, etc.) ;</w:t>
      </w:r>
    </w:p>
    <w:p w14:paraId="2CCF8866"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un plan de gestion des conflits (personne à prévenir, conduite à tenir, etc.) ;</w:t>
      </w:r>
    </w:p>
    <w:p w14:paraId="30B06A60"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un plan santé et sécurité (dispositions pour assurer la santé et la sécurité des travailleurs et de la population, fourniture des équipements de sécurité, traitement des urgences, personne à prévenir, etc.).</w:t>
      </w:r>
    </w:p>
    <w:p w14:paraId="7AEDBCFD" w14:textId="77777777" w:rsidR="00BB76F9" w:rsidRPr="00244A2B" w:rsidRDefault="00BB76F9" w:rsidP="000A06E4">
      <w:pPr>
        <w:numPr>
          <w:ilvl w:val="0"/>
          <w:numId w:val="153"/>
        </w:numPr>
        <w:tabs>
          <w:tab w:val="num" w:pos="284"/>
          <w:tab w:val="num" w:pos="426"/>
          <w:tab w:val="left" w:pos="851"/>
          <w:tab w:val="left" w:pos="3544"/>
        </w:tabs>
        <w:spacing w:before="80" w:after="0" w:line="276" w:lineRule="auto"/>
        <w:ind w:left="851" w:right="-199" w:hanging="425"/>
        <w:rPr>
          <w:szCs w:val="24"/>
          <w:lang w:val="fr-CA"/>
        </w:rPr>
      </w:pPr>
      <w:r w:rsidRPr="00244A2B">
        <w:rPr>
          <w:szCs w:val="24"/>
          <w:lang w:val="fr-CA"/>
        </w:rPr>
        <w:t>un plan de formation et, si nécessaire, il sera élaboré également un plan de relocalisation des populations et un plan de sauvegarde et protection des ressources culturelles.</w:t>
      </w:r>
    </w:p>
    <w:p w14:paraId="0D782721"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 w:val="2"/>
          <w:szCs w:val="24"/>
        </w:rPr>
      </w:pPr>
    </w:p>
    <w:p w14:paraId="5581E225"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Pour chaque tâche du chantier, une identification des impacts environnementaux et sociaux potentiels et des mesures que l'Entreprise propose d'adopter en vue d’éliminer, de compenser ou de réduire ces impacts négatifs à un niveau acceptable. Les actions à entreprendre et les moyens à mobiliser pour la mise en place de ces mesures, ainsi que les responsabilités, seront définis.</w:t>
      </w:r>
    </w:p>
    <w:p w14:paraId="72CD9861"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Les impacts potentiels et les mesures correctives et compensatrices seront résumés sous forme de Fiche de Déclaration d’Impact selon le modèle à définir.</w:t>
      </w:r>
    </w:p>
    <w:p w14:paraId="545BB381"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lastRenderedPageBreak/>
        <w:t>Ces documents seront soumis à l'approbation de l’Ingénieur qui fera part de ses observations et de sa décision dans un délai de 15 jours à compter de leur réception.</w:t>
      </w:r>
    </w:p>
    <w:p w14:paraId="5D0235DA" w14:textId="77777777" w:rsidR="00BB76F9" w:rsidRPr="00244A2B" w:rsidRDefault="00BB76F9" w:rsidP="0006658E">
      <w:pPr>
        <w:spacing w:after="0" w:line="276" w:lineRule="auto"/>
        <w:rPr>
          <w:rFonts w:eastAsia="Times New Roman"/>
          <w:b/>
          <w:bCs/>
          <w:smallCaps/>
          <w:szCs w:val="24"/>
        </w:rPr>
      </w:pPr>
      <w:bookmarkStart w:id="1492" w:name="_Toc529247134"/>
      <w:bookmarkStart w:id="1493" w:name="_Toc529202677"/>
      <w:bookmarkStart w:id="1494" w:name="_Toc529199145"/>
      <w:bookmarkStart w:id="1495" w:name="_Toc529166057"/>
      <w:bookmarkStart w:id="1496" w:name="_Toc410301362"/>
      <w:bookmarkStart w:id="1497" w:name="_Toc410300956"/>
      <w:bookmarkStart w:id="1498" w:name="_Toc410300548"/>
      <w:bookmarkStart w:id="1499" w:name="_Toc340558213"/>
      <w:bookmarkStart w:id="1500" w:name="_Toc322929309"/>
      <w:bookmarkStart w:id="1501" w:name="_Toc322905784"/>
      <w:bookmarkStart w:id="1502" w:name="_Toc322679815"/>
      <w:bookmarkStart w:id="1503" w:name="_Toc310003920"/>
      <w:bookmarkStart w:id="1504" w:name="_Toc305949707"/>
      <w:bookmarkStart w:id="1505" w:name="_Toc301042171"/>
      <w:bookmarkStart w:id="1506" w:name="_Toc77392938"/>
      <w:r w:rsidRPr="00244A2B">
        <w:rPr>
          <w:rFonts w:eastAsia="Times New Roman"/>
          <w:b/>
          <w:bCs/>
          <w:iCs/>
          <w:smallCaps/>
          <w:szCs w:val="24"/>
        </w:rPr>
        <w:t>ARTICLE 3 : SUIVI ET CONTROLE DE LA GESTION ENVIRONNEMENTALE ET SOCIALE DU CHANTIER</w:t>
      </w:r>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p>
    <w:p w14:paraId="38D8CBCE" w14:textId="77777777" w:rsidR="00BB76F9" w:rsidRPr="00244A2B" w:rsidRDefault="00BB76F9" w:rsidP="0006658E">
      <w:pPr>
        <w:spacing w:after="0" w:line="276" w:lineRule="auto"/>
        <w:rPr>
          <w:rFonts w:eastAsia="Times New Roman"/>
          <w:b/>
          <w:color w:val="000000"/>
          <w:szCs w:val="24"/>
        </w:rPr>
      </w:pPr>
      <w:bookmarkStart w:id="1507" w:name="_Toc529247135"/>
      <w:bookmarkStart w:id="1508" w:name="_Toc529202678"/>
      <w:bookmarkStart w:id="1509" w:name="_Toc529199146"/>
      <w:bookmarkStart w:id="1510" w:name="_Toc529166058"/>
      <w:bookmarkStart w:id="1511" w:name="_Toc410301363"/>
      <w:bookmarkStart w:id="1512" w:name="_Toc410300957"/>
      <w:bookmarkStart w:id="1513" w:name="_Toc410300549"/>
      <w:bookmarkStart w:id="1514" w:name="_Toc340558214"/>
      <w:bookmarkStart w:id="1515" w:name="_Toc322929310"/>
      <w:bookmarkStart w:id="1516" w:name="_Toc322905785"/>
      <w:bookmarkStart w:id="1517" w:name="_Toc322679816"/>
      <w:bookmarkStart w:id="1518" w:name="_Toc310003921"/>
      <w:bookmarkStart w:id="1519" w:name="_Toc305949708"/>
      <w:bookmarkStart w:id="1520" w:name="_Toc301042172"/>
      <w:bookmarkStart w:id="1521" w:name="_Toc77392939"/>
      <w:r w:rsidRPr="00244A2B">
        <w:rPr>
          <w:rFonts w:eastAsia="Times New Roman"/>
          <w:b/>
          <w:color w:val="000000"/>
          <w:szCs w:val="24"/>
        </w:rPr>
        <w:t>3.1</w:t>
      </w:r>
      <w:r w:rsidRPr="00244A2B">
        <w:rPr>
          <w:rFonts w:eastAsia="Times New Roman"/>
          <w:b/>
          <w:color w:val="000000"/>
          <w:szCs w:val="24"/>
        </w:rPr>
        <w:tab/>
        <w:t>Rapports sur la gestion environnementale et sociale</w:t>
      </w:r>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p>
    <w:p w14:paraId="700F6EFB"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Afin de permettre à l’Ingénieur d’apprécier l’application des prescriptions environnementales et sociales, l’Entrepreneur établira chaque mois (au plus tard une semaine après la fin du mois) un rapport de suivi des actions environnementales et sociales. Ce rapport présentera les actions prises par l’Entrepreneur pour la maîtrise des impacts du chantier, les évènements particuliers et les incidents survenus. Il comprendra également un tableau de suivi de l’embauche et de la débauche du personnel non qualifié (liste nominative, dates d’emploi, origine géographique), un résumé des formations réalisées, un compte rendu des opérations d’information et de communication dirigées vers la population et les autorités locales.</w:t>
      </w:r>
    </w:p>
    <w:p w14:paraId="1B218886"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Tout incident d’ordre environnemental ou social sera immédiatement signalé à l’Ingénieur et fera l’objet d’une fiche d’incident sur laquelle seront précisées les dispositions prises par l’Entreprise pour remédier au problème.</w:t>
      </w:r>
    </w:p>
    <w:p w14:paraId="707F4189"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Un évènement susceptible d’entraîner un impact environnemental ou social significatif (stockage d’une grande quantité de produits chimiques, travaux dans une zone sensible, etc.) sera signalé par avance à l’Ingénieur, avec établissement d’une fiche d’évènement.</w:t>
      </w:r>
    </w:p>
    <w:p w14:paraId="5D022233" w14:textId="77777777" w:rsidR="00BB76F9" w:rsidRPr="00244A2B" w:rsidRDefault="00BB76F9" w:rsidP="0006658E">
      <w:pPr>
        <w:spacing w:after="0" w:line="276" w:lineRule="auto"/>
        <w:rPr>
          <w:rFonts w:eastAsia="Times New Roman"/>
          <w:b/>
          <w:color w:val="000000"/>
          <w:szCs w:val="24"/>
        </w:rPr>
      </w:pPr>
      <w:bookmarkStart w:id="1522" w:name="_Toc529247136"/>
      <w:bookmarkStart w:id="1523" w:name="_Toc529202679"/>
      <w:bookmarkStart w:id="1524" w:name="_Toc529199147"/>
      <w:bookmarkStart w:id="1525" w:name="_Toc529166059"/>
      <w:bookmarkStart w:id="1526" w:name="_Toc410301364"/>
      <w:bookmarkStart w:id="1527" w:name="_Toc410300958"/>
      <w:bookmarkStart w:id="1528" w:name="_Toc410300550"/>
      <w:bookmarkStart w:id="1529" w:name="_Toc340558215"/>
      <w:bookmarkStart w:id="1530" w:name="_Toc322929311"/>
      <w:bookmarkStart w:id="1531" w:name="_Toc322905786"/>
      <w:bookmarkStart w:id="1532" w:name="_Toc322679817"/>
      <w:bookmarkStart w:id="1533" w:name="_Toc310003922"/>
      <w:bookmarkStart w:id="1534" w:name="_Toc305949709"/>
      <w:bookmarkStart w:id="1535" w:name="_Toc301042173"/>
      <w:bookmarkStart w:id="1536" w:name="_Toc77392940"/>
      <w:r w:rsidRPr="00244A2B">
        <w:rPr>
          <w:rFonts w:eastAsia="Times New Roman"/>
          <w:b/>
          <w:color w:val="000000"/>
          <w:szCs w:val="24"/>
        </w:rPr>
        <w:t>3.2</w:t>
      </w:r>
      <w:r w:rsidRPr="00244A2B">
        <w:rPr>
          <w:rFonts w:eastAsia="Times New Roman"/>
          <w:b/>
          <w:color w:val="000000"/>
          <w:szCs w:val="24"/>
        </w:rPr>
        <w:tab/>
        <w:t>Contrôle et inspections</w:t>
      </w:r>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p>
    <w:p w14:paraId="35E6DB11"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 Maître d’Ouvrage s’assure que la surveillance est planifiée, réalisée et documentée de manière systématique ainsi qu’archivée et que le compte-rendu et le suivi sont bien réalisés.</w:t>
      </w:r>
    </w:p>
    <w:p w14:paraId="746EDB29"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 contrôle de l’application effective des prescriptions environnementales et sociales est assuré par l’Ingénieur. Le Responsable Environnement de l’Ingénieur valide le Plan de gestion environnementale et sociale du chantier, reçoit les rapports de suivi émis par l’Entreprise, inspecte le chantier, observe la prise en compte de l’environnement dans les travaux, rencontre le personnel d’encadrement, assiste aux réunions de chantier, revoit, commente et/ou approuve les actions correctives déclenchées suite aux écarts constatés.</w:t>
      </w:r>
    </w:p>
    <w:p w14:paraId="5BDAB8BE"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 Maître d’Ouvrage et le Maître d’Ouvrage Délégué ont la faculté, dans le cadre du marché, de déclencher à tout moment de l’exécution du marché une inspection du système de management environnemental de l’Entreprise, de son ou ses cotraitants éventuels, de ses sous-traitants, fournisseurs et prestataires ; l’inspection analyse les dispositions concrètes prises par l’Entreprise pour éliminer, réduire ou compenser les impacts négatifs du chantier telle que décrites dans les Fiches de Déclaration d’Impact.</w:t>
      </w:r>
    </w:p>
    <w:p w14:paraId="70EE2CCF"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L’Entreprise doit permettre, sur demande préalable de la personne responsable de l’inspection, l’accès à ses locaux, ceux de ses cotraitants et sous-traitants et aux éléments de preuve.</w:t>
      </w:r>
    </w:p>
    <w:p w14:paraId="7C39EE97" w14:textId="77777777" w:rsidR="00BB76F9" w:rsidRPr="00244A2B" w:rsidRDefault="00BB76F9" w:rsidP="0006658E">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line="276" w:lineRule="auto"/>
        <w:rPr>
          <w:szCs w:val="24"/>
        </w:rPr>
      </w:pPr>
      <w:r w:rsidRPr="00244A2B">
        <w:rPr>
          <w:szCs w:val="24"/>
        </w:rPr>
        <w:t>Les écarts (non-conformités, remarques ou observations) constatés lors de l’inspection font l’objet d’un rapport présenté par le responsable de l’inspection au Maître d’Ouvrage Délégué et au Maître d’Ouvrage et d’un plan d’actions correctives par l’Entreprise.</w:t>
      </w:r>
    </w:p>
    <w:p w14:paraId="55831E8D" w14:textId="77777777" w:rsidR="00BB76F9" w:rsidRPr="00244A2B" w:rsidRDefault="00BB76F9" w:rsidP="0006658E">
      <w:pPr>
        <w:widowControl w:val="0"/>
        <w:autoSpaceDE w:val="0"/>
        <w:autoSpaceDN w:val="0"/>
        <w:adjustRightInd w:val="0"/>
        <w:spacing w:before="120" w:after="0" w:line="276" w:lineRule="auto"/>
        <w:rPr>
          <w:szCs w:val="24"/>
        </w:rPr>
      </w:pPr>
    </w:p>
    <w:p w14:paraId="2237DF44" w14:textId="6DBB5812" w:rsidR="00BB76F9" w:rsidRPr="00244A2B" w:rsidRDefault="00BB76F9" w:rsidP="003A307C">
      <w:pPr>
        <w:pStyle w:val="T2"/>
        <w:numPr>
          <w:ilvl w:val="0"/>
          <w:numId w:val="0"/>
        </w:numPr>
        <w:ind w:left="720"/>
      </w:pPr>
      <w:r w:rsidRPr="00244A2B">
        <w:br w:type="page"/>
      </w:r>
      <w:bookmarkStart w:id="1537" w:name="_Toc52562507"/>
      <w:r w:rsidR="00866C85" w:rsidRPr="00244A2B">
        <w:lastRenderedPageBreak/>
        <w:t>Annexe 8</w:t>
      </w:r>
      <w:r w:rsidRPr="00244A2B">
        <w:t> : plan d’action genre pour la mise en œuvre du PAP</w:t>
      </w:r>
      <w:r w:rsidR="00CA6790" w:rsidRPr="00244A2B">
        <w:t>VS</w:t>
      </w:r>
      <w:bookmarkEnd w:id="1537"/>
    </w:p>
    <w:p w14:paraId="547CF796" w14:textId="77777777" w:rsidR="00BB76F9" w:rsidRPr="00244A2B" w:rsidRDefault="00BB76F9" w:rsidP="0006658E">
      <w:pPr>
        <w:spacing w:after="0" w:line="276" w:lineRule="auto"/>
        <w:rPr>
          <w:szCs w:val="24"/>
        </w:rPr>
      </w:pPr>
      <w:r w:rsidRPr="00244A2B">
        <w:rPr>
          <w:szCs w:val="24"/>
        </w:rPr>
        <w:t>L’intégration de la perspective de genre est une stratégie qui intègre les préoccupations et expériences des femmes et des hommes en tant que composante intégrale de la conception, de la mise en œuvre, du suivi et de l’évaluation des politiques et programmes dans toutes les sphères politique, économique et sociale. Dans cette perspective,  les femmes et les hommes bénéficient équitablement des retombées du projet évitant d’agrandir entre eux. Le but ultime est de promouvoir l’égalité entre les sexes.</w:t>
      </w:r>
    </w:p>
    <w:p w14:paraId="5933250F" w14:textId="77777777" w:rsidR="00BB76F9" w:rsidRPr="00244A2B" w:rsidRDefault="00BB76F9" w:rsidP="0006658E">
      <w:pPr>
        <w:spacing w:after="0" w:line="276" w:lineRule="auto"/>
        <w:rPr>
          <w:b/>
          <w:szCs w:val="24"/>
        </w:rPr>
      </w:pPr>
      <w:r w:rsidRPr="00244A2B">
        <w:rPr>
          <w:b/>
          <w:szCs w:val="24"/>
        </w:rPr>
        <w:t>Intégration de la dimension genre</w:t>
      </w:r>
    </w:p>
    <w:p w14:paraId="1A219C0D" w14:textId="77777777" w:rsidR="00BB76F9" w:rsidRPr="00244A2B" w:rsidRDefault="00BB76F9" w:rsidP="0006658E">
      <w:pPr>
        <w:spacing w:after="0" w:line="276" w:lineRule="auto"/>
        <w:rPr>
          <w:szCs w:val="24"/>
        </w:rPr>
      </w:pPr>
      <w:r w:rsidRPr="00244A2B">
        <w:rPr>
          <w:szCs w:val="24"/>
        </w:rPr>
        <w:t xml:space="preserve">Une réponse importante à l’inégalité entre les sexes repose sur la sensibilisation. Cette approche requiert que toute décision tienne compte des  impacts sur la condition et la position des hommes et des femmes ainsi que la relation entre eux afin d’ajuster les interventions visant à promouvoir l’impartialité. </w:t>
      </w:r>
    </w:p>
    <w:p w14:paraId="166C4BE8" w14:textId="77777777" w:rsidR="00BB76F9" w:rsidRPr="00244A2B" w:rsidRDefault="00BB76F9" w:rsidP="0006658E">
      <w:pPr>
        <w:spacing w:after="0" w:line="276" w:lineRule="auto"/>
        <w:rPr>
          <w:szCs w:val="24"/>
        </w:rPr>
      </w:pPr>
      <w:r w:rsidRPr="00244A2B">
        <w:rPr>
          <w:szCs w:val="24"/>
        </w:rPr>
        <w:t>Une stratégie généralement acceptée pour atteindre cet objectif passe par l’intégration des différentes catégories sociales de manière à ce qu’aucune d’elles ne soit lésée, en fonction des situations considérées.</w:t>
      </w:r>
    </w:p>
    <w:p w14:paraId="53A8CB10" w14:textId="77777777" w:rsidR="00BB76F9" w:rsidRPr="00244A2B" w:rsidRDefault="00BB76F9" w:rsidP="0006658E">
      <w:pPr>
        <w:spacing w:after="0" w:line="276" w:lineRule="auto"/>
        <w:rPr>
          <w:szCs w:val="24"/>
        </w:rPr>
      </w:pPr>
      <w:r w:rsidRPr="00244A2B">
        <w:rPr>
          <w:szCs w:val="24"/>
        </w:rPr>
        <w:t>Il est mis en lumière dans chaque phase du projet, les points clés à examiner dans le cadre de l’intégration de la dimension genre. Ces derniers sont à titre indicatif et ne se veulent pas exhaustifs. Ils fournissent des orientations aux praticiens dans différents domaines, aux fins de planification et d’analyse des réponses basées sur le genre.</w:t>
      </w:r>
    </w:p>
    <w:p w14:paraId="0D82FF1B" w14:textId="77777777" w:rsidR="00BB76F9" w:rsidRPr="00244A2B" w:rsidRDefault="00BB76F9" w:rsidP="000A06E4">
      <w:pPr>
        <w:pStyle w:val="Paragraphedeliste"/>
        <w:numPr>
          <w:ilvl w:val="0"/>
          <w:numId w:val="155"/>
        </w:numPr>
        <w:spacing w:line="276" w:lineRule="auto"/>
        <w:rPr>
          <w:rFonts w:ascii="Arial" w:hAnsi="Arial" w:cs="Arial"/>
          <w:b/>
          <w:i/>
          <w:szCs w:val="24"/>
        </w:rPr>
      </w:pPr>
      <w:r w:rsidRPr="00244A2B">
        <w:rPr>
          <w:rFonts w:ascii="Arial" w:hAnsi="Arial" w:cs="Arial"/>
          <w:b/>
          <w:i/>
          <w:szCs w:val="24"/>
        </w:rPr>
        <w:t>La dimension genre sur le lieu du travail</w:t>
      </w:r>
    </w:p>
    <w:p w14:paraId="75815D90" w14:textId="77777777" w:rsidR="00BB76F9" w:rsidRPr="00244A2B" w:rsidRDefault="00BB76F9" w:rsidP="0006658E">
      <w:pPr>
        <w:spacing w:after="0" w:line="276" w:lineRule="auto"/>
        <w:rPr>
          <w:szCs w:val="24"/>
        </w:rPr>
      </w:pPr>
      <w:r w:rsidRPr="00244A2B">
        <w:rPr>
          <w:szCs w:val="24"/>
        </w:rPr>
        <w:t>Une politique relative au genre sur le lieu du travail pourrait envisager les mesures suivantes pour promouvoir la sensibilité au genre sur le lieu de travail :</w:t>
      </w:r>
    </w:p>
    <w:p w14:paraId="7EEF4456" w14:textId="77777777" w:rsidR="00BB76F9" w:rsidRPr="00244A2B" w:rsidRDefault="00BB76F9" w:rsidP="000A06E4">
      <w:pPr>
        <w:pStyle w:val="Paragraphedeliste"/>
        <w:numPr>
          <w:ilvl w:val="0"/>
          <w:numId w:val="156"/>
        </w:numPr>
        <w:spacing w:before="120" w:after="120" w:line="276" w:lineRule="auto"/>
        <w:ind w:left="714" w:hanging="357"/>
        <w:rPr>
          <w:rFonts w:ascii="Arial" w:hAnsi="Arial" w:cs="Arial"/>
          <w:szCs w:val="24"/>
        </w:rPr>
      </w:pPr>
      <w:r w:rsidRPr="00244A2B">
        <w:rPr>
          <w:rFonts w:ascii="Arial" w:hAnsi="Arial" w:cs="Arial"/>
          <w:szCs w:val="24"/>
        </w:rPr>
        <w:t>proscrire la discrimination basée sur le sexe, la race, l’âge, l’état matrimonial, la grossesse, la condition parentale ou le handicap au moment du recrutement, de la promotion et de la formation du personnel;</w:t>
      </w:r>
    </w:p>
    <w:p w14:paraId="3C1D8E27" w14:textId="77777777" w:rsidR="00BB76F9" w:rsidRPr="00244A2B" w:rsidRDefault="00BB76F9" w:rsidP="000A06E4">
      <w:pPr>
        <w:pStyle w:val="Paragraphedeliste"/>
        <w:numPr>
          <w:ilvl w:val="0"/>
          <w:numId w:val="156"/>
        </w:numPr>
        <w:spacing w:before="120" w:after="120" w:line="276" w:lineRule="auto"/>
        <w:ind w:left="714" w:hanging="357"/>
        <w:rPr>
          <w:rFonts w:ascii="Arial" w:hAnsi="Arial" w:cs="Arial"/>
          <w:szCs w:val="24"/>
        </w:rPr>
      </w:pPr>
      <w:r w:rsidRPr="00244A2B">
        <w:rPr>
          <w:rFonts w:ascii="Arial" w:hAnsi="Arial" w:cs="Arial"/>
          <w:szCs w:val="24"/>
        </w:rPr>
        <w:t>garantir la sécurité dans l’environnement professionnel et prendre des dispositions pour faciliter le déplacement des populations en toute sécurité ;</w:t>
      </w:r>
    </w:p>
    <w:p w14:paraId="54E35232" w14:textId="77777777" w:rsidR="00BB76F9" w:rsidRPr="00244A2B" w:rsidRDefault="00BB76F9" w:rsidP="000A06E4">
      <w:pPr>
        <w:pStyle w:val="Paragraphedeliste"/>
        <w:numPr>
          <w:ilvl w:val="0"/>
          <w:numId w:val="156"/>
        </w:numPr>
        <w:spacing w:before="120" w:after="120" w:line="276" w:lineRule="auto"/>
        <w:ind w:left="714" w:hanging="357"/>
        <w:rPr>
          <w:rFonts w:ascii="Arial" w:hAnsi="Arial" w:cs="Arial"/>
          <w:szCs w:val="24"/>
        </w:rPr>
      </w:pPr>
      <w:r w:rsidRPr="00244A2B">
        <w:rPr>
          <w:rFonts w:ascii="Arial" w:hAnsi="Arial" w:cs="Arial"/>
          <w:szCs w:val="24"/>
        </w:rPr>
        <w:t>soutenir les employés dans leurs efforts d’établir un équilibre entre le travail et les responsabilités familiales (inclure par exemple, les congés payés de maladie, les horaires flexibles, les heures d’allaitement, les soins des enfants, les congés de maternité et de paternité dans les conditions de travail) ;</w:t>
      </w:r>
    </w:p>
    <w:p w14:paraId="2FD534D0" w14:textId="77777777" w:rsidR="00BB76F9" w:rsidRPr="00244A2B" w:rsidRDefault="00BB76F9" w:rsidP="000A06E4">
      <w:pPr>
        <w:pStyle w:val="Paragraphedeliste"/>
        <w:numPr>
          <w:ilvl w:val="0"/>
          <w:numId w:val="156"/>
        </w:numPr>
        <w:spacing w:before="120" w:after="120" w:line="276" w:lineRule="auto"/>
        <w:ind w:left="714" w:hanging="357"/>
        <w:rPr>
          <w:rFonts w:ascii="Arial" w:hAnsi="Arial" w:cs="Arial"/>
          <w:szCs w:val="24"/>
        </w:rPr>
      </w:pPr>
      <w:r w:rsidRPr="00244A2B">
        <w:rPr>
          <w:rFonts w:ascii="Arial" w:hAnsi="Arial" w:cs="Arial"/>
          <w:szCs w:val="24"/>
        </w:rPr>
        <w:t>interdire le langage sexuel, psychologique ou raciste, les images sexuelles ou le harcèlement sexuel et imposer des mesures disciplinaires comme un palliatif ;</w:t>
      </w:r>
    </w:p>
    <w:p w14:paraId="2157D194" w14:textId="77777777" w:rsidR="00BB76F9" w:rsidRPr="00244A2B" w:rsidRDefault="00BB76F9" w:rsidP="000A06E4">
      <w:pPr>
        <w:pStyle w:val="Paragraphedeliste"/>
        <w:numPr>
          <w:ilvl w:val="0"/>
          <w:numId w:val="156"/>
        </w:numPr>
        <w:spacing w:before="120" w:after="120" w:line="276" w:lineRule="auto"/>
        <w:ind w:left="714" w:hanging="357"/>
        <w:rPr>
          <w:rFonts w:ascii="Arial" w:hAnsi="Arial" w:cs="Arial"/>
          <w:szCs w:val="24"/>
        </w:rPr>
      </w:pPr>
      <w:r w:rsidRPr="00244A2B">
        <w:rPr>
          <w:rFonts w:ascii="Arial" w:hAnsi="Arial" w:cs="Arial"/>
          <w:szCs w:val="24"/>
        </w:rPr>
        <w:t>veiller à ce que le personnel comprenne qu’il a le droit d’interpeller directement un harceleur si la conduite de celui/celle-ci devient importune et qu’il faille y mettre fin en dépit du rang qu’il/elle occupe ;</w:t>
      </w:r>
    </w:p>
    <w:p w14:paraId="410FCF37" w14:textId="77777777" w:rsidR="00BB76F9" w:rsidRPr="00244A2B" w:rsidRDefault="00BB76F9" w:rsidP="000A06E4">
      <w:pPr>
        <w:pStyle w:val="Paragraphedeliste"/>
        <w:numPr>
          <w:ilvl w:val="0"/>
          <w:numId w:val="156"/>
        </w:numPr>
        <w:spacing w:line="276" w:lineRule="auto"/>
        <w:ind w:left="714" w:hanging="357"/>
        <w:rPr>
          <w:rFonts w:ascii="Arial" w:hAnsi="Arial" w:cs="Arial"/>
          <w:szCs w:val="24"/>
        </w:rPr>
      </w:pPr>
      <w:r w:rsidRPr="00244A2B">
        <w:rPr>
          <w:rFonts w:ascii="Arial" w:hAnsi="Arial" w:cs="Arial"/>
          <w:szCs w:val="24"/>
        </w:rPr>
        <w:t>offrir des contrats permanents au personnel, le cas échéant, et réviser la prise de décision unilatérale sur l’extension de contrats du personnel non permanent ; réexaminer ces procédures pour garantir la transparence du processus.</w:t>
      </w:r>
    </w:p>
    <w:p w14:paraId="168D5084" w14:textId="77777777" w:rsidR="00BB76F9" w:rsidRPr="00244A2B" w:rsidRDefault="00BB76F9" w:rsidP="000A06E4">
      <w:pPr>
        <w:pStyle w:val="Paragraphedeliste"/>
        <w:numPr>
          <w:ilvl w:val="0"/>
          <w:numId w:val="155"/>
        </w:numPr>
        <w:spacing w:line="276" w:lineRule="auto"/>
        <w:ind w:left="714" w:hanging="357"/>
        <w:rPr>
          <w:rFonts w:ascii="Arial" w:hAnsi="Arial" w:cs="Arial"/>
          <w:b/>
          <w:i/>
          <w:szCs w:val="24"/>
        </w:rPr>
      </w:pPr>
      <w:r w:rsidRPr="00244A2B">
        <w:rPr>
          <w:rFonts w:ascii="Arial" w:hAnsi="Arial" w:cs="Arial"/>
          <w:b/>
          <w:i/>
          <w:szCs w:val="24"/>
        </w:rPr>
        <w:t>La question de genre dans l’assainissement et l’hygiène dans les quartiers affectés par le projet</w:t>
      </w:r>
    </w:p>
    <w:p w14:paraId="4656A222" w14:textId="77777777" w:rsidR="00BB76F9" w:rsidRPr="00244A2B" w:rsidRDefault="00BB76F9" w:rsidP="0006658E">
      <w:pPr>
        <w:spacing w:after="0" w:line="276" w:lineRule="auto"/>
        <w:rPr>
          <w:szCs w:val="24"/>
        </w:rPr>
      </w:pPr>
      <w:r w:rsidRPr="00244A2B">
        <w:rPr>
          <w:szCs w:val="24"/>
        </w:rPr>
        <w:t>Il existe des approches prometteuses qui peuvent être adoptées au niveau opérationnel pour permettre de faire face aux questions de genre dans l’assainissement et l’hygiène dans le secteur du projet :</w:t>
      </w:r>
    </w:p>
    <w:p w14:paraId="0496C573" w14:textId="77777777" w:rsidR="00BB76F9" w:rsidRPr="00244A2B" w:rsidRDefault="00BB76F9" w:rsidP="000A06E4">
      <w:pPr>
        <w:pStyle w:val="Paragraphedeliste"/>
        <w:numPr>
          <w:ilvl w:val="0"/>
          <w:numId w:val="157"/>
        </w:numPr>
        <w:spacing w:line="276" w:lineRule="auto"/>
        <w:ind w:left="714" w:hanging="357"/>
        <w:rPr>
          <w:rFonts w:ascii="Arial" w:hAnsi="Arial" w:cs="Arial"/>
          <w:szCs w:val="24"/>
        </w:rPr>
      </w:pPr>
      <w:r w:rsidRPr="00244A2B">
        <w:rPr>
          <w:rFonts w:ascii="Arial" w:hAnsi="Arial" w:cs="Arial"/>
          <w:szCs w:val="24"/>
        </w:rPr>
        <w:t xml:space="preserve">forger des partenariats entre les autorités locales (Chefs d’arrondissement, chefs quartier et conseillers locaux, les groupements de femmes et les ONG locales) pour surmonter les </w:t>
      </w:r>
      <w:r w:rsidRPr="00244A2B">
        <w:rPr>
          <w:rFonts w:ascii="Arial" w:hAnsi="Arial" w:cs="Arial"/>
          <w:szCs w:val="24"/>
        </w:rPr>
        <w:lastRenderedPageBreak/>
        <w:t>barrières techniques et financières à l’accès aux services d’assainissement en milieu urbain par les femmes ;</w:t>
      </w:r>
    </w:p>
    <w:p w14:paraId="2721911D" w14:textId="77777777" w:rsidR="00BB76F9" w:rsidRPr="00244A2B" w:rsidRDefault="00BB76F9" w:rsidP="000A06E4">
      <w:pPr>
        <w:pStyle w:val="Paragraphedeliste"/>
        <w:numPr>
          <w:ilvl w:val="0"/>
          <w:numId w:val="157"/>
        </w:numPr>
        <w:spacing w:line="276" w:lineRule="auto"/>
        <w:ind w:left="714" w:hanging="357"/>
        <w:rPr>
          <w:rFonts w:ascii="Arial" w:hAnsi="Arial" w:cs="Arial"/>
          <w:szCs w:val="24"/>
        </w:rPr>
      </w:pPr>
      <w:r w:rsidRPr="00244A2B">
        <w:rPr>
          <w:rFonts w:ascii="Arial" w:hAnsi="Arial" w:cs="Arial"/>
          <w:szCs w:val="24"/>
        </w:rPr>
        <w:t>introduire un plan de viabilité pour les opérations et l’entretien des toilettes publiques payantes, permettant ainsi aux femmes de jouer un rôle dans la gestion de ces structures ;</w:t>
      </w:r>
    </w:p>
    <w:p w14:paraId="4DC8D230" w14:textId="77777777" w:rsidR="00BB76F9" w:rsidRPr="00244A2B" w:rsidRDefault="00BB76F9" w:rsidP="000A06E4">
      <w:pPr>
        <w:pStyle w:val="Paragraphedeliste"/>
        <w:numPr>
          <w:ilvl w:val="0"/>
          <w:numId w:val="157"/>
        </w:numPr>
        <w:spacing w:line="276" w:lineRule="auto"/>
        <w:ind w:left="714" w:hanging="357"/>
        <w:rPr>
          <w:rFonts w:ascii="Arial" w:hAnsi="Arial" w:cs="Arial"/>
          <w:szCs w:val="24"/>
        </w:rPr>
      </w:pPr>
      <w:r w:rsidRPr="00244A2B">
        <w:rPr>
          <w:rFonts w:ascii="Arial" w:hAnsi="Arial" w:cs="Arial"/>
          <w:szCs w:val="24"/>
        </w:rPr>
        <w:t>élaborer une stratégie pour l’accès aux toilettes publiques à partir des foyers afin de garantir la sécurité des femmes et des enfants ;</w:t>
      </w:r>
    </w:p>
    <w:p w14:paraId="2C344E4F" w14:textId="77777777" w:rsidR="00BB76F9" w:rsidRPr="00244A2B" w:rsidRDefault="00BB76F9" w:rsidP="000A06E4">
      <w:pPr>
        <w:pStyle w:val="Paragraphedeliste"/>
        <w:numPr>
          <w:ilvl w:val="0"/>
          <w:numId w:val="157"/>
        </w:numPr>
        <w:spacing w:line="276" w:lineRule="auto"/>
        <w:ind w:left="714" w:hanging="357"/>
        <w:rPr>
          <w:rFonts w:ascii="Arial" w:hAnsi="Arial" w:cs="Arial"/>
          <w:szCs w:val="24"/>
        </w:rPr>
      </w:pPr>
      <w:r w:rsidRPr="00244A2B">
        <w:rPr>
          <w:rFonts w:ascii="Arial" w:hAnsi="Arial" w:cs="Arial"/>
          <w:szCs w:val="24"/>
        </w:rPr>
        <w:t>ne pas exclure l’opinion des femmes et les besoins des enfants dans les décisions concernant les régimes de paiement ;</w:t>
      </w:r>
    </w:p>
    <w:p w14:paraId="6DAD027D" w14:textId="77777777" w:rsidR="00BB76F9" w:rsidRPr="00244A2B" w:rsidRDefault="00BB76F9" w:rsidP="000A06E4">
      <w:pPr>
        <w:pStyle w:val="Paragraphedeliste"/>
        <w:numPr>
          <w:ilvl w:val="0"/>
          <w:numId w:val="157"/>
        </w:numPr>
        <w:spacing w:line="276" w:lineRule="auto"/>
        <w:ind w:left="714" w:hanging="357"/>
        <w:rPr>
          <w:rFonts w:ascii="Arial" w:hAnsi="Arial" w:cs="Arial"/>
          <w:szCs w:val="24"/>
        </w:rPr>
      </w:pPr>
      <w:r w:rsidRPr="00244A2B">
        <w:rPr>
          <w:rFonts w:ascii="Arial" w:hAnsi="Arial" w:cs="Arial"/>
          <w:szCs w:val="24"/>
        </w:rPr>
        <w:t>élaborer des stratégies pour cibler l’hygiène et l’assainissement dans les écoles primaires et veiller à ce que le manque d’accès aux services d’assainissement n’entrave pas l’assiduité des jeunes filles ;</w:t>
      </w:r>
    </w:p>
    <w:p w14:paraId="214574CA" w14:textId="77777777" w:rsidR="00BB76F9" w:rsidRPr="00244A2B" w:rsidRDefault="00BB76F9" w:rsidP="000A06E4">
      <w:pPr>
        <w:pStyle w:val="Paragraphedeliste"/>
        <w:numPr>
          <w:ilvl w:val="0"/>
          <w:numId w:val="157"/>
        </w:numPr>
        <w:spacing w:line="276" w:lineRule="auto"/>
        <w:ind w:left="714" w:hanging="357"/>
        <w:rPr>
          <w:rFonts w:ascii="Arial" w:hAnsi="Arial" w:cs="Arial"/>
          <w:szCs w:val="24"/>
        </w:rPr>
      </w:pPr>
      <w:r w:rsidRPr="00244A2B">
        <w:rPr>
          <w:rFonts w:ascii="Arial" w:hAnsi="Arial" w:cs="Arial"/>
          <w:szCs w:val="24"/>
        </w:rPr>
        <w:t>inciter les opérateurs à investir dans des processus impliquant les hommes, les femmes et les groupes mixtes.</w:t>
      </w:r>
    </w:p>
    <w:p w14:paraId="009E3B22" w14:textId="77777777" w:rsidR="00BB76F9" w:rsidRPr="00244A2B" w:rsidRDefault="00BB76F9" w:rsidP="000A06E4">
      <w:pPr>
        <w:pStyle w:val="Paragraphedeliste"/>
        <w:numPr>
          <w:ilvl w:val="0"/>
          <w:numId w:val="155"/>
        </w:numPr>
        <w:spacing w:line="276" w:lineRule="auto"/>
        <w:ind w:left="714" w:hanging="357"/>
        <w:rPr>
          <w:rFonts w:ascii="Arial" w:hAnsi="Arial" w:cs="Arial"/>
          <w:b/>
          <w:i/>
          <w:szCs w:val="24"/>
        </w:rPr>
      </w:pPr>
      <w:r w:rsidRPr="00244A2B">
        <w:rPr>
          <w:rFonts w:ascii="Arial" w:hAnsi="Arial" w:cs="Arial"/>
          <w:b/>
          <w:i/>
          <w:szCs w:val="24"/>
        </w:rPr>
        <w:t>La prise en compte du genre dans les opérations de gestion des déchets</w:t>
      </w:r>
    </w:p>
    <w:p w14:paraId="514F4158" w14:textId="77777777" w:rsidR="00BB76F9" w:rsidRPr="00244A2B" w:rsidRDefault="00BB76F9" w:rsidP="0006658E">
      <w:pPr>
        <w:spacing w:after="0" w:line="276" w:lineRule="auto"/>
        <w:rPr>
          <w:szCs w:val="24"/>
        </w:rPr>
      </w:pPr>
      <w:r w:rsidRPr="00244A2B">
        <w:rPr>
          <w:szCs w:val="24"/>
        </w:rPr>
        <w:t>L’intégration de bonnes pratiques du genre au sein des quartiers et des services de gestion des déchets, devrait:</w:t>
      </w:r>
    </w:p>
    <w:p w14:paraId="688ABD6F" w14:textId="77777777" w:rsidR="00BB76F9" w:rsidRPr="00244A2B" w:rsidRDefault="00BB76F9" w:rsidP="000A06E4">
      <w:pPr>
        <w:pStyle w:val="Paragraphedeliste"/>
        <w:numPr>
          <w:ilvl w:val="0"/>
          <w:numId w:val="157"/>
        </w:numPr>
        <w:spacing w:line="276" w:lineRule="auto"/>
        <w:ind w:left="714" w:hanging="357"/>
        <w:rPr>
          <w:rFonts w:ascii="Arial" w:hAnsi="Arial" w:cs="Arial"/>
          <w:szCs w:val="24"/>
        </w:rPr>
      </w:pPr>
      <w:r w:rsidRPr="00244A2B">
        <w:rPr>
          <w:rFonts w:ascii="Arial" w:hAnsi="Arial" w:cs="Arial"/>
          <w:szCs w:val="24"/>
        </w:rPr>
        <w:t>se faire sur la base des règles municipales qui professionnalisent les services et impliquent un rôle de supervision communautaire qui tienne compte de l’équilibre du genre ;</w:t>
      </w:r>
    </w:p>
    <w:p w14:paraId="2D924948" w14:textId="77777777" w:rsidR="00BB76F9" w:rsidRPr="00244A2B" w:rsidRDefault="00BB76F9" w:rsidP="000A06E4">
      <w:pPr>
        <w:pStyle w:val="Paragraphedeliste"/>
        <w:numPr>
          <w:ilvl w:val="0"/>
          <w:numId w:val="157"/>
        </w:numPr>
        <w:spacing w:line="276" w:lineRule="auto"/>
        <w:ind w:left="714" w:hanging="357"/>
        <w:rPr>
          <w:rFonts w:ascii="Arial" w:hAnsi="Arial" w:cs="Arial"/>
          <w:szCs w:val="24"/>
        </w:rPr>
      </w:pPr>
      <w:r w:rsidRPr="00244A2B">
        <w:rPr>
          <w:rFonts w:ascii="Arial" w:hAnsi="Arial" w:cs="Arial"/>
          <w:szCs w:val="24"/>
        </w:rPr>
        <w:t>garantir des opportunités pour les femmes dans la prise de décisions et la gestion des services de collecte des déchets et s’assurer que celles-ci tirent profit des avantages inhérents ;</w:t>
      </w:r>
    </w:p>
    <w:p w14:paraId="60120F98" w14:textId="77777777" w:rsidR="00BB76F9" w:rsidRPr="00244A2B" w:rsidRDefault="00BB76F9" w:rsidP="000A06E4">
      <w:pPr>
        <w:pStyle w:val="Paragraphedeliste"/>
        <w:numPr>
          <w:ilvl w:val="0"/>
          <w:numId w:val="157"/>
        </w:numPr>
        <w:spacing w:line="276" w:lineRule="auto"/>
        <w:rPr>
          <w:rFonts w:ascii="Arial" w:hAnsi="Arial" w:cs="Arial"/>
          <w:szCs w:val="24"/>
        </w:rPr>
      </w:pPr>
      <w:r w:rsidRPr="00244A2B">
        <w:rPr>
          <w:rFonts w:ascii="Arial" w:hAnsi="Arial" w:cs="Arial"/>
          <w:szCs w:val="24"/>
        </w:rPr>
        <w:t>fournir des opportunités égales en matière de renforcement des capacités à tous les niveaux des opérations afin de garantir l’égalité de chances entre les femmes et les hommes, dans la formation au niveau du quartier et de la communauté.</w:t>
      </w:r>
    </w:p>
    <w:p w14:paraId="2FED1C27" w14:textId="77777777" w:rsidR="00554F40" w:rsidRPr="00244A2B" w:rsidRDefault="00554F40" w:rsidP="00554F40">
      <w:pPr>
        <w:pStyle w:val="Paragraphedeliste"/>
        <w:spacing w:line="276" w:lineRule="auto"/>
        <w:rPr>
          <w:rFonts w:ascii="Arial" w:hAnsi="Arial" w:cs="Arial"/>
          <w:szCs w:val="24"/>
        </w:rPr>
      </w:pPr>
    </w:p>
    <w:p w14:paraId="365DC728" w14:textId="77777777" w:rsidR="00BB76F9" w:rsidRPr="00244A2B" w:rsidRDefault="00BB76F9" w:rsidP="000A06E4">
      <w:pPr>
        <w:pStyle w:val="Paragraphedeliste"/>
        <w:numPr>
          <w:ilvl w:val="0"/>
          <w:numId w:val="155"/>
        </w:numPr>
        <w:spacing w:line="276" w:lineRule="auto"/>
        <w:ind w:left="714" w:hanging="357"/>
        <w:rPr>
          <w:rFonts w:ascii="Arial" w:hAnsi="Arial" w:cs="Arial"/>
          <w:b/>
          <w:i/>
          <w:szCs w:val="24"/>
        </w:rPr>
      </w:pPr>
      <w:r w:rsidRPr="00244A2B">
        <w:rPr>
          <w:rFonts w:ascii="Arial" w:hAnsi="Arial" w:cs="Arial"/>
          <w:b/>
          <w:i/>
          <w:szCs w:val="24"/>
        </w:rPr>
        <w:t>Le genre dans le contexte du suivi- évaluation</w:t>
      </w:r>
    </w:p>
    <w:p w14:paraId="46AE0BD8" w14:textId="77777777" w:rsidR="00BB76F9" w:rsidRPr="00244A2B" w:rsidRDefault="00BB76F9" w:rsidP="0006658E">
      <w:pPr>
        <w:spacing w:after="0" w:line="276" w:lineRule="auto"/>
        <w:rPr>
          <w:szCs w:val="24"/>
        </w:rPr>
      </w:pPr>
      <w:r w:rsidRPr="00244A2B">
        <w:rPr>
          <w:szCs w:val="24"/>
        </w:rPr>
        <w:t>Une composante centrale de l’intégration effective de la dimension genre est en rapport avec le système de suivi pour enregistrer, analyser et documenter les intrants, les extrants, le processus et les indicateurs d’impact selon une approche de désagrégation par sexe. Dans ce cadre, les indicateurs suivants seront évalués :</w:t>
      </w:r>
    </w:p>
    <w:p w14:paraId="1E092DCB" w14:textId="77777777" w:rsidR="00BB76F9" w:rsidRPr="00244A2B" w:rsidRDefault="00BB76F9" w:rsidP="000A06E4">
      <w:pPr>
        <w:pStyle w:val="Paragraphedeliste"/>
        <w:numPr>
          <w:ilvl w:val="0"/>
          <w:numId w:val="157"/>
        </w:numPr>
        <w:spacing w:line="276" w:lineRule="auto"/>
        <w:ind w:left="714" w:hanging="357"/>
        <w:rPr>
          <w:rFonts w:ascii="Arial" w:hAnsi="Arial" w:cs="Arial"/>
          <w:szCs w:val="24"/>
        </w:rPr>
      </w:pPr>
      <w:r w:rsidRPr="00244A2B">
        <w:rPr>
          <w:rFonts w:ascii="Arial" w:hAnsi="Arial" w:cs="Arial"/>
          <w:szCs w:val="24"/>
        </w:rPr>
        <w:t>le pourcentage de femmes et d’hommes formés en renforcement des capacités pour la sensibilisation, la gestion environnementale et sociale du projet ;</w:t>
      </w:r>
    </w:p>
    <w:p w14:paraId="612E93CB" w14:textId="77777777" w:rsidR="00BB76F9" w:rsidRPr="00244A2B" w:rsidRDefault="00BB76F9" w:rsidP="000A06E4">
      <w:pPr>
        <w:pStyle w:val="Paragraphedeliste"/>
        <w:numPr>
          <w:ilvl w:val="0"/>
          <w:numId w:val="157"/>
        </w:numPr>
        <w:spacing w:line="276" w:lineRule="auto"/>
        <w:ind w:left="714" w:hanging="357"/>
        <w:rPr>
          <w:rFonts w:ascii="Arial" w:hAnsi="Arial" w:cs="Arial"/>
          <w:szCs w:val="24"/>
        </w:rPr>
      </w:pPr>
      <w:r w:rsidRPr="00244A2B">
        <w:rPr>
          <w:rFonts w:ascii="Arial" w:hAnsi="Arial" w:cs="Arial"/>
          <w:szCs w:val="24"/>
        </w:rPr>
        <w:t>le ratio femmes/hommes bénéficiaires des améliorations du PAPC ;</w:t>
      </w:r>
    </w:p>
    <w:p w14:paraId="52E8C4C9" w14:textId="77777777" w:rsidR="00BB76F9" w:rsidRPr="00244A2B" w:rsidRDefault="00BB76F9" w:rsidP="000A06E4">
      <w:pPr>
        <w:pStyle w:val="Paragraphedeliste"/>
        <w:numPr>
          <w:ilvl w:val="0"/>
          <w:numId w:val="157"/>
        </w:numPr>
        <w:spacing w:line="276" w:lineRule="auto"/>
        <w:ind w:left="714" w:hanging="357"/>
        <w:rPr>
          <w:rFonts w:ascii="Arial" w:hAnsi="Arial" w:cs="Arial"/>
          <w:szCs w:val="24"/>
        </w:rPr>
      </w:pPr>
      <w:r w:rsidRPr="00244A2B">
        <w:rPr>
          <w:rFonts w:ascii="Arial" w:hAnsi="Arial" w:cs="Arial"/>
          <w:szCs w:val="24"/>
        </w:rPr>
        <w:t>le pourcentage de femmes et d’hommes participants dans la gestion (impacts) ;</w:t>
      </w:r>
    </w:p>
    <w:p w14:paraId="46D23E64" w14:textId="77777777" w:rsidR="00BB76F9" w:rsidRPr="00244A2B" w:rsidRDefault="00BB76F9" w:rsidP="000A06E4">
      <w:pPr>
        <w:pStyle w:val="Paragraphedeliste"/>
        <w:numPr>
          <w:ilvl w:val="0"/>
          <w:numId w:val="157"/>
        </w:numPr>
        <w:spacing w:line="276" w:lineRule="auto"/>
        <w:ind w:left="714" w:hanging="357"/>
        <w:rPr>
          <w:rFonts w:ascii="Arial" w:hAnsi="Arial" w:cs="Arial"/>
          <w:szCs w:val="24"/>
        </w:rPr>
      </w:pPr>
      <w:r w:rsidRPr="00244A2B">
        <w:rPr>
          <w:rFonts w:ascii="Arial" w:hAnsi="Arial" w:cs="Arial"/>
          <w:szCs w:val="24"/>
        </w:rPr>
        <w:t>le bénéfice réalisé par les femmes (revendeuses impactées par le projet) pendant la réalisation du projet ;</w:t>
      </w:r>
    </w:p>
    <w:p w14:paraId="0AB06756" w14:textId="77777777" w:rsidR="00BB76F9" w:rsidRPr="00244A2B" w:rsidRDefault="00BB76F9" w:rsidP="000A06E4">
      <w:pPr>
        <w:pStyle w:val="Paragraphedeliste"/>
        <w:numPr>
          <w:ilvl w:val="0"/>
          <w:numId w:val="157"/>
        </w:numPr>
        <w:spacing w:line="276" w:lineRule="auto"/>
        <w:rPr>
          <w:rFonts w:ascii="Arial" w:hAnsi="Arial" w:cs="Arial"/>
          <w:szCs w:val="24"/>
        </w:rPr>
      </w:pPr>
      <w:r w:rsidRPr="00244A2B">
        <w:rPr>
          <w:rFonts w:ascii="Arial" w:hAnsi="Arial" w:cs="Arial"/>
          <w:szCs w:val="24"/>
        </w:rPr>
        <w:t>le pourcentage de femmes et d’hommes représentés au sein des organes de gestion des plaintes ;</w:t>
      </w:r>
    </w:p>
    <w:p w14:paraId="2C78FC06" w14:textId="77777777" w:rsidR="00BB76F9" w:rsidRPr="00244A2B" w:rsidRDefault="00BB76F9" w:rsidP="000A06E4">
      <w:pPr>
        <w:pStyle w:val="Paragraphedeliste"/>
        <w:numPr>
          <w:ilvl w:val="0"/>
          <w:numId w:val="157"/>
        </w:numPr>
        <w:spacing w:line="276" w:lineRule="auto"/>
        <w:rPr>
          <w:rFonts w:ascii="Arial" w:hAnsi="Arial" w:cs="Arial"/>
          <w:szCs w:val="24"/>
        </w:rPr>
      </w:pPr>
      <w:r w:rsidRPr="00244A2B">
        <w:rPr>
          <w:rFonts w:ascii="Arial" w:hAnsi="Arial" w:cs="Arial"/>
          <w:szCs w:val="24"/>
        </w:rPr>
        <w:t>la morbidité et la mortalité des enfants de moins de 5 ans.</w:t>
      </w:r>
    </w:p>
    <w:p w14:paraId="38694B58" w14:textId="77777777" w:rsidR="00BB76F9" w:rsidRPr="00244A2B" w:rsidRDefault="00BB76F9" w:rsidP="0006658E">
      <w:pPr>
        <w:spacing w:after="0" w:line="276" w:lineRule="auto"/>
        <w:rPr>
          <w:szCs w:val="24"/>
        </w:rPr>
      </w:pPr>
      <w:r w:rsidRPr="00244A2B">
        <w:rPr>
          <w:szCs w:val="24"/>
        </w:rPr>
        <w:t>Lorsque la collecte de données est désagrégée par sexe, il est possible d’évaluer les impacts positifs et négatifs du projet sur les femmes et les hommes, les jeunes et les vieux, les riches et les pauvres, avant de prendre des décisions éclairées sur la future programmation.</w:t>
      </w:r>
    </w:p>
    <w:p w14:paraId="3A7C4EA7" w14:textId="77777777" w:rsidR="00BB76F9" w:rsidRPr="00244A2B" w:rsidRDefault="00BB76F9" w:rsidP="000A06E4">
      <w:pPr>
        <w:pStyle w:val="Paragraphedeliste"/>
        <w:numPr>
          <w:ilvl w:val="0"/>
          <w:numId w:val="155"/>
        </w:numPr>
        <w:spacing w:line="276" w:lineRule="auto"/>
        <w:ind w:left="714" w:hanging="357"/>
        <w:rPr>
          <w:rFonts w:ascii="Arial" w:hAnsi="Arial" w:cs="Arial"/>
          <w:b/>
          <w:i/>
          <w:szCs w:val="24"/>
        </w:rPr>
      </w:pPr>
      <w:r w:rsidRPr="00244A2B">
        <w:rPr>
          <w:rFonts w:ascii="Arial" w:hAnsi="Arial" w:cs="Arial"/>
          <w:b/>
          <w:i/>
          <w:szCs w:val="24"/>
        </w:rPr>
        <w:t>La question du genre et le VIH/SIDA</w:t>
      </w:r>
    </w:p>
    <w:p w14:paraId="4DE234C8" w14:textId="77777777" w:rsidR="00BB76F9" w:rsidRPr="00244A2B" w:rsidRDefault="00BB76F9" w:rsidP="0006658E">
      <w:pPr>
        <w:spacing w:after="0" w:line="276" w:lineRule="auto"/>
        <w:rPr>
          <w:szCs w:val="24"/>
        </w:rPr>
      </w:pPr>
      <w:r w:rsidRPr="00244A2B">
        <w:rPr>
          <w:szCs w:val="24"/>
        </w:rPr>
        <w:t>Le VIH/SIDA n’est pas essentiellement une question de genre dans la mesure où la discrimination peut affecter négativement les hommes et les femmes à la fois et au même titre.</w:t>
      </w:r>
    </w:p>
    <w:p w14:paraId="7A0FCDDF" w14:textId="77777777" w:rsidR="00BB76F9" w:rsidRPr="00244A2B" w:rsidRDefault="00BB76F9" w:rsidP="0006658E">
      <w:pPr>
        <w:spacing w:after="0" w:line="276" w:lineRule="auto"/>
        <w:rPr>
          <w:szCs w:val="24"/>
        </w:rPr>
      </w:pPr>
      <w:r w:rsidRPr="00244A2B">
        <w:rPr>
          <w:szCs w:val="24"/>
        </w:rPr>
        <w:t xml:space="preserve">Les femmes représentent la proportion la plus élevée de personnes infectées et affectées par le VIH/SIDA et elles sont les premières aussi à s’occuper des victimes du virus (Rajendra, 2007). Les entreprises d’exécution du projet peuvent prioriser cette audience en recourant à une </w:t>
      </w:r>
      <w:r w:rsidRPr="00244A2B">
        <w:rPr>
          <w:szCs w:val="24"/>
        </w:rPr>
        <w:lastRenderedPageBreak/>
        <w:t>communication stratégique pour sensibiliser l’opinion à la manière de réduire l’incidence des infections opportunistes. L’accent devrait porter sur le personnel des agences intervenant dans les actions afin qu’il fasse preuve de sensibilité au moment de servir les clients vulnérables et qu’il transmette également des messages hygiéniques appropriés, le cas échéant.</w:t>
      </w:r>
    </w:p>
    <w:p w14:paraId="4B59CF75" w14:textId="77777777" w:rsidR="00BB76F9" w:rsidRPr="00244A2B" w:rsidRDefault="00BB76F9" w:rsidP="0006658E">
      <w:pPr>
        <w:spacing w:after="0" w:line="276" w:lineRule="auto"/>
        <w:rPr>
          <w:szCs w:val="24"/>
        </w:rPr>
      </w:pPr>
      <w:r w:rsidRPr="00244A2B">
        <w:rPr>
          <w:szCs w:val="24"/>
        </w:rPr>
        <w:t>Les indicateurs concerneront :</w:t>
      </w:r>
    </w:p>
    <w:p w14:paraId="4F78A7A0" w14:textId="77777777" w:rsidR="00BB76F9" w:rsidRPr="00244A2B" w:rsidRDefault="00BB76F9" w:rsidP="000A06E4">
      <w:pPr>
        <w:pStyle w:val="Paragraphedeliste"/>
        <w:numPr>
          <w:ilvl w:val="0"/>
          <w:numId w:val="157"/>
        </w:numPr>
        <w:spacing w:line="276" w:lineRule="auto"/>
        <w:ind w:left="714" w:hanging="357"/>
        <w:rPr>
          <w:rFonts w:ascii="Arial" w:hAnsi="Arial" w:cs="Arial"/>
          <w:szCs w:val="24"/>
        </w:rPr>
      </w:pPr>
      <w:r w:rsidRPr="00244A2B">
        <w:rPr>
          <w:rFonts w:ascii="Arial" w:hAnsi="Arial" w:cs="Arial"/>
          <w:szCs w:val="24"/>
        </w:rPr>
        <w:t>le pourcentage du personnel des entreprises intervenant sur le projet et connaissant son statut sérologique ;</w:t>
      </w:r>
    </w:p>
    <w:p w14:paraId="62C38315" w14:textId="77777777" w:rsidR="00BB76F9" w:rsidRPr="00244A2B" w:rsidRDefault="00BB76F9" w:rsidP="000A06E4">
      <w:pPr>
        <w:pStyle w:val="Paragraphedeliste"/>
        <w:numPr>
          <w:ilvl w:val="0"/>
          <w:numId w:val="157"/>
        </w:numPr>
        <w:spacing w:line="276" w:lineRule="auto"/>
        <w:ind w:left="714" w:hanging="357"/>
        <w:rPr>
          <w:rFonts w:ascii="Arial" w:hAnsi="Arial" w:cs="Arial"/>
          <w:szCs w:val="24"/>
        </w:rPr>
      </w:pPr>
      <w:r w:rsidRPr="00244A2B">
        <w:rPr>
          <w:rFonts w:ascii="Arial" w:hAnsi="Arial" w:cs="Arial"/>
          <w:szCs w:val="24"/>
        </w:rPr>
        <w:t>le nombre de prestataires de services disposant de programmes VIH/SIDA sur le lieu de travail ;</w:t>
      </w:r>
    </w:p>
    <w:p w14:paraId="0188B44B" w14:textId="77777777" w:rsidR="00BB76F9" w:rsidRPr="00244A2B" w:rsidRDefault="00BB76F9" w:rsidP="000A06E4">
      <w:pPr>
        <w:pStyle w:val="Paragraphedeliste"/>
        <w:numPr>
          <w:ilvl w:val="0"/>
          <w:numId w:val="157"/>
        </w:numPr>
        <w:spacing w:line="276" w:lineRule="auto"/>
        <w:ind w:left="714" w:hanging="357"/>
        <w:rPr>
          <w:rFonts w:ascii="Arial" w:hAnsi="Arial" w:cs="Arial"/>
          <w:szCs w:val="24"/>
        </w:rPr>
      </w:pPr>
      <w:r w:rsidRPr="00244A2B">
        <w:rPr>
          <w:rFonts w:ascii="Arial" w:hAnsi="Arial" w:cs="Arial"/>
          <w:szCs w:val="24"/>
        </w:rPr>
        <w:t>les stratégies sectorielles et règlementations ciblant et protégeant les personnes vivant avec le VIH et tous les autres citoyens malades en phase terminale.</w:t>
      </w:r>
    </w:p>
    <w:p w14:paraId="747957CB"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Plus spécifiquement, il a pu être noté que dans la mise en œuvre du PAPC, certains groupes vulnérables pourraient être impactés. Il s’agit essentiellement des enfants tant dans le cadre global que dans un cadre spécifique d’une part, et des femmes qui rentrent souvent des marchés pendant la nuit d’autre part. Dans le premier cas,  le déplacement des enfants pour se rendre dans les écoles et les collèges pourrait être mis à mal surtout lorsque certains parmi eux ont des cours jusqu’à dix-neuf heures. Quant aux femmes qui fréquentent les marchés et rentrent chez elles tard, les risques d’accident sont à redouter.</w:t>
      </w:r>
    </w:p>
    <w:p w14:paraId="6E29E993"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En dehors de ces cas généraux, le sous-bassin de rétention Pa2 aura un impact sur l’école des sourds qui est située sur un terrain très inondable. Cette situation a fragilisé ses installations avec certaines classes inaccessibles une bonne partie de l’année. Avec l’aménagement du sous-bassin dont les abords pourraient être surélevés, cette école risque de voir sa situation s’aggraver. Le PAPC devra prévoir de réaménager profondément les installations de cette école dont les bénéficiaires sont non seulement des enfants mais des handicapés.</w:t>
      </w:r>
    </w:p>
    <w:p w14:paraId="58F2A842"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Le niveau de pauvreté et les exigences techniques ne permettent pas aux populations de se doter de latrines aux abords des exutoires. Cette situation ne milite pas en faveur d’une utilisation saine des ouvrages passés. La situation ne risque pas d’être différente pour les ouvrages prévus dans le cadre du PAPC. Assister les populations dans la réalisation de latrines publiques constitue une action souhaitée. En outre, il faudra proposer aux populations des types de latrines appropriés à leur milieu et à des coûts abordables qu’elles pourront installer chez elles en complément aux latrines publiques. Il pourrait aussi être envisagé de donner une subvention partielle aux personnes souhaitant installer le modèle type à leur proposer.</w:t>
      </w:r>
    </w:p>
    <w:p w14:paraId="702DCF8E"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Ces indications ne constituent que quelques exemples illustrant la démarche décrite plus haut pour prendre en compte le genre dans la mise œuvre des différentes étapes du PAPC.</w:t>
      </w:r>
    </w:p>
    <w:p w14:paraId="288063C9" w14:textId="77777777" w:rsidR="00BB76F9" w:rsidRPr="00244A2B" w:rsidRDefault="00BB76F9" w:rsidP="0006658E">
      <w:pPr>
        <w:widowControl w:val="0"/>
        <w:autoSpaceDE w:val="0"/>
        <w:autoSpaceDN w:val="0"/>
        <w:adjustRightInd w:val="0"/>
        <w:spacing w:line="276" w:lineRule="auto"/>
        <w:ind w:left="1560" w:hanging="1560"/>
        <w:rPr>
          <w:szCs w:val="24"/>
        </w:rPr>
      </w:pPr>
      <w:r w:rsidRPr="00244A2B">
        <w:rPr>
          <w:szCs w:val="24"/>
        </w:rPr>
        <w:t>Tableau 1 : Prise en compte de quelques groupes vulnérables dans l’approche genre du PAPC</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8"/>
        <w:gridCol w:w="2439"/>
        <w:gridCol w:w="2126"/>
        <w:gridCol w:w="2404"/>
      </w:tblGrid>
      <w:tr w:rsidR="00BB76F9" w:rsidRPr="00244A2B" w14:paraId="2323BDBD" w14:textId="77777777" w:rsidTr="00BB76F9">
        <w:trPr>
          <w:jc w:val="center"/>
        </w:trPr>
        <w:tc>
          <w:tcPr>
            <w:tcW w:w="2098" w:type="dxa"/>
            <w:tcBorders>
              <w:top w:val="single" w:sz="4" w:space="0" w:color="auto"/>
              <w:left w:val="single" w:sz="4" w:space="0" w:color="auto"/>
              <w:bottom w:val="single" w:sz="4" w:space="0" w:color="auto"/>
              <w:right w:val="single" w:sz="4" w:space="0" w:color="auto"/>
            </w:tcBorders>
            <w:hideMark/>
          </w:tcPr>
          <w:p w14:paraId="6080F0C2"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Groupes vulnérables</w:t>
            </w:r>
          </w:p>
        </w:tc>
        <w:tc>
          <w:tcPr>
            <w:tcW w:w="2439" w:type="dxa"/>
            <w:tcBorders>
              <w:top w:val="single" w:sz="4" w:space="0" w:color="auto"/>
              <w:left w:val="single" w:sz="4" w:space="0" w:color="auto"/>
              <w:bottom w:val="single" w:sz="4" w:space="0" w:color="auto"/>
              <w:right w:val="single" w:sz="4" w:space="0" w:color="auto"/>
            </w:tcBorders>
            <w:hideMark/>
          </w:tcPr>
          <w:p w14:paraId="4DA11B0B"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Etat de vulnérabilité</w:t>
            </w:r>
          </w:p>
        </w:tc>
        <w:tc>
          <w:tcPr>
            <w:tcW w:w="2126" w:type="dxa"/>
            <w:tcBorders>
              <w:top w:val="single" w:sz="4" w:space="0" w:color="auto"/>
              <w:left w:val="single" w:sz="4" w:space="0" w:color="auto"/>
              <w:bottom w:val="single" w:sz="4" w:space="0" w:color="auto"/>
              <w:right w:val="single" w:sz="4" w:space="0" w:color="auto"/>
            </w:tcBorders>
            <w:hideMark/>
          </w:tcPr>
          <w:p w14:paraId="3897434C"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Observations</w:t>
            </w:r>
          </w:p>
        </w:tc>
        <w:tc>
          <w:tcPr>
            <w:tcW w:w="2404" w:type="dxa"/>
            <w:tcBorders>
              <w:top w:val="single" w:sz="4" w:space="0" w:color="auto"/>
              <w:left w:val="single" w:sz="4" w:space="0" w:color="auto"/>
              <w:bottom w:val="single" w:sz="4" w:space="0" w:color="auto"/>
              <w:right w:val="single" w:sz="4" w:space="0" w:color="auto"/>
            </w:tcBorders>
            <w:hideMark/>
          </w:tcPr>
          <w:p w14:paraId="1DFD8D55"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Actions souhaitées</w:t>
            </w:r>
          </w:p>
        </w:tc>
      </w:tr>
      <w:tr w:rsidR="00BB76F9" w:rsidRPr="00244A2B" w14:paraId="393FA8CE" w14:textId="77777777" w:rsidTr="00BB76F9">
        <w:trPr>
          <w:jc w:val="center"/>
        </w:trPr>
        <w:tc>
          <w:tcPr>
            <w:tcW w:w="2098" w:type="dxa"/>
            <w:tcBorders>
              <w:top w:val="single" w:sz="4" w:space="0" w:color="auto"/>
              <w:left w:val="single" w:sz="4" w:space="0" w:color="auto"/>
              <w:bottom w:val="single" w:sz="4" w:space="0" w:color="auto"/>
              <w:right w:val="single" w:sz="4" w:space="0" w:color="auto"/>
            </w:tcBorders>
            <w:hideMark/>
          </w:tcPr>
          <w:p w14:paraId="2D32B68E"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Enfants (Ecoles et collèges)</w:t>
            </w:r>
          </w:p>
        </w:tc>
        <w:tc>
          <w:tcPr>
            <w:tcW w:w="2439" w:type="dxa"/>
            <w:tcBorders>
              <w:top w:val="single" w:sz="4" w:space="0" w:color="auto"/>
              <w:left w:val="single" w:sz="4" w:space="0" w:color="auto"/>
              <w:bottom w:val="single" w:sz="4" w:space="0" w:color="auto"/>
              <w:right w:val="single" w:sz="4" w:space="0" w:color="auto"/>
            </w:tcBorders>
            <w:hideMark/>
          </w:tcPr>
          <w:p w14:paraId="0D923696"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Déplacements scolaires en général, après 19h en particulier</w:t>
            </w:r>
          </w:p>
        </w:tc>
        <w:tc>
          <w:tcPr>
            <w:tcW w:w="2126" w:type="dxa"/>
            <w:tcBorders>
              <w:top w:val="single" w:sz="4" w:space="0" w:color="auto"/>
              <w:left w:val="single" w:sz="4" w:space="0" w:color="auto"/>
              <w:bottom w:val="single" w:sz="4" w:space="0" w:color="auto"/>
              <w:right w:val="single" w:sz="4" w:space="0" w:color="auto"/>
            </w:tcBorders>
            <w:hideMark/>
          </w:tcPr>
          <w:p w14:paraId="3D44D988"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Les enfants impactés vont de 5 à 18 ans</w:t>
            </w:r>
          </w:p>
        </w:tc>
        <w:tc>
          <w:tcPr>
            <w:tcW w:w="2404" w:type="dxa"/>
            <w:tcBorders>
              <w:top w:val="single" w:sz="4" w:space="0" w:color="auto"/>
              <w:left w:val="single" w:sz="4" w:space="0" w:color="auto"/>
              <w:bottom w:val="single" w:sz="4" w:space="0" w:color="auto"/>
              <w:right w:val="single" w:sz="4" w:space="0" w:color="auto"/>
            </w:tcBorders>
            <w:hideMark/>
          </w:tcPr>
          <w:p w14:paraId="155A035C"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Marquage adéquat des rues</w:t>
            </w:r>
          </w:p>
        </w:tc>
      </w:tr>
      <w:tr w:rsidR="00BB76F9" w:rsidRPr="00244A2B" w14:paraId="619BB3D4" w14:textId="77777777" w:rsidTr="00BB76F9">
        <w:trPr>
          <w:jc w:val="center"/>
        </w:trPr>
        <w:tc>
          <w:tcPr>
            <w:tcW w:w="2098" w:type="dxa"/>
            <w:tcBorders>
              <w:top w:val="single" w:sz="4" w:space="0" w:color="auto"/>
              <w:left w:val="single" w:sz="4" w:space="0" w:color="auto"/>
              <w:bottom w:val="single" w:sz="4" w:space="0" w:color="auto"/>
              <w:right w:val="single" w:sz="4" w:space="0" w:color="auto"/>
            </w:tcBorders>
            <w:hideMark/>
          </w:tcPr>
          <w:p w14:paraId="5A3BAC25"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Femmes de retour du marché la nuit</w:t>
            </w:r>
          </w:p>
        </w:tc>
        <w:tc>
          <w:tcPr>
            <w:tcW w:w="2439" w:type="dxa"/>
            <w:tcBorders>
              <w:top w:val="single" w:sz="4" w:space="0" w:color="auto"/>
              <w:left w:val="single" w:sz="4" w:space="0" w:color="auto"/>
              <w:bottom w:val="single" w:sz="4" w:space="0" w:color="auto"/>
              <w:right w:val="single" w:sz="4" w:space="0" w:color="auto"/>
            </w:tcBorders>
            <w:hideMark/>
          </w:tcPr>
          <w:p w14:paraId="3E47E1F5"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 xml:space="preserve">Risque d’accident </w:t>
            </w:r>
          </w:p>
        </w:tc>
        <w:tc>
          <w:tcPr>
            <w:tcW w:w="2126" w:type="dxa"/>
            <w:tcBorders>
              <w:top w:val="single" w:sz="4" w:space="0" w:color="auto"/>
              <w:left w:val="single" w:sz="4" w:space="0" w:color="auto"/>
              <w:bottom w:val="single" w:sz="4" w:space="0" w:color="auto"/>
              <w:right w:val="single" w:sz="4" w:space="0" w:color="auto"/>
            </w:tcBorders>
            <w:hideMark/>
          </w:tcPr>
          <w:p w14:paraId="66B437AA"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Parfois des personnes âgées (Plus de 50 ans)</w:t>
            </w:r>
          </w:p>
        </w:tc>
        <w:tc>
          <w:tcPr>
            <w:tcW w:w="2404" w:type="dxa"/>
            <w:tcBorders>
              <w:top w:val="single" w:sz="4" w:space="0" w:color="auto"/>
              <w:left w:val="single" w:sz="4" w:space="0" w:color="auto"/>
              <w:bottom w:val="single" w:sz="4" w:space="0" w:color="auto"/>
              <w:right w:val="single" w:sz="4" w:space="0" w:color="auto"/>
            </w:tcBorders>
            <w:hideMark/>
          </w:tcPr>
          <w:p w14:paraId="2AC84F6C"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Indications lumineuses la nuit</w:t>
            </w:r>
          </w:p>
        </w:tc>
      </w:tr>
      <w:tr w:rsidR="00BB76F9" w:rsidRPr="00244A2B" w14:paraId="33CC451D" w14:textId="77777777" w:rsidTr="00BB76F9">
        <w:trPr>
          <w:jc w:val="center"/>
        </w:trPr>
        <w:tc>
          <w:tcPr>
            <w:tcW w:w="2098" w:type="dxa"/>
            <w:tcBorders>
              <w:top w:val="single" w:sz="4" w:space="0" w:color="auto"/>
              <w:left w:val="single" w:sz="4" w:space="0" w:color="auto"/>
              <w:bottom w:val="single" w:sz="4" w:space="0" w:color="auto"/>
              <w:right w:val="single" w:sz="4" w:space="0" w:color="auto"/>
            </w:tcBorders>
            <w:hideMark/>
          </w:tcPr>
          <w:p w14:paraId="2D4EC4CD"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Ecole des sourds de Vèdoko</w:t>
            </w:r>
          </w:p>
        </w:tc>
        <w:tc>
          <w:tcPr>
            <w:tcW w:w="2439" w:type="dxa"/>
            <w:tcBorders>
              <w:top w:val="single" w:sz="4" w:space="0" w:color="auto"/>
              <w:left w:val="single" w:sz="4" w:space="0" w:color="auto"/>
              <w:bottom w:val="single" w:sz="4" w:space="0" w:color="auto"/>
              <w:right w:val="single" w:sz="4" w:space="0" w:color="auto"/>
            </w:tcBorders>
            <w:hideMark/>
          </w:tcPr>
          <w:p w14:paraId="41E0BED2"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Longue période d’inondation avant les travaux</w:t>
            </w:r>
          </w:p>
          <w:p w14:paraId="660549AA"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 xml:space="preserve">Risque d’aggravation </w:t>
            </w:r>
            <w:r w:rsidRPr="00244A2B">
              <w:rPr>
                <w:szCs w:val="24"/>
              </w:rPr>
              <w:lastRenderedPageBreak/>
              <w:t>après l’aménagement des abords du sous-bassin</w:t>
            </w:r>
          </w:p>
        </w:tc>
        <w:tc>
          <w:tcPr>
            <w:tcW w:w="2126" w:type="dxa"/>
            <w:tcBorders>
              <w:top w:val="single" w:sz="4" w:space="0" w:color="auto"/>
              <w:left w:val="single" w:sz="4" w:space="0" w:color="auto"/>
              <w:bottom w:val="single" w:sz="4" w:space="0" w:color="auto"/>
              <w:right w:val="single" w:sz="4" w:space="0" w:color="auto"/>
            </w:tcBorders>
            <w:hideMark/>
          </w:tcPr>
          <w:p w14:paraId="73E7F49E"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lastRenderedPageBreak/>
              <w:t>Ecole située en bas de pente</w:t>
            </w:r>
          </w:p>
        </w:tc>
        <w:tc>
          <w:tcPr>
            <w:tcW w:w="2404" w:type="dxa"/>
            <w:tcBorders>
              <w:top w:val="single" w:sz="4" w:space="0" w:color="auto"/>
              <w:left w:val="single" w:sz="4" w:space="0" w:color="auto"/>
              <w:bottom w:val="single" w:sz="4" w:space="0" w:color="auto"/>
              <w:right w:val="single" w:sz="4" w:space="0" w:color="auto"/>
            </w:tcBorders>
            <w:hideMark/>
          </w:tcPr>
          <w:p w14:paraId="24A046E3"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Aider à élever le niveau du terrain</w:t>
            </w:r>
          </w:p>
        </w:tc>
      </w:tr>
      <w:tr w:rsidR="00BB76F9" w:rsidRPr="00244A2B" w14:paraId="245DA930" w14:textId="77777777" w:rsidTr="00BB76F9">
        <w:trPr>
          <w:jc w:val="center"/>
        </w:trPr>
        <w:tc>
          <w:tcPr>
            <w:tcW w:w="2098" w:type="dxa"/>
            <w:tcBorders>
              <w:top w:val="single" w:sz="4" w:space="0" w:color="auto"/>
              <w:left w:val="single" w:sz="4" w:space="0" w:color="auto"/>
              <w:bottom w:val="single" w:sz="4" w:space="0" w:color="auto"/>
              <w:right w:val="single" w:sz="4" w:space="0" w:color="auto"/>
            </w:tcBorders>
            <w:hideMark/>
          </w:tcPr>
          <w:p w14:paraId="3E842A6C"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Ecole des sourds de Vèdoko</w:t>
            </w:r>
          </w:p>
        </w:tc>
        <w:tc>
          <w:tcPr>
            <w:tcW w:w="2439" w:type="dxa"/>
            <w:tcBorders>
              <w:top w:val="single" w:sz="4" w:space="0" w:color="auto"/>
              <w:left w:val="single" w:sz="4" w:space="0" w:color="auto"/>
              <w:bottom w:val="single" w:sz="4" w:space="0" w:color="auto"/>
              <w:right w:val="single" w:sz="4" w:space="0" w:color="auto"/>
            </w:tcBorders>
            <w:hideMark/>
          </w:tcPr>
          <w:p w14:paraId="6F5C569C"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Etat de délabrement avancé des salles de classe</w:t>
            </w:r>
          </w:p>
          <w:p w14:paraId="447395A8"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Risque d’aggravation avec les vibrations sur le sol par les engins lors des travaux</w:t>
            </w:r>
          </w:p>
        </w:tc>
        <w:tc>
          <w:tcPr>
            <w:tcW w:w="2126" w:type="dxa"/>
            <w:tcBorders>
              <w:top w:val="single" w:sz="4" w:space="0" w:color="auto"/>
              <w:left w:val="single" w:sz="4" w:space="0" w:color="auto"/>
              <w:bottom w:val="single" w:sz="4" w:space="0" w:color="auto"/>
              <w:right w:val="single" w:sz="4" w:space="0" w:color="auto"/>
            </w:tcBorders>
            <w:hideMark/>
          </w:tcPr>
          <w:p w14:paraId="214138F5"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Classes  avec des planchers non surélevés.</w:t>
            </w:r>
          </w:p>
          <w:p w14:paraId="5E32CA32"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Enfants handicapés (sourds)</w:t>
            </w:r>
          </w:p>
        </w:tc>
        <w:tc>
          <w:tcPr>
            <w:tcW w:w="2404" w:type="dxa"/>
            <w:tcBorders>
              <w:top w:val="single" w:sz="4" w:space="0" w:color="auto"/>
              <w:left w:val="single" w:sz="4" w:space="0" w:color="auto"/>
              <w:bottom w:val="single" w:sz="4" w:space="0" w:color="auto"/>
              <w:right w:val="single" w:sz="4" w:space="0" w:color="auto"/>
            </w:tcBorders>
            <w:hideMark/>
          </w:tcPr>
          <w:p w14:paraId="5D83CD09" w14:textId="77777777" w:rsidR="00BB76F9" w:rsidRPr="00244A2B" w:rsidRDefault="00BB76F9" w:rsidP="0006658E">
            <w:pPr>
              <w:widowControl w:val="0"/>
              <w:autoSpaceDE w:val="0"/>
              <w:autoSpaceDN w:val="0"/>
              <w:adjustRightInd w:val="0"/>
              <w:spacing w:after="0" w:line="276" w:lineRule="auto"/>
              <w:rPr>
                <w:szCs w:val="24"/>
              </w:rPr>
            </w:pPr>
            <w:r w:rsidRPr="00244A2B">
              <w:rPr>
                <w:szCs w:val="24"/>
              </w:rPr>
              <w:t>Construire de nouvelles classes</w:t>
            </w:r>
          </w:p>
        </w:tc>
      </w:tr>
    </w:tbl>
    <w:p w14:paraId="3923928A" w14:textId="77777777" w:rsidR="00F07DBB" w:rsidRDefault="00F07DBB" w:rsidP="0006658E">
      <w:pPr>
        <w:spacing w:after="0" w:line="276" w:lineRule="auto"/>
        <w:rPr>
          <w:b/>
          <w:smallCaps/>
          <w:szCs w:val="24"/>
        </w:rPr>
        <w:sectPr w:rsidR="00F07DBB" w:rsidSect="00BC2BEC">
          <w:pgSz w:w="11906" w:h="16838" w:code="9"/>
          <w:pgMar w:top="850" w:right="1138" w:bottom="850" w:left="1138" w:header="562" w:footer="562" w:gutter="0"/>
          <w:cols w:space="708"/>
          <w:docGrid w:linePitch="360"/>
        </w:sectPr>
      </w:pPr>
    </w:p>
    <w:p w14:paraId="2688A946" w14:textId="77777777" w:rsidR="00F07DBB" w:rsidRDefault="00F07DBB" w:rsidP="00F07DBB">
      <w:pPr>
        <w:pStyle w:val="T2"/>
        <w:numPr>
          <w:ilvl w:val="0"/>
          <w:numId w:val="0"/>
        </w:numPr>
        <w:ind w:left="720" w:hanging="720"/>
      </w:pPr>
      <w:bookmarkStart w:id="1538" w:name="_Toc43911916"/>
      <w:bookmarkStart w:id="1539" w:name="_Toc51678461"/>
      <w:r>
        <w:lastRenderedPageBreak/>
        <w:t>Annexe 9 : Plan de situation des collecteurs et voiries du PAPVS dans la ville de Ouidah</w:t>
      </w:r>
      <w:bookmarkEnd w:id="1538"/>
      <w:bookmarkEnd w:id="1539"/>
    </w:p>
    <w:p w14:paraId="63D2B693" w14:textId="77777777" w:rsidR="00F07DBB" w:rsidRDefault="00F07DBB" w:rsidP="00F07DBB">
      <w:pPr>
        <w:spacing w:after="0"/>
        <w:jc w:val="left"/>
        <w:rPr>
          <w:rFonts w:eastAsia="Times New Roman"/>
          <w:b/>
          <w:bCs/>
          <w:color w:val="ED7D31" w:themeColor="accent2"/>
          <w:lang w:eastAsia="fr-FR"/>
        </w:rPr>
      </w:pPr>
      <w:r>
        <w:br w:type="page"/>
      </w:r>
    </w:p>
    <w:p w14:paraId="25B2FE92" w14:textId="77777777" w:rsidR="00F07DBB" w:rsidRDefault="00F07DBB" w:rsidP="00F07DBB">
      <w:pPr>
        <w:pStyle w:val="T2"/>
        <w:numPr>
          <w:ilvl w:val="0"/>
          <w:numId w:val="0"/>
        </w:numPr>
        <w:ind w:left="720" w:hanging="720"/>
      </w:pPr>
      <w:bookmarkStart w:id="1540" w:name="_Toc43911917"/>
      <w:bookmarkStart w:id="1541" w:name="_Toc51678462"/>
      <w:r>
        <w:lastRenderedPageBreak/>
        <w:t>Annexe 10 : Profils en travers type des voiries</w:t>
      </w:r>
      <w:bookmarkEnd w:id="1540"/>
      <w:bookmarkEnd w:id="1541"/>
    </w:p>
    <w:p w14:paraId="6F33852B" w14:textId="77777777" w:rsidR="00F07DBB" w:rsidRDefault="00F07DBB" w:rsidP="0006658E">
      <w:pPr>
        <w:spacing w:after="0" w:line="276" w:lineRule="auto"/>
        <w:rPr>
          <w:b/>
          <w:smallCaps/>
          <w:szCs w:val="24"/>
        </w:rPr>
      </w:pPr>
    </w:p>
    <w:p w14:paraId="7663C1EA" w14:textId="77777777" w:rsidR="00AB7DA2" w:rsidRDefault="00AB7DA2">
      <w:pPr>
        <w:spacing w:after="0"/>
        <w:jc w:val="left"/>
        <w:rPr>
          <w:b/>
          <w:smallCaps/>
          <w:szCs w:val="24"/>
        </w:rPr>
      </w:pPr>
      <w:r>
        <w:rPr>
          <w:b/>
          <w:smallCaps/>
          <w:szCs w:val="24"/>
        </w:rPr>
        <w:br w:type="page"/>
      </w:r>
    </w:p>
    <w:p w14:paraId="339B3920" w14:textId="77777777" w:rsidR="00866C85" w:rsidRPr="00244A2B" w:rsidRDefault="00866C85" w:rsidP="00005487">
      <w:pPr>
        <w:pStyle w:val="Titre1"/>
        <w:spacing w:after="0"/>
        <w:rPr>
          <w:sz w:val="24"/>
          <w:szCs w:val="24"/>
        </w:rPr>
      </w:pPr>
      <w:bookmarkStart w:id="1542" w:name="_Toc51612015"/>
      <w:bookmarkEnd w:id="1098"/>
      <w:r w:rsidRPr="00C20C60">
        <w:rPr>
          <w:sz w:val="24"/>
          <w:szCs w:val="24"/>
        </w:rPr>
        <w:lastRenderedPageBreak/>
        <w:t xml:space="preserve">TABLE DES </w:t>
      </w:r>
      <w:r w:rsidRPr="00244A2B">
        <w:rPr>
          <w:sz w:val="24"/>
          <w:szCs w:val="24"/>
        </w:rPr>
        <w:t>MATIERES</w:t>
      </w:r>
      <w:bookmarkEnd w:id="1542"/>
      <w:r w:rsidRPr="00244A2B">
        <w:rPr>
          <w:sz w:val="24"/>
          <w:szCs w:val="24"/>
        </w:rPr>
        <w:t xml:space="preserve"> </w:t>
      </w:r>
    </w:p>
    <w:p w14:paraId="50EEEEE4" w14:textId="56ED368A" w:rsidR="00F32164" w:rsidRDefault="00866C85">
      <w:pPr>
        <w:pStyle w:val="TM1"/>
        <w:rPr>
          <w:rFonts w:asciiTheme="minorHAnsi" w:eastAsiaTheme="minorEastAsia" w:hAnsiTheme="minorHAnsi" w:cstheme="minorBidi"/>
          <w:b w:val="0"/>
          <w:bCs w:val="0"/>
          <w:caps w:val="0"/>
          <w:noProof/>
          <w:color w:val="auto"/>
          <w:sz w:val="22"/>
          <w:szCs w:val="22"/>
          <w:lang w:eastAsia="fr-FR"/>
        </w:rPr>
      </w:pPr>
      <w:r w:rsidRPr="00C20C60">
        <w:rPr>
          <w:rFonts w:ascii="Arial" w:hAnsi="Arial" w:cs="Arial"/>
          <w:b w:val="0"/>
          <w:szCs w:val="24"/>
        </w:rPr>
        <w:fldChar w:fldCharType="begin"/>
      </w:r>
      <w:r w:rsidRPr="00244A2B">
        <w:rPr>
          <w:rFonts w:ascii="Arial" w:hAnsi="Arial" w:cs="Arial"/>
          <w:b w:val="0"/>
          <w:szCs w:val="24"/>
        </w:rPr>
        <w:instrText xml:space="preserve"> TOC \o "1-3" \h \z \u </w:instrText>
      </w:r>
      <w:r w:rsidRPr="00C20C60">
        <w:rPr>
          <w:rFonts w:ascii="Arial" w:hAnsi="Arial" w:cs="Arial"/>
          <w:b w:val="0"/>
          <w:szCs w:val="24"/>
        </w:rPr>
        <w:fldChar w:fldCharType="separate"/>
      </w:r>
      <w:hyperlink w:anchor="_Toc51611882" w:history="1">
        <w:r w:rsidR="00F32164" w:rsidRPr="0052150F">
          <w:rPr>
            <w:rStyle w:val="Lienhypertexte"/>
            <w:noProof/>
          </w:rPr>
          <w:t>SOMMAIRE</w:t>
        </w:r>
        <w:r w:rsidR="00F32164">
          <w:rPr>
            <w:noProof/>
            <w:webHidden/>
          </w:rPr>
          <w:tab/>
        </w:r>
        <w:r w:rsidR="00F32164">
          <w:rPr>
            <w:noProof/>
            <w:webHidden/>
          </w:rPr>
          <w:fldChar w:fldCharType="begin"/>
        </w:r>
        <w:r w:rsidR="00F32164">
          <w:rPr>
            <w:noProof/>
            <w:webHidden/>
          </w:rPr>
          <w:instrText xml:space="preserve"> PAGEREF _Toc51611882 \h </w:instrText>
        </w:r>
        <w:r w:rsidR="00F32164">
          <w:rPr>
            <w:noProof/>
            <w:webHidden/>
          </w:rPr>
        </w:r>
        <w:r w:rsidR="00F32164">
          <w:rPr>
            <w:noProof/>
            <w:webHidden/>
          </w:rPr>
          <w:fldChar w:fldCharType="separate"/>
        </w:r>
        <w:r w:rsidR="00EB1393">
          <w:rPr>
            <w:noProof/>
            <w:webHidden/>
          </w:rPr>
          <w:t>3</w:t>
        </w:r>
        <w:r w:rsidR="00F32164">
          <w:rPr>
            <w:noProof/>
            <w:webHidden/>
          </w:rPr>
          <w:fldChar w:fldCharType="end"/>
        </w:r>
      </w:hyperlink>
    </w:p>
    <w:p w14:paraId="794F7964" w14:textId="27457DFE"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883" w:history="1">
        <w:r w:rsidR="00F32164" w:rsidRPr="0052150F">
          <w:rPr>
            <w:rStyle w:val="Lienhypertexte"/>
            <w:noProof/>
          </w:rPr>
          <w:t>SIGLES, ABREVIATIONS ET ACRONYMES</w:t>
        </w:r>
        <w:r w:rsidR="00F32164">
          <w:rPr>
            <w:noProof/>
            <w:webHidden/>
          </w:rPr>
          <w:tab/>
        </w:r>
        <w:r w:rsidR="00F32164">
          <w:rPr>
            <w:noProof/>
            <w:webHidden/>
          </w:rPr>
          <w:fldChar w:fldCharType="begin"/>
        </w:r>
        <w:r w:rsidR="00F32164">
          <w:rPr>
            <w:noProof/>
            <w:webHidden/>
          </w:rPr>
          <w:instrText xml:space="preserve"> PAGEREF _Toc51611883 \h </w:instrText>
        </w:r>
        <w:r w:rsidR="00F32164">
          <w:rPr>
            <w:noProof/>
            <w:webHidden/>
          </w:rPr>
        </w:r>
        <w:r w:rsidR="00F32164">
          <w:rPr>
            <w:noProof/>
            <w:webHidden/>
          </w:rPr>
          <w:fldChar w:fldCharType="separate"/>
        </w:r>
        <w:r w:rsidR="00EB1393">
          <w:rPr>
            <w:noProof/>
            <w:webHidden/>
          </w:rPr>
          <w:t>7</w:t>
        </w:r>
        <w:r w:rsidR="00F32164">
          <w:rPr>
            <w:noProof/>
            <w:webHidden/>
          </w:rPr>
          <w:fldChar w:fldCharType="end"/>
        </w:r>
      </w:hyperlink>
    </w:p>
    <w:p w14:paraId="78F0E5FD" w14:textId="647CCCA2"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884" w:history="1">
        <w:r w:rsidR="00F32164" w:rsidRPr="0052150F">
          <w:rPr>
            <w:rStyle w:val="Lienhypertexte"/>
            <w:noProof/>
          </w:rPr>
          <w:t>LISTE DES TABLEAUX</w:t>
        </w:r>
        <w:r w:rsidR="00F32164">
          <w:rPr>
            <w:noProof/>
            <w:webHidden/>
          </w:rPr>
          <w:tab/>
        </w:r>
        <w:r w:rsidR="00F32164">
          <w:rPr>
            <w:noProof/>
            <w:webHidden/>
          </w:rPr>
          <w:fldChar w:fldCharType="begin"/>
        </w:r>
        <w:r w:rsidR="00F32164">
          <w:rPr>
            <w:noProof/>
            <w:webHidden/>
          </w:rPr>
          <w:instrText xml:space="preserve"> PAGEREF _Toc51611884 \h </w:instrText>
        </w:r>
        <w:r w:rsidR="00F32164">
          <w:rPr>
            <w:noProof/>
            <w:webHidden/>
          </w:rPr>
        </w:r>
        <w:r w:rsidR="00F32164">
          <w:rPr>
            <w:noProof/>
            <w:webHidden/>
          </w:rPr>
          <w:fldChar w:fldCharType="separate"/>
        </w:r>
        <w:r w:rsidR="00EB1393">
          <w:rPr>
            <w:noProof/>
            <w:webHidden/>
          </w:rPr>
          <w:t>9</w:t>
        </w:r>
        <w:r w:rsidR="00F32164">
          <w:rPr>
            <w:noProof/>
            <w:webHidden/>
          </w:rPr>
          <w:fldChar w:fldCharType="end"/>
        </w:r>
      </w:hyperlink>
    </w:p>
    <w:p w14:paraId="4CB41412" w14:textId="4A0F6EB5"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885" w:history="1">
        <w:r w:rsidR="00F32164" w:rsidRPr="0052150F">
          <w:rPr>
            <w:rStyle w:val="Lienhypertexte"/>
            <w:noProof/>
          </w:rPr>
          <w:t>LISTE DES FIGURES</w:t>
        </w:r>
        <w:r w:rsidR="00F32164">
          <w:rPr>
            <w:noProof/>
            <w:webHidden/>
          </w:rPr>
          <w:tab/>
        </w:r>
        <w:r w:rsidR="00F32164">
          <w:rPr>
            <w:noProof/>
            <w:webHidden/>
          </w:rPr>
          <w:fldChar w:fldCharType="begin"/>
        </w:r>
        <w:r w:rsidR="00F32164">
          <w:rPr>
            <w:noProof/>
            <w:webHidden/>
          </w:rPr>
          <w:instrText xml:space="preserve"> PAGEREF _Toc51611885 \h </w:instrText>
        </w:r>
        <w:r w:rsidR="00F32164">
          <w:rPr>
            <w:noProof/>
            <w:webHidden/>
          </w:rPr>
        </w:r>
        <w:r w:rsidR="00F32164">
          <w:rPr>
            <w:noProof/>
            <w:webHidden/>
          </w:rPr>
          <w:fldChar w:fldCharType="separate"/>
        </w:r>
        <w:r w:rsidR="00EB1393">
          <w:rPr>
            <w:noProof/>
            <w:webHidden/>
          </w:rPr>
          <w:t>9</w:t>
        </w:r>
        <w:r w:rsidR="00F32164">
          <w:rPr>
            <w:noProof/>
            <w:webHidden/>
          </w:rPr>
          <w:fldChar w:fldCharType="end"/>
        </w:r>
      </w:hyperlink>
    </w:p>
    <w:p w14:paraId="3372C571" w14:textId="768D6B62"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886" w:history="1">
        <w:r w:rsidR="00F32164" w:rsidRPr="0052150F">
          <w:rPr>
            <w:rStyle w:val="Lienhypertexte"/>
            <w:noProof/>
          </w:rPr>
          <w:t>LISTE DES PLANCHES</w:t>
        </w:r>
        <w:r w:rsidR="00F32164">
          <w:rPr>
            <w:noProof/>
            <w:webHidden/>
          </w:rPr>
          <w:tab/>
        </w:r>
        <w:r w:rsidR="00F32164">
          <w:rPr>
            <w:noProof/>
            <w:webHidden/>
          </w:rPr>
          <w:fldChar w:fldCharType="begin"/>
        </w:r>
        <w:r w:rsidR="00F32164">
          <w:rPr>
            <w:noProof/>
            <w:webHidden/>
          </w:rPr>
          <w:instrText xml:space="preserve"> PAGEREF _Toc51611886 \h </w:instrText>
        </w:r>
        <w:r w:rsidR="00F32164">
          <w:rPr>
            <w:noProof/>
            <w:webHidden/>
          </w:rPr>
        </w:r>
        <w:r w:rsidR="00F32164">
          <w:rPr>
            <w:noProof/>
            <w:webHidden/>
          </w:rPr>
          <w:fldChar w:fldCharType="separate"/>
        </w:r>
        <w:r w:rsidR="00EB1393">
          <w:rPr>
            <w:noProof/>
            <w:webHidden/>
          </w:rPr>
          <w:t>9</w:t>
        </w:r>
        <w:r w:rsidR="00F32164">
          <w:rPr>
            <w:noProof/>
            <w:webHidden/>
          </w:rPr>
          <w:fldChar w:fldCharType="end"/>
        </w:r>
      </w:hyperlink>
    </w:p>
    <w:p w14:paraId="550D3DCA" w14:textId="3B278EB9"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887" w:history="1">
        <w:r w:rsidR="00F32164" w:rsidRPr="0052150F">
          <w:rPr>
            <w:rStyle w:val="Lienhypertexte"/>
            <w:noProof/>
          </w:rPr>
          <w:t>RESUME NON TECHNIQUE</w:t>
        </w:r>
        <w:r w:rsidR="00F32164">
          <w:rPr>
            <w:noProof/>
            <w:webHidden/>
          </w:rPr>
          <w:tab/>
        </w:r>
        <w:r w:rsidR="00F32164">
          <w:rPr>
            <w:noProof/>
            <w:webHidden/>
          </w:rPr>
          <w:fldChar w:fldCharType="begin"/>
        </w:r>
        <w:r w:rsidR="00F32164">
          <w:rPr>
            <w:noProof/>
            <w:webHidden/>
          </w:rPr>
          <w:instrText xml:space="preserve"> PAGEREF _Toc51611887 \h </w:instrText>
        </w:r>
        <w:r w:rsidR="00F32164">
          <w:rPr>
            <w:noProof/>
            <w:webHidden/>
          </w:rPr>
        </w:r>
        <w:r w:rsidR="00F32164">
          <w:rPr>
            <w:noProof/>
            <w:webHidden/>
          </w:rPr>
          <w:fldChar w:fldCharType="separate"/>
        </w:r>
        <w:r w:rsidR="00EB1393">
          <w:rPr>
            <w:noProof/>
            <w:webHidden/>
          </w:rPr>
          <w:t>10</w:t>
        </w:r>
        <w:r w:rsidR="00F32164">
          <w:rPr>
            <w:noProof/>
            <w:webHidden/>
          </w:rPr>
          <w:fldChar w:fldCharType="end"/>
        </w:r>
      </w:hyperlink>
    </w:p>
    <w:p w14:paraId="780861FE" w14:textId="109A7E41"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888" w:history="1">
        <w:r w:rsidR="00F32164" w:rsidRPr="0052150F">
          <w:rPr>
            <w:rStyle w:val="Lienhypertexte"/>
            <w:noProof/>
            <w:lang w:val="en-US"/>
          </w:rPr>
          <w:t>NON TECHNICAL SUMMARY</w:t>
        </w:r>
        <w:r w:rsidR="00F32164">
          <w:rPr>
            <w:noProof/>
            <w:webHidden/>
          </w:rPr>
          <w:tab/>
        </w:r>
        <w:r w:rsidR="00F32164">
          <w:rPr>
            <w:noProof/>
            <w:webHidden/>
          </w:rPr>
          <w:fldChar w:fldCharType="begin"/>
        </w:r>
        <w:r w:rsidR="00F32164">
          <w:rPr>
            <w:noProof/>
            <w:webHidden/>
          </w:rPr>
          <w:instrText xml:space="preserve"> PAGEREF _Toc51611888 \h </w:instrText>
        </w:r>
        <w:r w:rsidR="00F32164">
          <w:rPr>
            <w:noProof/>
            <w:webHidden/>
          </w:rPr>
        </w:r>
        <w:r w:rsidR="00F32164">
          <w:rPr>
            <w:noProof/>
            <w:webHidden/>
          </w:rPr>
          <w:fldChar w:fldCharType="separate"/>
        </w:r>
        <w:r w:rsidR="00EB1393">
          <w:rPr>
            <w:noProof/>
            <w:webHidden/>
          </w:rPr>
          <w:t>17</w:t>
        </w:r>
        <w:r w:rsidR="00F32164">
          <w:rPr>
            <w:noProof/>
            <w:webHidden/>
          </w:rPr>
          <w:fldChar w:fldCharType="end"/>
        </w:r>
      </w:hyperlink>
    </w:p>
    <w:p w14:paraId="74A457E3" w14:textId="5E31719C"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889" w:history="1">
        <w:r w:rsidR="00F32164" w:rsidRPr="0052150F">
          <w:rPr>
            <w:rStyle w:val="Lienhypertexte"/>
            <w:noProof/>
          </w:rPr>
          <w:t>INTRODUCTION</w:t>
        </w:r>
        <w:r w:rsidR="00F32164">
          <w:rPr>
            <w:noProof/>
            <w:webHidden/>
          </w:rPr>
          <w:tab/>
        </w:r>
        <w:r w:rsidR="00F32164">
          <w:rPr>
            <w:noProof/>
            <w:webHidden/>
          </w:rPr>
          <w:fldChar w:fldCharType="begin"/>
        </w:r>
        <w:r w:rsidR="00F32164">
          <w:rPr>
            <w:noProof/>
            <w:webHidden/>
          </w:rPr>
          <w:instrText xml:space="preserve"> PAGEREF _Toc51611889 \h </w:instrText>
        </w:r>
        <w:r w:rsidR="00F32164">
          <w:rPr>
            <w:noProof/>
            <w:webHidden/>
          </w:rPr>
        </w:r>
        <w:r w:rsidR="00F32164">
          <w:rPr>
            <w:noProof/>
            <w:webHidden/>
          </w:rPr>
          <w:fldChar w:fldCharType="separate"/>
        </w:r>
        <w:r w:rsidR="00EB1393">
          <w:rPr>
            <w:noProof/>
            <w:webHidden/>
          </w:rPr>
          <w:t>19</w:t>
        </w:r>
        <w:r w:rsidR="00F32164">
          <w:rPr>
            <w:noProof/>
            <w:webHidden/>
          </w:rPr>
          <w:fldChar w:fldCharType="end"/>
        </w:r>
      </w:hyperlink>
    </w:p>
    <w:p w14:paraId="5FCCA12A" w14:textId="622CD00D"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890" w:history="1">
        <w:r w:rsidR="00F32164" w:rsidRPr="0052150F">
          <w:rPr>
            <w:rStyle w:val="Lienhypertexte"/>
            <w:noProof/>
          </w:rPr>
          <w:t>1.</w:t>
        </w:r>
        <w:r w:rsidR="00F32164">
          <w:rPr>
            <w:rFonts w:asciiTheme="minorHAnsi" w:eastAsiaTheme="minorEastAsia" w:hAnsiTheme="minorHAnsi" w:cstheme="minorBidi"/>
            <w:b w:val="0"/>
            <w:bCs w:val="0"/>
            <w:caps w:val="0"/>
            <w:noProof/>
            <w:color w:val="auto"/>
            <w:sz w:val="22"/>
            <w:szCs w:val="22"/>
            <w:lang w:eastAsia="fr-FR"/>
          </w:rPr>
          <w:tab/>
        </w:r>
        <w:r w:rsidR="00F32164" w:rsidRPr="0052150F">
          <w:rPr>
            <w:rStyle w:val="Lienhypertexte"/>
            <w:noProof/>
          </w:rPr>
          <w:t>DESCRIPTION DU PROJET</w:t>
        </w:r>
        <w:r w:rsidR="00F32164">
          <w:rPr>
            <w:noProof/>
            <w:webHidden/>
          </w:rPr>
          <w:tab/>
        </w:r>
        <w:r w:rsidR="00F32164">
          <w:rPr>
            <w:noProof/>
            <w:webHidden/>
          </w:rPr>
          <w:fldChar w:fldCharType="begin"/>
        </w:r>
        <w:r w:rsidR="00F32164">
          <w:rPr>
            <w:noProof/>
            <w:webHidden/>
          </w:rPr>
          <w:instrText xml:space="preserve"> PAGEREF _Toc51611890 \h </w:instrText>
        </w:r>
        <w:r w:rsidR="00F32164">
          <w:rPr>
            <w:noProof/>
            <w:webHidden/>
          </w:rPr>
        </w:r>
        <w:r w:rsidR="00F32164">
          <w:rPr>
            <w:noProof/>
            <w:webHidden/>
          </w:rPr>
          <w:fldChar w:fldCharType="separate"/>
        </w:r>
        <w:r w:rsidR="00EB1393">
          <w:rPr>
            <w:noProof/>
            <w:webHidden/>
          </w:rPr>
          <w:t>21</w:t>
        </w:r>
        <w:r w:rsidR="00F32164">
          <w:rPr>
            <w:noProof/>
            <w:webHidden/>
          </w:rPr>
          <w:fldChar w:fldCharType="end"/>
        </w:r>
      </w:hyperlink>
    </w:p>
    <w:p w14:paraId="484FB248" w14:textId="4F94DC8A"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891" w:history="1">
        <w:r w:rsidR="00F32164" w:rsidRPr="0052150F">
          <w:rPr>
            <w:rStyle w:val="Lienhypertexte"/>
            <w:noProof/>
          </w:rPr>
          <w:t>1.4.1.</w:t>
        </w:r>
        <w:r w:rsidR="00F32164">
          <w:rPr>
            <w:rFonts w:asciiTheme="minorHAnsi" w:eastAsiaTheme="minorEastAsia" w:hAnsiTheme="minorHAnsi" w:cstheme="minorBidi"/>
            <w:noProof/>
            <w:szCs w:val="22"/>
            <w:lang w:eastAsia="fr-FR"/>
          </w:rPr>
          <w:tab/>
        </w:r>
        <w:r w:rsidR="00F32164" w:rsidRPr="0052150F">
          <w:rPr>
            <w:rStyle w:val="Lienhypertexte"/>
            <w:noProof/>
          </w:rPr>
          <w:t>Origine du projet : le contexte</w:t>
        </w:r>
        <w:r w:rsidR="00F32164">
          <w:rPr>
            <w:noProof/>
            <w:webHidden/>
          </w:rPr>
          <w:tab/>
        </w:r>
        <w:r w:rsidR="00F32164">
          <w:rPr>
            <w:noProof/>
            <w:webHidden/>
          </w:rPr>
          <w:fldChar w:fldCharType="begin"/>
        </w:r>
        <w:r w:rsidR="00F32164">
          <w:rPr>
            <w:noProof/>
            <w:webHidden/>
          </w:rPr>
          <w:instrText xml:space="preserve"> PAGEREF _Toc51611891 \h </w:instrText>
        </w:r>
        <w:r w:rsidR="00F32164">
          <w:rPr>
            <w:noProof/>
            <w:webHidden/>
          </w:rPr>
        </w:r>
        <w:r w:rsidR="00F32164">
          <w:rPr>
            <w:noProof/>
            <w:webHidden/>
          </w:rPr>
          <w:fldChar w:fldCharType="separate"/>
        </w:r>
        <w:r w:rsidR="00EB1393">
          <w:rPr>
            <w:noProof/>
            <w:webHidden/>
          </w:rPr>
          <w:t>22</w:t>
        </w:r>
        <w:r w:rsidR="00F32164">
          <w:rPr>
            <w:noProof/>
            <w:webHidden/>
          </w:rPr>
          <w:fldChar w:fldCharType="end"/>
        </w:r>
      </w:hyperlink>
    </w:p>
    <w:p w14:paraId="34774ED2" w14:textId="0EC1DBF6"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892" w:history="1">
        <w:r w:rsidR="00F32164" w:rsidRPr="0052150F">
          <w:rPr>
            <w:rStyle w:val="Lienhypertexte"/>
            <w:noProof/>
          </w:rPr>
          <w:t>1.4.2.</w:t>
        </w:r>
        <w:r w:rsidR="00F32164">
          <w:rPr>
            <w:rFonts w:asciiTheme="minorHAnsi" w:eastAsiaTheme="minorEastAsia" w:hAnsiTheme="minorHAnsi" w:cstheme="minorBidi"/>
            <w:noProof/>
            <w:szCs w:val="22"/>
            <w:lang w:eastAsia="fr-FR"/>
          </w:rPr>
          <w:tab/>
        </w:r>
        <w:r w:rsidR="00F32164" w:rsidRPr="0052150F">
          <w:rPr>
            <w:rStyle w:val="Lienhypertexte"/>
            <w:noProof/>
          </w:rPr>
          <w:t>Justification de la mise œuvre du PAPVS</w:t>
        </w:r>
        <w:r w:rsidR="00F32164">
          <w:rPr>
            <w:noProof/>
            <w:webHidden/>
          </w:rPr>
          <w:tab/>
        </w:r>
        <w:r w:rsidR="00F32164">
          <w:rPr>
            <w:noProof/>
            <w:webHidden/>
          </w:rPr>
          <w:fldChar w:fldCharType="begin"/>
        </w:r>
        <w:r w:rsidR="00F32164">
          <w:rPr>
            <w:noProof/>
            <w:webHidden/>
          </w:rPr>
          <w:instrText xml:space="preserve"> PAGEREF _Toc51611892 \h </w:instrText>
        </w:r>
        <w:r w:rsidR="00F32164">
          <w:rPr>
            <w:noProof/>
            <w:webHidden/>
          </w:rPr>
        </w:r>
        <w:r w:rsidR="00F32164">
          <w:rPr>
            <w:noProof/>
            <w:webHidden/>
          </w:rPr>
          <w:fldChar w:fldCharType="separate"/>
        </w:r>
        <w:r w:rsidR="00EB1393">
          <w:rPr>
            <w:noProof/>
            <w:webHidden/>
          </w:rPr>
          <w:t>23</w:t>
        </w:r>
        <w:r w:rsidR="00F32164">
          <w:rPr>
            <w:noProof/>
            <w:webHidden/>
          </w:rPr>
          <w:fldChar w:fldCharType="end"/>
        </w:r>
      </w:hyperlink>
    </w:p>
    <w:p w14:paraId="60179FE2" w14:textId="32E06981"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893" w:history="1">
        <w:r w:rsidR="00F32164" w:rsidRPr="0052150F">
          <w:rPr>
            <w:rStyle w:val="Lienhypertexte"/>
            <w:noProof/>
          </w:rPr>
          <w:t>2.</w:t>
        </w:r>
        <w:r w:rsidR="00F32164">
          <w:rPr>
            <w:rFonts w:asciiTheme="minorHAnsi" w:eastAsiaTheme="minorEastAsia" w:hAnsiTheme="minorHAnsi" w:cstheme="minorBidi"/>
            <w:b w:val="0"/>
            <w:bCs w:val="0"/>
            <w:caps w:val="0"/>
            <w:noProof/>
            <w:color w:val="auto"/>
            <w:sz w:val="22"/>
            <w:szCs w:val="22"/>
            <w:lang w:eastAsia="fr-FR"/>
          </w:rPr>
          <w:tab/>
        </w:r>
        <w:r w:rsidR="00F32164" w:rsidRPr="0052150F">
          <w:rPr>
            <w:rStyle w:val="Lienhypertexte"/>
            <w:noProof/>
          </w:rPr>
          <w:t>DEMARCHE METHODOLOGIQUE</w:t>
        </w:r>
        <w:r w:rsidR="00F32164">
          <w:rPr>
            <w:noProof/>
            <w:webHidden/>
          </w:rPr>
          <w:tab/>
        </w:r>
        <w:r w:rsidR="00F32164">
          <w:rPr>
            <w:noProof/>
            <w:webHidden/>
          </w:rPr>
          <w:fldChar w:fldCharType="begin"/>
        </w:r>
        <w:r w:rsidR="00F32164">
          <w:rPr>
            <w:noProof/>
            <w:webHidden/>
          </w:rPr>
          <w:instrText xml:space="preserve"> PAGEREF _Toc51611893 \h </w:instrText>
        </w:r>
        <w:r w:rsidR="00F32164">
          <w:rPr>
            <w:noProof/>
            <w:webHidden/>
          </w:rPr>
        </w:r>
        <w:r w:rsidR="00F32164">
          <w:rPr>
            <w:noProof/>
            <w:webHidden/>
          </w:rPr>
          <w:fldChar w:fldCharType="separate"/>
        </w:r>
        <w:r w:rsidR="00EB1393">
          <w:rPr>
            <w:noProof/>
            <w:webHidden/>
          </w:rPr>
          <w:t>26</w:t>
        </w:r>
        <w:r w:rsidR="00F32164">
          <w:rPr>
            <w:noProof/>
            <w:webHidden/>
          </w:rPr>
          <w:fldChar w:fldCharType="end"/>
        </w:r>
      </w:hyperlink>
    </w:p>
    <w:p w14:paraId="055D99E4" w14:textId="2DE4A235"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894" w:history="1">
        <w:r w:rsidR="00F32164" w:rsidRPr="0052150F">
          <w:rPr>
            <w:rStyle w:val="Lienhypertexte"/>
            <w:noProof/>
          </w:rPr>
          <w:t>2.1.1.</w:t>
        </w:r>
        <w:r w:rsidR="00F32164">
          <w:rPr>
            <w:rFonts w:asciiTheme="minorHAnsi" w:eastAsiaTheme="minorEastAsia" w:hAnsiTheme="minorHAnsi" w:cstheme="minorBidi"/>
            <w:noProof/>
            <w:szCs w:val="22"/>
            <w:lang w:eastAsia="fr-FR"/>
          </w:rPr>
          <w:tab/>
        </w:r>
        <w:r w:rsidR="00F32164" w:rsidRPr="0052150F">
          <w:rPr>
            <w:rStyle w:val="Lienhypertexte"/>
            <w:noProof/>
          </w:rPr>
          <w:t>Cadrage de la mission</w:t>
        </w:r>
        <w:r w:rsidR="00F32164">
          <w:rPr>
            <w:noProof/>
            <w:webHidden/>
          </w:rPr>
          <w:tab/>
        </w:r>
        <w:r w:rsidR="00F32164">
          <w:rPr>
            <w:noProof/>
            <w:webHidden/>
          </w:rPr>
          <w:fldChar w:fldCharType="begin"/>
        </w:r>
        <w:r w:rsidR="00F32164">
          <w:rPr>
            <w:noProof/>
            <w:webHidden/>
          </w:rPr>
          <w:instrText xml:space="preserve"> PAGEREF _Toc51611894 \h </w:instrText>
        </w:r>
        <w:r w:rsidR="00F32164">
          <w:rPr>
            <w:noProof/>
            <w:webHidden/>
          </w:rPr>
        </w:r>
        <w:r w:rsidR="00F32164">
          <w:rPr>
            <w:noProof/>
            <w:webHidden/>
          </w:rPr>
          <w:fldChar w:fldCharType="separate"/>
        </w:r>
        <w:r w:rsidR="00EB1393">
          <w:rPr>
            <w:noProof/>
            <w:webHidden/>
          </w:rPr>
          <w:t>26</w:t>
        </w:r>
        <w:r w:rsidR="00F32164">
          <w:rPr>
            <w:noProof/>
            <w:webHidden/>
          </w:rPr>
          <w:fldChar w:fldCharType="end"/>
        </w:r>
      </w:hyperlink>
    </w:p>
    <w:p w14:paraId="72E56BCF" w14:textId="02965CA9"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895" w:history="1">
        <w:r w:rsidR="00F32164" w:rsidRPr="0052150F">
          <w:rPr>
            <w:rStyle w:val="Lienhypertexte"/>
            <w:noProof/>
          </w:rPr>
          <w:t>2.1.2.</w:t>
        </w:r>
        <w:r w:rsidR="00F32164">
          <w:rPr>
            <w:rFonts w:asciiTheme="minorHAnsi" w:eastAsiaTheme="minorEastAsia" w:hAnsiTheme="minorHAnsi" w:cstheme="minorBidi"/>
            <w:noProof/>
            <w:szCs w:val="22"/>
            <w:lang w:eastAsia="fr-FR"/>
          </w:rPr>
          <w:tab/>
        </w:r>
        <w:r w:rsidR="00F32164" w:rsidRPr="0052150F">
          <w:rPr>
            <w:rStyle w:val="Lienhypertexte"/>
            <w:noProof/>
          </w:rPr>
          <w:t>Collecte des données et informations</w:t>
        </w:r>
        <w:r w:rsidR="00F32164">
          <w:rPr>
            <w:noProof/>
            <w:webHidden/>
          </w:rPr>
          <w:tab/>
        </w:r>
        <w:r w:rsidR="00F32164">
          <w:rPr>
            <w:noProof/>
            <w:webHidden/>
          </w:rPr>
          <w:fldChar w:fldCharType="begin"/>
        </w:r>
        <w:r w:rsidR="00F32164">
          <w:rPr>
            <w:noProof/>
            <w:webHidden/>
          </w:rPr>
          <w:instrText xml:space="preserve"> PAGEREF _Toc51611895 \h </w:instrText>
        </w:r>
        <w:r w:rsidR="00F32164">
          <w:rPr>
            <w:noProof/>
            <w:webHidden/>
          </w:rPr>
        </w:r>
        <w:r w:rsidR="00F32164">
          <w:rPr>
            <w:noProof/>
            <w:webHidden/>
          </w:rPr>
          <w:fldChar w:fldCharType="separate"/>
        </w:r>
        <w:r w:rsidR="00EB1393">
          <w:rPr>
            <w:noProof/>
            <w:webHidden/>
          </w:rPr>
          <w:t>26</w:t>
        </w:r>
        <w:r w:rsidR="00F32164">
          <w:rPr>
            <w:noProof/>
            <w:webHidden/>
          </w:rPr>
          <w:fldChar w:fldCharType="end"/>
        </w:r>
      </w:hyperlink>
    </w:p>
    <w:p w14:paraId="6665D5F0" w14:textId="1D68D2B2"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896" w:history="1">
        <w:r w:rsidR="00F32164" w:rsidRPr="0052150F">
          <w:rPr>
            <w:rStyle w:val="Lienhypertexte"/>
            <w:noProof/>
          </w:rPr>
          <w:t>Revue documentaire</w:t>
        </w:r>
        <w:r w:rsidR="00F32164">
          <w:rPr>
            <w:noProof/>
            <w:webHidden/>
          </w:rPr>
          <w:tab/>
        </w:r>
        <w:r w:rsidR="00F32164">
          <w:rPr>
            <w:noProof/>
            <w:webHidden/>
          </w:rPr>
          <w:fldChar w:fldCharType="begin"/>
        </w:r>
        <w:r w:rsidR="00F32164">
          <w:rPr>
            <w:noProof/>
            <w:webHidden/>
          </w:rPr>
          <w:instrText xml:space="preserve"> PAGEREF _Toc51611896 \h </w:instrText>
        </w:r>
        <w:r w:rsidR="00F32164">
          <w:rPr>
            <w:noProof/>
            <w:webHidden/>
          </w:rPr>
        </w:r>
        <w:r w:rsidR="00F32164">
          <w:rPr>
            <w:noProof/>
            <w:webHidden/>
          </w:rPr>
          <w:fldChar w:fldCharType="separate"/>
        </w:r>
        <w:r w:rsidR="00EB1393">
          <w:rPr>
            <w:noProof/>
            <w:webHidden/>
          </w:rPr>
          <w:t>26</w:t>
        </w:r>
        <w:r w:rsidR="00F32164">
          <w:rPr>
            <w:noProof/>
            <w:webHidden/>
          </w:rPr>
          <w:fldChar w:fldCharType="end"/>
        </w:r>
      </w:hyperlink>
    </w:p>
    <w:p w14:paraId="6BCD4E32" w14:textId="123E8AED"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897" w:history="1">
        <w:r w:rsidR="00F32164" w:rsidRPr="0052150F">
          <w:rPr>
            <w:rStyle w:val="Lienhypertexte"/>
            <w:noProof/>
          </w:rPr>
          <w:t>Travaux de terrain</w:t>
        </w:r>
        <w:r w:rsidR="00F32164">
          <w:rPr>
            <w:noProof/>
            <w:webHidden/>
          </w:rPr>
          <w:tab/>
        </w:r>
        <w:r w:rsidR="00F32164">
          <w:rPr>
            <w:noProof/>
            <w:webHidden/>
          </w:rPr>
          <w:fldChar w:fldCharType="begin"/>
        </w:r>
        <w:r w:rsidR="00F32164">
          <w:rPr>
            <w:noProof/>
            <w:webHidden/>
          </w:rPr>
          <w:instrText xml:space="preserve"> PAGEREF _Toc51611897 \h </w:instrText>
        </w:r>
        <w:r w:rsidR="00F32164">
          <w:rPr>
            <w:noProof/>
            <w:webHidden/>
          </w:rPr>
        </w:r>
        <w:r w:rsidR="00F32164">
          <w:rPr>
            <w:noProof/>
            <w:webHidden/>
          </w:rPr>
          <w:fldChar w:fldCharType="separate"/>
        </w:r>
        <w:r w:rsidR="00EB1393">
          <w:rPr>
            <w:noProof/>
            <w:webHidden/>
          </w:rPr>
          <w:t>27</w:t>
        </w:r>
        <w:r w:rsidR="00F32164">
          <w:rPr>
            <w:noProof/>
            <w:webHidden/>
          </w:rPr>
          <w:fldChar w:fldCharType="end"/>
        </w:r>
      </w:hyperlink>
    </w:p>
    <w:p w14:paraId="3E3DD797" w14:textId="0AD1D80A"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898" w:history="1">
        <w:r w:rsidR="00F32164" w:rsidRPr="0052150F">
          <w:rPr>
            <w:rStyle w:val="Lienhypertexte"/>
            <w:noProof/>
          </w:rPr>
          <w:t>Données cartographiques</w:t>
        </w:r>
        <w:r w:rsidR="00F32164">
          <w:rPr>
            <w:noProof/>
            <w:webHidden/>
          </w:rPr>
          <w:tab/>
        </w:r>
        <w:r w:rsidR="00F32164">
          <w:rPr>
            <w:noProof/>
            <w:webHidden/>
          </w:rPr>
          <w:fldChar w:fldCharType="begin"/>
        </w:r>
        <w:r w:rsidR="00F32164">
          <w:rPr>
            <w:noProof/>
            <w:webHidden/>
          </w:rPr>
          <w:instrText xml:space="preserve"> PAGEREF _Toc51611898 \h </w:instrText>
        </w:r>
        <w:r w:rsidR="00F32164">
          <w:rPr>
            <w:noProof/>
            <w:webHidden/>
          </w:rPr>
        </w:r>
        <w:r w:rsidR="00F32164">
          <w:rPr>
            <w:noProof/>
            <w:webHidden/>
          </w:rPr>
          <w:fldChar w:fldCharType="separate"/>
        </w:r>
        <w:r w:rsidR="00EB1393">
          <w:rPr>
            <w:noProof/>
            <w:webHidden/>
          </w:rPr>
          <w:t>28</w:t>
        </w:r>
        <w:r w:rsidR="00F32164">
          <w:rPr>
            <w:noProof/>
            <w:webHidden/>
          </w:rPr>
          <w:fldChar w:fldCharType="end"/>
        </w:r>
      </w:hyperlink>
    </w:p>
    <w:p w14:paraId="65848668" w14:textId="1B6F3392"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899" w:history="1">
        <w:r w:rsidR="00F32164" w:rsidRPr="0052150F">
          <w:rPr>
            <w:rStyle w:val="Lienhypertexte"/>
            <w:noProof/>
          </w:rPr>
          <w:t>Données de Laboratoire</w:t>
        </w:r>
        <w:r w:rsidR="00F32164">
          <w:rPr>
            <w:noProof/>
            <w:webHidden/>
          </w:rPr>
          <w:tab/>
        </w:r>
        <w:r w:rsidR="00F32164">
          <w:rPr>
            <w:noProof/>
            <w:webHidden/>
          </w:rPr>
          <w:fldChar w:fldCharType="begin"/>
        </w:r>
        <w:r w:rsidR="00F32164">
          <w:rPr>
            <w:noProof/>
            <w:webHidden/>
          </w:rPr>
          <w:instrText xml:space="preserve"> PAGEREF _Toc51611899 \h </w:instrText>
        </w:r>
        <w:r w:rsidR="00F32164">
          <w:rPr>
            <w:noProof/>
            <w:webHidden/>
          </w:rPr>
        </w:r>
        <w:r w:rsidR="00F32164">
          <w:rPr>
            <w:noProof/>
            <w:webHidden/>
          </w:rPr>
          <w:fldChar w:fldCharType="separate"/>
        </w:r>
        <w:r w:rsidR="00EB1393">
          <w:rPr>
            <w:noProof/>
            <w:webHidden/>
          </w:rPr>
          <w:t>29</w:t>
        </w:r>
        <w:r w:rsidR="00F32164">
          <w:rPr>
            <w:noProof/>
            <w:webHidden/>
          </w:rPr>
          <w:fldChar w:fldCharType="end"/>
        </w:r>
      </w:hyperlink>
    </w:p>
    <w:p w14:paraId="282539B8" w14:textId="1994DEFD"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00" w:history="1">
        <w:r w:rsidR="00F32164" w:rsidRPr="0052150F">
          <w:rPr>
            <w:rStyle w:val="Lienhypertexte"/>
            <w:noProof/>
          </w:rPr>
          <w:t>2.2.1.</w:t>
        </w:r>
        <w:r w:rsidR="00F32164">
          <w:rPr>
            <w:rFonts w:asciiTheme="minorHAnsi" w:eastAsiaTheme="minorEastAsia" w:hAnsiTheme="minorHAnsi" w:cstheme="minorBidi"/>
            <w:noProof/>
            <w:szCs w:val="22"/>
            <w:lang w:eastAsia="fr-FR"/>
          </w:rPr>
          <w:tab/>
        </w:r>
        <w:r w:rsidR="00F32164" w:rsidRPr="0052150F">
          <w:rPr>
            <w:rStyle w:val="Lienhypertexte"/>
            <w:noProof/>
          </w:rPr>
          <w:t>Sondage auprès des groupes cibles et la caractérisation des traits socioéconomiques du milieu récepteur</w:t>
        </w:r>
        <w:r w:rsidR="00F32164">
          <w:rPr>
            <w:noProof/>
            <w:webHidden/>
          </w:rPr>
          <w:tab/>
        </w:r>
        <w:r w:rsidR="00F32164">
          <w:rPr>
            <w:noProof/>
            <w:webHidden/>
          </w:rPr>
          <w:fldChar w:fldCharType="begin"/>
        </w:r>
        <w:r w:rsidR="00F32164">
          <w:rPr>
            <w:noProof/>
            <w:webHidden/>
          </w:rPr>
          <w:instrText xml:space="preserve"> PAGEREF _Toc51611900 \h </w:instrText>
        </w:r>
        <w:r w:rsidR="00F32164">
          <w:rPr>
            <w:noProof/>
            <w:webHidden/>
          </w:rPr>
        </w:r>
        <w:r w:rsidR="00F32164">
          <w:rPr>
            <w:noProof/>
            <w:webHidden/>
          </w:rPr>
          <w:fldChar w:fldCharType="separate"/>
        </w:r>
        <w:r w:rsidR="00EB1393">
          <w:rPr>
            <w:noProof/>
            <w:webHidden/>
          </w:rPr>
          <w:t>29</w:t>
        </w:r>
        <w:r w:rsidR="00F32164">
          <w:rPr>
            <w:noProof/>
            <w:webHidden/>
          </w:rPr>
          <w:fldChar w:fldCharType="end"/>
        </w:r>
      </w:hyperlink>
    </w:p>
    <w:p w14:paraId="37241DF0" w14:textId="6C9CC0FC"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01" w:history="1">
        <w:r w:rsidR="00F32164" w:rsidRPr="0052150F">
          <w:rPr>
            <w:rStyle w:val="Lienhypertexte"/>
            <w:noProof/>
          </w:rPr>
          <w:t>2.2.2.</w:t>
        </w:r>
        <w:r w:rsidR="00F32164">
          <w:rPr>
            <w:rFonts w:asciiTheme="minorHAnsi" w:eastAsiaTheme="minorEastAsia" w:hAnsiTheme="minorHAnsi" w:cstheme="minorBidi"/>
            <w:noProof/>
            <w:szCs w:val="22"/>
            <w:lang w:eastAsia="fr-FR"/>
          </w:rPr>
          <w:tab/>
        </w:r>
        <w:r w:rsidR="00F32164" w:rsidRPr="0052150F">
          <w:rPr>
            <w:rStyle w:val="Lienhypertexte"/>
            <w:noProof/>
          </w:rPr>
          <w:t>Organisation des consultations du public</w:t>
        </w:r>
        <w:r w:rsidR="00F32164">
          <w:rPr>
            <w:noProof/>
            <w:webHidden/>
          </w:rPr>
          <w:tab/>
        </w:r>
        <w:r w:rsidR="00F32164">
          <w:rPr>
            <w:noProof/>
            <w:webHidden/>
          </w:rPr>
          <w:fldChar w:fldCharType="begin"/>
        </w:r>
        <w:r w:rsidR="00F32164">
          <w:rPr>
            <w:noProof/>
            <w:webHidden/>
          </w:rPr>
          <w:instrText xml:space="preserve"> PAGEREF _Toc51611901 \h </w:instrText>
        </w:r>
        <w:r w:rsidR="00F32164">
          <w:rPr>
            <w:noProof/>
            <w:webHidden/>
          </w:rPr>
        </w:r>
        <w:r w:rsidR="00F32164">
          <w:rPr>
            <w:noProof/>
            <w:webHidden/>
          </w:rPr>
          <w:fldChar w:fldCharType="separate"/>
        </w:r>
        <w:r w:rsidR="00EB1393">
          <w:rPr>
            <w:noProof/>
            <w:webHidden/>
          </w:rPr>
          <w:t>29</w:t>
        </w:r>
        <w:r w:rsidR="00F32164">
          <w:rPr>
            <w:noProof/>
            <w:webHidden/>
          </w:rPr>
          <w:fldChar w:fldCharType="end"/>
        </w:r>
      </w:hyperlink>
    </w:p>
    <w:p w14:paraId="7F9D4EB5" w14:textId="162BC6E0"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02" w:history="1">
        <w:r w:rsidR="00F32164" w:rsidRPr="0052150F">
          <w:rPr>
            <w:rStyle w:val="Lienhypertexte"/>
            <w:noProof/>
          </w:rPr>
          <w:t>2.2.3.</w:t>
        </w:r>
        <w:r w:rsidR="00F32164">
          <w:rPr>
            <w:rFonts w:asciiTheme="minorHAnsi" w:eastAsiaTheme="minorEastAsia" w:hAnsiTheme="minorHAnsi" w:cstheme="minorBidi"/>
            <w:noProof/>
            <w:szCs w:val="22"/>
            <w:lang w:eastAsia="fr-FR"/>
          </w:rPr>
          <w:tab/>
        </w:r>
        <w:r w:rsidR="00F32164" w:rsidRPr="0052150F">
          <w:rPr>
            <w:rStyle w:val="Lienhypertexte"/>
            <w:noProof/>
          </w:rPr>
          <w:t>Traitement des données et analyse des résultats</w:t>
        </w:r>
        <w:r w:rsidR="00F32164">
          <w:rPr>
            <w:noProof/>
            <w:webHidden/>
          </w:rPr>
          <w:tab/>
        </w:r>
        <w:r w:rsidR="00F32164">
          <w:rPr>
            <w:noProof/>
            <w:webHidden/>
          </w:rPr>
          <w:fldChar w:fldCharType="begin"/>
        </w:r>
        <w:r w:rsidR="00F32164">
          <w:rPr>
            <w:noProof/>
            <w:webHidden/>
          </w:rPr>
          <w:instrText xml:space="preserve"> PAGEREF _Toc51611902 \h </w:instrText>
        </w:r>
        <w:r w:rsidR="00F32164">
          <w:rPr>
            <w:noProof/>
            <w:webHidden/>
          </w:rPr>
        </w:r>
        <w:r w:rsidR="00F32164">
          <w:rPr>
            <w:noProof/>
            <w:webHidden/>
          </w:rPr>
          <w:fldChar w:fldCharType="separate"/>
        </w:r>
        <w:r w:rsidR="00EB1393">
          <w:rPr>
            <w:noProof/>
            <w:webHidden/>
          </w:rPr>
          <w:t>30</w:t>
        </w:r>
        <w:r w:rsidR="00F32164">
          <w:rPr>
            <w:noProof/>
            <w:webHidden/>
          </w:rPr>
          <w:fldChar w:fldCharType="end"/>
        </w:r>
      </w:hyperlink>
    </w:p>
    <w:p w14:paraId="50E183BE" w14:textId="35F26055"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03" w:history="1">
        <w:r w:rsidR="00F32164" w:rsidRPr="0052150F">
          <w:rPr>
            <w:rStyle w:val="Lienhypertexte"/>
            <w:rFonts w:eastAsia="Times New Roman"/>
            <w:noProof/>
            <w:lang w:eastAsia="fr-FR"/>
          </w:rPr>
          <w:t>-</w:t>
        </w:r>
        <w:r w:rsidR="00F32164">
          <w:rPr>
            <w:rFonts w:asciiTheme="minorHAnsi" w:eastAsiaTheme="minorEastAsia" w:hAnsiTheme="minorHAnsi" w:cstheme="minorBidi"/>
            <w:b w:val="0"/>
            <w:bCs w:val="0"/>
            <w:caps w:val="0"/>
            <w:noProof/>
            <w:color w:val="auto"/>
            <w:sz w:val="22"/>
            <w:szCs w:val="22"/>
            <w:lang w:eastAsia="fr-FR"/>
          </w:rPr>
          <w:tab/>
        </w:r>
        <w:r w:rsidR="00F32164" w:rsidRPr="0052150F">
          <w:rPr>
            <w:rStyle w:val="Lienhypertexte"/>
            <w:rFonts w:eastAsia="Times New Roman"/>
            <w:noProof/>
            <w:lang w:eastAsia="fr-FR"/>
          </w:rPr>
          <w:t>Description des sous-projets ;</w:t>
        </w:r>
        <w:r w:rsidR="00F32164">
          <w:rPr>
            <w:noProof/>
            <w:webHidden/>
          </w:rPr>
          <w:tab/>
        </w:r>
        <w:r w:rsidR="00F32164">
          <w:rPr>
            <w:noProof/>
            <w:webHidden/>
          </w:rPr>
          <w:fldChar w:fldCharType="begin"/>
        </w:r>
        <w:r w:rsidR="00F32164">
          <w:rPr>
            <w:noProof/>
            <w:webHidden/>
          </w:rPr>
          <w:instrText xml:space="preserve"> PAGEREF _Toc51611903 \h </w:instrText>
        </w:r>
        <w:r w:rsidR="00F32164">
          <w:rPr>
            <w:noProof/>
            <w:webHidden/>
          </w:rPr>
        </w:r>
        <w:r w:rsidR="00F32164">
          <w:rPr>
            <w:noProof/>
            <w:webHidden/>
          </w:rPr>
          <w:fldChar w:fldCharType="separate"/>
        </w:r>
        <w:r w:rsidR="00EB1393">
          <w:rPr>
            <w:noProof/>
            <w:webHidden/>
          </w:rPr>
          <w:t>31</w:t>
        </w:r>
        <w:r w:rsidR="00F32164">
          <w:rPr>
            <w:noProof/>
            <w:webHidden/>
          </w:rPr>
          <w:fldChar w:fldCharType="end"/>
        </w:r>
      </w:hyperlink>
    </w:p>
    <w:p w14:paraId="7687F1F4" w14:textId="44EBEBB1"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04" w:history="1">
        <w:r w:rsidR="00F32164" w:rsidRPr="0052150F">
          <w:rPr>
            <w:rStyle w:val="Lienhypertexte"/>
            <w:rFonts w:eastAsia="Times New Roman"/>
            <w:noProof/>
            <w:lang w:eastAsia="fr-FR"/>
          </w:rPr>
          <w:t>-</w:t>
        </w:r>
        <w:r w:rsidR="00F32164">
          <w:rPr>
            <w:rFonts w:asciiTheme="minorHAnsi" w:eastAsiaTheme="minorEastAsia" w:hAnsiTheme="minorHAnsi" w:cstheme="minorBidi"/>
            <w:b w:val="0"/>
            <w:bCs w:val="0"/>
            <w:caps w:val="0"/>
            <w:noProof/>
            <w:color w:val="auto"/>
            <w:sz w:val="22"/>
            <w:szCs w:val="22"/>
            <w:lang w:eastAsia="fr-FR"/>
          </w:rPr>
          <w:tab/>
        </w:r>
        <w:r w:rsidR="00F32164" w:rsidRPr="0052150F">
          <w:rPr>
            <w:rStyle w:val="Lienhypertexte"/>
            <w:rFonts w:eastAsia="Times New Roman"/>
            <w:noProof/>
            <w:lang w:eastAsia="fr-FR"/>
          </w:rPr>
          <w:t>Description des sources potentielles d’impact ;</w:t>
        </w:r>
        <w:r w:rsidR="00F32164">
          <w:rPr>
            <w:noProof/>
            <w:webHidden/>
          </w:rPr>
          <w:tab/>
        </w:r>
        <w:r w:rsidR="00F32164">
          <w:rPr>
            <w:noProof/>
            <w:webHidden/>
          </w:rPr>
          <w:fldChar w:fldCharType="begin"/>
        </w:r>
        <w:r w:rsidR="00F32164">
          <w:rPr>
            <w:noProof/>
            <w:webHidden/>
          </w:rPr>
          <w:instrText xml:space="preserve"> PAGEREF _Toc51611904 \h </w:instrText>
        </w:r>
        <w:r w:rsidR="00F32164">
          <w:rPr>
            <w:noProof/>
            <w:webHidden/>
          </w:rPr>
        </w:r>
        <w:r w:rsidR="00F32164">
          <w:rPr>
            <w:noProof/>
            <w:webHidden/>
          </w:rPr>
          <w:fldChar w:fldCharType="separate"/>
        </w:r>
        <w:r w:rsidR="00EB1393">
          <w:rPr>
            <w:noProof/>
            <w:webHidden/>
          </w:rPr>
          <w:t>31</w:t>
        </w:r>
        <w:r w:rsidR="00F32164">
          <w:rPr>
            <w:noProof/>
            <w:webHidden/>
          </w:rPr>
          <w:fldChar w:fldCharType="end"/>
        </w:r>
      </w:hyperlink>
    </w:p>
    <w:p w14:paraId="585A06FD" w14:textId="523200E5"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05" w:history="1">
        <w:r w:rsidR="00F32164" w:rsidRPr="0052150F">
          <w:rPr>
            <w:rStyle w:val="Lienhypertexte"/>
            <w:rFonts w:eastAsia="Times New Roman"/>
            <w:noProof/>
            <w:lang w:eastAsia="fr-FR"/>
          </w:rPr>
          <w:t>-</w:t>
        </w:r>
        <w:r w:rsidR="00F32164">
          <w:rPr>
            <w:rFonts w:asciiTheme="minorHAnsi" w:eastAsiaTheme="minorEastAsia" w:hAnsiTheme="minorHAnsi" w:cstheme="minorBidi"/>
            <w:b w:val="0"/>
            <w:bCs w:val="0"/>
            <w:caps w:val="0"/>
            <w:noProof/>
            <w:color w:val="auto"/>
            <w:sz w:val="22"/>
            <w:szCs w:val="22"/>
            <w:lang w:eastAsia="fr-FR"/>
          </w:rPr>
          <w:tab/>
        </w:r>
        <w:r w:rsidR="00F32164" w:rsidRPr="0052150F">
          <w:rPr>
            <w:rStyle w:val="Lienhypertexte"/>
            <w:rFonts w:eastAsia="Times New Roman"/>
            <w:noProof/>
            <w:lang w:eastAsia="fr-FR"/>
          </w:rPr>
          <w:t>Identification des impacts ;</w:t>
        </w:r>
        <w:r w:rsidR="00F32164">
          <w:rPr>
            <w:noProof/>
            <w:webHidden/>
          </w:rPr>
          <w:tab/>
        </w:r>
        <w:r w:rsidR="00F32164">
          <w:rPr>
            <w:noProof/>
            <w:webHidden/>
          </w:rPr>
          <w:fldChar w:fldCharType="begin"/>
        </w:r>
        <w:r w:rsidR="00F32164">
          <w:rPr>
            <w:noProof/>
            <w:webHidden/>
          </w:rPr>
          <w:instrText xml:space="preserve"> PAGEREF _Toc51611905 \h </w:instrText>
        </w:r>
        <w:r w:rsidR="00F32164">
          <w:rPr>
            <w:noProof/>
            <w:webHidden/>
          </w:rPr>
        </w:r>
        <w:r w:rsidR="00F32164">
          <w:rPr>
            <w:noProof/>
            <w:webHidden/>
          </w:rPr>
          <w:fldChar w:fldCharType="separate"/>
        </w:r>
        <w:r w:rsidR="00EB1393">
          <w:rPr>
            <w:noProof/>
            <w:webHidden/>
          </w:rPr>
          <w:t>31</w:t>
        </w:r>
        <w:r w:rsidR="00F32164">
          <w:rPr>
            <w:noProof/>
            <w:webHidden/>
          </w:rPr>
          <w:fldChar w:fldCharType="end"/>
        </w:r>
      </w:hyperlink>
    </w:p>
    <w:p w14:paraId="10CB00BD" w14:textId="1D70C2C2"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06" w:history="1">
        <w:r w:rsidR="00F32164" w:rsidRPr="0052150F">
          <w:rPr>
            <w:rStyle w:val="Lienhypertexte"/>
            <w:rFonts w:eastAsia="Times New Roman"/>
            <w:noProof/>
            <w:lang w:eastAsia="fr-FR"/>
          </w:rPr>
          <w:t>-</w:t>
        </w:r>
        <w:r w:rsidR="00F32164">
          <w:rPr>
            <w:rFonts w:asciiTheme="minorHAnsi" w:eastAsiaTheme="minorEastAsia" w:hAnsiTheme="minorHAnsi" w:cstheme="minorBidi"/>
            <w:b w:val="0"/>
            <w:bCs w:val="0"/>
            <w:caps w:val="0"/>
            <w:noProof/>
            <w:color w:val="auto"/>
            <w:sz w:val="22"/>
            <w:szCs w:val="22"/>
            <w:lang w:eastAsia="fr-FR"/>
          </w:rPr>
          <w:tab/>
        </w:r>
        <w:r w:rsidR="00F32164" w:rsidRPr="0052150F">
          <w:rPr>
            <w:rStyle w:val="Lienhypertexte"/>
            <w:rFonts w:eastAsia="Times New Roman"/>
            <w:noProof/>
            <w:lang w:eastAsia="fr-FR"/>
          </w:rPr>
          <w:t>Evaluation de l’importance des impacts ;</w:t>
        </w:r>
        <w:r w:rsidR="00F32164">
          <w:rPr>
            <w:noProof/>
            <w:webHidden/>
          </w:rPr>
          <w:tab/>
        </w:r>
        <w:r w:rsidR="00F32164">
          <w:rPr>
            <w:noProof/>
            <w:webHidden/>
          </w:rPr>
          <w:fldChar w:fldCharType="begin"/>
        </w:r>
        <w:r w:rsidR="00F32164">
          <w:rPr>
            <w:noProof/>
            <w:webHidden/>
          </w:rPr>
          <w:instrText xml:space="preserve"> PAGEREF _Toc51611906 \h </w:instrText>
        </w:r>
        <w:r w:rsidR="00F32164">
          <w:rPr>
            <w:noProof/>
            <w:webHidden/>
          </w:rPr>
        </w:r>
        <w:r w:rsidR="00F32164">
          <w:rPr>
            <w:noProof/>
            <w:webHidden/>
          </w:rPr>
          <w:fldChar w:fldCharType="separate"/>
        </w:r>
        <w:r w:rsidR="00EB1393">
          <w:rPr>
            <w:noProof/>
            <w:webHidden/>
          </w:rPr>
          <w:t>31</w:t>
        </w:r>
        <w:r w:rsidR="00F32164">
          <w:rPr>
            <w:noProof/>
            <w:webHidden/>
          </w:rPr>
          <w:fldChar w:fldCharType="end"/>
        </w:r>
      </w:hyperlink>
    </w:p>
    <w:p w14:paraId="56E80A8E" w14:textId="0DB50349"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07" w:history="1">
        <w:r w:rsidR="00F32164" w:rsidRPr="0052150F">
          <w:rPr>
            <w:rStyle w:val="Lienhypertexte"/>
            <w:noProof/>
          </w:rPr>
          <w:t>2.3.1.</w:t>
        </w:r>
        <w:r w:rsidR="00F32164">
          <w:rPr>
            <w:rFonts w:asciiTheme="minorHAnsi" w:eastAsiaTheme="minorEastAsia" w:hAnsiTheme="minorHAnsi" w:cstheme="minorBidi"/>
            <w:noProof/>
            <w:szCs w:val="22"/>
            <w:lang w:eastAsia="fr-FR"/>
          </w:rPr>
          <w:tab/>
        </w:r>
        <w:r w:rsidR="00F32164" w:rsidRPr="0052150F">
          <w:rPr>
            <w:rStyle w:val="Lienhypertexte"/>
            <w:noProof/>
          </w:rPr>
          <w:t>Description du projet</w:t>
        </w:r>
        <w:r w:rsidR="00F32164">
          <w:rPr>
            <w:noProof/>
            <w:webHidden/>
          </w:rPr>
          <w:tab/>
        </w:r>
        <w:r w:rsidR="00F32164">
          <w:rPr>
            <w:noProof/>
            <w:webHidden/>
          </w:rPr>
          <w:fldChar w:fldCharType="begin"/>
        </w:r>
        <w:r w:rsidR="00F32164">
          <w:rPr>
            <w:noProof/>
            <w:webHidden/>
          </w:rPr>
          <w:instrText xml:space="preserve"> PAGEREF _Toc51611907 \h </w:instrText>
        </w:r>
        <w:r w:rsidR="00F32164">
          <w:rPr>
            <w:noProof/>
            <w:webHidden/>
          </w:rPr>
        </w:r>
        <w:r w:rsidR="00F32164">
          <w:rPr>
            <w:noProof/>
            <w:webHidden/>
          </w:rPr>
          <w:fldChar w:fldCharType="separate"/>
        </w:r>
        <w:r w:rsidR="00EB1393">
          <w:rPr>
            <w:noProof/>
            <w:webHidden/>
          </w:rPr>
          <w:t>31</w:t>
        </w:r>
        <w:r w:rsidR="00F32164">
          <w:rPr>
            <w:noProof/>
            <w:webHidden/>
          </w:rPr>
          <w:fldChar w:fldCharType="end"/>
        </w:r>
      </w:hyperlink>
    </w:p>
    <w:p w14:paraId="1EE9D6C2" w14:textId="3943F02C"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08" w:history="1">
        <w:r w:rsidR="00F32164" w:rsidRPr="0052150F">
          <w:rPr>
            <w:rStyle w:val="Lienhypertexte"/>
            <w:noProof/>
          </w:rPr>
          <w:t>Description des sources potentielles d’impact</w:t>
        </w:r>
        <w:r w:rsidR="00F32164">
          <w:rPr>
            <w:noProof/>
            <w:webHidden/>
          </w:rPr>
          <w:tab/>
        </w:r>
        <w:r w:rsidR="00F32164">
          <w:rPr>
            <w:noProof/>
            <w:webHidden/>
          </w:rPr>
          <w:fldChar w:fldCharType="begin"/>
        </w:r>
        <w:r w:rsidR="00F32164">
          <w:rPr>
            <w:noProof/>
            <w:webHidden/>
          </w:rPr>
          <w:instrText xml:space="preserve"> PAGEREF _Toc51611908 \h </w:instrText>
        </w:r>
        <w:r w:rsidR="00F32164">
          <w:rPr>
            <w:noProof/>
            <w:webHidden/>
          </w:rPr>
        </w:r>
        <w:r w:rsidR="00F32164">
          <w:rPr>
            <w:noProof/>
            <w:webHidden/>
          </w:rPr>
          <w:fldChar w:fldCharType="separate"/>
        </w:r>
        <w:r w:rsidR="00EB1393">
          <w:rPr>
            <w:noProof/>
            <w:webHidden/>
          </w:rPr>
          <w:t>31</w:t>
        </w:r>
        <w:r w:rsidR="00F32164">
          <w:rPr>
            <w:noProof/>
            <w:webHidden/>
          </w:rPr>
          <w:fldChar w:fldCharType="end"/>
        </w:r>
      </w:hyperlink>
    </w:p>
    <w:p w14:paraId="0BE09CE8" w14:textId="3F4FD37A"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09" w:history="1">
        <w:r w:rsidR="00F32164" w:rsidRPr="0052150F">
          <w:rPr>
            <w:rStyle w:val="Lienhypertexte"/>
            <w:rFonts w:eastAsia="Times New Roman"/>
            <w:noProof/>
            <w:lang w:eastAsia="fr-FR"/>
          </w:rPr>
          <w:t>Source : Equipe de Consultants ACEP, juin 2020</w:t>
        </w:r>
        <w:r w:rsidR="00F32164">
          <w:rPr>
            <w:noProof/>
            <w:webHidden/>
          </w:rPr>
          <w:tab/>
        </w:r>
        <w:r w:rsidR="00F32164">
          <w:rPr>
            <w:noProof/>
            <w:webHidden/>
          </w:rPr>
          <w:fldChar w:fldCharType="begin"/>
        </w:r>
        <w:r w:rsidR="00F32164">
          <w:rPr>
            <w:noProof/>
            <w:webHidden/>
          </w:rPr>
          <w:instrText xml:space="preserve"> PAGEREF _Toc51611909 \h </w:instrText>
        </w:r>
        <w:r w:rsidR="00F32164">
          <w:rPr>
            <w:noProof/>
            <w:webHidden/>
          </w:rPr>
        </w:r>
        <w:r w:rsidR="00F32164">
          <w:rPr>
            <w:noProof/>
            <w:webHidden/>
          </w:rPr>
          <w:fldChar w:fldCharType="separate"/>
        </w:r>
        <w:r w:rsidR="00EB1393">
          <w:rPr>
            <w:noProof/>
            <w:webHidden/>
          </w:rPr>
          <w:t>32</w:t>
        </w:r>
        <w:r w:rsidR="00F32164">
          <w:rPr>
            <w:noProof/>
            <w:webHidden/>
          </w:rPr>
          <w:fldChar w:fldCharType="end"/>
        </w:r>
      </w:hyperlink>
    </w:p>
    <w:p w14:paraId="42F02E3F" w14:textId="7284CA98"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10" w:history="1">
        <w:r w:rsidR="00F32164" w:rsidRPr="0052150F">
          <w:rPr>
            <w:rStyle w:val="Lienhypertexte"/>
            <w:noProof/>
          </w:rPr>
          <w:t>Détermination des impacts potentiels du projet</w:t>
        </w:r>
        <w:r w:rsidR="00F32164">
          <w:rPr>
            <w:noProof/>
            <w:webHidden/>
          </w:rPr>
          <w:tab/>
        </w:r>
        <w:r w:rsidR="00F32164">
          <w:rPr>
            <w:noProof/>
            <w:webHidden/>
          </w:rPr>
          <w:fldChar w:fldCharType="begin"/>
        </w:r>
        <w:r w:rsidR="00F32164">
          <w:rPr>
            <w:noProof/>
            <w:webHidden/>
          </w:rPr>
          <w:instrText xml:space="preserve"> PAGEREF _Toc51611910 \h </w:instrText>
        </w:r>
        <w:r w:rsidR="00F32164">
          <w:rPr>
            <w:noProof/>
            <w:webHidden/>
          </w:rPr>
        </w:r>
        <w:r w:rsidR="00F32164">
          <w:rPr>
            <w:noProof/>
            <w:webHidden/>
          </w:rPr>
          <w:fldChar w:fldCharType="separate"/>
        </w:r>
        <w:r w:rsidR="00EB1393">
          <w:rPr>
            <w:noProof/>
            <w:webHidden/>
          </w:rPr>
          <w:t>32</w:t>
        </w:r>
        <w:r w:rsidR="00F32164">
          <w:rPr>
            <w:noProof/>
            <w:webHidden/>
          </w:rPr>
          <w:fldChar w:fldCharType="end"/>
        </w:r>
      </w:hyperlink>
    </w:p>
    <w:p w14:paraId="132B090C" w14:textId="06FA2949"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11" w:history="1">
        <w:r w:rsidR="00F32164" w:rsidRPr="0052150F">
          <w:rPr>
            <w:rStyle w:val="Lienhypertexte"/>
            <w:noProof/>
          </w:rPr>
          <w:t>Evaluation de l’importance des impacts</w:t>
        </w:r>
        <w:r w:rsidR="00F32164">
          <w:rPr>
            <w:noProof/>
            <w:webHidden/>
          </w:rPr>
          <w:tab/>
        </w:r>
        <w:r w:rsidR="00F32164">
          <w:rPr>
            <w:noProof/>
            <w:webHidden/>
          </w:rPr>
          <w:fldChar w:fldCharType="begin"/>
        </w:r>
        <w:r w:rsidR="00F32164">
          <w:rPr>
            <w:noProof/>
            <w:webHidden/>
          </w:rPr>
          <w:instrText xml:space="preserve"> PAGEREF _Toc51611911 \h </w:instrText>
        </w:r>
        <w:r w:rsidR="00F32164">
          <w:rPr>
            <w:noProof/>
            <w:webHidden/>
          </w:rPr>
        </w:r>
        <w:r w:rsidR="00F32164">
          <w:rPr>
            <w:noProof/>
            <w:webHidden/>
          </w:rPr>
          <w:fldChar w:fldCharType="separate"/>
        </w:r>
        <w:r w:rsidR="00EB1393">
          <w:rPr>
            <w:noProof/>
            <w:webHidden/>
          </w:rPr>
          <w:t>33</w:t>
        </w:r>
        <w:r w:rsidR="00F32164">
          <w:rPr>
            <w:noProof/>
            <w:webHidden/>
          </w:rPr>
          <w:fldChar w:fldCharType="end"/>
        </w:r>
      </w:hyperlink>
    </w:p>
    <w:p w14:paraId="7506C2E2" w14:textId="288672C5"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12" w:history="1">
        <w:r w:rsidR="00F32164" w:rsidRPr="0052150F">
          <w:rPr>
            <w:rStyle w:val="Lienhypertexte"/>
            <w:noProof/>
          </w:rPr>
          <w:t>Identification des composantes environnementales touchées par le Projet</w:t>
        </w:r>
        <w:r w:rsidR="00F32164">
          <w:rPr>
            <w:noProof/>
            <w:webHidden/>
          </w:rPr>
          <w:tab/>
        </w:r>
        <w:r w:rsidR="00F32164">
          <w:rPr>
            <w:noProof/>
            <w:webHidden/>
          </w:rPr>
          <w:fldChar w:fldCharType="begin"/>
        </w:r>
        <w:r w:rsidR="00F32164">
          <w:rPr>
            <w:noProof/>
            <w:webHidden/>
          </w:rPr>
          <w:instrText xml:space="preserve"> PAGEREF _Toc51611912 \h </w:instrText>
        </w:r>
        <w:r w:rsidR="00F32164">
          <w:rPr>
            <w:noProof/>
            <w:webHidden/>
          </w:rPr>
        </w:r>
        <w:r w:rsidR="00F32164">
          <w:rPr>
            <w:noProof/>
            <w:webHidden/>
          </w:rPr>
          <w:fldChar w:fldCharType="separate"/>
        </w:r>
        <w:r w:rsidR="00EB1393">
          <w:rPr>
            <w:noProof/>
            <w:webHidden/>
          </w:rPr>
          <w:t>35</w:t>
        </w:r>
        <w:r w:rsidR="00F32164">
          <w:rPr>
            <w:noProof/>
            <w:webHidden/>
          </w:rPr>
          <w:fldChar w:fldCharType="end"/>
        </w:r>
      </w:hyperlink>
    </w:p>
    <w:p w14:paraId="1F6F5AC7" w14:textId="404647E8"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13" w:history="1">
        <w:r w:rsidR="00F32164" w:rsidRPr="0052150F">
          <w:rPr>
            <w:rStyle w:val="Lienhypertexte"/>
            <w:noProof/>
          </w:rPr>
          <w:t>2.4.1.</w:t>
        </w:r>
        <w:r w:rsidR="00F32164">
          <w:rPr>
            <w:rFonts w:asciiTheme="minorHAnsi" w:eastAsiaTheme="minorEastAsia" w:hAnsiTheme="minorHAnsi" w:cstheme="minorBidi"/>
            <w:noProof/>
            <w:szCs w:val="22"/>
            <w:lang w:eastAsia="fr-FR"/>
          </w:rPr>
          <w:tab/>
        </w:r>
        <w:r w:rsidR="00F32164" w:rsidRPr="0052150F">
          <w:rPr>
            <w:rStyle w:val="Lienhypertexte"/>
            <w:noProof/>
          </w:rPr>
          <w:t>Méthode d’élaboration du plan de gestion environnementale et sociale</w:t>
        </w:r>
        <w:r w:rsidR="00F32164">
          <w:rPr>
            <w:noProof/>
            <w:webHidden/>
          </w:rPr>
          <w:tab/>
        </w:r>
        <w:r w:rsidR="00F32164">
          <w:rPr>
            <w:noProof/>
            <w:webHidden/>
          </w:rPr>
          <w:fldChar w:fldCharType="begin"/>
        </w:r>
        <w:r w:rsidR="00F32164">
          <w:rPr>
            <w:noProof/>
            <w:webHidden/>
          </w:rPr>
          <w:instrText xml:space="preserve"> PAGEREF _Toc51611913 \h </w:instrText>
        </w:r>
        <w:r w:rsidR="00F32164">
          <w:rPr>
            <w:noProof/>
            <w:webHidden/>
          </w:rPr>
        </w:r>
        <w:r w:rsidR="00F32164">
          <w:rPr>
            <w:noProof/>
            <w:webHidden/>
          </w:rPr>
          <w:fldChar w:fldCharType="separate"/>
        </w:r>
        <w:r w:rsidR="00EB1393">
          <w:rPr>
            <w:noProof/>
            <w:webHidden/>
          </w:rPr>
          <w:t>39</w:t>
        </w:r>
        <w:r w:rsidR="00F32164">
          <w:rPr>
            <w:noProof/>
            <w:webHidden/>
          </w:rPr>
          <w:fldChar w:fldCharType="end"/>
        </w:r>
      </w:hyperlink>
    </w:p>
    <w:p w14:paraId="0DFA55BE" w14:textId="09E20E21"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14" w:history="1">
        <w:r w:rsidR="00F32164" w:rsidRPr="0052150F">
          <w:rPr>
            <w:rStyle w:val="Lienhypertexte"/>
            <w:noProof/>
          </w:rPr>
          <w:t>2.4.2.</w:t>
        </w:r>
        <w:r w:rsidR="00F32164">
          <w:rPr>
            <w:rFonts w:asciiTheme="minorHAnsi" w:eastAsiaTheme="minorEastAsia" w:hAnsiTheme="minorHAnsi" w:cstheme="minorBidi"/>
            <w:noProof/>
            <w:szCs w:val="22"/>
            <w:lang w:eastAsia="fr-FR"/>
          </w:rPr>
          <w:tab/>
        </w:r>
        <w:r w:rsidR="00F32164" w:rsidRPr="0052150F">
          <w:rPr>
            <w:rStyle w:val="Lienhypertexte"/>
            <w:noProof/>
          </w:rPr>
          <w:t>Méthode d’élaboration des programmes de surveillance et de suivi</w:t>
        </w:r>
        <w:r w:rsidR="00F32164">
          <w:rPr>
            <w:noProof/>
            <w:webHidden/>
          </w:rPr>
          <w:tab/>
        </w:r>
        <w:r w:rsidR="00F32164">
          <w:rPr>
            <w:noProof/>
            <w:webHidden/>
          </w:rPr>
          <w:fldChar w:fldCharType="begin"/>
        </w:r>
        <w:r w:rsidR="00F32164">
          <w:rPr>
            <w:noProof/>
            <w:webHidden/>
          </w:rPr>
          <w:instrText xml:space="preserve"> PAGEREF _Toc51611914 \h </w:instrText>
        </w:r>
        <w:r w:rsidR="00F32164">
          <w:rPr>
            <w:noProof/>
            <w:webHidden/>
          </w:rPr>
        </w:r>
        <w:r w:rsidR="00F32164">
          <w:rPr>
            <w:noProof/>
            <w:webHidden/>
          </w:rPr>
          <w:fldChar w:fldCharType="separate"/>
        </w:r>
        <w:r w:rsidR="00EB1393">
          <w:rPr>
            <w:noProof/>
            <w:webHidden/>
          </w:rPr>
          <w:t>39</w:t>
        </w:r>
        <w:r w:rsidR="00F32164">
          <w:rPr>
            <w:noProof/>
            <w:webHidden/>
          </w:rPr>
          <w:fldChar w:fldCharType="end"/>
        </w:r>
      </w:hyperlink>
    </w:p>
    <w:p w14:paraId="57B81E82" w14:textId="234F1BCB"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15" w:history="1">
        <w:r w:rsidR="00F32164" w:rsidRPr="0052150F">
          <w:rPr>
            <w:rStyle w:val="Lienhypertexte"/>
            <w:noProof/>
          </w:rPr>
          <w:t>3.</w:t>
        </w:r>
        <w:r w:rsidR="00F32164">
          <w:rPr>
            <w:rFonts w:asciiTheme="minorHAnsi" w:eastAsiaTheme="minorEastAsia" w:hAnsiTheme="minorHAnsi" w:cstheme="minorBidi"/>
            <w:b w:val="0"/>
            <w:bCs w:val="0"/>
            <w:caps w:val="0"/>
            <w:noProof/>
            <w:color w:val="auto"/>
            <w:sz w:val="22"/>
            <w:szCs w:val="22"/>
            <w:lang w:eastAsia="fr-FR"/>
          </w:rPr>
          <w:tab/>
        </w:r>
        <w:r w:rsidR="00F32164" w:rsidRPr="0052150F">
          <w:rPr>
            <w:rStyle w:val="Lienhypertexte"/>
            <w:noProof/>
          </w:rPr>
          <w:t>CADRE JURIDIQUE ET INSTITUTIONNEL DE MISE EN ŒUVRE DU PROJET</w:t>
        </w:r>
        <w:r w:rsidR="00F32164">
          <w:rPr>
            <w:noProof/>
            <w:webHidden/>
          </w:rPr>
          <w:tab/>
        </w:r>
        <w:r w:rsidR="00F32164">
          <w:rPr>
            <w:noProof/>
            <w:webHidden/>
          </w:rPr>
          <w:fldChar w:fldCharType="begin"/>
        </w:r>
        <w:r w:rsidR="00F32164">
          <w:rPr>
            <w:noProof/>
            <w:webHidden/>
          </w:rPr>
          <w:instrText xml:space="preserve"> PAGEREF _Toc51611915 \h </w:instrText>
        </w:r>
        <w:r w:rsidR="00F32164">
          <w:rPr>
            <w:noProof/>
            <w:webHidden/>
          </w:rPr>
        </w:r>
        <w:r w:rsidR="00F32164">
          <w:rPr>
            <w:noProof/>
            <w:webHidden/>
          </w:rPr>
          <w:fldChar w:fldCharType="separate"/>
        </w:r>
        <w:r w:rsidR="00EB1393">
          <w:rPr>
            <w:noProof/>
            <w:webHidden/>
          </w:rPr>
          <w:t>40</w:t>
        </w:r>
        <w:r w:rsidR="00F32164">
          <w:rPr>
            <w:noProof/>
            <w:webHidden/>
          </w:rPr>
          <w:fldChar w:fldCharType="end"/>
        </w:r>
      </w:hyperlink>
    </w:p>
    <w:p w14:paraId="4D773BD0" w14:textId="79BAE904"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16" w:history="1">
        <w:r w:rsidR="00F32164" w:rsidRPr="0052150F">
          <w:rPr>
            <w:rStyle w:val="Lienhypertexte"/>
            <w:noProof/>
          </w:rPr>
          <w:t>3.1.1.</w:t>
        </w:r>
        <w:r w:rsidR="00F32164">
          <w:rPr>
            <w:rFonts w:asciiTheme="minorHAnsi" w:eastAsiaTheme="minorEastAsia" w:hAnsiTheme="minorHAnsi" w:cstheme="minorBidi"/>
            <w:noProof/>
            <w:szCs w:val="22"/>
            <w:lang w:eastAsia="fr-FR"/>
          </w:rPr>
          <w:tab/>
        </w:r>
        <w:r w:rsidR="00F32164" w:rsidRPr="0052150F">
          <w:rPr>
            <w:rStyle w:val="Lienhypertexte"/>
            <w:noProof/>
          </w:rPr>
          <w:t>Principes constitutionnels en lien avec le projet et l’EIES</w:t>
        </w:r>
        <w:r w:rsidR="00F32164">
          <w:rPr>
            <w:noProof/>
            <w:webHidden/>
          </w:rPr>
          <w:tab/>
        </w:r>
        <w:r w:rsidR="00F32164">
          <w:rPr>
            <w:noProof/>
            <w:webHidden/>
          </w:rPr>
          <w:fldChar w:fldCharType="begin"/>
        </w:r>
        <w:r w:rsidR="00F32164">
          <w:rPr>
            <w:noProof/>
            <w:webHidden/>
          </w:rPr>
          <w:instrText xml:space="preserve"> PAGEREF _Toc51611916 \h </w:instrText>
        </w:r>
        <w:r w:rsidR="00F32164">
          <w:rPr>
            <w:noProof/>
            <w:webHidden/>
          </w:rPr>
        </w:r>
        <w:r w:rsidR="00F32164">
          <w:rPr>
            <w:noProof/>
            <w:webHidden/>
          </w:rPr>
          <w:fldChar w:fldCharType="separate"/>
        </w:r>
        <w:r w:rsidR="00EB1393">
          <w:rPr>
            <w:noProof/>
            <w:webHidden/>
          </w:rPr>
          <w:t>40</w:t>
        </w:r>
        <w:r w:rsidR="00F32164">
          <w:rPr>
            <w:noProof/>
            <w:webHidden/>
          </w:rPr>
          <w:fldChar w:fldCharType="end"/>
        </w:r>
      </w:hyperlink>
    </w:p>
    <w:p w14:paraId="723E8B8D" w14:textId="1D28B79E"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17" w:history="1">
        <w:r w:rsidR="00F32164" w:rsidRPr="0052150F">
          <w:rPr>
            <w:rStyle w:val="Lienhypertexte"/>
            <w:noProof/>
          </w:rPr>
          <w:t>3.1.2.</w:t>
        </w:r>
        <w:r w:rsidR="00F32164">
          <w:rPr>
            <w:rFonts w:asciiTheme="minorHAnsi" w:eastAsiaTheme="minorEastAsia" w:hAnsiTheme="minorHAnsi" w:cstheme="minorBidi"/>
            <w:noProof/>
            <w:szCs w:val="22"/>
            <w:lang w:eastAsia="fr-FR"/>
          </w:rPr>
          <w:tab/>
        </w:r>
        <w:r w:rsidR="00F32164" w:rsidRPr="0052150F">
          <w:rPr>
            <w:rStyle w:val="Lienhypertexte"/>
            <w:noProof/>
          </w:rPr>
          <w:t>Conventions et accords internationaux en lien avec le projet</w:t>
        </w:r>
        <w:r w:rsidR="00F32164">
          <w:rPr>
            <w:noProof/>
            <w:webHidden/>
          </w:rPr>
          <w:tab/>
        </w:r>
        <w:r w:rsidR="00F32164">
          <w:rPr>
            <w:noProof/>
            <w:webHidden/>
          </w:rPr>
          <w:fldChar w:fldCharType="begin"/>
        </w:r>
        <w:r w:rsidR="00F32164">
          <w:rPr>
            <w:noProof/>
            <w:webHidden/>
          </w:rPr>
          <w:instrText xml:space="preserve"> PAGEREF _Toc51611917 \h </w:instrText>
        </w:r>
        <w:r w:rsidR="00F32164">
          <w:rPr>
            <w:noProof/>
            <w:webHidden/>
          </w:rPr>
        </w:r>
        <w:r w:rsidR="00F32164">
          <w:rPr>
            <w:noProof/>
            <w:webHidden/>
          </w:rPr>
          <w:fldChar w:fldCharType="separate"/>
        </w:r>
        <w:r w:rsidR="00EB1393">
          <w:rPr>
            <w:noProof/>
            <w:webHidden/>
          </w:rPr>
          <w:t>40</w:t>
        </w:r>
        <w:r w:rsidR="00F32164">
          <w:rPr>
            <w:noProof/>
            <w:webHidden/>
          </w:rPr>
          <w:fldChar w:fldCharType="end"/>
        </w:r>
      </w:hyperlink>
    </w:p>
    <w:p w14:paraId="647C9D20" w14:textId="32425ED9"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18" w:history="1">
        <w:r w:rsidR="00F32164" w:rsidRPr="0052150F">
          <w:rPr>
            <w:rStyle w:val="Lienhypertexte"/>
            <w:noProof/>
          </w:rPr>
          <w:t>3.1.3.</w:t>
        </w:r>
        <w:r w:rsidR="00F32164">
          <w:rPr>
            <w:rFonts w:asciiTheme="minorHAnsi" w:eastAsiaTheme="minorEastAsia" w:hAnsiTheme="minorHAnsi" w:cstheme="minorBidi"/>
            <w:noProof/>
            <w:szCs w:val="22"/>
            <w:lang w:eastAsia="fr-FR"/>
          </w:rPr>
          <w:tab/>
        </w:r>
        <w:r w:rsidR="00F32164" w:rsidRPr="0052150F">
          <w:rPr>
            <w:rStyle w:val="Lienhypertexte"/>
            <w:noProof/>
          </w:rPr>
          <w:t>Lois et autres textes réglementaires en lien avec le projet</w:t>
        </w:r>
        <w:r w:rsidR="00F32164">
          <w:rPr>
            <w:noProof/>
            <w:webHidden/>
          </w:rPr>
          <w:tab/>
        </w:r>
        <w:r w:rsidR="00F32164">
          <w:rPr>
            <w:noProof/>
            <w:webHidden/>
          </w:rPr>
          <w:fldChar w:fldCharType="begin"/>
        </w:r>
        <w:r w:rsidR="00F32164">
          <w:rPr>
            <w:noProof/>
            <w:webHidden/>
          </w:rPr>
          <w:instrText xml:space="preserve"> PAGEREF _Toc51611918 \h </w:instrText>
        </w:r>
        <w:r w:rsidR="00F32164">
          <w:rPr>
            <w:noProof/>
            <w:webHidden/>
          </w:rPr>
        </w:r>
        <w:r w:rsidR="00F32164">
          <w:rPr>
            <w:noProof/>
            <w:webHidden/>
          </w:rPr>
          <w:fldChar w:fldCharType="separate"/>
        </w:r>
        <w:r w:rsidR="00EB1393">
          <w:rPr>
            <w:noProof/>
            <w:webHidden/>
          </w:rPr>
          <w:t>42</w:t>
        </w:r>
        <w:r w:rsidR="00F32164">
          <w:rPr>
            <w:noProof/>
            <w:webHidden/>
          </w:rPr>
          <w:fldChar w:fldCharType="end"/>
        </w:r>
      </w:hyperlink>
    </w:p>
    <w:p w14:paraId="1BA4CD0A" w14:textId="4D3ADA57"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19" w:history="1">
        <w:r w:rsidR="00F32164" w:rsidRPr="0052150F">
          <w:rPr>
            <w:rStyle w:val="Lienhypertexte"/>
            <w:noProof/>
          </w:rPr>
          <w:t>3.1.4.</w:t>
        </w:r>
        <w:r w:rsidR="00F32164">
          <w:rPr>
            <w:rFonts w:asciiTheme="minorHAnsi" w:eastAsiaTheme="minorEastAsia" w:hAnsiTheme="minorHAnsi" w:cstheme="minorBidi"/>
            <w:noProof/>
            <w:szCs w:val="22"/>
            <w:lang w:eastAsia="fr-FR"/>
          </w:rPr>
          <w:tab/>
        </w:r>
        <w:r w:rsidR="00F32164" w:rsidRPr="0052150F">
          <w:rPr>
            <w:rStyle w:val="Lienhypertexte"/>
            <w:noProof/>
          </w:rPr>
          <w:t>Principales politiques de sauvegarde environnementale et sociale de la Banque mondiale applicables au projet</w:t>
        </w:r>
        <w:r w:rsidR="00F32164">
          <w:rPr>
            <w:noProof/>
            <w:webHidden/>
          </w:rPr>
          <w:tab/>
        </w:r>
        <w:r w:rsidR="00F32164">
          <w:rPr>
            <w:noProof/>
            <w:webHidden/>
          </w:rPr>
          <w:fldChar w:fldCharType="begin"/>
        </w:r>
        <w:r w:rsidR="00F32164">
          <w:rPr>
            <w:noProof/>
            <w:webHidden/>
          </w:rPr>
          <w:instrText xml:space="preserve"> PAGEREF _Toc51611919 \h </w:instrText>
        </w:r>
        <w:r w:rsidR="00F32164">
          <w:rPr>
            <w:noProof/>
            <w:webHidden/>
          </w:rPr>
        </w:r>
        <w:r w:rsidR="00F32164">
          <w:rPr>
            <w:noProof/>
            <w:webHidden/>
          </w:rPr>
          <w:fldChar w:fldCharType="separate"/>
        </w:r>
        <w:r w:rsidR="00EB1393">
          <w:rPr>
            <w:noProof/>
            <w:webHidden/>
          </w:rPr>
          <w:t>47</w:t>
        </w:r>
        <w:r w:rsidR="00F32164">
          <w:rPr>
            <w:noProof/>
            <w:webHidden/>
          </w:rPr>
          <w:fldChar w:fldCharType="end"/>
        </w:r>
      </w:hyperlink>
    </w:p>
    <w:p w14:paraId="1C5AA824" w14:textId="40E3F871"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20" w:history="1">
        <w:r w:rsidR="00F32164" w:rsidRPr="0052150F">
          <w:rPr>
            <w:rStyle w:val="Lienhypertexte"/>
            <w:noProof/>
          </w:rPr>
          <w:t>3.2.1.</w:t>
        </w:r>
        <w:r w:rsidR="00F32164">
          <w:rPr>
            <w:rFonts w:asciiTheme="minorHAnsi" w:eastAsiaTheme="minorEastAsia" w:hAnsiTheme="minorHAnsi" w:cstheme="minorBidi"/>
            <w:noProof/>
            <w:szCs w:val="22"/>
            <w:lang w:eastAsia="fr-FR"/>
          </w:rPr>
          <w:tab/>
        </w:r>
        <w:r w:rsidR="00F32164" w:rsidRPr="0052150F">
          <w:rPr>
            <w:rStyle w:val="Lienhypertexte"/>
            <w:noProof/>
          </w:rPr>
          <w:t>Réinstallation involontaire des populations</w:t>
        </w:r>
        <w:r w:rsidR="00F32164">
          <w:rPr>
            <w:noProof/>
            <w:webHidden/>
          </w:rPr>
          <w:tab/>
        </w:r>
        <w:r w:rsidR="00F32164">
          <w:rPr>
            <w:noProof/>
            <w:webHidden/>
          </w:rPr>
          <w:fldChar w:fldCharType="begin"/>
        </w:r>
        <w:r w:rsidR="00F32164">
          <w:rPr>
            <w:noProof/>
            <w:webHidden/>
          </w:rPr>
          <w:instrText xml:space="preserve"> PAGEREF _Toc51611920 \h </w:instrText>
        </w:r>
        <w:r w:rsidR="00F32164">
          <w:rPr>
            <w:noProof/>
            <w:webHidden/>
          </w:rPr>
        </w:r>
        <w:r w:rsidR="00F32164">
          <w:rPr>
            <w:noProof/>
            <w:webHidden/>
          </w:rPr>
          <w:fldChar w:fldCharType="separate"/>
        </w:r>
        <w:r w:rsidR="00EB1393">
          <w:rPr>
            <w:noProof/>
            <w:webHidden/>
          </w:rPr>
          <w:t>49</w:t>
        </w:r>
        <w:r w:rsidR="00F32164">
          <w:rPr>
            <w:noProof/>
            <w:webHidden/>
          </w:rPr>
          <w:fldChar w:fldCharType="end"/>
        </w:r>
      </w:hyperlink>
    </w:p>
    <w:p w14:paraId="5CF126B2" w14:textId="3387362A"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21" w:history="1">
        <w:r w:rsidR="00F32164" w:rsidRPr="0052150F">
          <w:rPr>
            <w:rStyle w:val="Lienhypertexte"/>
            <w:noProof/>
          </w:rPr>
          <w:t>3.3.1.</w:t>
        </w:r>
        <w:r w:rsidR="00F32164">
          <w:rPr>
            <w:rFonts w:asciiTheme="minorHAnsi" w:eastAsiaTheme="minorEastAsia" w:hAnsiTheme="minorHAnsi" w:cstheme="minorBidi"/>
            <w:noProof/>
            <w:szCs w:val="22"/>
            <w:lang w:eastAsia="fr-FR"/>
          </w:rPr>
          <w:tab/>
        </w:r>
        <w:r w:rsidR="00F32164" w:rsidRPr="0052150F">
          <w:rPr>
            <w:rStyle w:val="Lienhypertexte"/>
            <w:noProof/>
          </w:rPr>
          <w:t>Ministère du Cadre de Vie et du Développement Durable (MCVDD)</w:t>
        </w:r>
        <w:r w:rsidR="00F32164">
          <w:rPr>
            <w:noProof/>
            <w:webHidden/>
          </w:rPr>
          <w:tab/>
        </w:r>
        <w:r w:rsidR="00F32164">
          <w:rPr>
            <w:noProof/>
            <w:webHidden/>
          </w:rPr>
          <w:fldChar w:fldCharType="begin"/>
        </w:r>
        <w:r w:rsidR="00F32164">
          <w:rPr>
            <w:noProof/>
            <w:webHidden/>
          </w:rPr>
          <w:instrText xml:space="preserve"> PAGEREF _Toc51611921 \h </w:instrText>
        </w:r>
        <w:r w:rsidR="00F32164">
          <w:rPr>
            <w:noProof/>
            <w:webHidden/>
          </w:rPr>
        </w:r>
        <w:r w:rsidR="00F32164">
          <w:rPr>
            <w:noProof/>
            <w:webHidden/>
          </w:rPr>
          <w:fldChar w:fldCharType="separate"/>
        </w:r>
        <w:r w:rsidR="00EB1393">
          <w:rPr>
            <w:noProof/>
            <w:webHidden/>
          </w:rPr>
          <w:t>50</w:t>
        </w:r>
        <w:r w:rsidR="00F32164">
          <w:rPr>
            <w:noProof/>
            <w:webHidden/>
          </w:rPr>
          <w:fldChar w:fldCharType="end"/>
        </w:r>
      </w:hyperlink>
    </w:p>
    <w:p w14:paraId="2A666EA8" w14:textId="0CE04EC9"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22" w:history="1">
        <w:r w:rsidR="00F32164" w:rsidRPr="0052150F">
          <w:rPr>
            <w:rStyle w:val="Lienhypertexte"/>
            <w:bCs/>
            <w:noProof/>
          </w:rPr>
          <w:t>1.1.1.</w:t>
        </w:r>
        <w:r w:rsidR="00F32164">
          <w:rPr>
            <w:rFonts w:asciiTheme="minorHAnsi" w:eastAsiaTheme="minorEastAsia" w:hAnsiTheme="minorHAnsi" w:cstheme="minorBidi"/>
            <w:noProof/>
            <w:szCs w:val="22"/>
            <w:lang w:eastAsia="fr-FR"/>
          </w:rPr>
          <w:tab/>
        </w:r>
        <w:r w:rsidR="00F32164" w:rsidRPr="0052150F">
          <w:rPr>
            <w:rStyle w:val="Lienhypertexte"/>
            <w:bCs/>
            <w:noProof/>
          </w:rPr>
          <w:t>Agence Nationale d’Aménagement du Territoire (ANAT)</w:t>
        </w:r>
        <w:r w:rsidR="00F32164">
          <w:rPr>
            <w:noProof/>
            <w:webHidden/>
          </w:rPr>
          <w:tab/>
        </w:r>
        <w:r w:rsidR="00F32164">
          <w:rPr>
            <w:noProof/>
            <w:webHidden/>
          </w:rPr>
          <w:fldChar w:fldCharType="begin"/>
        </w:r>
        <w:r w:rsidR="00F32164">
          <w:rPr>
            <w:noProof/>
            <w:webHidden/>
          </w:rPr>
          <w:instrText xml:space="preserve"> PAGEREF _Toc51611922 \h </w:instrText>
        </w:r>
        <w:r w:rsidR="00F32164">
          <w:rPr>
            <w:noProof/>
            <w:webHidden/>
          </w:rPr>
        </w:r>
        <w:r w:rsidR="00F32164">
          <w:rPr>
            <w:noProof/>
            <w:webHidden/>
          </w:rPr>
          <w:fldChar w:fldCharType="separate"/>
        </w:r>
        <w:r w:rsidR="00EB1393">
          <w:rPr>
            <w:noProof/>
            <w:webHidden/>
          </w:rPr>
          <w:t>51</w:t>
        </w:r>
        <w:r w:rsidR="00F32164">
          <w:rPr>
            <w:noProof/>
            <w:webHidden/>
          </w:rPr>
          <w:fldChar w:fldCharType="end"/>
        </w:r>
      </w:hyperlink>
    </w:p>
    <w:p w14:paraId="36AFDD67" w14:textId="69D95DF1"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23" w:history="1">
        <w:r w:rsidR="00F32164" w:rsidRPr="0052150F">
          <w:rPr>
            <w:rStyle w:val="Lienhypertexte"/>
            <w:noProof/>
          </w:rPr>
          <w:t>1.1.2.</w:t>
        </w:r>
        <w:r w:rsidR="00F32164">
          <w:rPr>
            <w:rFonts w:asciiTheme="minorHAnsi" w:eastAsiaTheme="minorEastAsia" w:hAnsiTheme="minorHAnsi" w:cstheme="minorBidi"/>
            <w:noProof/>
            <w:szCs w:val="22"/>
            <w:lang w:eastAsia="fr-FR"/>
          </w:rPr>
          <w:tab/>
        </w:r>
        <w:r w:rsidR="00F32164" w:rsidRPr="0052150F">
          <w:rPr>
            <w:rStyle w:val="Lienhypertexte"/>
            <w:noProof/>
          </w:rPr>
          <w:t>Ministère de la Santé à travers la Direction Nationale de la Santé Publique (DNSP)</w:t>
        </w:r>
        <w:r w:rsidR="00F32164">
          <w:rPr>
            <w:noProof/>
            <w:webHidden/>
          </w:rPr>
          <w:tab/>
        </w:r>
        <w:r w:rsidR="00F32164">
          <w:rPr>
            <w:noProof/>
            <w:webHidden/>
          </w:rPr>
          <w:fldChar w:fldCharType="begin"/>
        </w:r>
        <w:r w:rsidR="00F32164">
          <w:rPr>
            <w:noProof/>
            <w:webHidden/>
          </w:rPr>
          <w:instrText xml:space="preserve"> PAGEREF _Toc51611923 \h </w:instrText>
        </w:r>
        <w:r w:rsidR="00F32164">
          <w:rPr>
            <w:noProof/>
            <w:webHidden/>
          </w:rPr>
        </w:r>
        <w:r w:rsidR="00F32164">
          <w:rPr>
            <w:noProof/>
            <w:webHidden/>
          </w:rPr>
          <w:fldChar w:fldCharType="separate"/>
        </w:r>
        <w:r w:rsidR="00EB1393">
          <w:rPr>
            <w:noProof/>
            <w:webHidden/>
          </w:rPr>
          <w:t>52</w:t>
        </w:r>
        <w:r w:rsidR="00F32164">
          <w:rPr>
            <w:noProof/>
            <w:webHidden/>
          </w:rPr>
          <w:fldChar w:fldCharType="end"/>
        </w:r>
      </w:hyperlink>
    </w:p>
    <w:p w14:paraId="13CD7F01" w14:textId="5A0C2E26"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24" w:history="1">
        <w:r w:rsidR="00F32164" w:rsidRPr="0052150F">
          <w:rPr>
            <w:rStyle w:val="Lienhypertexte"/>
            <w:noProof/>
          </w:rPr>
          <w:t>3.3.2.</w:t>
        </w:r>
        <w:r w:rsidR="00F32164">
          <w:rPr>
            <w:rFonts w:asciiTheme="minorHAnsi" w:eastAsiaTheme="minorEastAsia" w:hAnsiTheme="minorHAnsi" w:cstheme="minorBidi"/>
            <w:noProof/>
            <w:szCs w:val="22"/>
            <w:lang w:eastAsia="fr-FR"/>
          </w:rPr>
          <w:tab/>
        </w:r>
        <w:r w:rsidR="00F32164" w:rsidRPr="0052150F">
          <w:rPr>
            <w:rStyle w:val="Lienhypertexte"/>
            <w:noProof/>
          </w:rPr>
          <w:t>Agence du Cadre de Vie pour le Développement du Territoire (ACVDT)</w:t>
        </w:r>
        <w:r w:rsidR="00F32164">
          <w:rPr>
            <w:noProof/>
            <w:webHidden/>
          </w:rPr>
          <w:tab/>
        </w:r>
        <w:r w:rsidR="00F32164">
          <w:rPr>
            <w:noProof/>
            <w:webHidden/>
          </w:rPr>
          <w:fldChar w:fldCharType="begin"/>
        </w:r>
        <w:r w:rsidR="00F32164">
          <w:rPr>
            <w:noProof/>
            <w:webHidden/>
          </w:rPr>
          <w:instrText xml:space="preserve"> PAGEREF _Toc51611924 \h </w:instrText>
        </w:r>
        <w:r w:rsidR="00F32164">
          <w:rPr>
            <w:noProof/>
            <w:webHidden/>
          </w:rPr>
        </w:r>
        <w:r w:rsidR="00F32164">
          <w:rPr>
            <w:noProof/>
            <w:webHidden/>
          </w:rPr>
          <w:fldChar w:fldCharType="separate"/>
        </w:r>
        <w:r w:rsidR="00EB1393">
          <w:rPr>
            <w:noProof/>
            <w:webHidden/>
          </w:rPr>
          <w:t>52</w:t>
        </w:r>
        <w:r w:rsidR="00F32164">
          <w:rPr>
            <w:noProof/>
            <w:webHidden/>
          </w:rPr>
          <w:fldChar w:fldCharType="end"/>
        </w:r>
      </w:hyperlink>
    </w:p>
    <w:p w14:paraId="4D8E00E2" w14:textId="458FF524"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25" w:history="1">
        <w:r w:rsidR="00F32164" w:rsidRPr="0052150F">
          <w:rPr>
            <w:rStyle w:val="Lienhypertexte"/>
            <w:noProof/>
          </w:rPr>
          <w:t>1.1.3.</w:t>
        </w:r>
        <w:r w:rsidR="00F32164">
          <w:rPr>
            <w:rFonts w:asciiTheme="minorHAnsi" w:eastAsiaTheme="minorEastAsia" w:hAnsiTheme="minorHAnsi" w:cstheme="minorBidi"/>
            <w:noProof/>
            <w:szCs w:val="22"/>
            <w:lang w:eastAsia="fr-FR"/>
          </w:rPr>
          <w:tab/>
        </w:r>
        <w:r w:rsidR="00F32164" w:rsidRPr="0052150F">
          <w:rPr>
            <w:rStyle w:val="Lienhypertexte"/>
            <w:noProof/>
          </w:rPr>
          <w:t>Agence Nationale du Domaine et du Foncier (ANDF)</w:t>
        </w:r>
        <w:r w:rsidR="00F32164">
          <w:rPr>
            <w:noProof/>
            <w:webHidden/>
          </w:rPr>
          <w:tab/>
        </w:r>
        <w:r w:rsidR="00F32164">
          <w:rPr>
            <w:noProof/>
            <w:webHidden/>
          </w:rPr>
          <w:fldChar w:fldCharType="begin"/>
        </w:r>
        <w:r w:rsidR="00F32164">
          <w:rPr>
            <w:noProof/>
            <w:webHidden/>
          </w:rPr>
          <w:instrText xml:space="preserve"> PAGEREF _Toc51611925 \h </w:instrText>
        </w:r>
        <w:r w:rsidR="00F32164">
          <w:rPr>
            <w:noProof/>
            <w:webHidden/>
          </w:rPr>
        </w:r>
        <w:r w:rsidR="00F32164">
          <w:rPr>
            <w:noProof/>
            <w:webHidden/>
          </w:rPr>
          <w:fldChar w:fldCharType="separate"/>
        </w:r>
        <w:r w:rsidR="00EB1393">
          <w:rPr>
            <w:noProof/>
            <w:webHidden/>
          </w:rPr>
          <w:t>53</w:t>
        </w:r>
        <w:r w:rsidR="00F32164">
          <w:rPr>
            <w:noProof/>
            <w:webHidden/>
          </w:rPr>
          <w:fldChar w:fldCharType="end"/>
        </w:r>
      </w:hyperlink>
    </w:p>
    <w:p w14:paraId="5BC4CECB" w14:textId="620205DA"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26" w:history="1">
        <w:r w:rsidR="00F32164" w:rsidRPr="0052150F">
          <w:rPr>
            <w:rStyle w:val="Lienhypertexte"/>
            <w:noProof/>
          </w:rPr>
          <w:t>3.3.3.</w:t>
        </w:r>
        <w:r w:rsidR="00F32164">
          <w:rPr>
            <w:rFonts w:asciiTheme="minorHAnsi" w:eastAsiaTheme="minorEastAsia" w:hAnsiTheme="minorHAnsi" w:cstheme="minorBidi"/>
            <w:noProof/>
            <w:szCs w:val="22"/>
            <w:lang w:eastAsia="fr-FR"/>
          </w:rPr>
          <w:tab/>
        </w:r>
        <w:r w:rsidR="00F32164" w:rsidRPr="0052150F">
          <w:rPr>
            <w:rStyle w:val="Lienhypertexte"/>
            <w:noProof/>
          </w:rPr>
          <w:t>Ministère de l’Intérieur, de la Sécurité publique et des Cultes (MISPC)</w:t>
        </w:r>
        <w:r w:rsidR="00F32164">
          <w:rPr>
            <w:noProof/>
            <w:webHidden/>
          </w:rPr>
          <w:tab/>
        </w:r>
        <w:r w:rsidR="00F32164">
          <w:rPr>
            <w:noProof/>
            <w:webHidden/>
          </w:rPr>
          <w:fldChar w:fldCharType="begin"/>
        </w:r>
        <w:r w:rsidR="00F32164">
          <w:rPr>
            <w:noProof/>
            <w:webHidden/>
          </w:rPr>
          <w:instrText xml:space="preserve"> PAGEREF _Toc51611926 \h </w:instrText>
        </w:r>
        <w:r w:rsidR="00F32164">
          <w:rPr>
            <w:noProof/>
            <w:webHidden/>
          </w:rPr>
        </w:r>
        <w:r w:rsidR="00F32164">
          <w:rPr>
            <w:noProof/>
            <w:webHidden/>
          </w:rPr>
          <w:fldChar w:fldCharType="separate"/>
        </w:r>
        <w:r w:rsidR="00EB1393">
          <w:rPr>
            <w:noProof/>
            <w:webHidden/>
          </w:rPr>
          <w:t>53</w:t>
        </w:r>
        <w:r w:rsidR="00F32164">
          <w:rPr>
            <w:noProof/>
            <w:webHidden/>
          </w:rPr>
          <w:fldChar w:fldCharType="end"/>
        </w:r>
      </w:hyperlink>
    </w:p>
    <w:p w14:paraId="283E22C8" w14:textId="42E55E42"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27" w:history="1">
        <w:r w:rsidR="00F32164" w:rsidRPr="0052150F">
          <w:rPr>
            <w:rStyle w:val="Lienhypertexte"/>
            <w:noProof/>
          </w:rPr>
          <w:t>3.3.4.</w:t>
        </w:r>
        <w:r w:rsidR="00F32164">
          <w:rPr>
            <w:rFonts w:asciiTheme="minorHAnsi" w:eastAsiaTheme="minorEastAsia" w:hAnsiTheme="minorHAnsi" w:cstheme="minorBidi"/>
            <w:noProof/>
            <w:szCs w:val="22"/>
            <w:lang w:eastAsia="fr-FR"/>
          </w:rPr>
          <w:tab/>
        </w:r>
        <w:r w:rsidR="00F32164" w:rsidRPr="0052150F">
          <w:rPr>
            <w:rStyle w:val="Lienhypertexte"/>
            <w:noProof/>
          </w:rPr>
          <w:t>Ministère des Infrastructures et des Transports (MIT)</w:t>
        </w:r>
        <w:r w:rsidR="00F32164">
          <w:rPr>
            <w:noProof/>
            <w:webHidden/>
          </w:rPr>
          <w:tab/>
        </w:r>
        <w:r w:rsidR="00F32164">
          <w:rPr>
            <w:noProof/>
            <w:webHidden/>
          </w:rPr>
          <w:fldChar w:fldCharType="begin"/>
        </w:r>
        <w:r w:rsidR="00F32164">
          <w:rPr>
            <w:noProof/>
            <w:webHidden/>
          </w:rPr>
          <w:instrText xml:space="preserve"> PAGEREF _Toc51611927 \h </w:instrText>
        </w:r>
        <w:r w:rsidR="00F32164">
          <w:rPr>
            <w:noProof/>
            <w:webHidden/>
          </w:rPr>
        </w:r>
        <w:r w:rsidR="00F32164">
          <w:rPr>
            <w:noProof/>
            <w:webHidden/>
          </w:rPr>
          <w:fldChar w:fldCharType="separate"/>
        </w:r>
        <w:r w:rsidR="00EB1393">
          <w:rPr>
            <w:noProof/>
            <w:webHidden/>
          </w:rPr>
          <w:t>54</w:t>
        </w:r>
        <w:r w:rsidR="00F32164">
          <w:rPr>
            <w:noProof/>
            <w:webHidden/>
          </w:rPr>
          <w:fldChar w:fldCharType="end"/>
        </w:r>
      </w:hyperlink>
    </w:p>
    <w:p w14:paraId="72C90EBF" w14:textId="67DC36DC"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28" w:history="1">
        <w:r w:rsidR="00F32164" w:rsidRPr="0052150F">
          <w:rPr>
            <w:rStyle w:val="Lienhypertexte"/>
            <w:noProof/>
          </w:rPr>
          <w:t>3.3.5.</w:t>
        </w:r>
        <w:r w:rsidR="00F32164">
          <w:rPr>
            <w:rFonts w:asciiTheme="minorHAnsi" w:eastAsiaTheme="minorEastAsia" w:hAnsiTheme="minorHAnsi" w:cstheme="minorBidi"/>
            <w:noProof/>
            <w:szCs w:val="22"/>
            <w:lang w:eastAsia="fr-FR"/>
          </w:rPr>
          <w:tab/>
        </w:r>
        <w:r w:rsidR="00F32164" w:rsidRPr="0052150F">
          <w:rPr>
            <w:rStyle w:val="Lienhypertexte"/>
            <w:noProof/>
          </w:rPr>
          <w:t>Le Ministère de la Décentralisation et de la Gouvernance Locale (MDGL)</w:t>
        </w:r>
        <w:r w:rsidR="00F32164">
          <w:rPr>
            <w:noProof/>
            <w:webHidden/>
          </w:rPr>
          <w:tab/>
        </w:r>
        <w:r w:rsidR="00F32164">
          <w:rPr>
            <w:noProof/>
            <w:webHidden/>
          </w:rPr>
          <w:fldChar w:fldCharType="begin"/>
        </w:r>
        <w:r w:rsidR="00F32164">
          <w:rPr>
            <w:noProof/>
            <w:webHidden/>
          </w:rPr>
          <w:instrText xml:space="preserve"> PAGEREF _Toc51611928 \h </w:instrText>
        </w:r>
        <w:r w:rsidR="00F32164">
          <w:rPr>
            <w:noProof/>
            <w:webHidden/>
          </w:rPr>
        </w:r>
        <w:r w:rsidR="00F32164">
          <w:rPr>
            <w:noProof/>
            <w:webHidden/>
          </w:rPr>
          <w:fldChar w:fldCharType="separate"/>
        </w:r>
        <w:r w:rsidR="00EB1393">
          <w:rPr>
            <w:noProof/>
            <w:webHidden/>
          </w:rPr>
          <w:t>56</w:t>
        </w:r>
        <w:r w:rsidR="00F32164">
          <w:rPr>
            <w:noProof/>
            <w:webHidden/>
          </w:rPr>
          <w:fldChar w:fldCharType="end"/>
        </w:r>
      </w:hyperlink>
    </w:p>
    <w:p w14:paraId="2647A927" w14:textId="0E94E35A"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29" w:history="1">
        <w:r w:rsidR="00F32164" w:rsidRPr="0052150F">
          <w:rPr>
            <w:rStyle w:val="Lienhypertexte"/>
            <w:noProof/>
          </w:rPr>
          <w:t>3.3.6.</w:t>
        </w:r>
        <w:r w:rsidR="00F32164">
          <w:rPr>
            <w:rFonts w:asciiTheme="minorHAnsi" w:eastAsiaTheme="minorEastAsia" w:hAnsiTheme="minorHAnsi" w:cstheme="minorBidi"/>
            <w:noProof/>
            <w:szCs w:val="22"/>
            <w:lang w:eastAsia="fr-FR"/>
          </w:rPr>
          <w:tab/>
        </w:r>
        <w:r w:rsidR="00F32164" w:rsidRPr="0052150F">
          <w:rPr>
            <w:rStyle w:val="Lienhypertexte"/>
            <w:noProof/>
          </w:rPr>
          <w:t>Unité de gestion du projet</w:t>
        </w:r>
        <w:r w:rsidR="00F32164">
          <w:rPr>
            <w:noProof/>
            <w:webHidden/>
          </w:rPr>
          <w:tab/>
        </w:r>
        <w:r w:rsidR="00F32164">
          <w:rPr>
            <w:noProof/>
            <w:webHidden/>
          </w:rPr>
          <w:fldChar w:fldCharType="begin"/>
        </w:r>
        <w:r w:rsidR="00F32164">
          <w:rPr>
            <w:noProof/>
            <w:webHidden/>
          </w:rPr>
          <w:instrText xml:space="preserve"> PAGEREF _Toc51611929 \h </w:instrText>
        </w:r>
        <w:r w:rsidR="00F32164">
          <w:rPr>
            <w:noProof/>
            <w:webHidden/>
          </w:rPr>
        </w:r>
        <w:r w:rsidR="00F32164">
          <w:rPr>
            <w:noProof/>
            <w:webHidden/>
          </w:rPr>
          <w:fldChar w:fldCharType="separate"/>
        </w:r>
        <w:r w:rsidR="00EB1393">
          <w:rPr>
            <w:noProof/>
            <w:webHidden/>
          </w:rPr>
          <w:t>57</w:t>
        </w:r>
        <w:r w:rsidR="00F32164">
          <w:rPr>
            <w:noProof/>
            <w:webHidden/>
          </w:rPr>
          <w:fldChar w:fldCharType="end"/>
        </w:r>
      </w:hyperlink>
    </w:p>
    <w:p w14:paraId="26310912" w14:textId="6B6DBA2A"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30" w:history="1">
        <w:r w:rsidR="00F32164" w:rsidRPr="0052150F">
          <w:rPr>
            <w:rStyle w:val="Lienhypertexte"/>
            <w:noProof/>
          </w:rPr>
          <w:t>4.</w:t>
        </w:r>
        <w:r w:rsidR="00F32164">
          <w:rPr>
            <w:rFonts w:asciiTheme="minorHAnsi" w:eastAsiaTheme="minorEastAsia" w:hAnsiTheme="minorHAnsi" w:cstheme="minorBidi"/>
            <w:b w:val="0"/>
            <w:bCs w:val="0"/>
            <w:caps w:val="0"/>
            <w:noProof/>
            <w:color w:val="auto"/>
            <w:sz w:val="22"/>
            <w:szCs w:val="22"/>
            <w:lang w:eastAsia="fr-FR"/>
          </w:rPr>
          <w:tab/>
        </w:r>
        <w:r w:rsidR="00F32164" w:rsidRPr="0052150F">
          <w:rPr>
            <w:rStyle w:val="Lienhypertexte"/>
            <w:noProof/>
          </w:rPr>
          <w:t>DESCRIPTION DU MILIEU RECEPTEUR ET DES ENJEUX ENVIRONNEMENTAUX ET SOCIAUX DU PROJET</w:t>
        </w:r>
        <w:r w:rsidR="00F32164">
          <w:rPr>
            <w:noProof/>
            <w:webHidden/>
          </w:rPr>
          <w:tab/>
        </w:r>
        <w:r w:rsidR="00F32164">
          <w:rPr>
            <w:noProof/>
            <w:webHidden/>
          </w:rPr>
          <w:fldChar w:fldCharType="begin"/>
        </w:r>
        <w:r w:rsidR="00F32164">
          <w:rPr>
            <w:noProof/>
            <w:webHidden/>
          </w:rPr>
          <w:instrText xml:space="preserve"> PAGEREF _Toc51611930 \h </w:instrText>
        </w:r>
        <w:r w:rsidR="00F32164">
          <w:rPr>
            <w:noProof/>
            <w:webHidden/>
          </w:rPr>
        </w:r>
        <w:r w:rsidR="00F32164">
          <w:rPr>
            <w:noProof/>
            <w:webHidden/>
          </w:rPr>
          <w:fldChar w:fldCharType="separate"/>
        </w:r>
        <w:r w:rsidR="00EB1393">
          <w:rPr>
            <w:noProof/>
            <w:webHidden/>
          </w:rPr>
          <w:t>59</w:t>
        </w:r>
        <w:r w:rsidR="00F32164">
          <w:rPr>
            <w:noProof/>
            <w:webHidden/>
          </w:rPr>
          <w:fldChar w:fldCharType="end"/>
        </w:r>
      </w:hyperlink>
    </w:p>
    <w:p w14:paraId="4235D174" w14:textId="53915470"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31" w:history="1">
        <w:r w:rsidR="00F32164" w:rsidRPr="0052150F">
          <w:rPr>
            <w:rStyle w:val="Lienhypertexte"/>
            <w:noProof/>
          </w:rPr>
          <w:t>4.1.1.</w:t>
        </w:r>
        <w:r w:rsidR="00F32164">
          <w:rPr>
            <w:rFonts w:asciiTheme="minorHAnsi" w:eastAsiaTheme="minorEastAsia" w:hAnsiTheme="minorHAnsi" w:cstheme="minorBidi"/>
            <w:noProof/>
            <w:szCs w:val="22"/>
            <w:lang w:eastAsia="fr-FR"/>
          </w:rPr>
          <w:tab/>
        </w:r>
        <w:r w:rsidR="00F32164" w:rsidRPr="0052150F">
          <w:rPr>
            <w:rStyle w:val="Lienhypertexte"/>
            <w:noProof/>
          </w:rPr>
          <w:t>Situation géographique et administrative de la ville de Ouidah</w:t>
        </w:r>
        <w:r w:rsidR="00F32164">
          <w:rPr>
            <w:noProof/>
            <w:webHidden/>
          </w:rPr>
          <w:tab/>
        </w:r>
        <w:r w:rsidR="00F32164">
          <w:rPr>
            <w:noProof/>
            <w:webHidden/>
          </w:rPr>
          <w:fldChar w:fldCharType="begin"/>
        </w:r>
        <w:r w:rsidR="00F32164">
          <w:rPr>
            <w:noProof/>
            <w:webHidden/>
          </w:rPr>
          <w:instrText xml:space="preserve"> PAGEREF _Toc51611931 \h </w:instrText>
        </w:r>
        <w:r w:rsidR="00F32164">
          <w:rPr>
            <w:noProof/>
            <w:webHidden/>
          </w:rPr>
        </w:r>
        <w:r w:rsidR="00F32164">
          <w:rPr>
            <w:noProof/>
            <w:webHidden/>
          </w:rPr>
          <w:fldChar w:fldCharType="separate"/>
        </w:r>
        <w:r w:rsidR="00EB1393">
          <w:rPr>
            <w:noProof/>
            <w:webHidden/>
          </w:rPr>
          <w:t>59</w:t>
        </w:r>
        <w:r w:rsidR="00F32164">
          <w:rPr>
            <w:noProof/>
            <w:webHidden/>
          </w:rPr>
          <w:fldChar w:fldCharType="end"/>
        </w:r>
      </w:hyperlink>
    </w:p>
    <w:p w14:paraId="25B127C8" w14:textId="55E20820"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32" w:history="1">
        <w:r w:rsidR="00F32164" w:rsidRPr="0052150F">
          <w:rPr>
            <w:rStyle w:val="Lienhypertexte"/>
            <w:noProof/>
          </w:rPr>
          <w:t>4.2.1.</w:t>
        </w:r>
        <w:r w:rsidR="00F32164">
          <w:rPr>
            <w:rFonts w:asciiTheme="minorHAnsi" w:eastAsiaTheme="minorEastAsia" w:hAnsiTheme="minorHAnsi" w:cstheme="minorBidi"/>
            <w:noProof/>
            <w:szCs w:val="22"/>
            <w:lang w:eastAsia="fr-FR"/>
          </w:rPr>
          <w:tab/>
        </w:r>
        <w:r w:rsidR="00F32164" w:rsidRPr="0052150F">
          <w:rPr>
            <w:rStyle w:val="Lienhypertexte"/>
            <w:noProof/>
          </w:rPr>
          <w:t>Caractéristiques climatiques</w:t>
        </w:r>
        <w:r w:rsidR="00F32164">
          <w:rPr>
            <w:noProof/>
            <w:webHidden/>
          </w:rPr>
          <w:tab/>
        </w:r>
        <w:r w:rsidR="00F32164">
          <w:rPr>
            <w:noProof/>
            <w:webHidden/>
          </w:rPr>
          <w:fldChar w:fldCharType="begin"/>
        </w:r>
        <w:r w:rsidR="00F32164">
          <w:rPr>
            <w:noProof/>
            <w:webHidden/>
          </w:rPr>
          <w:instrText xml:space="preserve"> PAGEREF _Toc51611932 \h </w:instrText>
        </w:r>
        <w:r w:rsidR="00F32164">
          <w:rPr>
            <w:noProof/>
            <w:webHidden/>
          </w:rPr>
        </w:r>
        <w:r w:rsidR="00F32164">
          <w:rPr>
            <w:noProof/>
            <w:webHidden/>
          </w:rPr>
          <w:fldChar w:fldCharType="separate"/>
        </w:r>
        <w:r w:rsidR="00EB1393">
          <w:rPr>
            <w:noProof/>
            <w:webHidden/>
          </w:rPr>
          <w:t>60</w:t>
        </w:r>
        <w:r w:rsidR="00F32164">
          <w:rPr>
            <w:noProof/>
            <w:webHidden/>
          </w:rPr>
          <w:fldChar w:fldCharType="end"/>
        </w:r>
      </w:hyperlink>
    </w:p>
    <w:p w14:paraId="184FF8ED" w14:textId="0325D068"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33" w:history="1">
        <w:r w:rsidR="00F32164" w:rsidRPr="0052150F">
          <w:rPr>
            <w:rStyle w:val="Lienhypertexte"/>
            <w:noProof/>
          </w:rPr>
          <w:t>4.2.2.</w:t>
        </w:r>
        <w:r w:rsidR="00F32164">
          <w:rPr>
            <w:rFonts w:asciiTheme="minorHAnsi" w:eastAsiaTheme="minorEastAsia" w:hAnsiTheme="minorHAnsi" w:cstheme="minorBidi"/>
            <w:noProof/>
            <w:szCs w:val="22"/>
            <w:lang w:eastAsia="fr-FR"/>
          </w:rPr>
          <w:tab/>
        </w:r>
        <w:r w:rsidR="00F32164" w:rsidRPr="0052150F">
          <w:rPr>
            <w:rStyle w:val="Lienhypertexte"/>
            <w:noProof/>
          </w:rPr>
          <w:t>Relief, sols et géologie</w:t>
        </w:r>
        <w:r w:rsidR="00F32164">
          <w:rPr>
            <w:noProof/>
            <w:webHidden/>
          </w:rPr>
          <w:tab/>
        </w:r>
        <w:r w:rsidR="00F32164">
          <w:rPr>
            <w:noProof/>
            <w:webHidden/>
          </w:rPr>
          <w:fldChar w:fldCharType="begin"/>
        </w:r>
        <w:r w:rsidR="00F32164">
          <w:rPr>
            <w:noProof/>
            <w:webHidden/>
          </w:rPr>
          <w:instrText xml:space="preserve"> PAGEREF _Toc51611933 \h </w:instrText>
        </w:r>
        <w:r w:rsidR="00F32164">
          <w:rPr>
            <w:noProof/>
            <w:webHidden/>
          </w:rPr>
        </w:r>
        <w:r w:rsidR="00F32164">
          <w:rPr>
            <w:noProof/>
            <w:webHidden/>
          </w:rPr>
          <w:fldChar w:fldCharType="separate"/>
        </w:r>
        <w:r w:rsidR="00EB1393">
          <w:rPr>
            <w:noProof/>
            <w:webHidden/>
          </w:rPr>
          <w:t>63</w:t>
        </w:r>
        <w:r w:rsidR="00F32164">
          <w:rPr>
            <w:noProof/>
            <w:webHidden/>
          </w:rPr>
          <w:fldChar w:fldCharType="end"/>
        </w:r>
      </w:hyperlink>
    </w:p>
    <w:p w14:paraId="4F0D6AB2" w14:textId="073C8421"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34" w:history="1">
        <w:r w:rsidR="00F32164" w:rsidRPr="0052150F">
          <w:rPr>
            <w:rStyle w:val="Lienhypertexte"/>
            <w:noProof/>
          </w:rPr>
          <w:t>4.2.3.</w:t>
        </w:r>
        <w:r w:rsidR="00F32164">
          <w:rPr>
            <w:rFonts w:asciiTheme="minorHAnsi" w:eastAsiaTheme="minorEastAsia" w:hAnsiTheme="minorHAnsi" w:cstheme="minorBidi"/>
            <w:noProof/>
            <w:szCs w:val="22"/>
            <w:lang w:eastAsia="fr-FR"/>
          </w:rPr>
          <w:tab/>
        </w:r>
        <w:r w:rsidR="00F32164" w:rsidRPr="0052150F">
          <w:rPr>
            <w:rStyle w:val="Lienhypertexte"/>
            <w:noProof/>
          </w:rPr>
          <w:t>Réseau hydrographique</w:t>
        </w:r>
        <w:r w:rsidR="00F32164">
          <w:rPr>
            <w:noProof/>
            <w:webHidden/>
          </w:rPr>
          <w:tab/>
        </w:r>
        <w:r w:rsidR="00F32164">
          <w:rPr>
            <w:noProof/>
            <w:webHidden/>
          </w:rPr>
          <w:fldChar w:fldCharType="begin"/>
        </w:r>
        <w:r w:rsidR="00F32164">
          <w:rPr>
            <w:noProof/>
            <w:webHidden/>
          </w:rPr>
          <w:instrText xml:space="preserve"> PAGEREF _Toc51611934 \h </w:instrText>
        </w:r>
        <w:r w:rsidR="00F32164">
          <w:rPr>
            <w:noProof/>
            <w:webHidden/>
          </w:rPr>
        </w:r>
        <w:r w:rsidR="00F32164">
          <w:rPr>
            <w:noProof/>
            <w:webHidden/>
          </w:rPr>
          <w:fldChar w:fldCharType="separate"/>
        </w:r>
        <w:r w:rsidR="00EB1393">
          <w:rPr>
            <w:noProof/>
            <w:webHidden/>
          </w:rPr>
          <w:t>64</w:t>
        </w:r>
        <w:r w:rsidR="00F32164">
          <w:rPr>
            <w:noProof/>
            <w:webHidden/>
          </w:rPr>
          <w:fldChar w:fldCharType="end"/>
        </w:r>
      </w:hyperlink>
    </w:p>
    <w:p w14:paraId="50C31D42" w14:textId="5B59CB98"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35" w:history="1">
        <w:r w:rsidR="00F32164" w:rsidRPr="0052150F">
          <w:rPr>
            <w:rStyle w:val="Lienhypertexte"/>
            <w:noProof/>
          </w:rPr>
          <w:t>4.2.4.</w:t>
        </w:r>
        <w:r w:rsidR="00F32164">
          <w:rPr>
            <w:rFonts w:asciiTheme="minorHAnsi" w:eastAsiaTheme="minorEastAsia" w:hAnsiTheme="minorHAnsi" w:cstheme="minorBidi"/>
            <w:noProof/>
            <w:szCs w:val="22"/>
            <w:lang w:eastAsia="fr-FR"/>
          </w:rPr>
          <w:tab/>
        </w:r>
        <w:r w:rsidR="00F32164" w:rsidRPr="0052150F">
          <w:rPr>
            <w:rStyle w:val="Lienhypertexte"/>
            <w:noProof/>
          </w:rPr>
          <w:t>Données biologiques</w:t>
        </w:r>
        <w:r w:rsidR="00F32164">
          <w:rPr>
            <w:noProof/>
            <w:webHidden/>
          </w:rPr>
          <w:tab/>
        </w:r>
        <w:r w:rsidR="00F32164">
          <w:rPr>
            <w:noProof/>
            <w:webHidden/>
          </w:rPr>
          <w:fldChar w:fldCharType="begin"/>
        </w:r>
        <w:r w:rsidR="00F32164">
          <w:rPr>
            <w:noProof/>
            <w:webHidden/>
          </w:rPr>
          <w:instrText xml:space="preserve"> PAGEREF _Toc51611935 \h </w:instrText>
        </w:r>
        <w:r w:rsidR="00F32164">
          <w:rPr>
            <w:noProof/>
            <w:webHidden/>
          </w:rPr>
        </w:r>
        <w:r w:rsidR="00F32164">
          <w:rPr>
            <w:noProof/>
            <w:webHidden/>
          </w:rPr>
          <w:fldChar w:fldCharType="separate"/>
        </w:r>
        <w:r w:rsidR="00EB1393">
          <w:rPr>
            <w:noProof/>
            <w:webHidden/>
          </w:rPr>
          <w:t>66</w:t>
        </w:r>
        <w:r w:rsidR="00F32164">
          <w:rPr>
            <w:noProof/>
            <w:webHidden/>
          </w:rPr>
          <w:fldChar w:fldCharType="end"/>
        </w:r>
      </w:hyperlink>
    </w:p>
    <w:p w14:paraId="68464AB6" w14:textId="472AC11A"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36" w:history="1">
        <w:r w:rsidR="00F32164" w:rsidRPr="0052150F">
          <w:rPr>
            <w:rStyle w:val="Lienhypertexte"/>
            <w:noProof/>
          </w:rPr>
          <w:t>4.3.1.</w:t>
        </w:r>
        <w:r w:rsidR="00F32164">
          <w:rPr>
            <w:rFonts w:asciiTheme="minorHAnsi" w:eastAsiaTheme="minorEastAsia" w:hAnsiTheme="minorHAnsi" w:cstheme="minorBidi"/>
            <w:noProof/>
            <w:szCs w:val="22"/>
            <w:lang w:eastAsia="fr-FR"/>
          </w:rPr>
          <w:tab/>
        </w:r>
        <w:r w:rsidR="00F32164" w:rsidRPr="0052150F">
          <w:rPr>
            <w:rStyle w:val="Lienhypertexte"/>
            <w:noProof/>
          </w:rPr>
          <w:t>Caractéristiques sociodémographiques</w:t>
        </w:r>
        <w:r w:rsidR="00F32164">
          <w:rPr>
            <w:noProof/>
            <w:webHidden/>
          </w:rPr>
          <w:tab/>
        </w:r>
        <w:r w:rsidR="00F32164">
          <w:rPr>
            <w:noProof/>
            <w:webHidden/>
          </w:rPr>
          <w:fldChar w:fldCharType="begin"/>
        </w:r>
        <w:r w:rsidR="00F32164">
          <w:rPr>
            <w:noProof/>
            <w:webHidden/>
          </w:rPr>
          <w:instrText xml:space="preserve"> PAGEREF _Toc51611936 \h </w:instrText>
        </w:r>
        <w:r w:rsidR="00F32164">
          <w:rPr>
            <w:noProof/>
            <w:webHidden/>
          </w:rPr>
        </w:r>
        <w:r w:rsidR="00F32164">
          <w:rPr>
            <w:noProof/>
            <w:webHidden/>
          </w:rPr>
          <w:fldChar w:fldCharType="separate"/>
        </w:r>
        <w:r w:rsidR="00EB1393">
          <w:rPr>
            <w:noProof/>
            <w:webHidden/>
          </w:rPr>
          <w:t>67</w:t>
        </w:r>
        <w:r w:rsidR="00F32164">
          <w:rPr>
            <w:noProof/>
            <w:webHidden/>
          </w:rPr>
          <w:fldChar w:fldCharType="end"/>
        </w:r>
      </w:hyperlink>
    </w:p>
    <w:p w14:paraId="6BAD0ADF" w14:textId="24C07D54"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37" w:history="1">
        <w:r w:rsidR="00F32164" w:rsidRPr="0052150F">
          <w:rPr>
            <w:rStyle w:val="Lienhypertexte"/>
            <w:noProof/>
            <w:lang w:eastAsia="fr-FR"/>
          </w:rPr>
          <w:t>Source : RGPH4, 2013</w:t>
        </w:r>
        <w:r w:rsidR="00F32164">
          <w:rPr>
            <w:noProof/>
            <w:webHidden/>
          </w:rPr>
          <w:tab/>
        </w:r>
        <w:r w:rsidR="00F32164">
          <w:rPr>
            <w:noProof/>
            <w:webHidden/>
          </w:rPr>
          <w:fldChar w:fldCharType="begin"/>
        </w:r>
        <w:r w:rsidR="00F32164">
          <w:rPr>
            <w:noProof/>
            <w:webHidden/>
          </w:rPr>
          <w:instrText xml:space="preserve"> PAGEREF _Toc51611937 \h </w:instrText>
        </w:r>
        <w:r w:rsidR="00F32164">
          <w:rPr>
            <w:noProof/>
            <w:webHidden/>
          </w:rPr>
        </w:r>
        <w:r w:rsidR="00F32164">
          <w:rPr>
            <w:noProof/>
            <w:webHidden/>
          </w:rPr>
          <w:fldChar w:fldCharType="separate"/>
        </w:r>
        <w:r w:rsidR="00EB1393">
          <w:rPr>
            <w:noProof/>
            <w:webHidden/>
          </w:rPr>
          <w:t>68</w:t>
        </w:r>
        <w:r w:rsidR="00F32164">
          <w:rPr>
            <w:noProof/>
            <w:webHidden/>
          </w:rPr>
          <w:fldChar w:fldCharType="end"/>
        </w:r>
      </w:hyperlink>
    </w:p>
    <w:p w14:paraId="6886F649" w14:textId="559A7DF9"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38" w:history="1">
        <w:r w:rsidR="00F32164" w:rsidRPr="0052150F">
          <w:rPr>
            <w:rStyle w:val="Lienhypertexte"/>
            <w:noProof/>
          </w:rPr>
          <w:t>4.3.2.</w:t>
        </w:r>
        <w:r w:rsidR="00F32164">
          <w:rPr>
            <w:rFonts w:asciiTheme="minorHAnsi" w:eastAsiaTheme="minorEastAsia" w:hAnsiTheme="minorHAnsi" w:cstheme="minorBidi"/>
            <w:noProof/>
            <w:szCs w:val="22"/>
            <w:lang w:eastAsia="fr-FR"/>
          </w:rPr>
          <w:tab/>
        </w:r>
        <w:r w:rsidR="00F32164" w:rsidRPr="0052150F">
          <w:rPr>
            <w:rStyle w:val="Lienhypertexte"/>
            <w:noProof/>
          </w:rPr>
          <w:t>Caractéristiques socio-économiques</w:t>
        </w:r>
        <w:r w:rsidR="00F32164">
          <w:rPr>
            <w:noProof/>
            <w:webHidden/>
          </w:rPr>
          <w:tab/>
        </w:r>
        <w:r w:rsidR="00F32164">
          <w:rPr>
            <w:noProof/>
            <w:webHidden/>
          </w:rPr>
          <w:fldChar w:fldCharType="begin"/>
        </w:r>
        <w:r w:rsidR="00F32164">
          <w:rPr>
            <w:noProof/>
            <w:webHidden/>
          </w:rPr>
          <w:instrText xml:space="preserve"> PAGEREF _Toc51611938 \h </w:instrText>
        </w:r>
        <w:r w:rsidR="00F32164">
          <w:rPr>
            <w:noProof/>
            <w:webHidden/>
          </w:rPr>
        </w:r>
        <w:r w:rsidR="00F32164">
          <w:rPr>
            <w:noProof/>
            <w:webHidden/>
          </w:rPr>
          <w:fldChar w:fldCharType="separate"/>
        </w:r>
        <w:r w:rsidR="00EB1393">
          <w:rPr>
            <w:noProof/>
            <w:webHidden/>
          </w:rPr>
          <w:t>70</w:t>
        </w:r>
        <w:r w:rsidR="00F32164">
          <w:rPr>
            <w:noProof/>
            <w:webHidden/>
          </w:rPr>
          <w:fldChar w:fldCharType="end"/>
        </w:r>
      </w:hyperlink>
    </w:p>
    <w:p w14:paraId="1CA3304E" w14:textId="77D0ACAA"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39" w:history="1">
        <w:r w:rsidR="00F32164" w:rsidRPr="0052150F">
          <w:rPr>
            <w:rStyle w:val="Lienhypertexte"/>
            <w:noProof/>
          </w:rPr>
          <w:t>4.3.3.</w:t>
        </w:r>
        <w:r w:rsidR="00F32164">
          <w:rPr>
            <w:rFonts w:asciiTheme="minorHAnsi" w:eastAsiaTheme="minorEastAsia" w:hAnsiTheme="minorHAnsi" w:cstheme="minorBidi"/>
            <w:noProof/>
            <w:szCs w:val="22"/>
            <w:lang w:eastAsia="fr-FR"/>
          </w:rPr>
          <w:tab/>
        </w:r>
        <w:r w:rsidR="00F32164" w:rsidRPr="0052150F">
          <w:rPr>
            <w:rStyle w:val="Lienhypertexte"/>
            <w:noProof/>
          </w:rPr>
          <w:t>Services sociocommunautaires</w:t>
        </w:r>
        <w:r w:rsidR="00F32164">
          <w:rPr>
            <w:noProof/>
            <w:webHidden/>
          </w:rPr>
          <w:tab/>
        </w:r>
        <w:r w:rsidR="00F32164">
          <w:rPr>
            <w:noProof/>
            <w:webHidden/>
          </w:rPr>
          <w:fldChar w:fldCharType="begin"/>
        </w:r>
        <w:r w:rsidR="00F32164">
          <w:rPr>
            <w:noProof/>
            <w:webHidden/>
          </w:rPr>
          <w:instrText xml:space="preserve"> PAGEREF _Toc51611939 \h </w:instrText>
        </w:r>
        <w:r w:rsidR="00F32164">
          <w:rPr>
            <w:noProof/>
            <w:webHidden/>
          </w:rPr>
        </w:r>
        <w:r w:rsidR="00F32164">
          <w:rPr>
            <w:noProof/>
            <w:webHidden/>
          </w:rPr>
          <w:fldChar w:fldCharType="separate"/>
        </w:r>
        <w:r w:rsidR="00EB1393">
          <w:rPr>
            <w:noProof/>
            <w:webHidden/>
          </w:rPr>
          <w:t>74</w:t>
        </w:r>
        <w:r w:rsidR="00F32164">
          <w:rPr>
            <w:noProof/>
            <w:webHidden/>
          </w:rPr>
          <w:fldChar w:fldCharType="end"/>
        </w:r>
      </w:hyperlink>
    </w:p>
    <w:p w14:paraId="3B80D563" w14:textId="3E850F5A" w:rsidR="00F32164" w:rsidRDefault="004E35F8">
      <w:pPr>
        <w:pStyle w:val="TM3"/>
        <w:tabs>
          <w:tab w:val="left" w:pos="960"/>
          <w:tab w:val="right" w:leader="dot" w:pos="9620"/>
        </w:tabs>
        <w:rPr>
          <w:rFonts w:asciiTheme="minorHAnsi" w:eastAsiaTheme="minorEastAsia" w:hAnsiTheme="minorHAnsi" w:cstheme="minorBidi"/>
          <w:noProof/>
          <w:szCs w:val="22"/>
          <w:lang w:eastAsia="fr-FR"/>
        </w:rPr>
      </w:pPr>
      <w:hyperlink w:anchor="_Toc51611940" w:history="1">
        <w:r w:rsidR="00F32164" w:rsidRPr="0052150F">
          <w:rPr>
            <w:rStyle w:val="Lienhypertexte"/>
            <w:rFonts w:ascii="Wingdings" w:hAnsi="Wingdings" w:cs="Arial"/>
            <w:noProof/>
            <w:spacing w:val="2"/>
          </w:rPr>
          <w:t></w:t>
        </w:r>
        <w:r w:rsidR="00F32164">
          <w:rPr>
            <w:rFonts w:asciiTheme="minorHAnsi" w:eastAsiaTheme="minorEastAsia" w:hAnsiTheme="minorHAnsi" w:cstheme="minorBidi"/>
            <w:noProof/>
            <w:szCs w:val="22"/>
            <w:lang w:eastAsia="fr-FR"/>
          </w:rPr>
          <w:tab/>
        </w:r>
        <w:r w:rsidR="00F32164" w:rsidRPr="0052150F">
          <w:rPr>
            <w:rStyle w:val="Lienhypertexte"/>
            <w:rFonts w:cs="Arial"/>
            <w:noProof/>
            <w:spacing w:val="2"/>
          </w:rPr>
          <w:t>Données de reconnaissance</w:t>
        </w:r>
        <w:r w:rsidR="00F32164">
          <w:rPr>
            <w:noProof/>
            <w:webHidden/>
          </w:rPr>
          <w:tab/>
        </w:r>
        <w:r w:rsidR="00F32164">
          <w:rPr>
            <w:noProof/>
            <w:webHidden/>
          </w:rPr>
          <w:fldChar w:fldCharType="begin"/>
        </w:r>
        <w:r w:rsidR="00F32164">
          <w:rPr>
            <w:noProof/>
            <w:webHidden/>
          </w:rPr>
          <w:instrText xml:space="preserve"> PAGEREF _Toc51611940 \h </w:instrText>
        </w:r>
        <w:r w:rsidR="00F32164">
          <w:rPr>
            <w:noProof/>
            <w:webHidden/>
          </w:rPr>
        </w:r>
        <w:r w:rsidR="00F32164">
          <w:rPr>
            <w:noProof/>
            <w:webHidden/>
          </w:rPr>
          <w:fldChar w:fldCharType="separate"/>
        </w:r>
        <w:r w:rsidR="00EB1393">
          <w:rPr>
            <w:noProof/>
            <w:webHidden/>
          </w:rPr>
          <w:t>75</w:t>
        </w:r>
        <w:r w:rsidR="00F32164">
          <w:rPr>
            <w:noProof/>
            <w:webHidden/>
          </w:rPr>
          <w:fldChar w:fldCharType="end"/>
        </w:r>
      </w:hyperlink>
    </w:p>
    <w:p w14:paraId="58870184" w14:textId="4DD5E9C2"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41" w:history="1">
        <w:r w:rsidR="00F32164" w:rsidRPr="0052150F">
          <w:rPr>
            <w:rStyle w:val="Lienhypertexte"/>
            <w:noProof/>
          </w:rPr>
          <w:t>4.4.1.</w:t>
        </w:r>
        <w:r w:rsidR="00F32164">
          <w:rPr>
            <w:rFonts w:asciiTheme="minorHAnsi" w:eastAsiaTheme="minorEastAsia" w:hAnsiTheme="minorHAnsi" w:cstheme="minorBidi"/>
            <w:noProof/>
            <w:szCs w:val="22"/>
            <w:lang w:eastAsia="fr-FR"/>
          </w:rPr>
          <w:tab/>
        </w:r>
        <w:r w:rsidR="00F32164" w:rsidRPr="0052150F">
          <w:rPr>
            <w:rStyle w:val="Lienhypertexte"/>
            <w:noProof/>
          </w:rPr>
          <w:t>Etat des lieux de proximité des sites à aménager</w:t>
        </w:r>
        <w:r w:rsidR="00F32164">
          <w:rPr>
            <w:noProof/>
            <w:webHidden/>
          </w:rPr>
          <w:tab/>
        </w:r>
        <w:r w:rsidR="00F32164">
          <w:rPr>
            <w:noProof/>
            <w:webHidden/>
          </w:rPr>
          <w:fldChar w:fldCharType="begin"/>
        </w:r>
        <w:r w:rsidR="00F32164">
          <w:rPr>
            <w:noProof/>
            <w:webHidden/>
          </w:rPr>
          <w:instrText xml:space="preserve"> PAGEREF _Toc51611941 \h </w:instrText>
        </w:r>
        <w:r w:rsidR="00F32164">
          <w:rPr>
            <w:noProof/>
            <w:webHidden/>
          </w:rPr>
        </w:r>
        <w:r w:rsidR="00F32164">
          <w:rPr>
            <w:noProof/>
            <w:webHidden/>
          </w:rPr>
          <w:fldChar w:fldCharType="separate"/>
        </w:r>
        <w:r w:rsidR="00EB1393">
          <w:rPr>
            <w:noProof/>
            <w:webHidden/>
          </w:rPr>
          <w:t>76</w:t>
        </w:r>
        <w:r w:rsidR="00F32164">
          <w:rPr>
            <w:noProof/>
            <w:webHidden/>
          </w:rPr>
          <w:fldChar w:fldCharType="end"/>
        </w:r>
      </w:hyperlink>
    </w:p>
    <w:p w14:paraId="4E521AE4" w14:textId="36ED75FC"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42" w:history="1">
        <w:r w:rsidR="00F32164" w:rsidRPr="0052150F">
          <w:rPr>
            <w:rStyle w:val="Lienhypertexte"/>
            <w:noProof/>
          </w:rPr>
          <w:t>Eléments biologiques d’occupation du sol</w:t>
        </w:r>
        <w:r w:rsidR="00F32164">
          <w:rPr>
            <w:noProof/>
            <w:webHidden/>
          </w:rPr>
          <w:tab/>
        </w:r>
        <w:r w:rsidR="00F32164">
          <w:rPr>
            <w:noProof/>
            <w:webHidden/>
          </w:rPr>
          <w:fldChar w:fldCharType="begin"/>
        </w:r>
        <w:r w:rsidR="00F32164">
          <w:rPr>
            <w:noProof/>
            <w:webHidden/>
          </w:rPr>
          <w:instrText xml:space="preserve"> PAGEREF _Toc51611942 \h </w:instrText>
        </w:r>
        <w:r w:rsidR="00F32164">
          <w:rPr>
            <w:noProof/>
            <w:webHidden/>
          </w:rPr>
        </w:r>
        <w:r w:rsidR="00F32164">
          <w:rPr>
            <w:noProof/>
            <w:webHidden/>
          </w:rPr>
          <w:fldChar w:fldCharType="separate"/>
        </w:r>
        <w:r w:rsidR="00EB1393">
          <w:rPr>
            <w:noProof/>
            <w:webHidden/>
          </w:rPr>
          <w:t>76</w:t>
        </w:r>
        <w:r w:rsidR="00F32164">
          <w:rPr>
            <w:noProof/>
            <w:webHidden/>
          </w:rPr>
          <w:fldChar w:fldCharType="end"/>
        </w:r>
      </w:hyperlink>
    </w:p>
    <w:p w14:paraId="3EDE72EC" w14:textId="56383C22"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43" w:history="1">
        <w:r w:rsidR="00F32164" w:rsidRPr="0052150F">
          <w:rPr>
            <w:rStyle w:val="Lienhypertexte"/>
            <w:noProof/>
          </w:rPr>
          <w:t>Occupation humaine dans l’emprise</w:t>
        </w:r>
        <w:r w:rsidR="00F32164">
          <w:rPr>
            <w:noProof/>
            <w:webHidden/>
          </w:rPr>
          <w:tab/>
        </w:r>
        <w:r w:rsidR="00F32164">
          <w:rPr>
            <w:noProof/>
            <w:webHidden/>
          </w:rPr>
          <w:fldChar w:fldCharType="begin"/>
        </w:r>
        <w:r w:rsidR="00F32164">
          <w:rPr>
            <w:noProof/>
            <w:webHidden/>
          </w:rPr>
          <w:instrText xml:space="preserve"> PAGEREF _Toc51611943 \h </w:instrText>
        </w:r>
        <w:r w:rsidR="00F32164">
          <w:rPr>
            <w:noProof/>
            <w:webHidden/>
          </w:rPr>
        </w:r>
        <w:r w:rsidR="00F32164">
          <w:rPr>
            <w:noProof/>
            <w:webHidden/>
          </w:rPr>
          <w:fldChar w:fldCharType="separate"/>
        </w:r>
        <w:r w:rsidR="00EB1393">
          <w:rPr>
            <w:noProof/>
            <w:webHidden/>
          </w:rPr>
          <w:t>77</w:t>
        </w:r>
        <w:r w:rsidR="00F32164">
          <w:rPr>
            <w:noProof/>
            <w:webHidden/>
          </w:rPr>
          <w:fldChar w:fldCharType="end"/>
        </w:r>
      </w:hyperlink>
    </w:p>
    <w:p w14:paraId="76EB9642" w14:textId="592E67F4"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44" w:history="1">
        <w:r w:rsidR="00F32164" w:rsidRPr="0052150F">
          <w:rPr>
            <w:rStyle w:val="Lienhypertexte"/>
            <w:noProof/>
          </w:rPr>
          <w:t>Biens affectés dans l’emprise</w:t>
        </w:r>
        <w:r w:rsidR="00F32164">
          <w:rPr>
            <w:noProof/>
            <w:webHidden/>
          </w:rPr>
          <w:tab/>
        </w:r>
        <w:r w:rsidR="00F32164">
          <w:rPr>
            <w:noProof/>
            <w:webHidden/>
          </w:rPr>
          <w:fldChar w:fldCharType="begin"/>
        </w:r>
        <w:r w:rsidR="00F32164">
          <w:rPr>
            <w:noProof/>
            <w:webHidden/>
          </w:rPr>
          <w:instrText xml:space="preserve"> PAGEREF _Toc51611944 \h </w:instrText>
        </w:r>
        <w:r w:rsidR="00F32164">
          <w:rPr>
            <w:noProof/>
            <w:webHidden/>
          </w:rPr>
        </w:r>
        <w:r w:rsidR="00F32164">
          <w:rPr>
            <w:noProof/>
            <w:webHidden/>
          </w:rPr>
          <w:fldChar w:fldCharType="separate"/>
        </w:r>
        <w:r w:rsidR="00EB1393">
          <w:rPr>
            <w:noProof/>
            <w:webHidden/>
          </w:rPr>
          <w:t>77</w:t>
        </w:r>
        <w:r w:rsidR="00F32164">
          <w:rPr>
            <w:noProof/>
            <w:webHidden/>
          </w:rPr>
          <w:fldChar w:fldCharType="end"/>
        </w:r>
      </w:hyperlink>
    </w:p>
    <w:p w14:paraId="46F0499A" w14:textId="1C326475"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45" w:history="1">
        <w:r w:rsidR="00F32164" w:rsidRPr="0052150F">
          <w:rPr>
            <w:rStyle w:val="Lienhypertexte"/>
            <w:noProof/>
          </w:rPr>
          <w:t>5.</w:t>
        </w:r>
        <w:r w:rsidR="00F32164">
          <w:rPr>
            <w:rFonts w:asciiTheme="minorHAnsi" w:eastAsiaTheme="minorEastAsia" w:hAnsiTheme="minorHAnsi" w:cstheme="minorBidi"/>
            <w:b w:val="0"/>
            <w:bCs w:val="0"/>
            <w:caps w:val="0"/>
            <w:noProof/>
            <w:color w:val="auto"/>
            <w:sz w:val="22"/>
            <w:szCs w:val="22"/>
            <w:lang w:eastAsia="fr-FR"/>
          </w:rPr>
          <w:tab/>
        </w:r>
        <w:r w:rsidR="00F32164" w:rsidRPr="0052150F">
          <w:rPr>
            <w:rStyle w:val="Lienhypertexte"/>
            <w:noProof/>
          </w:rPr>
          <w:t>ANALYSE DES VARIANTES</w:t>
        </w:r>
        <w:r w:rsidR="00F32164">
          <w:rPr>
            <w:noProof/>
            <w:webHidden/>
          </w:rPr>
          <w:tab/>
        </w:r>
        <w:r w:rsidR="00F32164">
          <w:rPr>
            <w:noProof/>
            <w:webHidden/>
          </w:rPr>
          <w:fldChar w:fldCharType="begin"/>
        </w:r>
        <w:r w:rsidR="00F32164">
          <w:rPr>
            <w:noProof/>
            <w:webHidden/>
          </w:rPr>
          <w:instrText xml:space="preserve"> PAGEREF _Toc51611945 \h </w:instrText>
        </w:r>
        <w:r w:rsidR="00F32164">
          <w:rPr>
            <w:noProof/>
            <w:webHidden/>
          </w:rPr>
        </w:r>
        <w:r w:rsidR="00F32164">
          <w:rPr>
            <w:noProof/>
            <w:webHidden/>
          </w:rPr>
          <w:fldChar w:fldCharType="separate"/>
        </w:r>
        <w:r w:rsidR="00EB1393">
          <w:rPr>
            <w:noProof/>
            <w:webHidden/>
          </w:rPr>
          <w:t>80</w:t>
        </w:r>
        <w:r w:rsidR="00F32164">
          <w:rPr>
            <w:noProof/>
            <w:webHidden/>
          </w:rPr>
          <w:fldChar w:fldCharType="end"/>
        </w:r>
      </w:hyperlink>
    </w:p>
    <w:p w14:paraId="0B447AE1" w14:textId="161883CE" w:rsidR="00F32164" w:rsidRDefault="004E35F8">
      <w:pPr>
        <w:pStyle w:val="TM2"/>
        <w:tabs>
          <w:tab w:val="right" w:leader="dot" w:pos="9620"/>
        </w:tabs>
        <w:rPr>
          <w:rFonts w:asciiTheme="minorHAnsi" w:eastAsiaTheme="minorEastAsia" w:hAnsiTheme="minorHAnsi" w:cstheme="minorBidi"/>
          <w:b w:val="0"/>
          <w:iCs w:val="0"/>
          <w:caps w:val="0"/>
          <w:noProof/>
          <w:szCs w:val="22"/>
          <w:lang w:eastAsia="fr-FR"/>
        </w:rPr>
      </w:pPr>
      <w:hyperlink w:anchor="_Toc51611946" w:history="1">
        <w:r w:rsidR="00F32164" w:rsidRPr="0052150F">
          <w:rPr>
            <w:rStyle w:val="Lienhypertexte"/>
            <w:rFonts w:eastAsia="Times New Roman"/>
            <w:bCs/>
            <w:noProof/>
            <w:lang w:eastAsia="fr-FR"/>
          </w:rPr>
          <w:t>5.1. ANALYSE DES variantes</w:t>
        </w:r>
        <w:r w:rsidR="00F32164">
          <w:rPr>
            <w:noProof/>
            <w:webHidden/>
          </w:rPr>
          <w:tab/>
        </w:r>
        <w:r w:rsidR="00F32164">
          <w:rPr>
            <w:noProof/>
            <w:webHidden/>
          </w:rPr>
          <w:fldChar w:fldCharType="begin"/>
        </w:r>
        <w:r w:rsidR="00F32164">
          <w:rPr>
            <w:noProof/>
            <w:webHidden/>
          </w:rPr>
          <w:instrText xml:space="preserve"> PAGEREF _Toc51611946 \h </w:instrText>
        </w:r>
        <w:r w:rsidR="00F32164">
          <w:rPr>
            <w:noProof/>
            <w:webHidden/>
          </w:rPr>
        </w:r>
        <w:r w:rsidR="00F32164">
          <w:rPr>
            <w:noProof/>
            <w:webHidden/>
          </w:rPr>
          <w:fldChar w:fldCharType="separate"/>
        </w:r>
        <w:r w:rsidR="00EB1393">
          <w:rPr>
            <w:noProof/>
            <w:webHidden/>
          </w:rPr>
          <w:t>80</w:t>
        </w:r>
        <w:r w:rsidR="00F32164">
          <w:rPr>
            <w:noProof/>
            <w:webHidden/>
          </w:rPr>
          <w:fldChar w:fldCharType="end"/>
        </w:r>
      </w:hyperlink>
    </w:p>
    <w:p w14:paraId="5D2ACCB9" w14:textId="779C6ADE" w:rsidR="00F32164" w:rsidRDefault="004E35F8">
      <w:pPr>
        <w:pStyle w:val="TM3"/>
        <w:tabs>
          <w:tab w:val="right" w:leader="dot" w:pos="9620"/>
        </w:tabs>
        <w:rPr>
          <w:rFonts w:asciiTheme="minorHAnsi" w:eastAsiaTheme="minorEastAsia" w:hAnsiTheme="minorHAnsi" w:cstheme="minorBidi"/>
          <w:noProof/>
          <w:szCs w:val="22"/>
          <w:lang w:eastAsia="fr-FR"/>
        </w:rPr>
      </w:pPr>
      <w:hyperlink w:anchor="_Toc51611947" w:history="1">
        <w:r w:rsidR="00F32164" w:rsidRPr="0052150F">
          <w:rPr>
            <w:rStyle w:val="Lienhypertexte"/>
            <w:rFonts w:eastAsia="Times New Roman"/>
            <w:b/>
            <w:i/>
            <w:noProof/>
            <w:lang w:eastAsia="fr-FR"/>
          </w:rPr>
          <w:t>5.1.1. Analyse des variantes de Collecteurs</w:t>
        </w:r>
        <w:r w:rsidR="00F32164">
          <w:rPr>
            <w:noProof/>
            <w:webHidden/>
          </w:rPr>
          <w:tab/>
        </w:r>
        <w:r w:rsidR="00F32164">
          <w:rPr>
            <w:noProof/>
            <w:webHidden/>
          </w:rPr>
          <w:fldChar w:fldCharType="begin"/>
        </w:r>
        <w:r w:rsidR="00F32164">
          <w:rPr>
            <w:noProof/>
            <w:webHidden/>
          </w:rPr>
          <w:instrText xml:space="preserve"> PAGEREF _Toc51611947 \h </w:instrText>
        </w:r>
        <w:r w:rsidR="00F32164">
          <w:rPr>
            <w:noProof/>
            <w:webHidden/>
          </w:rPr>
        </w:r>
        <w:r w:rsidR="00F32164">
          <w:rPr>
            <w:noProof/>
            <w:webHidden/>
          </w:rPr>
          <w:fldChar w:fldCharType="separate"/>
        </w:r>
        <w:r w:rsidR="00EB1393">
          <w:rPr>
            <w:noProof/>
            <w:webHidden/>
          </w:rPr>
          <w:t>80</w:t>
        </w:r>
        <w:r w:rsidR="00F32164">
          <w:rPr>
            <w:noProof/>
            <w:webHidden/>
          </w:rPr>
          <w:fldChar w:fldCharType="end"/>
        </w:r>
      </w:hyperlink>
    </w:p>
    <w:p w14:paraId="4DFCBDE2" w14:textId="349AE1B7" w:rsidR="00F32164" w:rsidRDefault="004E35F8">
      <w:pPr>
        <w:pStyle w:val="TM3"/>
        <w:tabs>
          <w:tab w:val="right" w:leader="dot" w:pos="9620"/>
        </w:tabs>
        <w:rPr>
          <w:rFonts w:asciiTheme="minorHAnsi" w:eastAsiaTheme="minorEastAsia" w:hAnsiTheme="minorHAnsi" w:cstheme="minorBidi"/>
          <w:noProof/>
          <w:szCs w:val="22"/>
          <w:lang w:eastAsia="fr-FR"/>
        </w:rPr>
      </w:pPr>
      <w:hyperlink w:anchor="_Toc51611948" w:history="1">
        <w:r w:rsidR="00F32164" w:rsidRPr="0052150F">
          <w:rPr>
            <w:rStyle w:val="Lienhypertexte"/>
            <w:rFonts w:eastAsia="Times New Roman"/>
            <w:b/>
            <w:i/>
            <w:noProof/>
            <w:lang w:eastAsia="fr-FR"/>
          </w:rPr>
          <w:t>5.1.2. Analyse des variantes de rues</w:t>
        </w:r>
        <w:r w:rsidR="00F32164">
          <w:rPr>
            <w:noProof/>
            <w:webHidden/>
          </w:rPr>
          <w:tab/>
        </w:r>
        <w:r w:rsidR="00F32164">
          <w:rPr>
            <w:noProof/>
            <w:webHidden/>
          </w:rPr>
          <w:fldChar w:fldCharType="begin"/>
        </w:r>
        <w:r w:rsidR="00F32164">
          <w:rPr>
            <w:noProof/>
            <w:webHidden/>
          </w:rPr>
          <w:instrText xml:space="preserve"> PAGEREF _Toc51611948 \h </w:instrText>
        </w:r>
        <w:r w:rsidR="00F32164">
          <w:rPr>
            <w:noProof/>
            <w:webHidden/>
          </w:rPr>
        </w:r>
        <w:r w:rsidR="00F32164">
          <w:rPr>
            <w:noProof/>
            <w:webHidden/>
          </w:rPr>
          <w:fldChar w:fldCharType="separate"/>
        </w:r>
        <w:r w:rsidR="00EB1393">
          <w:rPr>
            <w:noProof/>
            <w:webHidden/>
          </w:rPr>
          <w:t>81</w:t>
        </w:r>
        <w:r w:rsidR="00F32164">
          <w:rPr>
            <w:noProof/>
            <w:webHidden/>
          </w:rPr>
          <w:fldChar w:fldCharType="end"/>
        </w:r>
      </w:hyperlink>
    </w:p>
    <w:p w14:paraId="740D576C" w14:textId="46AF4E46" w:rsidR="00F32164" w:rsidRDefault="004E35F8">
      <w:pPr>
        <w:pStyle w:val="TM3"/>
        <w:tabs>
          <w:tab w:val="right" w:leader="dot" w:pos="9620"/>
        </w:tabs>
        <w:rPr>
          <w:rFonts w:asciiTheme="minorHAnsi" w:eastAsiaTheme="minorEastAsia" w:hAnsiTheme="minorHAnsi" w:cstheme="minorBidi"/>
          <w:noProof/>
          <w:szCs w:val="22"/>
          <w:lang w:eastAsia="fr-FR"/>
        </w:rPr>
      </w:pPr>
      <w:hyperlink w:anchor="_Toc51611949" w:history="1">
        <w:r w:rsidR="00F32164" w:rsidRPr="0052150F">
          <w:rPr>
            <w:rStyle w:val="Lienhypertexte"/>
            <w:noProof/>
          </w:rPr>
          <w:t>5.1.3. Analyse des variantes de réceptacle</w:t>
        </w:r>
        <w:r w:rsidR="00F32164">
          <w:rPr>
            <w:noProof/>
            <w:webHidden/>
          </w:rPr>
          <w:tab/>
        </w:r>
        <w:r w:rsidR="00F32164">
          <w:rPr>
            <w:noProof/>
            <w:webHidden/>
          </w:rPr>
          <w:fldChar w:fldCharType="begin"/>
        </w:r>
        <w:r w:rsidR="00F32164">
          <w:rPr>
            <w:noProof/>
            <w:webHidden/>
          </w:rPr>
          <w:instrText xml:space="preserve"> PAGEREF _Toc51611949 \h </w:instrText>
        </w:r>
        <w:r w:rsidR="00F32164">
          <w:rPr>
            <w:noProof/>
            <w:webHidden/>
          </w:rPr>
        </w:r>
        <w:r w:rsidR="00F32164">
          <w:rPr>
            <w:noProof/>
            <w:webHidden/>
          </w:rPr>
          <w:fldChar w:fldCharType="separate"/>
        </w:r>
        <w:r w:rsidR="00EB1393">
          <w:rPr>
            <w:noProof/>
            <w:webHidden/>
          </w:rPr>
          <w:t>82</w:t>
        </w:r>
        <w:r w:rsidR="00F32164">
          <w:rPr>
            <w:noProof/>
            <w:webHidden/>
          </w:rPr>
          <w:fldChar w:fldCharType="end"/>
        </w:r>
      </w:hyperlink>
    </w:p>
    <w:p w14:paraId="3EDFBFA6" w14:textId="7E08020C" w:rsidR="00F32164" w:rsidRDefault="004E35F8">
      <w:pPr>
        <w:pStyle w:val="TM2"/>
        <w:tabs>
          <w:tab w:val="right" w:leader="dot" w:pos="9620"/>
        </w:tabs>
        <w:rPr>
          <w:rFonts w:asciiTheme="minorHAnsi" w:eastAsiaTheme="minorEastAsia" w:hAnsiTheme="minorHAnsi" w:cstheme="minorBidi"/>
          <w:b w:val="0"/>
          <w:iCs w:val="0"/>
          <w:caps w:val="0"/>
          <w:noProof/>
          <w:szCs w:val="22"/>
          <w:lang w:eastAsia="fr-FR"/>
        </w:rPr>
      </w:pPr>
      <w:hyperlink w:anchor="_Toc51611950" w:history="1">
        <w:r w:rsidR="00F32164" w:rsidRPr="0052150F">
          <w:rPr>
            <w:rStyle w:val="Lienhypertexte"/>
            <w:rFonts w:eastAsia="Times New Roman"/>
            <w:bCs/>
            <w:noProof/>
            <w:lang w:eastAsia="fr-FR"/>
          </w:rPr>
          <w:t>5.2. Présentation de la variante choisie</w:t>
        </w:r>
        <w:r w:rsidR="00F32164">
          <w:rPr>
            <w:noProof/>
            <w:webHidden/>
          </w:rPr>
          <w:tab/>
        </w:r>
        <w:r w:rsidR="00F32164">
          <w:rPr>
            <w:noProof/>
            <w:webHidden/>
          </w:rPr>
          <w:fldChar w:fldCharType="begin"/>
        </w:r>
        <w:r w:rsidR="00F32164">
          <w:rPr>
            <w:noProof/>
            <w:webHidden/>
          </w:rPr>
          <w:instrText xml:space="preserve"> PAGEREF _Toc51611950 \h </w:instrText>
        </w:r>
        <w:r w:rsidR="00F32164">
          <w:rPr>
            <w:noProof/>
            <w:webHidden/>
          </w:rPr>
        </w:r>
        <w:r w:rsidR="00F32164">
          <w:rPr>
            <w:noProof/>
            <w:webHidden/>
          </w:rPr>
          <w:fldChar w:fldCharType="separate"/>
        </w:r>
        <w:r w:rsidR="00EB1393">
          <w:rPr>
            <w:noProof/>
            <w:webHidden/>
          </w:rPr>
          <w:t>83</w:t>
        </w:r>
        <w:r w:rsidR="00F32164">
          <w:rPr>
            <w:noProof/>
            <w:webHidden/>
          </w:rPr>
          <w:fldChar w:fldCharType="end"/>
        </w:r>
      </w:hyperlink>
    </w:p>
    <w:p w14:paraId="28C80F0F" w14:textId="6203C3E5" w:rsidR="00F32164" w:rsidRDefault="004E35F8">
      <w:pPr>
        <w:pStyle w:val="TM3"/>
        <w:tabs>
          <w:tab w:val="right" w:leader="dot" w:pos="9620"/>
        </w:tabs>
        <w:rPr>
          <w:rFonts w:asciiTheme="minorHAnsi" w:eastAsiaTheme="minorEastAsia" w:hAnsiTheme="minorHAnsi" w:cstheme="minorBidi"/>
          <w:noProof/>
          <w:szCs w:val="22"/>
          <w:lang w:eastAsia="fr-FR"/>
        </w:rPr>
      </w:pPr>
      <w:hyperlink w:anchor="_Toc51611951" w:history="1">
        <w:r w:rsidR="00F32164" w:rsidRPr="0052150F">
          <w:rPr>
            <w:rStyle w:val="Lienhypertexte"/>
            <w:rFonts w:eastAsia="Times New Roman"/>
            <w:b/>
            <w:i/>
            <w:noProof/>
            <w:lang w:eastAsia="fr-FR"/>
          </w:rPr>
          <w:t>5.2.1.  Les ouvrages et les rues retenues</w:t>
        </w:r>
        <w:r w:rsidR="00F32164">
          <w:rPr>
            <w:noProof/>
            <w:webHidden/>
          </w:rPr>
          <w:tab/>
        </w:r>
        <w:r w:rsidR="00F32164">
          <w:rPr>
            <w:noProof/>
            <w:webHidden/>
          </w:rPr>
          <w:fldChar w:fldCharType="begin"/>
        </w:r>
        <w:r w:rsidR="00F32164">
          <w:rPr>
            <w:noProof/>
            <w:webHidden/>
          </w:rPr>
          <w:instrText xml:space="preserve"> PAGEREF _Toc51611951 \h </w:instrText>
        </w:r>
        <w:r w:rsidR="00F32164">
          <w:rPr>
            <w:noProof/>
            <w:webHidden/>
          </w:rPr>
        </w:r>
        <w:r w:rsidR="00F32164">
          <w:rPr>
            <w:noProof/>
            <w:webHidden/>
          </w:rPr>
          <w:fldChar w:fldCharType="separate"/>
        </w:r>
        <w:r w:rsidR="00EB1393">
          <w:rPr>
            <w:noProof/>
            <w:webHidden/>
          </w:rPr>
          <w:t>83</w:t>
        </w:r>
        <w:r w:rsidR="00F32164">
          <w:rPr>
            <w:noProof/>
            <w:webHidden/>
          </w:rPr>
          <w:fldChar w:fldCharType="end"/>
        </w:r>
      </w:hyperlink>
    </w:p>
    <w:p w14:paraId="1DF67E6E" w14:textId="43073BA9"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52" w:history="1">
        <w:r w:rsidR="00F32164" w:rsidRPr="0052150F">
          <w:rPr>
            <w:rStyle w:val="Lienhypertexte"/>
            <w:noProof/>
          </w:rPr>
          <w:t>6.</w:t>
        </w:r>
        <w:r w:rsidR="00F32164">
          <w:rPr>
            <w:rFonts w:asciiTheme="minorHAnsi" w:eastAsiaTheme="minorEastAsia" w:hAnsiTheme="minorHAnsi" w:cstheme="minorBidi"/>
            <w:b w:val="0"/>
            <w:bCs w:val="0"/>
            <w:caps w:val="0"/>
            <w:noProof/>
            <w:color w:val="auto"/>
            <w:sz w:val="22"/>
            <w:szCs w:val="22"/>
            <w:lang w:eastAsia="fr-FR"/>
          </w:rPr>
          <w:tab/>
        </w:r>
        <w:r w:rsidR="00F32164" w:rsidRPr="0052150F">
          <w:rPr>
            <w:rStyle w:val="Lienhypertexte"/>
            <w:noProof/>
          </w:rPr>
          <w:t>PRINCIPAUX ENJEUX LIES A LA REALISATION DU PROJET</w:t>
        </w:r>
        <w:r w:rsidR="00F32164">
          <w:rPr>
            <w:noProof/>
            <w:webHidden/>
          </w:rPr>
          <w:tab/>
        </w:r>
        <w:r w:rsidR="00F32164">
          <w:rPr>
            <w:noProof/>
            <w:webHidden/>
          </w:rPr>
          <w:fldChar w:fldCharType="begin"/>
        </w:r>
        <w:r w:rsidR="00F32164">
          <w:rPr>
            <w:noProof/>
            <w:webHidden/>
          </w:rPr>
          <w:instrText xml:space="preserve"> PAGEREF _Toc51611952 \h </w:instrText>
        </w:r>
        <w:r w:rsidR="00F32164">
          <w:rPr>
            <w:noProof/>
            <w:webHidden/>
          </w:rPr>
        </w:r>
        <w:r w:rsidR="00F32164">
          <w:rPr>
            <w:noProof/>
            <w:webHidden/>
          </w:rPr>
          <w:fldChar w:fldCharType="separate"/>
        </w:r>
        <w:r w:rsidR="00EB1393">
          <w:rPr>
            <w:noProof/>
            <w:webHidden/>
          </w:rPr>
          <w:t>85</w:t>
        </w:r>
        <w:r w:rsidR="00F32164">
          <w:rPr>
            <w:noProof/>
            <w:webHidden/>
          </w:rPr>
          <w:fldChar w:fldCharType="end"/>
        </w:r>
      </w:hyperlink>
    </w:p>
    <w:p w14:paraId="145CFC7C" w14:textId="22C88772"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53" w:history="1">
        <w:r w:rsidR="00F32164" w:rsidRPr="0052150F">
          <w:rPr>
            <w:rStyle w:val="Lienhypertexte"/>
            <w:noProof/>
          </w:rPr>
          <w:t>7.</w:t>
        </w:r>
        <w:r w:rsidR="00F32164">
          <w:rPr>
            <w:rFonts w:asciiTheme="minorHAnsi" w:eastAsiaTheme="minorEastAsia" w:hAnsiTheme="minorHAnsi" w:cstheme="minorBidi"/>
            <w:b w:val="0"/>
            <w:bCs w:val="0"/>
            <w:caps w:val="0"/>
            <w:noProof/>
            <w:color w:val="auto"/>
            <w:sz w:val="22"/>
            <w:szCs w:val="22"/>
            <w:lang w:eastAsia="fr-FR"/>
          </w:rPr>
          <w:tab/>
        </w:r>
        <w:r w:rsidR="00F32164" w:rsidRPr="0052150F">
          <w:rPr>
            <w:rStyle w:val="Lienhypertexte"/>
            <w:noProof/>
          </w:rPr>
          <w:t>ANALYSE ENVIRONNEMENTALE DU PROJET ET PROPOSITION DES MESURES</w:t>
        </w:r>
        <w:r w:rsidR="00F32164">
          <w:rPr>
            <w:noProof/>
            <w:webHidden/>
          </w:rPr>
          <w:tab/>
        </w:r>
        <w:r w:rsidR="00F32164">
          <w:rPr>
            <w:noProof/>
            <w:webHidden/>
          </w:rPr>
          <w:fldChar w:fldCharType="begin"/>
        </w:r>
        <w:r w:rsidR="00F32164">
          <w:rPr>
            <w:noProof/>
            <w:webHidden/>
          </w:rPr>
          <w:instrText xml:space="preserve"> PAGEREF _Toc51611953 \h </w:instrText>
        </w:r>
        <w:r w:rsidR="00F32164">
          <w:rPr>
            <w:noProof/>
            <w:webHidden/>
          </w:rPr>
        </w:r>
        <w:r w:rsidR="00F32164">
          <w:rPr>
            <w:noProof/>
            <w:webHidden/>
          </w:rPr>
          <w:fldChar w:fldCharType="separate"/>
        </w:r>
        <w:r w:rsidR="00EB1393">
          <w:rPr>
            <w:noProof/>
            <w:webHidden/>
          </w:rPr>
          <w:t>86</w:t>
        </w:r>
        <w:r w:rsidR="00F32164">
          <w:rPr>
            <w:noProof/>
            <w:webHidden/>
          </w:rPr>
          <w:fldChar w:fldCharType="end"/>
        </w:r>
      </w:hyperlink>
    </w:p>
    <w:p w14:paraId="4E4ECF34" w14:textId="33796B1D"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54" w:history="1">
        <w:r w:rsidR="00F32164" w:rsidRPr="0052150F">
          <w:rPr>
            <w:rStyle w:val="Lienhypertexte"/>
            <w:noProof/>
          </w:rPr>
          <w:t>7.2.1.</w:t>
        </w:r>
        <w:r w:rsidR="00F32164">
          <w:rPr>
            <w:rFonts w:asciiTheme="minorHAnsi" w:eastAsiaTheme="minorEastAsia" w:hAnsiTheme="minorHAnsi" w:cstheme="minorBidi"/>
            <w:noProof/>
            <w:szCs w:val="22"/>
            <w:lang w:eastAsia="fr-FR"/>
          </w:rPr>
          <w:tab/>
        </w:r>
        <w:r w:rsidR="00F32164" w:rsidRPr="0052150F">
          <w:rPr>
            <w:rStyle w:val="Lienhypertexte"/>
            <w:noProof/>
          </w:rPr>
          <w:t>Phase de préparation</w:t>
        </w:r>
        <w:r w:rsidR="00F32164">
          <w:rPr>
            <w:noProof/>
            <w:webHidden/>
          </w:rPr>
          <w:tab/>
        </w:r>
        <w:r w:rsidR="00F32164">
          <w:rPr>
            <w:noProof/>
            <w:webHidden/>
          </w:rPr>
          <w:fldChar w:fldCharType="begin"/>
        </w:r>
        <w:r w:rsidR="00F32164">
          <w:rPr>
            <w:noProof/>
            <w:webHidden/>
          </w:rPr>
          <w:instrText xml:space="preserve"> PAGEREF _Toc51611954 \h </w:instrText>
        </w:r>
        <w:r w:rsidR="00F32164">
          <w:rPr>
            <w:noProof/>
            <w:webHidden/>
          </w:rPr>
        </w:r>
        <w:r w:rsidR="00F32164">
          <w:rPr>
            <w:noProof/>
            <w:webHidden/>
          </w:rPr>
          <w:fldChar w:fldCharType="separate"/>
        </w:r>
        <w:r w:rsidR="00EB1393">
          <w:rPr>
            <w:noProof/>
            <w:webHidden/>
          </w:rPr>
          <w:t>89</w:t>
        </w:r>
        <w:r w:rsidR="00F32164">
          <w:rPr>
            <w:noProof/>
            <w:webHidden/>
          </w:rPr>
          <w:fldChar w:fldCharType="end"/>
        </w:r>
      </w:hyperlink>
    </w:p>
    <w:p w14:paraId="406FD389" w14:textId="6A5805B4"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55" w:history="1">
        <w:r w:rsidR="00F32164" w:rsidRPr="0052150F">
          <w:rPr>
            <w:rStyle w:val="Lienhypertexte"/>
            <w:noProof/>
          </w:rPr>
          <w:t>Impacts positifs</w:t>
        </w:r>
        <w:r w:rsidR="00F32164">
          <w:rPr>
            <w:noProof/>
            <w:webHidden/>
          </w:rPr>
          <w:tab/>
        </w:r>
        <w:r w:rsidR="00F32164">
          <w:rPr>
            <w:noProof/>
            <w:webHidden/>
          </w:rPr>
          <w:fldChar w:fldCharType="begin"/>
        </w:r>
        <w:r w:rsidR="00F32164">
          <w:rPr>
            <w:noProof/>
            <w:webHidden/>
          </w:rPr>
          <w:instrText xml:space="preserve"> PAGEREF _Toc51611955 \h </w:instrText>
        </w:r>
        <w:r w:rsidR="00F32164">
          <w:rPr>
            <w:noProof/>
            <w:webHidden/>
          </w:rPr>
        </w:r>
        <w:r w:rsidR="00F32164">
          <w:rPr>
            <w:noProof/>
            <w:webHidden/>
          </w:rPr>
          <w:fldChar w:fldCharType="separate"/>
        </w:r>
        <w:r w:rsidR="00EB1393">
          <w:rPr>
            <w:noProof/>
            <w:webHidden/>
          </w:rPr>
          <w:t>89</w:t>
        </w:r>
        <w:r w:rsidR="00F32164">
          <w:rPr>
            <w:noProof/>
            <w:webHidden/>
          </w:rPr>
          <w:fldChar w:fldCharType="end"/>
        </w:r>
      </w:hyperlink>
    </w:p>
    <w:p w14:paraId="1D12F9DA" w14:textId="4B84D77F"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56" w:history="1">
        <w:r w:rsidR="00F32164" w:rsidRPr="0052150F">
          <w:rPr>
            <w:rStyle w:val="Lienhypertexte"/>
            <w:noProof/>
          </w:rPr>
          <w:t>Impacts négatifs</w:t>
        </w:r>
        <w:r w:rsidR="00F32164">
          <w:rPr>
            <w:noProof/>
            <w:webHidden/>
          </w:rPr>
          <w:tab/>
        </w:r>
        <w:r w:rsidR="00F32164">
          <w:rPr>
            <w:noProof/>
            <w:webHidden/>
          </w:rPr>
          <w:fldChar w:fldCharType="begin"/>
        </w:r>
        <w:r w:rsidR="00F32164">
          <w:rPr>
            <w:noProof/>
            <w:webHidden/>
          </w:rPr>
          <w:instrText xml:space="preserve"> PAGEREF _Toc51611956 \h </w:instrText>
        </w:r>
        <w:r w:rsidR="00F32164">
          <w:rPr>
            <w:noProof/>
            <w:webHidden/>
          </w:rPr>
        </w:r>
        <w:r w:rsidR="00F32164">
          <w:rPr>
            <w:noProof/>
            <w:webHidden/>
          </w:rPr>
          <w:fldChar w:fldCharType="separate"/>
        </w:r>
        <w:r w:rsidR="00EB1393">
          <w:rPr>
            <w:noProof/>
            <w:webHidden/>
          </w:rPr>
          <w:t>89</w:t>
        </w:r>
        <w:r w:rsidR="00F32164">
          <w:rPr>
            <w:noProof/>
            <w:webHidden/>
          </w:rPr>
          <w:fldChar w:fldCharType="end"/>
        </w:r>
      </w:hyperlink>
    </w:p>
    <w:p w14:paraId="7C07D3D1" w14:textId="7649909A"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57" w:history="1">
        <w:r w:rsidR="00F32164" w:rsidRPr="0052150F">
          <w:rPr>
            <w:rStyle w:val="Lienhypertexte"/>
            <w:noProof/>
          </w:rPr>
          <w:t>7.2.2.</w:t>
        </w:r>
        <w:r w:rsidR="00F32164">
          <w:rPr>
            <w:rFonts w:asciiTheme="minorHAnsi" w:eastAsiaTheme="minorEastAsia" w:hAnsiTheme="minorHAnsi" w:cstheme="minorBidi"/>
            <w:noProof/>
            <w:szCs w:val="22"/>
            <w:lang w:eastAsia="fr-FR"/>
          </w:rPr>
          <w:tab/>
        </w:r>
        <w:r w:rsidR="00F32164" w:rsidRPr="0052150F">
          <w:rPr>
            <w:rStyle w:val="Lienhypertexte"/>
            <w:noProof/>
          </w:rPr>
          <w:t>Phase de construction / aménagement</w:t>
        </w:r>
        <w:r w:rsidR="00F32164">
          <w:rPr>
            <w:noProof/>
            <w:webHidden/>
          </w:rPr>
          <w:tab/>
        </w:r>
        <w:r w:rsidR="00F32164">
          <w:rPr>
            <w:noProof/>
            <w:webHidden/>
          </w:rPr>
          <w:fldChar w:fldCharType="begin"/>
        </w:r>
        <w:r w:rsidR="00F32164">
          <w:rPr>
            <w:noProof/>
            <w:webHidden/>
          </w:rPr>
          <w:instrText xml:space="preserve"> PAGEREF _Toc51611957 \h </w:instrText>
        </w:r>
        <w:r w:rsidR="00F32164">
          <w:rPr>
            <w:noProof/>
            <w:webHidden/>
          </w:rPr>
        </w:r>
        <w:r w:rsidR="00F32164">
          <w:rPr>
            <w:noProof/>
            <w:webHidden/>
          </w:rPr>
          <w:fldChar w:fldCharType="separate"/>
        </w:r>
        <w:r w:rsidR="00EB1393">
          <w:rPr>
            <w:noProof/>
            <w:webHidden/>
          </w:rPr>
          <w:t>91</w:t>
        </w:r>
        <w:r w:rsidR="00F32164">
          <w:rPr>
            <w:noProof/>
            <w:webHidden/>
          </w:rPr>
          <w:fldChar w:fldCharType="end"/>
        </w:r>
      </w:hyperlink>
    </w:p>
    <w:p w14:paraId="5355FEE6" w14:textId="5DA9B8AC"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58" w:history="1">
        <w:r w:rsidR="00F32164" w:rsidRPr="0052150F">
          <w:rPr>
            <w:rStyle w:val="Lienhypertexte"/>
            <w:noProof/>
          </w:rPr>
          <w:t>Impacts positifs</w:t>
        </w:r>
        <w:r w:rsidR="00F32164">
          <w:rPr>
            <w:noProof/>
            <w:webHidden/>
          </w:rPr>
          <w:tab/>
        </w:r>
        <w:r w:rsidR="00F32164">
          <w:rPr>
            <w:noProof/>
            <w:webHidden/>
          </w:rPr>
          <w:fldChar w:fldCharType="begin"/>
        </w:r>
        <w:r w:rsidR="00F32164">
          <w:rPr>
            <w:noProof/>
            <w:webHidden/>
          </w:rPr>
          <w:instrText xml:space="preserve"> PAGEREF _Toc51611958 \h </w:instrText>
        </w:r>
        <w:r w:rsidR="00F32164">
          <w:rPr>
            <w:noProof/>
            <w:webHidden/>
          </w:rPr>
        </w:r>
        <w:r w:rsidR="00F32164">
          <w:rPr>
            <w:noProof/>
            <w:webHidden/>
          </w:rPr>
          <w:fldChar w:fldCharType="separate"/>
        </w:r>
        <w:r w:rsidR="00EB1393">
          <w:rPr>
            <w:noProof/>
            <w:webHidden/>
          </w:rPr>
          <w:t>91</w:t>
        </w:r>
        <w:r w:rsidR="00F32164">
          <w:rPr>
            <w:noProof/>
            <w:webHidden/>
          </w:rPr>
          <w:fldChar w:fldCharType="end"/>
        </w:r>
      </w:hyperlink>
    </w:p>
    <w:p w14:paraId="25208EB4" w14:textId="6C917DE3"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59" w:history="1">
        <w:r w:rsidR="00F32164" w:rsidRPr="0052150F">
          <w:rPr>
            <w:rStyle w:val="Lienhypertexte"/>
            <w:noProof/>
          </w:rPr>
          <w:t>Impacts négatifs</w:t>
        </w:r>
        <w:r w:rsidR="00F32164">
          <w:rPr>
            <w:noProof/>
            <w:webHidden/>
          </w:rPr>
          <w:tab/>
        </w:r>
        <w:r w:rsidR="00F32164">
          <w:rPr>
            <w:noProof/>
            <w:webHidden/>
          </w:rPr>
          <w:fldChar w:fldCharType="begin"/>
        </w:r>
        <w:r w:rsidR="00F32164">
          <w:rPr>
            <w:noProof/>
            <w:webHidden/>
          </w:rPr>
          <w:instrText xml:space="preserve"> PAGEREF _Toc51611959 \h </w:instrText>
        </w:r>
        <w:r w:rsidR="00F32164">
          <w:rPr>
            <w:noProof/>
            <w:webHidden/>
          </w:rPr>
        </w:r>
        <w:r w:rsidR="00F32164">
          <w:rPr>
            <w:noProof/>
            <w:webHidden/>
          </w:rPr>
          <w:fldChar w:fldCharType="separate"/>
        </w:r>
        <w:r w:rsidR="00EB1393">
          <w:rPr>
            <w:noProof/>
            <w:webHidden/>
          </w:rPr>
          <w:t>92</w:t>
        </w:r>
        <w:r w:rsidR="00F32164">
          <w:rPr>
            <w:noProof/>
            <w:webHidden/>
          </w:rPr>
          <w:fldChar w:fldCharType="end"/>
        </w:r>
      </w:hyperlink>
    </w:p>
    <w:p w14:paraId="6D0F5E5D" w14:textId="651CB60A"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60" w:history="1">
        <w:r w:rsidR="00F32164" w:rsidRPr="0052150F">
          <w:rPr>
            <w:rStyle w:val="Lienhypertexte"/>
            <w:noProof/>
          </w:rPr>
          <w:t>7.2.3.</w:t>
        </w:r>
        <w:r w:rsidR="00F32164">
          <w:rPr>
            <w:rFonts w:asciiTheme="minorHAnsi" w:eastAsiaTheme="minorEastAsia" w:hAnsiTheme="minorHAnsi" w:cstheme="minorBidi"/>
            <w:noProof/>
            <w:szCs w:val="22"/>
            <w:lang w:eastAsia="fr-FR"/>
          </w:rPr>
          <w:tab/>
        </w:r>
        <w:r w:rsidR="00F32164" w:rsidRPr="0052150F">
          <w:rPr>
            <w:rStyle w:val="Lienhypertexte"/>
            <w:noProof/>
          </w:rPr>
          <w:t>Phase d’exploitation</w:t>
        </w:r>
        <w:r w:rsidR="00F32164">
          <w:rPr>
            <w:noProof/>
            <w:webHidden/>
          </w:rPr>
          <w:tab/>
        </w:r>
        <w:r w:rsidR="00F32164">
          <w:rPr>
            <w:noProof/>
            <w:webHidden/>
          </w:rPr>
          <w:fldChar w:fldCharType="begin"/>
        </w:r>
        <w:r w:rsidR="00F32164">
          <w:rPr>
            <w:noProof/>
            <w:webHidden/>
          </w:rPr>
          <w:instrText xml:space="preserve"> PAGEREF _Toc51611960 \h </w:instrText>
        </w:r>
        <w:r w:rsidR="00F32164">
          <w:rPr>
            <w:noProof/>
            <w:webHidden/>
          </w:rPr>
        </w:r>
        <w:r w:rsidR="00F32164">
          <w:rPr>
            <w:noProof/>
            <w:webHidden/>
          </w:rPr>
          <w:fldChar w:fldCharType="separate"/>
        </w:r>
        <w:r w:rsidR="00EB1393">
          <w:rPr>
            <w:noProof/>
            <w:webHidden/>
          </w:rPr>
          <w:t>99</w:t>
        </w:r>
        <w:r w:rsidR="00F32164">
          <w:rPr>
            <w:noProof/>
            <w:webHidden/>
          </w:rPr>
          <w:fldChar w:fldCharType="end"/>
        </w:r>
      </w:hyperlink>
    </w:p>
    <w:p w14:paraId="01A400DD" w14:textId="0DDAB6BE"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61" w:history="1">
        <w:r w:rsidR="00F32164" w:rsidRPr="0052150F">
          <w:rPr>
            <w:rStyle w:val="Lienhypertexte"/>
            <w:noProof/>
          </w:rPr>
          <w:t>Impacts positifs</w:t>
        </w:r>
        <w:r w:rsidR="00F32164">
          <w:rPr>
            <w:noProof/>
            <w:webHidden/>
          </w:rPr>
          <w:tab/>
        </w:r>
        <w:r w:rsidR="00F32164">
          <w:rPr>
            <w:noProof/>
            <w:webHidden/>
          </w:rPr>
          <w:fldChar w:fldCharType="begin"/>
        </w:r>
        <w:r w:rsidR="00F32164">
          <w:rPr>
            <w:noProof/>
            <w:webHidden/>
          </w:rPr>
          <w:instrText xml:space="preserve"> PAGEREF _Toc51611961 \h </w:instrText>
        </w:r>
        <w:r w:rsidR="00F32164">
          <w:rPr>
            <w:noProof/>
            <w:webHidden/>
          </w:rPr>
        </w:r>
        <w:r w:rsidR="00F32164">
          <w:rPr>
            <w:noProof/>
            <w:webHidden/>
          </w:rPr>
          <w:fldChar w:fldCharType="separate"/>
        </w:r>
        <w:r w:rsidR="00EB1393">
          <w:rPr>
            <w:noProof/>
            <w:webHidden/>
          </w:rPr>
          <w:t>99</w:t>
        </w:r>
        <w:r w:rsidR="00F32164">
          <w:rPr>
            <w:noProof/>
            <w:webHidden/>
          </w:rPr>
          <w:fldChar w:fldCharType="end"/>
        </w:r>
      </w:hyperlink>
    </w:p>
    <w:p w14:paraId="0BC1C121" w14:textId="1EAEDA73"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62" w:history="1">
        <w:r w:rsidR="00F32164" w:rsidRPr="0052150F">
          <w:rPr>
            <w:rStyle w:val="Lienhypertexte"/>
            <w:noProof/>
          </w:rPr>
          <w:t>Impacts négatifs</w:t>
        </w:r>
        <w:r w:rsidR="00F32164">
          <w:rPr>
            <w:noProof/>
            <w:webHidden/>
          </w:rPr>
          <w:tab/>
        </w:r>
        <w:r w:rsidR="00F32164">
          <w:rPr>
            <w:noProof/>
            <w:webHidden/>
          </w:rPr>
          <w:fldChar w:fldCharType="begin"/>
        </w:r>
        <w:r w:rsidR="00F32164">
          <w:rPr>
            <w:noProof/>
            <w:webHidden/>
          </w:rPr>
          <w:instrText xml:space="preserve"> PAGEREF _Toc51611962 \h </w:instrText>
        </w:r>
        <w:r w:rsidR="00F32164">
          <w:rPr>
            <w:noProof/>
            <w:webHidden/>
          </w:rPr>
        </w:r>
        <w:r w:rsidR="00F32164">
          <w:rPr>
            <w:noProof/>
            <w:webHidden/>
          </w:rPr>
          <w:fldChar w:fldCharType="separate"/>
        </w:r>
        <w:r w:rsidR="00EB1393">
          <w:rPr>
            <w:noProof/>
            <w:webHidden/>
          </w:rPr>
          <w:t>100</w:t>
        </w:r>
        <w:r w:rsidR="00F32164">
          <w:rPr>
            <w:noProof/>
            <w:webHidden/>
          </w:rPr>
          <w:fldChar w:fldCharType="end"/>
        </w:r>
      </w:hyperlink>
    </w:p>
    <w:p w14:paraId="231AD43A" w14:textId="1577842D"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63" w:history="1">
        <w:r w:rsidR="00F32164" w:rsidRPr="0052150F">
          <w:rPr>
            <w:rStyle w:val="Lienhypertexte"/>
            <w:noProof/>
          </w:rPr>
          <w:t>7.5.1.</w:t>
        </w:r>
        <w:r w:rsidR="00F32164">
          <w:rPr>
            <w:rFonts w:asciiTheme="minorHAnsi" w:eastAsiaTheme="minorEastAsia" w:hAnsiTheme="minorHAnsi" w:cstheme="minorBidi"/>
            <w:noProof/>
            <w:szCs w:val="22"/>
            <w:lang w:eastAsia="fr-FR"/>
          </w:rPr>
          <w:tab/>
        </w:r>
        <w:r w:rsidR="00F32164" w:rsidRPr="0052150F">
          <w:rPr>
            <w:rStyle w:val="Lienhypertexte"/>
            <w:noProof/>
          </w:rPr>
          <w:t>Activités sources d’impacts cumulatifs</w:t>
        </w:r>
        <w:r w:rsidR="00F32164">
          <w:rPr>
            <w:noProof/>
            <w:webHidden/>
          </w:rPr>
          <w:tab/>
        </w:r>
        <w:r w:rsidR="00F32164">
          <w:rPr>
            <w:noProof/>
            <w:webHidden/>
          </w:rPr>
          <w:fldChar w:fldCharType="begin"/>
        </w:r>
        <w:r w:rsidR="00F32164">
          <w:rPr>
            <w:noProof/>
            <w:webHidden/>
          </w:rPr>
          <w:instrText xml:space="preserve"> PAGEREF _Toc51611963 \h </w:instrText>
        </w:r>
        <w:r w:rsidR="00F32164">
          <w:rPr>
            <w:noProof/>
            <w:webHidden/>
          </w:rPr>
        </w:r>
        <w:r w:rsidR="00F32164">
          <w:rPr>
            <w:noProof/>
            <w:webHidden/>
          </w:rPr>
          <w:fldChar w:fldCharType="separate"/>
        </w:r>
        <w:r w:rsidR="00EB1393">
          <w:rPr>
            <w:noProof/>
            <w:webHidden/>
          </w:rPr>
          <w:t>129</w:t>
        </w:r>
        <w:r w:rsidR="00F32164">
          <w:rPr>
            <w:noProof/>
            <w:webHidden/>
          </w:rPr>
          <w:fldChar w:fldCharType="end"/>
        </w:r>
      </w:hyperlink>
    </w:p>
    <w:p w14:paraId="574C6DC1" w14:textId="5D9348D4" w:rsidR="00F32164" w:rsidRDefault="004E35F8">
      <w:pPr>
        <w:pStyle w:val="TM3"/>
        <w:tabs>
          <w:tab w:val="right" w:leader="dot" w:pos="9620"/>
        </w:tabs>
        <w:rPr>
          <w:rFonts w:asciiTheme="minorHAnsi" w:eastAsiaTheme="minorEastAsia" w:hAnsiTheme="minorHAnsi" w:cstheme="minorBidi"/>
          <w:noProof/>
          <w:szCs w:val="22"/>
          <w:lang w:eastAsia="fr-FR"/>
        </w:rPr>
      </w:pPr>
      <w:hyperlink w:anchor="_Toc51611964" w:history="1">
        <w:r w:rsidR="00F32164" w:rsidRPr="0052150F">
          <w:rPr>
            <w:rStyle w:val="Lienhypertexte"/>
            <w:noProof/>
            <w:lang w:val="x-none"/>
          </w:rPr>
          <w:t>Le gouvernement du Bénin à traveers le Programme d’Actions du Gouvernement  (PAG) a initié plusieurs projets qui se réaliseront dans la même zone géographique que celle du  PAPVS. Il s’agit du </w:t>
        </w:r>
        <w:r w:rsidR="00F32164" w:rsidRPr="0052150F">
          <w:rPr>
            <w:rStyle w:val="Lienhypertexte"/>
            <w:noProof/>
          </w:rPr>
          <w:t>:</w:t>
        </w:r>
        <w:r w:rsidR="00F32164">
          <w:rPr>
            <w:noProof/>
            <w:webHidden/>
          </w:rPr>
          <w:tab/>
        </w:r>
        <w:r w:rsidR="00F32164">
          <w:rPr>
            <w:noProof/>
            <w:webHidden/>
          </w:rPr>
          <w:fldChar w:fldCharType="begin"/>
        </w:r>
        <w:r w:rsidR="00F32164">
          <w:rPr>
            <w:noProof/>
            <w:webHidden/>
          </w:rPr>
          <w:instrText xml:space="preserve"> PAGEREF _Toc51611964 \h </w:instrText>
        </w:r>
        <w:r w:rsidR="00F32164">
          <w:rPr>
            <w:noProof/>
            <w:webHidden/>
          </w:rPr>
        </w:r>
        <w:r w:rsidR="00F32164">
          <w:rPr>
            <w:noProof/>
            <w:webHidden/>
          </w:rPr>
          <w:fldChar w:fldCharType="separate"/>
        </w:r>
        <w:r w:rsidR="00EB1393">
          <w:rPr>
            <w:noProof/>
            <w:webHidden/>
          </w:rPr>
          <w:t>129</w:t>
        </w:r>
        <w:r w:rsidR="00F32164">
          <w:rPr>
            <w:noProof/>
            <w:webHidden/>
          </w:rPr>
          <w:fldChar w:fldCharType="end"/>
        </w:r>
      </w:hyperlink>
    </w:p>
    <w:p w14:paraId="2A1B5B8B" w14:textId="3EFF8443"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65" w:history="1">
        <w:r w:rsidR="00F32164" w:rsidRPr="0052150F">
          <w:rPr>
            <w:rStyle w:val="Lienhypertexte"/>
            <w:noProof/>
          </w:rPr>
          <w:t>7.5.2.</w:t>
        </w:r>
        <w:r w:rsidR="00F32164">
          <w:rPr>
            <w:rFonts w:asciiTheme="minorHAnsi" w:eastAsiaTheme="minorEastAsia" w:hAnsiTheme="minorHAnsi" w:cstheme="minorBidi"/>
            <w:noProof/>
            <w:szCs w:val="22"/>
            <w:lang w:eastAsia="fr-FR"/>
          </w:rPr>
          <w:tab/>
        </w:r>
        <w:r w:rsidR="00F32164" w:rsidRPr="0052150F">
          <w:rPr>
            <w:rStyle w:val="Lienhypertexte"/>
            <w:noProof/>
          </w:rPr>
          <w:t>Impacts cumulatifs probables</w:t>
        </w:r>
        <w:r w:rsidR="00F32164">
          <w:rPr>
            <w:noProof/>
            <w:webHidden/>
          </w:rPr>
          <w:tab/>
        </w:r>
        <w:r w:rsidR="00F32164">
          <w:rPr>
            <w:noProof/>
            <w:webHidden/>
          </w:rPr>
          <w:fldChar w:fldCharType="begin"/>
        </w:r>
        <w:r w:rsidR="00F32164">
          <w:rPr>
            <w:noProof/>
            <w:webHidden/>
          </w:rPr>
          <w:instrText xml:space="preserve"> PAGEREF _Toc51611965 \h </w:instrText>
        </w:r>
        <w:r w:rsidR="00F32164">
          <w:rPr>
            <w:noProof/>
            <w:webHidden/>
          </w:rPr>
        </w:r>
        <w:r w:rsidR="00F32164">
          <w:rPr>
            <w:noProof/>
            <w:webHidden/>
          </w:rPr>
          <w:fldChar w:fldCharType="separate"/>
        </w:r>
        <w:r w:rsidR="00EB1393">
          <w:rPr>
            <w:noProof/>
            <w:webHidden/>
          </w:rPr>
          <w:t>130</w:t>
        </w:r>
        <w:r w:rsidR="00F32164">
          <w:rPr>
            <w:noProof/>
            <w:webHidden/>
          </w:rPr>
          <w:fldChar w:fldCharType="end"/>
        </w:r>
      </w:hyperlink>
    </w:p>
    <w:p w14:paraId="7693BE28" w14:textId="087B91A7"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66" w:history="1">
        <w:r w:rsidR="00F32164" w:rsidRPr="0052150F">
          <w:rPr>
            <w:rStyle w:val="Lienhypertexte"/>
            <w:noProof/>
          </w:rPr>
          <w:t>7.5.3.</w:t>
        </w:r>
        <w:r w:rsidR="00F32164">
          <w:rPr>
            <w:rFonts w:asciiTheme="minorHAnsi" w:eastAsiaTheme="minorEastAsia" w:hAnsiTheme="minorHAnsi" w:cstheme="minorBidi"/>
            <w:noProof/>
            <w:szCs w:val="22"/>
            <w:lang w:eastAsia="fr-FR"/>
          </w:rPr>
          <w:tab/>
        </w:r>
        <w:r w:rsidR="00F32164" w:rsidRPr="0052150F">
          <w:rPr>
            <w:rStyle w:val="Lienhypertexte"/>
            <w:noProof/>
          </w:rPr>
          <w:t>Mesures d’atténuations</w:t>
        </w:r>
        <w:r w:rsidR="00F32164">
          <w:rPr>
            <w:noProof/>
            <w:webHidden/>
          </w:rPr>
          <w:tab/>
        </w:r>
        <w:r w:rsidR="00F32164">
          <w:rPr>
            <w:noProof/>
            <w:webHidden/>
          </w:rPr>
          <w:fldChar w:fldCharType="begin"/>
        </w:r>
        <w:r w:rsidR="00F32164">
          <w:rPr>
            <w:noProof/>
            <w:webHidden/>
          </w:rPr>
          <w:instrText xml:space="preserve"> PAGEREF _Toc51611966 \h </w:instrText>
        </w:r>
        <w:r w:rsidR="00F32164">
          <w:rPr>
            <w:noProof/>
            <w:webHidden/>
          </w:rPr>
        </w:r>
        <w:r w:rsidR="00F32164">
          <w:rPr>
            <w:noProof/>
            <w:webHidden/>
          </w:rPr>
          <w:fldChar w:fldCharType="separate"/>
        </w:r>
        <w:r w:rsidR="00EB1393">
          <w:rPr>
            <w:noProof/>
            <w:webHidden/>
          </w:rPr>
          <w:t>130</w:t>
        </w:r>
        <w:r w:rsidR="00F32164">
          <w:rPr>
            <w:noProof/>
            <w:webHidden/>
          </w:rPr>
          <w:fldChar w:fldCharType="end"/>
        </w:r>
      </w:hyperlink>
    </w:p>
    <w:p w14:paraId="1CF2FC7E" w14:textId="2E7C737E"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67" w:history="1">
        <w:r w:rsidR="00F32164" w:rsidRPr="0052150F">
          <w:rPr>
            <w:rStyle w:val="Lienhypertexte"/>
            <w:noProof/>
          </w:rPr>
          <w:t>8.</w:t>
        </w:r>
        <w:r w:rsidR="00F32164">
          <w:rPr>
            <w:rFonts w:asciiTheme="minorHAnsi" w:eastAsiaTheme="minorEastAsia" w:hAnsiTheme="minorHAnsi" w:cstheme="minorBidi"/>
            <w:b w:val="0"/>
            <w:bCs w:val="0"/>
            <w:caps w:val="0"/>
            <w:noProof/>
            <w:color w:val="auto"/>
            <w:sz w:val="22"/>
            <w:szCs w:val="22"/>
            <w:lang w:eastAsia="fr-FR"/>
          </w:rPr>
          <w:tab/>
        </w:r>
        <w:r w:rsidR="00F32164" w:rsidRPr="0052150F">
          <w:rPr>
            <w:rStyle w:val="Lienhypertexte"/>
            <w:noProof/>
          </w:rPr>
          <w:t>PLAN DE GESTION ENVIRONNEMENTALE ET SOCIALE</w:t>
        </w:r>
        <w:r w:rsidR="00F32164">
          <w:rPr>
            <w:noProof/>
            <w:webHidden/>
          </w:rPr>
          <w:tab/>
        </w:r>
        <w:r w:rsidR="00F32164">
          <w:rPr>
            <w:noProof/>
            <w:webHidden/>
          </w:rPr>
          <w:fldChar w:fldCharType="begin"/>
        </w:r>
        <w:r w:rsidR="00F32164">
          <w:rPr>
            <w:noProof/>
            <w:webHidden/>
          </w:rPr>
          <w:instrText xml:space="preserve"> PAGEREF _Toc51611967 \h </w:instrText>
        </w:r>
        <w:r w:rsidR="00F32164">
          <w:rPr>
            <w:noProof/>
            <w:webHidden/>
          </w:rPr>
        </w:r>
        <w:r w:rsidR="00F32164">
          <w:rPr>
            <w:noProof/>
            <w:webHidden/>
          </w:rPr>
          <w:fldChar w:fldCharType="separate"/>
        </w:r>
        <w:r w:rsidR="00EB1393">
          <w:rPr>
            <w:noProof/>
            <w:webHidden/>
          </w:rPr>
          <w:t>131</w:t>
        </w:r>
        <w:r w:rsidR="00F32164">
          <w:rPr>
            <w:noProof/>
            <w:webHidden/>
          </w:rPr>
          <w:fldChar w:fldCharType="end"/>
        </w:r>
      </w:hyperlink>
    </w:p>
    <w:p w14:paraId="30CD4045" w14:textId="01BE1DFD"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68" w:history="1">
        <w:r w:rsidR="00F32164" w:rsidRPr="0052150F">
          <w:rPr>
            <w:rStyle w:val="Lienhypertexte"/>
            <w:noProof/>
          </w:rPr>
          <w:t>8.2.1.</w:t>
        </w:r>
        <w:r w:rsidR="00F32164">
          <w:rPr>
            <w:rFonts w:asciiTheme="minorHAnsi" w:eastAsiaTheme="minorEastAsia" w:hAnsiTheme="minorHAnsi" w:cstheme="minorBidi"/>
            <w:noProof/>
            <w:szCs w:val="22"/>
            <w:lang w:eastAsia="fr-FR"/>
          </w:rPr>
          <w:tab/>
        </w:r>
        <w:r w:rsidR="00F32164" w:rsidRPr="0052150F">
          <w:rPr>
            <w:rStyle w:val="Lienhypertexte"/>
            <w:noProof/>
          </w:rPr>
          <w:t>Objectif et contenu du plan de surveillance environnementale</w:t>
        </w:r>
        <w:r w:rsidR="00F32164">
          <w:rPr>
            <w:noProof/>
            <w:webHidden/>
          </w:rPr>
          <w:tab/>
        </w:r>
        <w:r w:rsidR="00F32164">
          <w:rPr>
            <w:noProof/>
            <w:webHidden/>
          </w:rPr>
          <w:fldChar w:fldCharType="begin"/>
        </w:r>
        <w:r w:rsidR="00F32164">
          <w:rPr>
            <w:noProof/>
            <w:webHidden/>
          </w:rPr>
          <w:instrText xml:space="preserve"> PAGEREF _Toc51611968 \h </w:instrText>
        </w:r>
        <w:r w:rsidR="00F32164">
          <w:rPr>
            <w:noProof/>
            <w:webHidden/>
          </w:rPr>
        </w:r>
        <w:r w:rsidR="00F32164">
          <w:rPr>
            <w:noProof/>
            <w:webHidden/>
          </w:rPr>
          <w:fldChar w:fldCharType="separate"/>
        </w:r>
        <w:r w:rsidR="00EB1393">
          <w:rPr>
            <w:noProof/>
            <w:webHidden/>
          </w:rPr>
          <w:t>132</w:t>
        </w:r>
        <w:r w:rsidR="00F32164">
          <w:rPr>
            <w:noProof/>
            <w:webHidden/>
          </w:rPr>
          <w:fldChar w:fldCharType="end"/>
        </w:r>
      </w:hyperlink>
    </w:p>
    <w:p w14:paraId="4D277061" w14:textId="1851BF37"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69" w:history="1">
        <w:r w:rsidR="00F32164" w:rsidRPr="0052150F">
          <w:rPr>
            <w:rStyle w:val="Lienhypertexte"/>
            <w:noProof/>
          </w:rPr>
          <w:t>8.2.2.</w:t>
        </w:r>
        <w:r w:rsidR="00F32164">
          <w:rPr>
            <w:rFonts w:asciiTheme="minorHAnsi" w:eastAsiaTheme="minorEastAsia" w:hAnsiTheme="minorHAnsi" w:cstheme="minorBidi"/>
            <w:noProof/>
            <w:szCs w:val="22"/>
            <w:lang w:eastAsia="fr-FR"/>
          </w:rPr>
          <w:tab/>
        </w:r>
        <w:r w:rsidR="00F32164" w:rsidRPr="0052150F">
          <w:rPr>
            <w:rStyle w:val="Lienhypertexte"/>
            <w:noProof/>
          </w:rPr>
          <w:t>Tâches et planification du plan de surveillance environnementale</w:t>
        </w:r>
        <w:r w:rsidR="00F32164">
          <w:rPr>
            <w:noProof/>
            <w:webHidden/>
          </w:rPr>
          <w:tab/>
        </w:r>
        <w:r w:rsidR="00F32164">
          <w:rPr>
            <w:noProof/>
            <w:webHidden/>
          </w:rPr>
          <w:fldChar w:fldCharType="begin"/>
        </w:r>
        <w:r w:rsidR="00F32164">
          <w:rPr>
            <w:noProof/>
            <w:webHidden/>
          </w:rPr>
          <w:instrText xml:space="preserve"> PAGEREF _Toc51611969 \h </w:instrText>
        </w:r>
        <w:r w:rsidR="00F32164">
          <w:rPr>
            <w:noProof/>
            <w:webHidden/>
          </w:rPr>
        </w:r>
        <w:r w:rsidR="00F32164">
          <w:rPr>
            <w:noProof/>
            <w:webHidden/>
          </w:rPr>
          <w:fldChar w:fldCharType="separate"/>
        </w:r>
        <w:r w:rsidR="00EB1393">
          <w:rPr>
            <w:noProof/>
            <w:webHidden/>
          </w:rPr>
          <w:t>133</w:t>
        </w:r>
        <w:r w:rsidR="00F32164">
          <w:rPr>
            <w:noProof/>
            <w:webHidden/>
          </w:rPr>
          <w:fldChar w:fldCharType="end"/>
        </w:r>
      </w:hyperlink>
    </w:p>
    <w:p w14:paraId="7D0F26DB" w14:textId="0CFC06FC"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70" w:history="1">
        <w:r w:rsidR="00F32164" w:rsidRPr="0052150F">
          <w:rPr>
            <w:rStyle w:val="Lienhypertexte"/>
            <w:noProof/>
          </w:rPr>
          <w:t>8.2.3.</w:t>
        </w:r>
        <w:r w:rsidR="00F32164">
          <w:rPr>
            <w:rFonts w:asciiTheme="minorHAnsi" w:eastAsiaTheme="minorEastAsia" w:hAnsiTheme="minorHAnsi" w:cstheme="minorBidi"/>
            <w:noProof/>
            <w:szCs w:val="22"/>
            <w:lang w:eastAsia="fr-FR"/>
          </w:rPr>
          <w:tab/>
        </w:r>
        <w:r w:rsidR="00F32164" w:rsidRPr="0052150F">
          <w:rPr>
            <w:rStyle w:val="Lienhypertexte"/>
            <w:noProof/>
          </w:rPr>
          <w:t>Plan de suivi environnemental</w:t>
        </w:r>
        <w:r w:rsidR="00F32164">
          <w:rPr>
            <w:noProof/>
            <w:webHidden/>
          </w:rPr>
          <w:tab/>
        </w:r>
        <w:r w:rsidR="00F32164">
          <w:rPr>
            <w:noProof/>
            <w:webHidden/>
          </w:rPr>
          <w:fldChar w:fldCharType="begin"/>
        </w:r>
        <w:r w:rsidR="00F32164">
          <w:rPr>
            <w:noProof/>
            <w:webHidden/>
          </w:rPr>
          <w:instrText xml:space="preserve"> PAGEREF _Toc51611970 \h </w:instrText>
        </w:r>
        <w:r w:rsidR="00F32164">
          <w:rPr>
            <w:noProof/>
            <w:webHidden/>
          </w:rPr>
        </w:r>
        <w:r w:rsidR="00F32164">
          <w:rPr>
            <w:noProof/>
            <w:webHidden/>
          </w:rPr>
          <w:fldChar w:fldCharType="separate"/>
        </w:r>
        <w:r w:rsidR="00EB1393">
          <w:rPr>
            <w:noProof/>
            <w:webHidden/>
          </w:rPr>
          <w:t>133</w:t>
        </w:r>
        <w:r w:rsidR="00F32164">
          <w:rPr>
            <w:noProof/>
            <w:webHidden/>
          </w:rPr>
          <w:fldChar w:fldCharType="end"/>
        </w:r>
      </w:hyperlink>
    </w:p>
    <w:p w14:paraId="495295CC" w14:textId="0AD1CDB8"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71" w:history="1">
        <w:r w:rsidR="00F32164" w:rsidRPr="0052150F">
          <w:rPr>
            <w:rStyle w:val="Lienhypertexte"/>
            <w:noProof/>
          </w:rPr>
          <w:t>8.2.4.</w:t>
        </w:r>
        <w:r w:rsidR="00F32164">
          <w:rPr>
            <w:rFonts w:asciiTheme="minorHAnsi" w:eastAsiaTheme="minorEastAsia" w:hAnsiTheme="minorHAnsi" w:cstheme="minorBidi"/>
            <w:noProof/>
            <w:szCs w:val="22"/>
            <w:lang w:eastAsia="fr-FR"/>
          </w:rPr>
          <w:tab/>
        </w:r>
        <w:r w:rsidR="00F32164" w:rsidRPr="0052150F">
          <w:rPr>
            <w:rStyle w:val="Lienhypertexte"/>
            <w:noProof/>
          </w:rPr>
          <w:t>Cadre institutionnel de surveillance et le suivi environnemental</w:t>
        </w:r>
        <w:r w:rsidR="00F32164">
          <w:rPr>
            <w:noProof/>
            <w:webHidden/>
          </w:rPr>
          <w:tab/>
        </w:r>
        <w:r w:rsidR="00F32164">
          <w:rPr>
            <w:noProof/>
            <w:webHidden/>
          </w:rPr>
          <w:fldChar w:fldCharType="begin"/>
        </w:r>
        <w:r w:rsidR="00F32164">
          <w:rPr>
            <w:noProof/>
            <w:webHidden/>
          </w:rPr>
          <w:instrText xml:space="preserve"> PAGEREF _Toc51611971 \h </w:instrText>
        </w:r>
        <w:r w:rsidR="00F32164">
          <w:rPr>
            <w:noProof/>
            <w:webHidden/>
          </w:rPr>
        </w:r>
        <w:r w:rsidR="00F32164">
          <w:rPr>
            <w:noProof/>
            <w:webHidden/>
          </w:rPr>
          <w:fldChar w:fldCharType="separate"/>
        </w:r>
        <w:r w:rsidR="00EB1393">
          <w:rPr>
            <w:noProof/>
            <w:webHidden/>
          </w:rPr>
          <w:t>136</w:t>
        </w:r>
        <w:r w:rsidR="00F32164">
          <w:rPr>
            <w:noProof/>
            <w:webHidden/>
          </w:rPr>
          <w:fldChar w:fldCharType="end"/>
        </w:r>
      </w:hyperlink>
    </w:p>
    <w:p w14:paraId="00497EDE" w14:textId="2460AED6"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72" w:history="1">
        <w:r w:rsidR="00F32164" w:rsidRPr="0052150F">
          <w:rPr>
            <w:rStyle w:val="Lienhypertexte"/>
            <w:noProof/>
          </w:rPr>
          <w:t>Acteurs de la surveillance et du suivi</w:t>
        </w:r>
        <w:r w:rsidR="00F32164">
          <w:rPr>
            <w:noProof/>
            <w:webHidden/>
          </w:rPr>
          <w:tab/>
        </w:r>
        <w:r w:rsidR="00F32164">
          <w:rPr>
            <w:noProof/>
            <w:webHidden/>
          </w:rPr>
          <w:fldChar w:fldCharType="begin"/>
        </w:r>
        <w:r w:rsidR="00F32164">
          <w:rPr>
            <w:noProof/>
            <w:webHidden/>
          </w:rPr>
          <w:instrText xml:space="preserve"> PAGEREF _Toc51611972 \h </w:instrText>
        </w:r>
        <w:r w:rsidR="00F32164">
          <w:rPr>
            <w:noProof/>
            <w:webHidden/>
          </w:rPr>
        </w:r>
        <w:r w:rsidR="00F32164">
          <w:rPr>
            <w:noProof/>
            <w:webHidden/>
          </w:rPr>
          <w:fldChar w:fldCharType="separate"/>
        </w:r>
        <w:r w:rsidR="00EB1393">
          <w:rPr>
            <w:noProof/>
            <w:webHidden/>
          </w:rPr>
          <w:t>136</w:t>
        </w:r>
        <w:r w:rsidR="00F32164">
          <w:rPr>
            <w:noProof/>
            <w:webHidden/>
          </w:rPr>
          <w:fldChar w:fldCharType="end"/>
        </w:r>
      </w:hyperlink>
    </w:p>
    <w:p w14:paraId="1E94B044" w14:textId="6643B1B3"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73" w:history="1">
        <w:r w:rsidR="00F32164" w:rsidRPr="0052150F">
          <w:rPr>
            <w:rStyle w:val="Lienhypertexte"/>
            <w:noProof/>
          </w:rPr>
          <w:t>Organigramme</w:t>
        </w:r>
        <w:r w:rsidR="00F32164">
          <w:rPr>
            <w:noProof/>
            <w:webHidden/>
          </w:rPr>
          <w:tab/>
        </w:r>
        <w:r w:rsidR="00F32164">
          <w:rPr>
            <w:noProof/>
            <w:webHidden/>
          </w:rPr>
          <w:fldChar w:fldCharType="begin"/>
        </w:r>
        <w:r w:rsidR="00F32164">
          <w:rPr>
            <w:noProof/>
            <w:webHidden/>
          </w:rPr>
          <w:instrText xml:space="preserve"> PAGEREF _Toc51611973 \h </w:instrText>
        </w:r>
        <w:r w:rsidR="00F32164">
          <w:rPr>
            <w:noProof/>
            <w:webHidden/>
          </w:rPr>
        </w:r>
        <w:r w:rsidR="00F32164">
          <w:rPr>
            <w:noProof/>
            <w:webHidden/>
          </w:rPr>
          <w:fldChar w:fldCharType="separate"/>
        </w:r>
        <w:r w:rsidR="00EB1393">
          <w:rPr>
            <w:noProof/>
            <w:webHidden/>
          </w:rPr>
          <w:t>137</w:t>
        </w:r>
        <w:r w:rsidR="00F32164">
          <w:rPr>
            <w:noProof/>
            <w:webHidden/>
          </w:rPr>
          <w:fldChar w:fldCharType="end"/>
        </w:r>
      </w:hyperlink>
    </w:p>
    <w:p w14:paraId="493ADB39" w14:textId="0416F25F"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74" w:history="1">
        <w:r w:rsidR="00F32164" w:rsidRPr="0052150F">
          <w:rPr>
            <w:rStyle w:val="Lienhypertexte"/>
            <w:noProof/>
          </w:rPr>
          <w:t>8.4.1.</w:t>
        </w:r>
        <w:r w:rsidR="00F32164">
          <w:rPr>
            <w:rFonts w:asciiTheme="minorHAnsi" w:eastAsiaTheme="minorEastAsia" w:hAnsiTheme="minorHAnsi" w:cstheme="minorBidi"/>
            <w:noProof/>
            <w:szCs w:val="22"/>
            <w:lang w:eastAsia="fr-FR"/>
          </w:rPr>
          <w:tab/>
        </w:r>
        <w:r w:rsidR="00F32164" w:rsidRPr="0052150F">
          <w:rPr>
            <w:rStyle w:val="Lienhypertexte"/>
            <w:noProof/>
          </w:rPr>
          <w:t>Principes de gestion à utiliser</w:t>
        </w:r>
        <w:r w:rsidR="00F32164">
          <w:rPr>
            <w:noProof/>
            <w:webHidden/>
          </w:rPr>
          <w:tab/>
        </w:r>
        <w:r w:rsidR="00F32164">
          <w:rPr>
            <w:noProof/>
            <w:webHidden/>
          </w:rPr>
          <w:fldChar w:fldCharType="begin"/>
        </w:r>
        <w:r w:rsidR="00F32164">
          <w:rPr>
            <w:noProof/>
            <w:webHidden/>
          </w:rPr>
          <w:instrText xml:space="preserve"> PAGEREF _Toc51611974 \h </w:instrText>
        </w:r>
        <w:r w:rsidR="00F32164">
          <w:rPr>
            <w:noProof/>
            <w:webHidden/>
          </w:rPr>
        </w:r>
        <w:r w:rsidR="00F32164">
          <w:rPr>
            <w:noProof/>
            <w:webHidden/>
          </w:rPr>
          <w:fldChar w:fldCharType="separate"/>
        </w:r>
        <w:r w:rsidR="00EB1393">
          <w:rPr>
            <w:noProof/>
            <w:webHidden/>
          </w:rPr>
          <w:t>147</w:t>
        </w:r>
        <w:r w:rsidR="00F32164">
          <w:rPr>
            <w:noProof/>
            <w:webHidden/>
          </w:rPr>
          <w:fldChar w:fldCharType="end"/>
        </w:r>
      </w:hyperlink>
    </w:p>
    <w:p w14:paraId="71F8FC9C" w14:textId="71B9D179"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75" w:history="1">
        <w:r w:rsidR="00F32164" w:rsidRPr="0052150F">
          <w:rPr>
            <w:rStyle w:val="Lienhypertexte"/>
            <w:bCs/>
            <w:noProof/>
          </w:rPr>
          <w:t>8.4.2.</w:t>
        </w:r>
        <w:r w:rsidR="00F32164">
          <w:rPr>
            <w:rFonts w:asciiTheme="minorHAnsi" w:eastAsiaTheme="minorEastAsia" w:hAnsiTheme="minorHAnsi" w:cstheme="minorBidi"/>
            <w:noProof/>
            <w:szCs w:val="22"/>
            <w:lang w:eastAsia="fr-FR"/>
          </w:rPr>
          <w:tab/>
        </w:r>
        <w:r w:rsidR="00F32164" w:rsidRPr="0052150F">
          <w:rPr>
            <w:rStyle w:val="Lienhypertexte"/>
            <w:bCs/>
            <w:noProof/>
          </w:rPr>
          <w:t>Accompagnement Social</w:t>
        </w:r>
        <w:r w:rsidR="00F32164">
          <w:rPr>
            <w:noProof/>
            <w:webHidden/>
          </w:rPr>
          <w:tab/>
        </w:r>
        <w:r w:rsidR="00F32164">
          <w:rPr>
            <w:noProof/>
            <w:webHidden/>
          </w:rPr>
          <w:fldChar w:fldCharType="begin"/>
        </w:r>
        <w:r w:rsidR="00F32164">
          <w:rPr>
            <w:noProof/>
            <w:webHidden/>
          </w:rPr>
          <w:instrText xml:space="preserve"> PAGEREF _Toc51611975 \h </w:instrText>
        </w:r>
        <w:r w:rsidR="00F32164">
          <w:rPr>
            <w:noProof/>
            <w:webHidden/>
          </w:rPr>
        </w:r>
        <w:r w:rsidR="00F32164">
          <w:rPr>
            <w:noProof/>
            <w:webHidden/>
          </w:rPr>
          <w:fldChar w:fldCharType="separate"/>
        </w:r>
        <w:r w:rsidR="00EB1393">
          <w:rPr>
            <w:noProof/>
            <w:webHidden/>
          </w:rPr>
          <w:t>148</w:t>
        </w:r>
        <w:r w:rsidR="00F32164">
          <w:rPr>
            <w:noProof/>
            <w:webHidden/>
          </w:rPr>
          <w:fldChar w:fldCharType="end"/>
        </w:r>
      </w:hyperlink>
    </w:p>
    <w:p w14:paraId="77FFE3E1" w14:textId="58D7B67B"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76" w:history="1">
        <w:r w:rsidR="00F32164" w:rsidRPr="0052150F">
          <w:rPr>
            <w:rStyle w:val="Lienhypertexte"/>
            <w:bCs/>
            <w:noProof/>
          </w:rPr>
          <w:t>8.4.3.</w:t>
        </w:r>
        <w:r w:rsidR="00F32164">
          <w:rPr>
            <w:rFonts w:asciiTheme="minorHAnsi" w:eastAsiaTheme="minorEastAsia" w:hAnsiTheme="minorHAnsi" w:cstheme="minorBidi"/>
            <w:noProof/>
            <w:szCs w:val="22"/>
            <w:lang w:eastAsia="fr-FR"/>
          </w:rPr>
          <w:tab/>
        </w:r>
        <w:r w:rsidR="00F32164" w:rsidRPr="0052150F">
          <w:rPr>
            <w:rStyle w:val="Lienhypertexte"/>
            <w:bCs/>
            <w:noProof/>
          </w:rPr>
          <w:t>Canaux disponibles pour déposer une plainte</w:t>
        </w:r>
        <w:r w:rsidR="00F32164">
          <w:rPr>
            <w:noProof/>
            <w:webHidden/>
          </w:rPr>
          <w:tab/>
        </w:r>
        <w:r w:rsidR="00F32164">
          <w:rPr>
            <w:noProof/>
            <w:webHidden/>
          </w:rPr>
          <w:fldChar w:fldCharType="begin"/>
        </w:r>
        <w:r w:rsidR="00F32164">
          <w:rPr>
            <w:noProof/>
            <w:webHidden/>
          </w:rPr>
          <w:instrText xml:space="preserve"> PAGEREF _Toc51611976 \h </w:instrText>
        </w:r>
        <w:r w:rsidR="00F32164">
          <w:rPr>
            <w:noProof/>
            <w:webHidden/>
          </w:rPr>
        </w:r>
        <w:r w:rsidR="00F32164">
          <w:rPr>
            <w:noProof/>
            <w:webHidden/>
          </w:rPr>
          <w:fldChar w:fldCharType="separate"/>
        </w:r>
        <w:r w:rsidR="00EB1393">
          <w:rPr>
            <w:noProof/>
            <w:webHidden/>
          </w:rPr>
          <w:t>148</w:t>
        </w:r>
        <w:r w:rsidR="00F32164">
          <w:rPr>
            <w:noProof/>
            <w:webHidden/>
          </w:rPr>
          <w:fldChar w:fldCharType="end"/>
        </w:r>
      </w:hyperlink>
    </w:p>
    <w:p w14:paraId="2ED62EA4" w14:textId="5DE84494"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77" w:history="1">
        <w:r w:rsidR="00F32164" w:rsidRPr="0052150F">
          <w:rPr>
            <w:rStyle w:val="Lienhypertexte"/>
            <w:noProof/>
          </w:rPr>
          <w:t>9.</w:t>
        </w:r>
        <w:r w:rsidR="00F32164">
          <w:rPr>
            <w:rFonts w:asciiTheme="minorHAnsi" w:eastAsiaTheme="minorEastAsia" w:hAnsiTheme="minorHAnsi" w:cstheme="minorBidi"/>
            <w:b w:val="0"/>
            <w:bCs w:val="0"/>
            <w:caps w:val="0"/>
            <w:noProof/>
            <w:color w:val="auto"/>
            <w:sz w:val="22"/>
            <w:szCs w:val="22"/>
            <w:lang w:eastAsia="fr-FR"/>
          </w:rPr>
          <w:tab/>
        </w:r>
        <w:r w:rsidR="00F32164" w:rsidRPr="0052150F">
          <w:rPr>
            <w:rStyle w:val="Lienhypertexte"/>
            <w:noProof/>
          </w:rPr>
          <w:t>RISQUE TECHNOLOGIQUES ET PLAN DE MESURES D’URGENCE</w:t>
        </w:r>
        <w:r w:rsidR="00F32164">
          <w:rPr>
            <w:noProof/>
            <w:webHidden/>
          </w:rPr>
          <w:tab/>
        </w:r>
        <w:r w:rsidR="00F32164">
          <w:rPr>
            <w:noProof/>
            <w:webHidden/>
          </w:rPr>
          <w:fldChar w:fldCharType="begin"/>
        </w:r>
        <w:r w:rsidR="00F32164">
          <w:rPr>
            <w:noProof/>
            <w:webHidden/>
          </w:rPr>
          <w:instrText xml:space="preserve"> PAGEREF _Toc51611977 \h </w:instrText>
        </w:r>
        <w:r w:rsidR="00F32164">
          <w:rPr>
            <w:noProof/>
            <w:webHidden/>
          </w:rPr>
        </w:r>
        <w:r w:rsidR="00F32164">
          <w:rPr>
            <w:noProof/>
            <w:webHidden/>
          </w:rPr>
          <w:fldChar w:fldCharType="separate"/>
        </w:r>
        <w:r w:rsidR="00EB1393">
          <w:rPr>
            <w:noProof/>
            <w:webHidden/>
          </w:rPr>
          <w:t>152</w:t>
        </w:r>
        <w:r w:rsidR="00F32164">
          <w:rPr>
            <w:noProof/>
            <w:webHidden/>
          </w:rPr>
          <w:fldChar w:fldCharType="end"/>
        </w:r>
      </w:hyperlink>
    </w:p>
    <w:p w14:paraId="69C825D0" w14:textId="1C40300B"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78" w:history="1">
        <w:r w:rsidR="00F32164" w:rsidRPr="0052150F">
          <w:rPr>
            <w:rStyle w:val="Lienhypertexte"/>
            <w:noProof/>
          </w:rPr>
          <w:t>9.1.1.</w:t>
        </w:r>
        <w:r w:rsidR="00F32164">
          <w:rPr>
            <w:rFonts w:asciiTheme="minorHAnsi" w:eastAsiaTheme="minorEastAsia" w:hAnsiTheme="minorHAnsi" w:cstheme="minorBidi"/>
            <w:noProof/>
            <w:szCs w:val="22"/>
            <w:lang w:eastAsia="fr-FR"/>
          </w:rPr>
          <w:tab/>
        </w:r>
        <w:r w:rsidR="00F32164" w:rsidRPr="0052150F">
          <w:rPr>
            <w:rStyle w:val="Lienhypertexte"/>
            <w:noProof/>
          </w:rPr>
          <w:t>Identification et analyse des risques de pollutions</w:t>
        </w:r>
        <w:r w:rsidR="00F32164">
          <w:rPr>
            <w:noProof/>
            <w:webHidden/>
          </w:rPr>
          <w:tab/>
        </w:r>
        <w:r w:rsidR="00F32164">
          <w:rPr>
            <w:noProof/>
            <w:webHidden/>
          </w:rPr>
          <w:fldChar w:fldCharType="begin"/>
        </w:r>
        <w:r w:rsidR="00F32164">
          <w:rPr>
            <w:noProof/>
            <w:webHidden/>
          </w:rPr>
          <w:instrText xml:space="preserve"> PAGEREF _Toc51611978 \h </w:instrText>
        </w:r>
        <w:r w:rsidR="00F32164">
          <w:rPr>
            <w:noProof/>
            <w:webHidden/>
          </w:rPr>
        </w:r>
        <w:r w:rsidR="00F32164">
          <w:rPr>
            <w:noProof/>
            <w:webHidden/>
          </w:rPr>
          <w:fldChar w:fldCharType="separate"/>
        </w:r>
        <w:r w:rsidR="00EB1393">
          <w:rPr>
            <w:noProof/>
            <w:webHidden/>
          </w:rPr>
          <w:t>152</w:t>
        </w:r>
        <w:r w:rsidR="00F32164">
          <w:rPr>
            <w:noProof/>
            <w:webHidden/>
          </w:rPr>
          <w:fldChar w:fldCharType="end"/>
        </w:r>
      </w:hyperlink>
    </w:p>
    <w:p w14:paraId="3E5F8D68" w14:textId="770C221A"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79" w:history="1">
        <w:r w:rsidR="00F32164" w:rsidRPr="0052150F">
          <w:rPr>
            <w:rStyle w:val="Lienhypertexte"/>
            <w:noProof/>
          </w:rPr>
          <w:t>9.1.2.</w:t>
        </w:r>
        <w:r w:rsidR="00F32164">
          <w:rPr>
            <w:rFonts w:asciiTheme="minorHAnsi" w:eastAsiaTheme="minorEastAsia" w:hAnsiTheme="minorHAnsi" w:cstheme="minorBidi"/>
            <w:noProof/>
            <w:szCs w:val="22"/>
            <w:lang w:eastAsia="fr-FR"/>
          </w:rPr>
          <w:tab/>
        </w:r>
        <w:r w:rsidR="00F32164" w:rsidRPr="0052150F">
          <w:rPr>
            <w:rStyle w:val="Lienhypertexte"/>
            <w:noProof/>
          </w:rPr>
          <w:t>Risque d’accident de travail</w:t>
        </w:r>
        <w:r w:rsidR="00F32164">
          <w:rPr>
            <w:noProof/>
            <w:webHidden/>
          </w:rPr>
          <w:tab/>
        </w:r>
        <w:r w:rsidR="00F32164">
          <w:rPr>
            <w:noProof/>
            <w:webHidden/>
          </w:rPr>
          <w:fldChar w:fldCharType="begin"/>
        </w:r>
        <w:r w:rsidR="00F32164">
          <w:rPr>
            <w:noProof/>
            <w:webHidden/>
          </w:rPr>
          <w:instrText xml:space="preserve"> PAGEREF _Toc51611979 \h </w:instrText>
        </w:r>
        <w:r w:rsidR="00F32164">
          <w:rPr>
            <w:noProof/>
            <w:webHidden/>
          </w:rPr>
        </w:r>
        <w:r w:rsidR="00F32164">
          <w:rPr>
            <w:noProof/>
            <w:webHidden/>
          </w:rPr>
          <w:fldChar w:fldCharType="separate"/>
        </w:r>
        <w:r w:rsidR="00EB1393">
          <w:rPr>
            <w:noProof/>
            <w:webHidden/>
          </w:rPr>
          <w:t>152</w:t>
        </w:r>
        <w:r w:rsidR="00F32164">
          <w:rPr>
            <w:noProof/>
            <w:webHidden/>
          </w:rPr>
          <w:fldChar w:fldCharType="end"/>
        </w:r>
      </w:hyperlink>
    </w:p>
    <w:p w14:paraId="72C09762" w14:textId="199C0206"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80" w:history="1">
        <w:r w:rsidR="00F32164" w:rsidRPr="0052150F">
          <w:rPr>
            <w:rStyle w:val="Lienhypertexte"/>
            <w:noProof/>
          </w:rPr>
          <w:t>Mesures de sécurité et plan d’urgence</w:t>
        </w:r>
        <w:r w:rsidR="00F32164">
          <w:rPr>
            <w:noProof/>
            <w:webHidden/>
          </w:rPr>
          <w:tab/>
        </w:r>
        <w:r w:rsidR="00F32164">
          <w:rPr>
            <w:noProof/>
            <w:webHidden/>
          </w:rPr>
          <w:fldChar w:fldCharType="begin"/>
        </w:r>
        <w:r w:rsidR="00F32164">
          <w:rPr>
            <w:noProof/>
            <w:webHidden/>
          </w:rPr>
          <w:instrText xml:space="preserve"> PAGEREF _Toc51611980 \h </w:instrText>
        </w:r>
        <w:r w:rsidR="00F32164">
          <w:rPr>
            <w:noProof/>
            <w:webHidden/>
          </w:rPr>
        </w:r>
        <w:r w:rsidR="00F32164">
          <w:rPr>
            <w:noProof/>
            <w:webHidden/>
          </w:rPr>
          <w:fldChar w:fldCharType="separate"/>
        </w:r>
        <w:r w:rsidR="00EB1393">
          <w:rPr>
            <w:noProof/>
            <w:webHidden/>
          </w:rPr>
          <w:t>152</w:t>
        </w:r>
        <w:r w:rsidR="00F32164">
          <w:rPr>
            <w:noProof/>
            <w:webHidden/>
          </w:rPr>
          <w:fldChar w:fldCharType="end"/>
        </w:r>
      </w:hyperlink>
    </w:p>
    <w:p w14:paraId="617C8B2D" w14:textId="42AAAC72"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81" w:history="1">
        <w:r w:rsidR="00F32164" w:rsidRPr="0052150F">
          <w:rPr>
            <w:rStyle w:val="Lienhypertexte"/>
            <w:rFonts w:ascii="Courier New" w:hAnsi="Courier New" w:cs="Courier New"/>
            <w:noProof/>
          </w:rPr>
          <w:t>o</w:t>
        </w:r>
        <w:r w:rsidR="00F32164">
          <w:rPr>
            <w:rFonts w:asciiTheme="minorHAnsi" w:eastAsiaTheme="minorEastAsia" w:hAnsiTheme="minorHAnsi" w:cstheme="minorBidi"/>
            <w:b w:val="0"/>
            <w:bCs w:val="0"/>
            <w:caps w:val="0"/>
            <w:noProof/>
            <w:color w:val="auto"/>
            <w:sz w:val="22"/>
            <w:szCs w:val="22"/>
            <w:lang w:eastAsia="fr-FR"/>
          </w:rPr>
          <w:tab/>
        </w:r>
        <w:r w:rsidR="00F32164" w:rsidRPr="0052150F">
          <w:rPr>
            <w:rStyle w:val="Lienhypertexte"/>
            <w:noProof/>
          </w:rPr>
          <w:t>Mesures de sécurité</w:t>
        </w:r>
        <w:r w:rsidR="00F32164">
          <w:rPr>
            <w:noProof/>
            <w:webHidden/>
          </w:rPr>
          <w:tab/>
        </w:r>
        <w:r w:rsidR="00F32164">
          <w:rPr>
            <w:noProof/>
            <w:webHidden/>
          </w:rPr>
          <w:fldChar w:fldCharType="begin"/>
        </w:r>
        <w:r w:rsidR="00F32164">
          <w:rPr>
            <w:noProof/>
            <w:webHidden/>
          </w:rPr>
          <w:instrText xml:space="preserve"> PAGEREF _Toc51611981 \h </w:instrText>
        </w:r>
        <w:r w:rsidR="00F32164">
          <w:rPr>
            <w:noProof/>
            <w:webHidden/>
          </w:rPr>
        </w:r>
        <w:r w:rsidR="00F32164">
          <w:rPr>
            <w:noProof/>
            <w:webHidden/>
          </w:rPr>
          <w:fldChar w:fldCharType="separate"/>
        </w:r>
        <w:r w:rsidR="00EB1393">
          <w:rPr>
            <w:noProof/>
            <w:webHidden/>
          </w:rPr>
          <w:t>152</w:t>
        </w:r>
        <w:r w:rsidR="00F32164">
          <w:rPr>
            <w:noProof/>
            <w:webHidden/>
          </w:rPr>
          <w:fldChar w:fldCharType="end"/>
        </w:r>
      </w:hyperlink>
    </w:p>
    <w:p w14:paraId="01F431DE" w14:textId="7DB41E25"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82" w:history="1">
        <w:r w:rsidR="00F32164" w:rsidRPr="0052150F">
          <w:rPr>
            <w:rStyle w:val="Lienhypertexte"/>
            <w:rFonts w:ascii="Wingdings" w:hAnsi="Wingdings"/>
            <w:noProof/>
          </w:rPr>
          <w:t></w:t>
        </w:r>
        <w:r w:rsidR="00F32164">
          <w:rPr>
            <w:rFonts w:asciiTheme="minorHAnsi" w:eastAsiaTheme="minorEastAsia" w:hAnsiTheme="minorHAnsi" w:cstheme="minorBidi"/>
            <w:b w:val="0"/>
            <w:bCs w:val="0"/>
            <w:caps w:val="0"/>
            <w:noProof/>
            <w:color w:val="auto"/>
            <w:sz w:val="22"/>
            <w:szCs w:val="22"/>
            <w:lang w:eastAsia="fr-FR"/>
          </w:rPr>
          <w:tab/>
        </w:r>
        <w:r w:rsidR="00F32164" w:rsidRPr="0052150F">
          <w:rPr>
            <w:rStyle w:val="Lienhypertexte"/>
            <w:noProof/>
          </w:rPr>
          <w:t>Rôles et responsabilités</w:t>
        </w:r>
        <w:r w:rsidR="00F32164">
          <w:rPr>
            <w:noProof/>
            <w:webHidden/>
          </w:rPr>
          <w:tab/>
        </w:r>
        <w:r w:rsidR="00F32164">
          <w:rPr>
            <w:noProof/>
            <w:webHidden/>
          </w:rPr>
          <w:fldChar w:fldCharType="begin"/>
        </w:r>
        <w:r w:rsidR="00F32164">
          <w:rPr>
            <w:noProof/>
            <w:webHidden/>
          </w:rPr>
          <w:instrText xml:space="preserve"> PAGEREF _Toc51611982 \h </w:instrText>
        </w:r>
        <w:r w:rsidR="00F32164">
          <w:rPr>
            <w:noProof/>
            <w:webHidden/>
          </w:rPr>
        </w:r>
        <w:r w:rsidR="00F32164">
          <w:rPr>
            <w:noProof/>
            <w:webHidden/>
          </w:rPr>
          <w:fldChar w:fldCharType="separate"/>
        </w:r>
        <w:r w:rsidR="00EB1393">
          <w:rPr>
            <w:noProof/>
            <w:webHidden/>
          </w:rPr>
          <w:t>152</w:t>
        </w:r>
        <w:r w:rsidR="00F32164">
          <w:rPr>
            <w:noProof/>
            <w:webHidden/>
          </w:rPr>
          <w:fldChar w:fldCharType="end"/>
        </w:r>
      </w:hyperlink>
    </w:p>
    <w:p w14:paraId="1029B013" w14:textId="31BE6A69"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83" w:history="1">
        <w:r w:rsidR="00F32164" w:rsidRPr="0052150F">
          <w:rPr>
            <w:rStyle w:val="Lienhypertexte"/>
            <w:noProof/>
          </w:rPr>
          <w:t>De même, les rôles des différents responsables au niveau de l’entreprise doivent être clairement précisés pour éviter des conflits de prise de décision à l’interne.</w:t>
        </w:r>
        <w:r w:rsidR="00F32164">
          <w:rPr>
            <w:noProof/>
            <w:webHidden/>
          </w:rPr>
          <w:tab/>
        </w:r>
        <w:r w:rsidR="00F32164">
          <w:rPr>
            <w:noProof/>
            <w:webHidden/>
          </w:rPr>
          <w:fldChar w:fldCharType="begin"/>
        </w:r>
        <w:r w:rsidR="00F32164">
          <w:rPr>
            <w:noProof/>
            <w:webHidden/>
          </w:rPr>
          <w:instrText xml:space="preserve"> PAGEREF _Toc51611983 \h </w:instrText>
        </w:r>
        <w:r w:rsidR="00F32164">
          <w:rPr>
            <w:noProof/>
            <w:webHidden/>
          </w:rPr>
        </w:r>
        <w:r w:rsidR="00F32164">
          <w:rPr>
            <w:noProof/>
            <w:webHidden/>
          </w:rPr>
          <w:fldChar w:fldCharType="separate"/>
        </w:r>
        <w:r w:rsidR="00EB1393">
          <w:rPr>
            <w:noProof/>
            <w:webHidden/>
          </w:rPr>
          <w:t>153</w:t>
        </w:r>
        <w:r w:rsidR="00F32164">
          <w:rPr>
            <w:noProof/>
            <w:webHidden/>
          </w:rPr>
          <w:fldChar w:fldCharType="end"/>
        </w:r>
      </w:hyperlink>
    </w:p>
    <w:p w14:paraId="2A5472A4" w14:textId="18A19FD4"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84" w:history="1">
        <w:r w:rsidR="00F32164" w:rsidRPr="0052150F">
          <w:rPr>
            <w:rStyle w:val="Lienhypertexte"/>
            <w:noProof/>
          </w:rPr>
          <w:t>9.2.1.</w:t>
        </w:r>
        <w:r w:rsidR="00F32164">
          <w:rPr>
            <w:rFonts w:asciiTheme="minorHAnsi" w:eastAsiaTheme="minorEastAsia" w:hAnsiTheme="minorHAnsi" w:cstheme="minorBidi"/>
            <w:noProof/>
            <w:szCs w:val="22"/>
            <w:lang w:eastAsia="fr-FR"/>
          </w:rPr>
          <w:tab/>
        </w:r>
        <w:r w:rsidR="00F32164" w:rsidRPr="0052150F">
          <w:rPr>
            <w:rStyle w:val="Lienhypertexte"/>
            <w:noProof/>
          </w:rPr>
          <w:t>Communication interne</w:t>
        </w:r>
        <w:r w:rsidR="00F32164">
          <w:rPr>
            <w:noProof/>
            <w:webHidden/>
          </w:rPr>
          <w:tab/>
        </w:r>
        <w:r w:rsidR="00F32164">
          <w:rPr>
            <w:noProof/>
            <w:webHidden/>
          </w:rPr>
          <w:fldChar w:fldCharType="begin"/>
        </w:r>
        <w:r w:rsidR="00F32164">
          <w:rPr>
            <w:noProof/>
            <w:webHidden/>
          </w:rPr>
          <w:instrText xml:space="preserve"> PAGEREF _Toc51611984 \h </w:instrText>
        </w:r>
        <w:r w:rsidR="00F32164">
          <w:rPr>
            <w:noProof/>
            <w:webHidden/>
          </w:rPr>
        </w:r>
        <w:r w:rsidR="00F32164">
          <w:rPr>
            <w:noProof/>
            <w:webHidden/>
          </w:rPr>
          <w:fldChar w:fldCharType="separate"/>
        </w:r>
        <w:r w:rsidR="00EB1393">
          <w:rPr>
            <w:noProof/>
            <w:webHidden/>
          </w:rPr>
          <w:t>154</w:t>
        </w:r>
        <w:r w:rsidR="00F32164">
          <w:rPr>
            <w:noProof/>
            <w:webHidden/>
          </w:rPr>
          <w:fldChar w:fldCharType="end"/>
        </w:r>
      </w:hyperlink>
    </w:p>
    <w:p w14:paraId="04BECEBB" w14:textId="1CB40791"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85" w:history="1">
        <w:r w:rsidR="00F32164" w:rsidRPr="0052150F">
          <w:rPr>
            <w:rStyle w:val="Lienhypertexte"/>
            <w:noProof/>
          </w:rPr>
          <w:t>9.2.2.</w:t>
        </w:r>
        <w:r w:rsidR="00F32164">
          <w:rPr>
            <w:rFonts w:asciiTheme="minorHAnsi" w:eastAsiaTheme="minorEastAsia" w:hAnsiTheme="minorHAnsi" w:cstheme="minorBidi"/>
            <w:noProof/>
            <w:szCs w:val="22"/>
            <w:lang w:eastAsia="fr-FR"/>
          </w:rPr>
          <w:tab/>
        </w:r>
        <w:r w:rsidR="00F32164" w:rsidRPr="0052150F">
          <w:rPr>
            <w:rStyle w:val="Lienhypertexte"/>
            <w:noProof/>
          </w:rPr>
          <w:t>Communication avec le public</w:t>
        </w:r>
        <w:r w:rsidR="00F32164">
          <w:rPr>
            <w:noProof/>
            <w:webHidden/>
          </w:rPr>
          <w:tab/>
        </w:r>
        <w:r w:rsidR="00F32164">
          <w:rPr>
            <w:noProof/>
            <w:webHidden/>
          </w:rPr>
          <w:fldChar w:fldCharType="begin"/>
        </w:r>
        <w:r w:rsidR="00F32164">
          <w:rPr>
            <w:noProof/>
            <w:webHidden/>
          </w:rPr>
          <w:instrText xml:space="preserve"> PAGEREF _Toc51611985 \h </w:instrText>
        </w:r>
        <w:r w:rsidR="00F32164">
          <w:rPr>
            <w:noProof/>
            <w:webHidden/>
          </w:rPr>
        </w:r>
        <w:r w:rsidR="00F32164">
          <w:rPr>
            <w:noProof/>
            <w:webHidden/>
          </w:rPr>
          <w:fldChar w:fldCharType="separate"/>
        </w:r>
        <w:r w:rsidR="00EB1393">
          <w:rPr>
            <w:noProof/>
            <w:webHidden/>
          </w:rPr>
          <w:t>154</w:t>
        </w:r>
        <w:r w:rsidR="00F32164">
          <w:rPr>
            <w:noProof/>
            <w:webHidden/>
          </w:rPr>
          <w:fldChar w:fldCharType="end"/>
        </w:r>
      </w:hyperlink>
    </w:p>
    <w:p w14:paraId="270D848C" w14:textId="5F100436" w:rsidR="00F32164" w:rsidRDefault="004E35F8">
      <w:pPr>
        <w:pStyle w:val="TM3"/>
        <w:tabs>
          <w:tab w:val="left" w:pos="1440"/>
          <w:tab w:val="right" w:leader="dot" w:pos="9620"/>
        </w:tabs>
        <w:rPr>
          <w:rFonts w:asciiTheme="minorHAnsi" w:eastAsiaTheme="minorEastAsia" w:hAnsiTheme="minorHAnsi" w:cstheme="minorBidi"/>
          <w:noProof/>
          <w:szCs w:val="22"/>
          <w:lang w:eastAsia="fr-FR"/>
        </w:rPr>
      </w:pPr>
      <w:hyperlink w:anchor="_Toc51611986" w:history="1">
        <w:r w:rsidR="00F32164" w:rsidRPr="0052150F">
          <w:rPr>
            <w:rStyle w:val="Lienhypertexte"/>
            <w:noProof/>
          </w:rPr>
          <w:t>9.3.1.</w:t>
        </w:r>
        <w:r w:rsidR="00F32164">
          <w:rPr>
            <w:rFonts w:asciiTheme="minorHAnsi" w:eastAsiaTheme="minorEastAsia" w:hAnsiTheme="minorHAnsi" w:cstheme="minorBidi"/>
            <w:noProof/>
            <w:szCs w:val="22"/>
            <w:lang w:eastAsia="fr-FR"/>
          </w:rPr>
          <w:tab/>
        </w:r>
        <w:r w:rsidR="00F32164" w:rsidRPr="0052150F">
          <w:rPr>
            <w:rStyle w:val="Lienhypertexte"/>
            <w:noProof/>
          </w:rPr>
          <w:t>Procédures générales</w:t>
        </w:r>
        <w:r w:rsidR="00F32164">
          <w:rPr>
            <w:noProof/>
            <w:webHidden/>
          </w:rPr>
          <w:tab/>
        </w:r>
        <w:r w:rsidR="00F32164">
          <w:rPr>
            <w:noProof/>
            <w:webHidden/>
          </w:rPr>
          <w:fldChar w:fldCharType="begin"/>
        </w:r>
        <w:r w:rsidR="00F32164">
          <w:rPr>
            <w:noProof/>
            <w:webHidden/>
          </w:rPr>
          <w:instrText xml:space="preserve"> PAGEREF _Toc51611986 \h </w:instrText>
        </w:r>
        <w:r w:rsidR="00F32164">
          <w:rPr>
            <w:noProof/>
            <w:webHidden/>
          </w:rPr>
        </w:r>
        <w:r w:rsidR="00F32164">
          <w:rPr>
            <w:noProof/>
            <w:webHidden/>
          </w:rPr>
          <w:fldChar w:fldCharType="separate"/>
        </w:r>
        <w:r w:rsidR="00EB1393">
          <w:rPr>
            <w:noProof/>
            <w:webHidden/>
          </w:rPr>
          <w:t>155</w:t>
        </w:r>
        <w:r w:rsidR="00F32164">
          <w:rPr>
            <w:noProof/>
            <w:webHidden/>
          </w:rPr>
          <w:fldChar w:fldCharType="end"/>
        </w:r>
      </w:hyperlink>
    </w:p>
    <w:p w14:paraId="4CA2B391" w14:textId="311E6135"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87" w:history="1">
        <w:r w:rsidR="00F32164" w:rsidRPr="0052150F">
          <w:rPr>
            <w:rStyle w:val="Lienhypertexte"/>
            <w:noProof/>
          </w:rPr>
          <w:t>10.</w:t>
        </w:r>
        <w:r w:rsidR="00F32164">
          <w:rPr>
            <w:rFonts w:asciiTheme="minorHAnsi" w:eastAsiaTheme="minorEastAsia" w:hAnsiTheme="minorHAnsi" w:cstheme="minorBidi"/>
            <w:b w:val="0"/>
            <w:bCs w:val="0"/>
            <w:caps w:val="0"/>
            <w:noProof/>
            <w:color w:val="auto"/>
            <w:sz w:val="22"/>
            <w:szCs w:val="22"/>
            <w:lang w:eastAsia="fr-FR"/>
          </w:rPr>
          <w:tab/>
        </w:r>
        <w:r w:rsidR="00F32164" w:rsidRPr="0052150F">
          <w:rPr>
            <w:rStyle w:val="Lienhypertexte"/>
            <w:noProof/>
          </w:rPr>
          <w:t>CONSULTATION DU PUBLIC</w:t>
        </w:r>
        <w:r w:rsidR="00F32164">
          <w:rPr>
            <w:noProof/>
            <w:webHidden/>
          </w:rPr>
          <w:tab/>
        </w:r>
        <w:r w:rsidR="00F32164">
          <w:rPr>
            <w:noProof/>
            <w:webHidden/>
          </w:rPr>
          <w:fldChar w:fldCharType="begin"/>
        </w:r>
        <w:r w:rsidR="00F32164">
          <w:rPr>
            <w:noProof/>
            <w:webHidden/>
          </w:rPr>
          <w:instrText xml:space="preserve"> PAGEREF _Toc51611987 \h </w:instrText>
        </w:r>
        <w:r w:rsidR="00F32164">
          <w:rPr>
            <w:noProof/>
            <w:webHidden/>
          </w:rPr>
        </w:r>
        <w:r w:rsidR="00F32164">
          <w:rPr>
            <w:noProof/>
            <w:webHidden/>
          </w:rPr>
          <w:fldChar w:fldCharType="separate"/>
        </w:r>
        <w:r w:rsidR="00EB1393">
          <w:rPr>
            <w:noProof/>
            <w:webHidden/>
          </w:rPr>
          <w:t>156</w:t>
        </w:r>
        <w:r w:rsidR="00F32164">
          <w:rPr>
            <w:noProof/>
            <w:webHidden/>
          </w:rPr>
          <w:fldChar w:fldCharType="end"/>
        </w:r>
      </w:hyperlink>
    </w:p>
    <w:p w14:paraId="18CFB12C" w14:textId="7B275E41"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88" w:history="1">
        <w:r w:rsidR="00F32164" w:rsidRPr="0052150F">
          <w:rPr>
            <w:rStyle w:val="Lienhypertexte"/>
            <w:noProof/>
          </w:rPr>
          <w:t>CONCLUSION</w:t>
        </w:r>
        <w:r w:rsidR="00F32164">
          <w:rPr>
            <w:noProof/>
            <w:webHidden/>
          </w:rPr>
          <w:tab/>
        </w:r>
        <w:r w:rsidR="00F32164">
          <w:rPr>
            <w:noProof/>
            <w:webHidden/>
          </w:rPr>
          <w:fldChar w:fldCharType="begin"/>
        </w:r>
        <w:r w:rsidR="00F32164">
          <w:rPr>
            <w:noProof/>
            <w:webHidden/>
          </w:rPr>
          <w:instrText xml:space="preserve"> PAGEREF _Toc51611988 \h </w:instrText>
        </w:r>
        <w:r w:rsidR="00F32164">
          <w:rPr>
            <w:noProof/>
            <w:webHidden/>
          </w:rPr>
        </w:r>
        <w:r w:rsidR="00F32164">
          <w:rPr>
            <w:noProof/>
            <w:webHidden/>
          </w:rPr>
          <w:fldChar w:fldCharType="separate"/>
        </w:r>
        <w:r w:rsidR="00EB1393">
          <w:rPr>
            <w:noProof/>
            <w:webHidden/>
          </w:rPr>
          <w:t>160</w:t>
        </w:r>
        <w:r w:rsidR="00F32164">
          <w:rPr>
            <w:noProof/>
            <w:webHidden/>
          </w:rPr>
          <w:fldChar w:fldCharType="end"/>
        </w:r>
      </w:hyperlink>
    </w:p>
    <w:p w14:paraId="72CCA33F" w14:textId="28D2B33A"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89" w:history="1">
        <w:r w:rsidR="00F32164" w:rsidRPr="0052150F">
          <w:rPr>
            <w:rStyle w:val="Lienhypertexte"/>
            <w:noProof/>
          </w:rPr>
          <w:t>BIBLIOGRAPHIQUE</w:t>
        </w:r>
        <w:r w:rsidR="00F32164">
          <w:rPr>
            <w:noProof/>
            <w:webHidden/>
          </w:rPr>
          <w:tab/>
        </w:r>
        <w:r w:rsidR="00F32164">
          <w:rPr>
            <w:noProof/>
            <w:webHidden/>
          </w:rPr>
          <w:fldChar w:fldCharType="begin"/>
        </w:r>
        <w:r w:rsidR="00F32164">
          <w:rPr>
            <w:noProof/>
            <w:webHidden/>
          </w:rPr>
          <w:instrText xml:space="preserve"> PAGEREF _Toc51611989 \h </w:instrText>
        </w:r>
        <w:r w:rsidR="00F32164">
          <w:rPr>
            <w:noProof/>
            <w:webHidden/>
          </w:rPr>
        </w:r>
        <w:r w:rsidR="00F32164">
          <w:rPr>
            <w:noProof/>
            <w:webHidden/>
          </w:rPr>
          <w:fldChar w:fldCharType="separate"/>
        </w:r>
        <w:r w:rsidR="00EB1393">
          <w:rPr>
            <w:noProof/>
            <w:webHidden/>
          </w:rPr>
          <w:t>162</w:t>
        </w:r>
        <w:r w:rsidR="00F32164">
          <w:rPr>
            <w:noProof/>
            <w:webHidden/>
          </w:rPr>
          <w:fldChar w:fldCharType="end"/>
        </w:r>
      </w:hyperlink>
    </w:p>
    <w:p w14:paraId="2F9FA5EB" w14:textId="253E4018"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90" w:history="1">
        <w:r w:rsidR="00F32164" w:rsidRPr="0052150F">
          <w:rPr>
            <w:rStyle w:val="Lienhypertexte"/>
            <w:noProof/>
          </w:rPr>
          <w:t>ANNEXES</w:t>
        </w:r>
        <w:r w:rsidR="00F32164">
          <w:rPr>
            <w:noProof/>
            <w:webHidden/>
          </w:rPr>
          <w:tab/>
        </w:r>
        <w:r w:rsidR="00F32164">
          <w:rPr>
            <w:noProof/>
            <w:webHidden/>
          </w:rPr>
          <w:fldChar w:fldCharType="begin"/>
        </w:r>
        <w:r w:rsidR="00F32164">
          <w:rPr>
            <w:noProof/>
            <w:webHidden/>
          </w:rPr>
          <w:instrText xml:space="preserve"> PAGEREF _Toc51611990 \h </w:instrText>
        </w:r>
        <w:r w:rsidR="00F32164">
          <w:rPr>
            <w:noProof/>
            <w:webHidden/>
          </w:rPr>
        </w:r>
        <w:r w:rsidR="00F32164">
          <w:rPr>
            <w:noProof/>
            <w:webHidden/>
          </w:rPr>
          <w:fldChar w:fldCharType="separate"/>
        </w:r>
        <w:r w:rsidR="00EB1393">
          <w:rPr>
            <w:noProof/>
            <w:webHidden/>
          </w:rPr>
          <w:t>163</w:t>
        </w:r>
        <w:r w:rsidR="00F32164">
          <w:rPr>
            <w:noProof/>
            <w:webHidden/>
          </w:rPr>
          <w:fldChar w:fldCharType="end"/>
        </w:r>
      </w:hyperlink>
    </w:p>
    <w:p w14:paraId="1AACEFEE" w14:textId="6D259481" w:rsidR="00F32164" w:rsidRDefault="004E35F8">
      <w:pPr>
        <w:pStyle w:val="TM2"/>
        <w:tabs>
          <w:tab w:val="right" w:leader="dot" w:pos="9620"/>
        </w:tabs>
        <w:rPr>
          <w:rFonts w:asciiTheme="minorHAnsi" w:eastAsiaTheme="minorEastAsia" w:hAnsiTheme="minorHAnsi" w:cstheme="minorBidi"/>
          <w:b w:val="0"/>
          <w:iCs w:val="0"/>
          <w:caps w:val="0"/>
          <w:noProof/>
          <w:szCs w:val="22"/>
          <w:lang w:eastAsia="fr-FR"/>
        </w:rPr>
      </w:pPr>
      <w:hyperlink w:anchor="_Toc51611991" w:history="1">
        <w:r w:rsidR="00F32164" w:rsidRPr="0052150F">
          <w:rPr>
            <w:rStyle w:val="Lienhypertexte"/>
            <w:noProof/>
          </w:rPr>
          <w:t>2.1)</w:t>
        </w:r>
        <w:r w:rsidR="00F32164" w:rsidRPr="0052150F">
          <w:rPr>
            <w:rStyle w:val="Lienhypertexte"/>
            <w:rFonts w:eastAsia="Arial"/>
            <w:noProof/>
          </w:rPr>
          <w:t xml:space="preserve"> </w:t>
        </w:r>
        <w:r w:rsidR="00F32164" w:rsidRPr="0052150F">
          <w:rPr>
            <w:rStyle w:val="Lienhypertexte"/>
            <w:noProof/>
          </w:rPr>
          <w:t>Maître d’Ouvrage</w:t>
        </w:r>
        <w:r w:rsidR="00F32164">
          <w:rPr>
            <w:noProof/>
            <w:webHidden/>
          </w:rPr>
          <w:tab/>
        </w:r>
        <w:r w:rsidR="00F32164">
          <w:rPr>
            <w:noProof/>
            <w:webHidden/>
          </w:rPr>
          <w:fldChar w:fldCharType="begin"/>
        </w:r>
        <w:r w:rsidR="00F32164">
          <w:rPr>
            <w:noProof/>
            <w:webHidden/>
          </w:rPr>
          <w:instrText xml:space="preserve"> PAGEREF _Toc51611991 \h </w:instrText>
        </w:r>
        <w:r w:rsidR="00F32164">
          <w:rPr>
            <w:noProof/>
            <w:webHidden/>
          </w:rPr>
        </w:r>
        <w:r w:rsidR="00F32164">
          <w:rPr>
            <w:noProof/>
            <w:webHidden/>
          </w:rPr>
          <w:fldChar w:fldCharType="separate"/>
        </w:r>
        <w:r w:rsidR="00EB1393">
          <w:rPr>
            <w:noProof/>
            <w:webHidden/>
          </w:rPr>
          <w:t>195</w:t>
        </w:r>
        <w:r w:rsidR="00F32164">
          <w:rPr>
            <w:noProof/>
            <w:webHidden/>
          </w:rPr>
          <w:fldChar w:fldCharType="end"/>
        </w:r>
      </w:hyperlink>
    </w:p>
    <w:p w14:paraId="777D42D7" w14:textId="2DDC9ED6" w:rsidR="00F32164" w:rsidRDefault="004E35F8">
      <w:pPr>
        <w:pStyle w:val="TM2"/>
        <w:tabs>
          <w:tab w:val="right" w:leader="dot" w:pos="9620"/>
        </w:tabs>
        <w:rPr>
          <w:rFonts w:asciiTheme="minorHAnsi" w:eastAsiaTheme="minorEastAsia" w:hAnsiTheme="minorHAnsi" w:cstheme="minorBidi"/>
          <w:b w:val="0"/>
          <w:iCs w:val="0"/>
          <w:caps w:val="0"/>
          <w:noProof/>
          <w:szCs w:val="22"/>
          <w:lang w:eastAsia="fr-FR"/>
        </w:rPr>
      </w:pPr>
      <w:hyperlink w:anchor="_Toc51611992" w:history="1">
        <w:r w:rsidR="00F32164" w:rsidRPr="0052150F">
          <w:rPr>
            <w:rStyle w:val="Lienhypertexte"/>
            <w:noProof/>
          </w:rPr>
          <w:t>2.2)</w:t>
        </w:r>
        <w:r w:rsidR="00F32164" w:rsidRPr="0052150F">
          <w:rPr>
            <w:rStyle w:val="Lienhypertexte"/>
            <w:rFonts w:eastAsia="Arial"/>
            <w:noProof/>
          </w:rPr>
          <w:t xml:space="preserve"> </w:t>
        </w:r>
        <w:r w:rsidR="00F32164" w:rsidRPr="0052150F">
          <w:rPr>
            <w:rStyle w:val="Lienhypertexte"/>
            <w:noProof/>
          </w:rPr>
          <w:t>Les municipalités de Porto-Novo, Sèmè-Podji, Abomey-Calavi, Ouidah, Abomey, Bohicon, Parakou et Natitingou</w:t>
        </w:r>
        <w:r w:rsidR="00F32164">
          <w:rPr>
            <w:noProof/>
            <w:webHidden/>
          </w:rPr>
          <w:tab/>
        </w:r>
        <w:r w:rsidR="00F32164">
          <w:rPr>
            <w:noProof/>
            <w:webHidden/>
          </w:rPr>
          <w:fldChar w:fldCharType="begin"/>
        </w:r>
        <w:r w:rsidR="00F32164">
          <w:rPr>
            <w:noProof/>
            <w:webHidden/>
          </w:rPr>
          <w:instrText xml:space="preserve"> PAGEREF _Toc51611992 \h </w:instrText>
        </w:r>
        <w:r w:rsidR="00F32164">
          <w:rPr>
            <w:noProof/>
            <w:webHidden/>
          </w:rPr>
        </w:r>
        <w:r w:rsidR="00F32164">
          <w:rPr>
            <w:noProof/>
            <w:webHidden/>
          </w:rPr>
          <w:fldChar w:fldCharType="separate"/>
        </w:r>
        <w:r w:rsidR="00EB1393">
          <w:rPr>
            <w:noProof/>
            <w:webHidden/>
          </w:rPr>
          <w:t>196</w:t>
        </w:r>
        <w:r w:rsidR="00F32164">
          <w:rPr>
            <w:noProof/>
            <w:webHidden/>
          </w:rPr>
          <w:fldChar w:fldCharType="end"/>
        </w:r>
      </w:hyperlink>
    </w:p>
    <w:p w14:paraId="1B7A39F4" w14:textId="23C72093" w:rsidR="00F32164" w:rsidRDefault="004E35F8">
      <w:pPr>
        <w:pStyle w:val="TM2"/>
        <w:tabs>
          <w:tab w:val="right" w:leader="dot" w:pos="9620"/>
        </w:tabs>
        <w:rPr>
          <w:rFonts w:asciiTheme="minorHAnsi" w:eastAsiaTheme="minorEastAsia" w:hAnsiTheme="minorHAnsi" w:cstheme="minorBidi"/>
          <w:b w:val="0"/>
          <w:iCs w:val="0"/>
          <w:caps w:val="0"/>
          <w:noProof/>
          <w:szCs w:val="22"/>
          <w:lang w:eastAsia="fr-FR"/>
        </w:rPr>
      </w:pPr>
      <w:hyperlink w:anchor="_Toc51611993" w:history="1">
        <w:r w:rsidR="00F32164" w:rsidRPr="0052150F">
          <w:rPr>
            <w:rStyle w:val="Lienhypertexte"/>
            <w:rFonts w:eastAsia="Wingdings"/>
            <w:noProof/>
          </w:rPr>
          <w:t></w:t>
        </w:r>
        <w:r w:rsidR="00F32164" w:rsidRPr="0052150F">
          <w:rPr>
            <w:rStyle w:val="Lienhypertexte"/>
            <w:rFonts w:eastAsia="Arial"/>
            <w:noProof/>
          </w:rPr>
          <w:t xml:space="preserve"> </w:t>
        </w:r>
        <w:r w:rsidR="00F32164" w:rsidRPr="0052150F">
          <w:rPr>
            <w:rStyle w:val="Lienhypertexte"/>
            <w:noProof/>
          </w:rPr>
          <w:t>La ville d’Abomey Calavi</w:t>
        </w:r>
        <w:r w:rsidR="00F32164">
          <w:rPr>
            <w:noProof/>
            <w:webHidden/>
          </w:rPr>
          <w:tab/>
        </w:r>
        <w:r w:rsidR="00F32164">
          <w:rPr>
            <w:noProof/>
            <w:webHidden/>
          </w:rPr>
          <w:fldChar w:fldCharType="begin"/>
        </w:r>
        <w:r w:rsidR="00F32164">
          <w:rPr>
            <w:noProof/>
            <w:webHidden/>
          </w:rPr>
          <w:instrText xml:space="preserve"> PAGEREF _Toc51611993 \h </w:instrText>
        </w:r>
        <w:r w:rsidR="00F32164">
          <w:rPr>
            <w:noProof/>
            <w:webHidden/>
          </w:rPr>
        </w:r>
        <w:r w:rsidR="00F32164">
          <w:rPr>
            <w:noProof/>
            <w:webHidden/>
          </w:rPr>
          <w:fldChar w:fldCharType="separate"/>
        </w:r>
        <w:r w:rsidR="00EB1393">
          <w:rPr>
            <w:noProof/>
            <w:webHidden/>
          </w:rPr>
          <w:t>196</w:t>
        </w:r>
        <w:r w:rsidR="00F32164">
          <w:rPr>
            <w:noProof/>
            <w:webHidden/>
          </w:rPr>
          <w:fldChar w:fldCharType="end"/>
        </w:r>
      </w:hyperlink>
    </w:p>
    <w:p w14:paraId="3B0E0541" w14:textId="5DDDD717" w:rsidR="00F32164" w:rsidRDefault="004E35F8">
      <w:pPr>
        <w:pStyle w:val="TM3"/>
        <w:tabs>
          <w:tab w:val="right" w:leader="dot" w:pos="9620"/>
        </w:tabs>
        <w:rPr>
          <w:rFonts w:asciiTheme="minorHAnsi" w:eastAsiaTheme="minorEastAsia" w:hAnsiTheme="minorHAnsi" w:cstheme="minorBidi"/>
          <w:noProof/>
          <w:szCs w:val="22"/>
          <w:lang w:eastAsia="fr-FR"/>
        </w:rPr>
      </w:pPr>
      <w:hyperlink w:anchor="_Toc51611994" w:history="1">
        <w:r w:rsidR="00F32164" w:rsidRPr="0052150F">
          <w:rPr>
            <w:rStyle w:val="Lienhypertexte"/>
            <w:rFonts w:cs="Arial"/>
            <w:noProof/>
          </w:rPr>
          <w:t>3.1)</w:t>
        </w:r>
        <w:r w:rsidR="00F32164" w:rsidRPr="0052150F">
          <w:rPr>
            <w:rStyle w:val="Lienhypertexte"/>
            <w:rFonts w:eastAsia="Arial" w:cs="Arial"/>
            <w:noProof/>
          </w:rPr>
          <w:t xml:space="preserve"> </w:t>
        </w:r>
        <w:r w:rsidR="00F32164" w:rsidRPr="0052150F">
          <w:rPr>
            <w:rStyle w:val="Lienhypertexte"/>
            <w:rFonts w:cs="Arial"/>
            <w:noProof/>
          </w:rPr>
          <w:t>Présentation des ouvrages</w:t>
        </w:r>
        <w:r w:rsidR="00F32164">
          <w:rPr>
            <w:noProof/>
            <w:webHidden/>
          </w:rPr>
          <w:tab/>
        </w:r>
        <w:r w:rsidR="00F32164">
          <w:rPr>
            <w:noProof/>
            <w:webHidden/>
          </w:rPr>
          <w:fldChar w:fldCharType="begin"/>
        </w:r>
        <w:r w:rsidR="00F32164">
          <w:rPr>
            <w:noProof/>
            <w:webHidden/>
          </w:rPr>
          <w:instrText xml:space="preserve"> PAGEREF _Toc51611994 \h </w:instrText>
        </w:r>
        <w:r w:rsidR="00F32164">
          <w:rPr>
            <w:noProof/>
            <w:webHidden/>
          </w:rPr>
        </w:r>
        <w:r w:rsidR="00F32164">
          <w:rPr>
            <w:noProof/>
            <w:webHidden/>
          </w:rPr>
          <w:fldChar w:fldCharType="separate"/>
        </w:r>
        <w:r w:rsidR="00EB1393">
          <w:rPr>
            <w:noProof/>
            <w:webHidden/>
          </w:rPr>
          <w:t>198</w:t>
        </w:r>
        <w:r w:rsidR="00F32164">
          <w:rPr>
            <w:noProof/>
            <w:webHidden/>
          </w:rPr>
          <w:fldChar w:fldCharType="end"/>
        </w:r>
      </w:hyperlink>
    </w:p>
    <w:p w14:paraId="23EC709F" w14:textId="0863ECD3" w:rsidR="00F32164" w:rsidRDefault="004E35F8">
      <w:pPr>
        <w:pStyle w:val="TM3"/>
        <w:tabs>
          <w:tab w:val="right" w:leader="dot" w:pos="9620"/>
        </w:tabs>
        <w:rPr>
          <w:rFonts w:asciiTheme="minorHAnsi" w:eastAsiaTheme="minorEastAsia" w:hAnsiTheme="minorHAnsi" w:cstheme="minorBidi"/>
          <w:noProof/>
          <w:szCs w:val="22"/>
          <w:lang w:eastAsia="fr-FR"/>
        </w:rPr>
      </w:pPr>
      <w:hyperlink w:anchor="_Toc51611995" w:history="1">
        <w:r w:rsidR="00F32164" w:rsidRPr="0052150F">
          <w:rPr>
            <w:rStyle w:val="Lienhypertexte"/>
            <w:rFonts w:cs="Arial"/>
            <w:noProof/>
          </w:rPr>
          <w:t>3.2)</w:t>
        </w:r>
        <w:r w:rsidR="00F32164" w:rsidRPr="0052150F">
          <w:rPr>
            <w:rStyle w:val="Lienhypertexte"/>
            <w:rFonts w:eastAsia="Arial" w:cs="Arial"/>
            <w:noProof/>
          </w:rPr>
          <w:t xml:space="preserve"> </w:t>
        </w:r>
        <w:r w:rsidR="00F32164" w:rsidRPr="0052150F">
          <w:rPr>
            <w:rStyle w:val="Lienhypertexte"/>
            <w:rFonts w:cs="Arial"/>
            <w:noProof/>
          </w:rPr>
          <w:t>Activités du projet</w:t>
        </w:r>
        <w:r w:rsidR="00F32164">
          <w:rPr>
            <w:noProof/>
            <w:webHidden/>
          </w:rPr>
          <w:tab/>
        </w:r>
        <w:r w:rsidR="00F32164">
          <w:rPr>
            <w:noProof/>
            <w:webHidden/>
          </w:rPr>
          <w:fldChar w:fldCharType="begin"/>
        </w:r>
        <w:r w:rsidR="00F32164">
          <w:rPr>
            <w:noProof/>
            <w:webHidden/>
          </w:rPr>
          <w:instrText xml:space="preserve"> PAGEREF _Toc51611995 \h </w:instrText>
        </w:r>
        <w:r w:rsidR="00F32164">
          <w:rPr>
            <w:noProof/>
            <w:webHidden/>
          </w:rPr>
        </w:r>
        <w:r w:rsidR="00F32164">
          <w:rPr>
            <w:noProof/>
            <w:webHidden/>
          </w:rPr>
          <w:fldChar w:fldCharType="separate"/>
        </w:r>
        <w:r w:rsidR="00EB1393">
          <w:rPr>
            <w:noProof/>
            <w:webHidden/>
          </w:rPr>
          <w:t>203</w:t>
        </w:r>
        <w:r w:rsidR="00F32164">
          <w:rPr>
            <w:noProof/>
            <w:webHidden/>
          </w:rPr>
          <w:fldChar w:fldCharType="end"/>
        </w:r>
      </w:hyperlink>
    </w:p>
    <w:p w14:paraId="40A94DB7" w14:textId="7A191341" w:rsidR="00F32164" w:rsidRDefault="004E35F8">
      <w:pPr>
        <w:pStyle w:val="TM3"/>
        <w:tabs>
          <w:tab w:val="right" w:leader="dot" w:pos="9620"/>
        </w:tabs>
        <w:rPr>
          <w:rFonts w:asciiTheme="minorHAnsi" w:eastAsiaTheme="minorEastAsia" w:hAnsiTheme="minorHAnsi" w:cstheme="minorBidi"/>
          <w:noProof/>
          <w:szCs w:val="22"/>
          <w:lang w:eastAsia="fr-FR"/>
        </w:rPr>
      </w:pPr>
      <w:hyperlink w:anchor="_Toc51611996" w:history="1">
        <w:r w:rsidR="00F32164" w:rsidRPr="0052150F">
          <w:rPr>
            <w:rStyle w:val="Lienhypertexte"/>
            <w:rFonts w:eastAsia="Arial" w:cs="Arial"/>
            <w:noProof/>
          </w:rPr>
          <w:t xml:space="preserve">4) </w:t>
        </w:r>
        <w:r w:rsidR="00F32164" w:rsidRPr="0052150F">
          <w:rPr>
            <w:rStyle w:val="Lienhypertexte"/>
            <w:rFonts w:cs="Arial"/>
            <w:noProof/>
          </w:rPr>
          <w:t>Justification de la nature des missions d’EIES et d’elaboration du par</w:t>
        </w:r>
        <w:r w:rsidR="00F32164">
          <w:rPr>
            <w:noProof/>
            <w:webHidden/>
          </w:rPr>
          <w:tab/>
        </w:r>
        <w:r w:rsidR="00F32164">
          <w:rPr>
            <w:noProof/>
            <w:webHidden/>
          </w:rPr>
          <w:fldChar w:fldCharType="begin"/>
        </w:r>
        <w:r w:rsidR="00F32164">
          <w:rPr>
            <w:noProof/>
            <w:webHidden/>
          </w:rPr>
          <w:instrText xml:space="preserve"> PAGEREF _Toc51611996 \h </w:instrText>
        </w:r>
        <w:r w:rsidR="00F32164">
          <w:rPr>
            <w:noProof/>
            <w:webHidden/>
          </w:rPr>
        </w:r>
        <w:r w:rsidR="00F32164">
          <w:rPr>
            <w:noProof/>
            <w:webHidden/>
          </w:rPr>
          <w:fldChar w:fldCharType="separate"/>
        </w:r>
        <w:r w:rsidR="00EB1393">
          <w:rPr>
            <w:noProof/>
            <w:webHidden/>
          </w:rPr>
          <w:t>205</w:t>
        </w:r>
        <w:r w:rsidR="00F32164">
          <w:rPr>
            <w:noProof/>
            <w:webHidden/>
          </w:rPr>
          <w:fldChar w:fldCharType="end"/>
        </w:r>
      </w:hyperlink>
    </w:p>
    <w:p w14:paraId="3A174A09" w14:textId="098C0FCB"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1997" w:history="1">
        <w:r w:rsidR="00F32164" w:rsidRPr="0052150F">
          <w:rPr>
            <w:rStyle w:val="Lienhypertexte"/>
            <w:noProof/>
          </w:rPr>
          <w:t>5.</w:t>
        </w:r>
        <w:r w:rsidR="00F32164" w:rsidRPr="0052150F">
          <w:rPr>
            <w:rStyle w:val="Lienhypertexte"/>
            <w:rFonts w:eastAsia="Arial"/>
            <w:noProof/>
          </w:rPr>
          <w:t xml:space="preserve"> </w:t>
        </w:r>
        <w:r w:rsidR="00F32164" w:rsidRPr="0052150F">
          <w:rPr>
            <w:rStyle w:val="Lienhypertexte"/>
            <w:noProof/>
          </w:rPr>
          <w:t>ETUDE D’IMPACT ENVIRONNEMENTAL ET SOCIAL (EIES)</w:t>
        </w:r>
        <w:r w:rsidR="00F32164">
          <w:rPr>
            <w:noProof/>
            <w:webHidden/>
          </w:rPr>
          <w:tab/>
        </w:r>
        <w:r w:rsidR="00F32164">
          <w:rPr>
            <w:noProof/>
            <w:webHidden/>
          </w:rPr>
          <w:fldChar w:fldCharType="begin"/>
        </w:r>
        <w:r w:rsidR="00F32164">
          <w:rPr>
            <w:noProof/>
            <w:webHidden/>
          </w:rPr>
          <w:instrText xml:space="preserve"> PAGEREF _Toc51611997 \h </w:instrText>
        </w:r>
        <w:r w:rsidR="00F32164">
          <w:rPr>
            <w:noProof/>
            <w:webHidden/>
          </w:rPr>
        </w:r>
        <w:r w:rsidR="00F32164">
          <w:rPr>
            <w:noProof/>
            <w:webHidden/>
          </w:rPr>
          <w:fldChar w:fldCharType="separate"/>
        </w:r>
        <w:r w:rsidR="00EB1393">
          <w:rPr>
            <w:noProof/>
            <w:webHidden/>
          </w:rPr>
          <w:t>206</w:t>
        </w:r>
        <w:r w:rsidR="00F32164">
          <w:rPr>
            <w:noProof/>
            <w:webHidden/>
          </w:rPr>
          <w:fldChar w:fldCharType="end"/>
        </w:r>
      </w:hyperlink>
    </w:p>
    <w:p w14:paraId="2A800BF8" w14:textId="6915C6AB" w:rsidR="00F32164" w:rsidRDefault="004E35F8">
      <w:pPr>
        <w:pStyle w:val="TM2"/>
        <w:tabs>
          <w:tab w:val="right" w:leader="dot" w:pos="9620"/>
        </w:tabs>
        <w:rPr>
          <w:rFonts w:asciiTheme="minorHAnsi" w:eastAsiaTheme="minorEastAsia" w:hAnsiTheme="minorHAnsi" w:cstheme="minorBidi"/>
          <w:b w:val="0"/>
          <w:iCs w:val="0"/>
          <w:caps w:val="0"/>
          <w:noProof/>
          <w:szCs w:val="22"/>
          <w:lang w:eastAsia="fr-FR"/>
        </w:rPr>
      </w:pPr>
      <w:hyperlink w:anchor="_Toc51611998" w:history="1">
        <w:r w:rsidR="00F32164" w:rsidRPr="0052150F">
          <w:rPr>
            <w:rStyle w:val="Lienhypertexte"/>
            <w:noProof/>
          </w:rPr>
          <w:t>5.1.</w:t>
        </w:r>
        <w:r w:rsidR="00F32164" w:rsidRPr="0052150F">
          <w:rPr>
            <w:rStyle w:val="Lienhypertexte"/>
            <w:rFonts w:eastAsia="Arial"/>
            <w:noProof/>
          </w:rPr>
          <w:t xml:space="preserve"> </w:t>
        </w:r>
        <w:r w:rsidR="00F32164" w:rsidRPr="0052150F">
          <w:rPr>
            <w:rStyle w:val="Lienhypertexte"/>
            <w:noProof/>
          </w:rPr>
          <w:t>Objectif général</w:t>
        </w:r>
        <w:r w:rsidR="00F32164">
          <w:rPr>
            <w:noProof/>
            <w:webHidden/>
          </w:rPr>
          <w:tab/>
        </w:r>
        <w:r w:rsidR="00F32164">
          <w:rPr>
            <w:noProof/>
            <w:webHidden/>
          </w:rPr>
          <w:fldChar w:fldCharType="begin"/>
        </w:r>
        <w:r w:rsidR="00F32164">
          <w:rPr>
            <w:noProof/>
            <w:webHidden/>
          </w:rPr>
          <w:instrText xml:space="preserve"> PAGEREF _Toc51611998 \h </w:instrText>
        </w:r>
        <w:r w:rsidR="00F32164">
          <w:rPr>
            <w:noProof/>
            <w:webHidden/>
          </w:rPr>
        </w:r>
        <w:r w:rsidR="00F32164">
          <w:rPr>
            <w:noProof/>
            <w:webHidden/>
          </w:rPr>
          <w:fldChar w:fldCharType="separate"/>
        </w:r>
        <w:r w:rsidR="00EB1393">
          <w:rPr>
            <w:noProof/>
            <w:webHidden/>
          </w:rPr>
          <w:t>206</w:t>
        </w:r>
        <w:r w:rsidR="00F32164">
          <w:rPr>
            <w:noProof/>
            <w:webHidden/>
          </w:rPr>
          <w:fldChar w:fldCharType="end"/>
        </w:r>
      </w:hyperlink>
    </w:p>
    <w:p w14:paraId="0D57F4A0" w14:textId="528B3607" w:rsidR="00F32164" w:rsidRDefault="004E35F8">
      <w:pPr>
        <w:pStyle w:val="TM2"/>
        <w:tabs>
          <w:tab w:val="right" w:leader="dot" w:pos="9620"/>
        </w:tabs>
        <w:rPr>
          <w:rFonts w:asciiTheme="minorHAnsi" w:eastAsiaTheme="minorEastAsia" w:hAnsiTheme="minorHAnsi" w:cstheme="minorBidi"/>
          <w:b w:val="0"/>
          <w:iCs w:val="0"/>
          <w:caps w:val="0"/>
          <w:noProof/>
          <w:szCs w:val="22"/>
          <w:lang w:eastAsia="fr-FR"/>
        </w:rPr>
      </w:pPr>
      <w:hyperlink w:anchor="_Toc51611999" w:history="1">
        <w:r w:rsidR="00F32164" w:rsidRPr="0052150F">
          <w:rPr>
            <w:rStyle w:val="Lienhypertexte"/>
            <w:noProof/>
          </w:rPr>
          <w:t>5.2.</w:t>
        </w:r>
        <w:r w:rsidR="00F32164" w:rsidRPr="0052150F">
          <w:rPr>
            <w:rStyle w:val="Lienhypertexte"/>
            <w:rFonts w:eastAsia="Arial"/>
            <w:noProof/>
          </w:rPr>
          <w:t xml:space="preserve"> </w:t>
        </w:r>
        <w:r w:rsidR="00F32164" w:rsidRPr="0052150F">
          <w:rPr>
            <w:rStyle w:val="Lienhypertexte"/>
            <w:noProof/>
          </w:rPr>
          <w:t>Objectifs spécifiques</w:t>
        </w:r>
        <w:r w:rsidR="00F32164">
          <w:rPr>
            <w:noProof/>
            <w:webHidden/>
          </w:rPr>
          <w:tab/>
        </w:r>
        <w:r w:rsidR="00F32164">
          <w:rPr>
            <w:noProof/>
            <w:webHidden/>
          </w:rPr>
          <w:fldChar w:fldCharType="begin"/>
        </w:r>
        <w:r w:rsidR="00F32164">
          <w:rPr>
            <w:noProof/>
            <w:webHidden/>
          </w:rPr>
          <w:instrText xml:space="preserve"> PAGEREF _Toc51611999 \h </w:instrText>
        </w:r>
        <w:r w:rsidR="00F32164">
          <w:rPr>
            <w:noProof/>
            <w:webHidden/>
          </w:rPr>
        </w:r>
        <w:r w:rsidR="00F32164">
          <w:rPr>
            <w:noProof/>
            <w:webHidden/>
          </w:rPr>
          <w:fldChar w:fldCharType="separate"/>
        </w:r>
        <w:r w:rsidR="00EB1393">
          <w:rPr>
            <w:noProof/>
            <w:webHidden/>
          </w:rPr>
          <w:t>206</w:t>
        </w:r>
        <w:r w:rsidR="00F32164">
          <w:rPr>
            <w:noProof/>
            <w:webHidden/>
          </w:rPr>
          <w:fldChar w:fldCharType="end"/>
        </w:r>
      </w:hyperlink>
    </w:p>
    <w:p w14:paraId="02505534" w14:textId="29B873AD" w:rsidR="00F32164" w:rsidRDefault="004E35F8">
      <w:pPr>
        <w:pStyle w:val="TM2"/>
        <w:tabs>
          <w:tab w:val="right" w:leader="dot" w:pos="9620"/>
        </w:tabs>
        <w:rPr>
          <w:rFonts w:asciiTheme="minorHAnsi" w:eastAsiaTheme="minorEastAsia" w:hAnsiTheme="minorHAnsi" w:cstheme="minorBidi"/>
          <w:b w:val="0"/>
          <w:iCs w:val="0"/>
          <w:caps w:val="0"/>
          <w:noProof/>
          <w:szCs w:val="22"/>
          <w:lang w:eastAsia="fr-FR"/>
        </w:rPr>
      </w:pPr>
      <w:hyperlink w:anchor="_Toc51612000" w:history="1">
        <w:r w:rsidR="00F32164" w:rsidRPr="0052150F">
          <w:rPr>
            <w:rStyle w:val="Lienhypertexte"/>
            <w:noProof/>
          </w:rPr>
          <w:t>5.3.</w:t>
        </w:r>
        <w:r w:rsidR="00F32164" w:rsidRPr="0052150F">
          <w:rPr>
            <w:rStyle w:val="Lienhypertexte"/>
            <w:rFonts w:eastAsia="Arial"/>
            <w:noProof/>
          </w:rPr>
          <w:t xml:space="preserve"> </w:t>
        </w:r>
        <w:r w:rsidR="00F32164" w:rsidRPr="0052150F">
          <w:rPr>
            <w:rStyle w:val="Lienhypertexte"/>
            <w:noProof/>
          </w:rPr>
          <w:t>Résultats attendus</w:t>
        </w:r>
        <w:r w:rsidR="00F32164">
          <w:rPr>
            <w:noProof/>
            <w:webHidden/>
          </w:rPr>
          <w:tab/>
        </w:r>
        <w:r w:rsidR="00F32164">
          <w:rPr>
            <w:noProof/>
            <w:webHidden/>
          </w:rPr>
          <w:fldChar w:fldCharType="begin"/>
        </w:r>
        <w:r w:rsidR="00F32164">
          <w:rPr>
            <w:noProof/>
            <w:webHidden/>
          </w:rPr>
          <w:instrText xml:space="preserve"> PAGEREF _Toc51612000 \h </w:instrText>
        </w:r>
        <w:r w:rsidR="00F32164">
          <w:rPr>
            <w:noProof/>
            <w:webHidden/>
          </w:rPr>
        </w:r>
        <w:r w:rsidR="00F32164">
          <w:rPr>
            <w:noProof/>
            <w:webHidden/>
          </w:rPr>
          <w:fldChar w:fldCharType="separate"/>
        </w:r>
        <w:r w:rsidR="00EB1393">
          <w:rPr>
            <w:noProof/>
            <w:webHidden/>
          </w:rPr>
          <w:t>207</w:t>
        </w:r>
        <w:r w:rsidR="00F32164">
          <w:rPr>
            <w:noProof/>
            <w:webHidden/>
          </w:rPr>
          <w:fldChar w:fldCharType="end"/>
        </w:r>
      </w:hyperlink>
    </w:p>
    <w:p w14:paraId="5EE14C68" w14:textId="75EF5239" w:rsidR="00F32164" w:rsidRDefault="004E35F8">
      <w:pPr>
        <w:pStyle w:val="TM2"/>
        <w:tabs>
          <w:tab w:val="right" w:leader="dot" w:pos="9620"/>
        </w:tabs>
        <w:rPr>
          <w:rFonts w:asciiTheme="minorHAnsi" w:eastAsiaTheme="minorEastAsia" w:hAnsiTheme="minorHAnsi" w:cstheme="minorBidi"/>
          <w:b w:val="0"/>
          <w:iCs w:val="0"/>
          <w:caps w:val="0"/>
          <w:noProof/>
          <w:szCs w:val="22"/>
          <w:lang w:eastAsia="fr-FR"/>
        </w:rPr>
      </w:pPr>
      <w:hyperlink w:anchor="_Toc51612001" w:history="1">
        <w:r w:rsidR="00F32164" w:rsidRPr="0052150F">
          <w:rPr>
            <w:rStyle w:val="Lienhypertexte"/>
            <w:noProof/>
          </w:rPr>
          <w:t>5.4.</w:t>
        </w:r>
        <w:r w:rsidR="00F32164" w:rsidRPr="0052150F">
          <w:rPr>
            <w:rStyle w:val="Lienhypertexte"/>
            <w:rFonts w:eastAsia="Arial"/>
            <w:noProof/>
          </w:rPr>
          <w:t xml:space="preserve"> </w:t>
        </w:r>
        <w:r w:rsidR="00F32164" w:rsidRPr="0052150F">
          <w:rPr>
            <w:rStyle w:val="Lienhypertexte"/>
            <w:noProof/>
          </w:rPr>
          <w:t>Mandat du consultant</w:t>
        </w:r>
        <w:r w:rsidR="00F32164">
          <w:rPr>
            <w:noProof/>
            <w:webHidden/>
          </w:rPr>
          <w:tab/>
        </w:r>
        <w:r w:rsidR="00F32164">
          <w:rPr>
            <w:noProof/>
            <w:webHidden/>
          </w:rPr>
          <w:fldChar w:fldCharType="begin"/>
        </w:r>
        <w:r w:rsidR="00F32164">
          <w:rPr>
            <w:noProof/>
            <w:webHidden/>
          </w:rPr>
          <w:instrText xml:space="preserve"> PAGEREF _Toc51612001 \h </w:instrText>
        </w:r>
        <w:r w:rsidR="00F32164">
          <w:rPr>
            <w:noProof/>
            <w:webHidden/>
          </w:rPr>
        </w:r>
        <w:r w:rsidR="00F32164">
          <w:rPr>
            <w:noProof/>
            <w:webHidden/>
          </w:rPr>
          <w:fldChar w:fldCharType="separate"/>
        </w:r>
        <w:r w:rsidR="00EB1393">
          <w:rPr>
            <w:noProof/>
            <w:webHidden/>
          </w:rPr>
          <w:t>208</w:t>
        </w:r>
        <w:r w:rsidR="00F32164">
          <w:rPr>
            <w:noProof/>
            <w:webHidden/>
          </w:rPr>
          <w:fldChar w:fldCharType="end"/>
        </w:r>
      </w:hyperlink>
    </w:p>
    <w:p w14:paraId="043D2B8C" w14:textId="64F97E90" w:rsidR="00F32164" w:rsidRDefault="004E35F8">
      <w:pPr>
        <w:pStyle w:val="TM2"/>
        <w:tabs>
          <w:tab w:val="right" w:leader="dot" w:pos="9620"/>
        </w:tabs>
        <w:rPr>
          <w:rFonts w:asciiTheme="minorHAnsi" w:eastAsiaTheme="minorEastAsia" w:hAnsiTheme="minorHAnsi" w:cstheme="minorBidi"/>
          <w:b w:val="0"/>
          <w:iCs w:val="0"/>
          <w:caps w:val="0"/>
          <w:noProof/>
          <w:szCs w:val="22"/>
          <w:lang w:eastAsia="fr-FR"/>
        </w:rPr>
      </w:pPr>
      <w:hyperlink w:anchor="_Toc51612002" w:history="1">
        <w:r w:rsidR="00F32164" w:rsidRPr="0052150F">
          <w:rPr>
            <w:rStyle w:val="Lienhypertexte"/>
            <w:noProof/>
          </w:rPr>
          <w:t>5.5.</w:t>
        </w:r>
        <w:r w:rsidR="00F32164" w:rsidRPr="0052150F">
          <w:rPr>
            <w:rStyle w:val="Lienhypertexte"/>
            <w:rFonts w:eastAsia="Arial"/>
            <w:noProof/>
          </w:rPr>
          <w:t xml:space="preserve"> </w:t>
        </w:r>
        <w:r w:rsidR="00F32164" w:rsidRPr="0052150F">
          <w:rPr>
            <w:rStyle w:val="Lienhypertexte"/>
            <w:noProof/>
          </w:rPr>
          <w:t>Plan du rapport</w:t>
        </w:r>
        <w:r w:rsidR="00F32164">
          <w:rPr>
            <w:noProof/>
            <w:webHidden/>
          </w:rPr>
          <w:tab/>
        </w:r>
        <w:r w:rsidR="00F32164">
          <w:rPr>
            <w:noProof/>
            <w:webHidden/>
          </w:rPr>
          <w:fldChar w:fldCharType="begin"/>
        </w:r>
        <w:r w:rsidR="00F32164">
          <w:rPr>
            <w:noProof/>
            <w:webHidden/>
          </w:rPr>
          <w:instrText xml:space="preserve"> PAGEREF _Toc51612002 \h </w:instrText>
        </w:r>
        <w:r w:rsidR="00F32164">
          <w:rPr>
            <w:noProof/>
            <w:webHidden/>
          </w:rPr>
        </w:r>
        <w:r w:rsidR="00F32164">
          <w:rPr>
            <w:noProof/>
            <w:webHidden/>
          </w:rPr>
          <w:fldChar w:fldCharType="separate"/>
        </w:r>
        <w:r w:rsidR="00EB1393">
          <w:rPr>
            <w:noProof/>
            <w:webHidden/>
          </w:rPr>
          <w:t>211</w:t>
        </w:r>
        <w:r w:rsidR="00F32164">
          <w:rPr>
            <w:noProof/>
            <w:webHidden/>
          </w:rPr>
          <w:fldChar w:fldCharType="end"/>
        </w:r>
      </w:hyperlink>
    </w:p>
    <w:p w14:paraId="39BC4458" w14:textId="3255265D"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2003" w:history="1">
        <w:r w:rsidR="00F32164" w:rsidRPr="0052150F">
          <w:rPr>
            <w:rStyle w:val="Lienhypertexte"/>
            <w:noProof/>
          </w:rPr>
          <w:t>6.</w:t>
        </w:r>
        <w:r w:rsidR="00F32164" w:rsidRPr="0052150F">
          <w:rPr>
            <w:rStyle w:val="Lienhypertexte"/>
            <w:rFonts w:eastAsia="Arial"/>
            <w:noProof/>
          </w:rPr>
          <w:t xml:space="preserve"> </w:t>
        </w:r>
        <w:r w:rsidR="00F32164" w:rsidRPr="0052150F">
          <w:rPr>
            <w:rStyle w:val="Lienhypertexte"/>
            <w:noProof/>
          </w:rPr>
          <w:t>ELABORATION DU PLAN D’ACTION DE REINSTALLATION (PAR)</w:t>
        </w:r>
        <w:r w:rsidR="00F32164">
          <w:rPr>
            <w:noProof/>
            <w:webHidden/>
          </w:rPr>
          <w:tab/>
        </w:r>
        <w:r w:rsidR="00F32164">
          <w:rPr>
            <w:noProof/>
            <w:webHidden/>
          </w:rPr>
          <w:fldChar w:fldCharType="begin"/>
        </w:r>
        <w:r w:rsidR="00F32164">
          <w:rPr>
            <w:noProof/>
            <w:webHidden/>
          </w:rPr>
          <w:instrText xml:space="preserve"> PAGEREF _Toc51612003 \h </w:instrText>
        </w:r>
        <w:r w:rsidR="00F32164">
          <w:rPr>
            <w:noProof/>
            <w:webHidden/>
          </w:rPr>
        </w:r>
        <w:r w:rsidR="00F32164">
          <w:rPr>
            <w:noProof/>
            <w:webHidden/>
          </w:rPr>
          <w:fldChar w:fldCharType="separate"/>
        </w:r>
        <w:r w:rsidR="00EB1393">
          <w:rPr>
            <w:noProof/>
            <w:webHidden/>
          </w:rPr>
          <w:t>211</w:t>
        </w:r>
        <w:r w:rsidR="00F32164">
          <w:rPr>
            <w:noProof/>
            <w:webHidden/>
          </w:rPr>
          <w:fldChar w:fldCharType="end"/>
        </w:r>
      </w:hyperlink>
    </w:p>
    <w:p w14:paraId="0696BD70" w14:textId="2AD857C0" w:rsidR="00F32164" w:rsidRDefault="004E35F8">
      <w:pPr>
        <w:pStyle w:val="TM2"/>
        <w:tabs>
          <w:tab w:val="right" w:leader="dot" w:pos="9620"/>
        </w:tabs>
        <w:rPr>
          <w:rFonts w:asciiTheme="minorHAnsi" w:eastAsiaTheme="minorEastAsia" w:hAnsiTheme="minorHAnsi" w:cstheme="minorBidi"/>
          <w:b w:val="0"/>
          <w:iCs w:val="0"/>
          <w:caps w:val="0"/>
          <w:noProof/>
          <w:szCs w:val="22"/>
          <w:lang w:eastAsia="fr-FR"/>
        </w:rPr>
      </w:pPr>
      <w:hyperlink w:anchor="_Toc51612004" w:history="1">
        <w:r w:rsidR="00F32164" w:rsidRPr="0052150F">
          <w:rPr>
            <w:rStyle w:val="Lienhypertexte"/>
            <w:noProof/>
          </w:rPr>
          <w:t>6.1.1)</w:t>
        </w:r>
        <w:r w:rsidR="00F32164" w:rsidRPr="0052150F">
          <w:rPr>
            <w:rStyle w:val="Lienhypertexte"/>
            <w:rFonts w:eastAsia="Arial"/>
            <w:noProof/>
          </w:rPr>
          <w:t xml:space="preserve"> </w:t>
        </w:r>
        <w:r w:rsidR="00F32164" w:rsidRPr="0052150F">
          <w:rPr>
            <w:rStyle w:val="Lienhypertexte"/>
            <w:noProof/>
          </w:rPr>
          <w:t>Objectif général</w:t>
        </w:r>
        <w:r w:rsidR="00F32164">
          <w:rPr>
            <w:noProof/>
            <w:webHidden/>
          </w:rPr>
          <w:tab/>
        </w:r>
        <w:r w:rsidR="00F32164">
          <w:rPr>
            <w:noProof/>
            <w:webHidden/>
          </w:rPr>
          <w:fldChar w:fldCharType="begin"/>
        </w:r>
        <w:r w:rsidR="00F32164">
          <w:rPr>
            <w:noProof/>
            <w:webHidden/>
          </w:rPr>
          <w:instrText xml:space="preserve"> PAGEREF _Toc51612004 \h </w:instrText>
        </w:r>
        <w:r w:rsidR="00F32164">
          <w:rPr>
            <w:noProof/>
            <w:webHidden/>
          </w:rPr>
        </w:r>
        <w:r w:rsidR="00F32164">
          <w:rPr>
            <w:noProof/>
            <w:webHidden/>
          </w:rPr>
          <w:fldChar w:fldCharType="separate"/>
        </w:r>
        <w:r w:rsidR="00EB1393">
          <w:rPr>
            <w:noProof/>
            <w:webHidden/>
          </w:rPr>
          <w:t>212</w:t>
        </w:r>
        <w:r w:rsidR="00F32164">
          <w:rPr>
            <w:noProof/>
            <w:webHidden/>
          </w:rPr>
          <w:fldChar w:fldCharType="end"/>
        </w:r>
      </w:hyperlink>
    </w:p>
    <w:p w14:paraId="5FEE2084" w14:textId="298F02A2" w:rsidR="00F32164" w:rsidRDefault="004E35F8">
      <w:pPr>
        <w:pStyle w:val="TM2"/>
        <w:tabs>
          <w:tab w:val="right" w:leader="dot" w:pos="9620"/>
        </w:tabs>
        <w:rPr>
          <w:rFonts w:asciiTheme="minorHAnsi" w:eastAsiaTheme="minorEastAsia" w:hAnsiTheme="minorHAnsi" w:cstheme="minorBidi"/>
          <w:b w:val="0"/>
          <w:iCs w:val="0"/>
          <w:caps w:val="0"/>
          <w:noProof/>
          <w:szCs w:val="22"/>
          <w:lang w:eastAsia="fr-FR"/>
        </w:rPr>
      </w:pPr>
      <w:hyperlink w:anchor="_Toc51612005" w:history="1">
        <w:r w:rsidR="00F32164" w:rsidRPr="0052150F">
          <w:rPr>
            <w:rStyle w:val="Lienhypertexte"/>
            <w:noProof/>
          </w:rPr>
          <w:t>6.1.2)</w:t>
        </w:r>
        <w:r w:rsidR="00F32164" w:rsidRPr="0052150F">
          <w:rPr>
            <w:rStyle w:val="Lienhypertexte"/>
            <w:rFonts w:eastAsia="Arial"/>
            <w:noProof/>
          </w:rPr>
          <w:t xml:space="preserve"> </w:t>
        </w:r>
        <w:r w:rsidR="00F32164" w:rsidRPr="0052150F">
          <w:rPr>
            <w:rStyle w:val="Lienhypertexte"/>
            <w:noProof/>
          </w:rPr>
          <w:t>Objectifs spécifiques</w:t>
        </w:r>
        <w:r w:rsidR="00F32164">
          <w:rPr>
            <w:noProof/>
            <w:webHidden/>
          </w:rPr>
          <w:tab/>
        </w:r>
        <w:r w:rsidR="00F32164">
          <w:rPr>
            <w:noProof/>
            <w:webHidden/>
          </w:rPr>
          <w:fldChar w:fldCharType="begin"/>
        </w:r>
        <w:r w:rsidR="00F32164">
          <w:rPr>
            <w:noProof/>
            <w:webHidden/>
          </w:rPr>
          <w:instrText xml:space="preserve"> PAGEREF _Toc51612005 \h </w:instrText>
        </w:r>
        <w:r w:rsidR="00F32164">
          <w:rPr>
            <w:noProof/>
            <w:webHidden/>
          </w:rPr>
        </w:r>
        <w:r w:rsidR="00F32164">
          <w:rPr>
            <w:noProof/>
            <w:webHidden/>
          </w:rPr>
          <w:fldChar w:fldCharType="separate"/>
        </w:r>
        <w:r w:rsidR="00EB1393">
          <w:rPr>
            <w:noProof/>
            <w:webHidden/>
          </w:rPr>
          <w:t>212</w:t>
        </w:r>
        <w:r w:rsidR="00F32164">
          <w:rPr>
            <w:noProof/>
            <w:webHidden/>
          </w:rPr>
          <w:fldChar w:fldCharType="end"/>
        </w:r>
      </w:hyperlink>
    </w:p>
    <w:p w14:paraId="4D6255F3" w14:textId="332150BF" w:rsidR="00F32164" w:rsidRDefault="004E35F8">
      <w:pPr>
        <w:pStyle w:val="TM3"/>
        <w:tabs>
          <w:tab w:val="right" w:leader="dot" w:pos="9620"/>
        </w:tabs>
        <w:rPr>
          <w:rFonts w:asciiTheme="minorHAnsi" w:eastAsiaTheme="minorEastAsia" w:hAnsiTheme="minorHAnsi" w:cstheme="minorBidi"/>
          <w:noProof/>
          <w:szCs w:val="22"/>
          <w:lang w:eastAsia="fr-FR"/>
        </w:rPr>
      </w:pPr>
      <w:hyperlink w:anchor="_Toc51612006" w:history="1">
        <w:r w:rsidR="00F32164" w:rsidRPr="0052150F">
          <w:rPr>
            <w:rStyle w:val="Lienhypertexte"/>
            <w:rFonts w:cs="Arial"/>
            <w:noProof/>
          </w:rPr>
          <w:t>6.2.</w:t>
        </w:r>
        <w:r w:rsidR="00F32164" w:rsidRPr="0052150F">
          <w:rPr>
            <w:rStyle w:val="Lienhypertexte"/>
            <w:rFonts w:eastAsia="Arial" w:cs="Arial"/>
            <w:noProof/>
          </w:rPr>
          <w:t xml:space="preserve"> </w:t>
        </w:r>
        <w:r w:rsidR="00F32164" w:rsidRPr="0052150F">
          <w:rPr>
            <w:rStyle w:val="Lienhypertexte"/>
            <w:rFonts w:cs="Arial"/>
            <w:noProof/>
          </w:rPr>
          <w:t>Résultats attendus</w:t>
        </w:r>
        <w:r w:rsidR="00F32164">
          <w:rPr>
            <w:noProof/>
            <w:webHidden/>
          </w:rPr>
          <w:tab/>
        </w:r>
        <w:r w:rsidR="00F32164">
          <w:rPr>
            <w:noProof/>
            <w:webHidden/>
          </w:rPr>
          <w:fldChar w:fldCharType="begin"/>
        </w:r>
        <w:r w:rsidR="00F32164">
          <w:rPr>
            <w:noProof/>
            <w:webHidden/>
          </w:rPr>
          <w:instrText xml:space="preserve"> PAGEREF _Toc51612006 \h </w:instrText>
        </w:r>
        <w:r w:rsidR="00F32164">
          <w:rPr>
            <w:noProof/>
            <w:webHidden/>
          </w:rPr>
        </w:r>
        <w:r w:rsidR="00F32164">
          <w:rPr>
            <w:noProof/>
            <w:webHidden/>
          </w:rPr>
          <w:fldChar w:fldCharType="separate"/>
        </w:r>
        <w:r w:rsidR="00EB1393">
          <w:rPr>
            <w:noProof/>
            <w:webHidden/>
          </w:rPr>
          <w:t>213</w:t>
        </w:r>
        <w:r w:rsidR="00F32164">
          <w:rPr>
            <w:noProof/>
            <w:webHidden/>
          </w:rPr>
          <w:fldChar w:fldCharType="end"/>
        </w:r>
      </w:hyperlink>
    </w:p>
    <w:p w14:paraId="508817A1" w14:textId="36D6D8C5" w:rsidR="00F32164" w:rsidRDefault="004E35F8">
      <w:pPr>
        <w:pStyle w:val="TM3"/>
        <w:tabs>
          <w:tab w:val="right" w:leader="dot" w:pos="9620"/>
        </w:tabs>
        <w:rPr>
          <w:rFonts w:asciiTheme="minorHAnsi" w:eastAsiaTheme="minorEastAsia" w:hAnsiTheme="minorHAnsi" w:cstheme="minorBidi"/>
          <w:noProof/>
          <w:szCs w:val="22"/>
          <w:lang w:eastAsia="fr-FR"/>
        </w:rPr>
      </w:pPr>
      <w:hyperlink w:anchor="_Toc51612007" w:history="1">
        <w:r w:rsidR="00F32164" w:rsidRPr="0052150F">
          <w:rPr>
            <w:rStyle w:val="Lienhypertexte"/>
            <w:rFonts w:cs="Arial"/>
            <w:noProof/>
          </w:rPr>
          <w:t>6.3.</w:t>
        </w:r>
        <w:r w:rsidR="00F32164" w:rsidRPr="0052150F">
          <w:rPr>
            <w:rStyle w:val="Lienhypertexte"/>
            <w:rFonts w:eastAsia="Arial" w:cs="Arial"/>
            <w:noProof/>
          </w:rPr>
          <w:t xml:space="preserve"> </w:t>
        </w:r>
        <w:r w:rsidR="00F32164" w:rsidRPr="0052150F">
          <w:rPr>
            <w:rStyle w:val="Lienhypertexte"/>
            <w:rFonts w:cs="Arial"/>
            <w:noProof/>
          </w:rPr>
          <w:t>Mandat du consultant</w:t>
        </w:r>
        <w:r w:rsidR="00F32164">
          <w:rPr>
            <w:noProof/>
            <w:webHidden/>
          </w:rPr>
          <w:tab/>
        </w:r>
        <w:r w:rsidR="00F32164">
          <w:rPr>
            <w:noProof/>
            <w:webHidden/>
          </w:rPr>
          <w:fldChar w:fldCharType="begin"/>
        </w:r>
        <w:r w:rsidR="00F32164">
          <w:rPr>
            <w:noProof/>
            <w:webHidden/>
          </w:rPr>
          <w:instrText xml:space="preserve"> PAGEREF _Toc51612007 \h </w:instrText>
        </w:r>
        <w:r w:rsidR="00F32164">
          <w:rPr>
            <w:noProof/>
            <w:webHidden/>
          </w:rPr>
        </w:r>
        <w:r w:rsidR="00F32164">
          <w:rPr>
            <w:noProof/>
            <w:webHidden/>
          </w:rPr>
          <w:fldChar w:fldCharType="separate"/>
        </w:r>
        <w:r w:rsidR="00EB1393">
          <w:rPr>
            <w:noProof/>
            <w:webHidden/>
          </w:rPr>
          <w:t>215</w:t>
        </w:r>
        <w:r w:rsidR="00F32164">
          <w:rPr>
            <w:noProof/>
            <w:webHidden/>
          </w:rPr>
          <w:fldChar w:fldCharType="end"/>
        </w:r>
      </w:hyperlink>
    </w:p>
    <w:p w14:paraId="0FFF58DA" w14:textId="5AE1C96F" w:rsidR="00F32164" w:rsidRDefault="004E35F8">
      <w:pPr>
        <w:pStyle w:val="TM3"/>
        <w:tabs>
          <w:tab w:val="right" w:leader="dot" w:pos="9620"/>
        </w:tabs>
        <w:rPr>
          <w:rFonts w:asciiTheme="minorHAnsi" w:eastAsiaTheme="minorEastAsia" w:hAnsiTheme="minorHAnsi" w:cstheme="minorBidi"/>
          <w:noProof/>
          <w:szCs w:val="22"/>
          <w:lang w:eastAsia="fr-FR"/>
        </w:rPr>
      </w:pPr>
      <w:hyperlink w:anchor="_Toc51612008" w:history="1">
        <w:r w:rsidR="00F32164" w:rsidRPr="0052150F">
          <w:rPr>
            <w:rStyle w:val="Lienhypertexte"/>
            <w:rFonts w:cs="Arial"/>
            <w:noProof/>
          </w:rPr>
          <w:t>6.4.</w:t>
        </w:r>
        <w:r w:rsidR="00F32164" w:rsidRPr="0052150F">
          <w:rPr>
            <w:rStyle w:val="Lienhypertexte"/>
            <w:rFonts w:eastAsia="Arial" w:cs="Arial"/>
            <w:noProof/>
          </w:rPr>
          <w:t xml:space="preserve"> </w:t>
        </w:r>
        <w:r w:rsidR="00F32164" w:rsidRPr="0052150F">
          <w:rPr>
            <w:rStyle w:val="Lienhypertexte"/>
            <w:rFonts w:cs="Arial"/>
            <w:noProof/>
          </w:rPr>
          <w:t>Livrables</w:t>
        </w:r>
        <w:r w:rsidR="00F32164">
          <w:rPr>
            <w:noProof/>
            <w:webHidden/>
          </w:rPr>
          <w:tab/>
        </w:r>
        <w:r w:rsidR="00F32164">
          <w:rPr>
            <w:noProof/>
            <w:webHidden/>
          </w:rPr>
          <w:fldChar w:fldCharType="begin"/>
        </w:r>
        <w:r w:rsidR="00F32164">
          <w:rPr>
            <w:noProof/>
            <w:webHidden/>
          </w:rPr>
          <w:instrText xml:space="preserve"> PAGEREF _Toc51612008 \h </w:instrText>
        </w:r>
        <w:r w:rsidR="00F32164">
          <w:rPr>
            <w:noProof/>
            <w:webHidden/>
          </w:rPr>
        </w:r>
        <w:r w:rsidR="00F32164">
          <w:rPr>
            <w:noProof/>
            <w:webHidden/>
          </w:rPr>
          <w:fldChar w:fldCharType="separate"/>
        </w:r>
        <w:r w:rsidR="00EB1393">
          <w:rPr>
            <w:noProof/>
            <w:webHidden/>
          </w:rPr>
          <w:t>216</w:t>
        </w:r>
        <w:r w:rsidR="00F32164">
          <w:rPr>
            <w:noProof/>
            <w:webHidden/>
          </w:rPr>
          <w:fldChar w:fldCharType="end"/>
        </w:r>
      </w:hyperlink>
    </w:p>
    <w:p w14:paraId="5200631C" w14:textId="3827A637"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2009" w:history="1">
        <w:r w:rsidR="00F32164" w:rsidRPr="0052150F">
          <w:rPr>
            <w:rStyle w:val="Lienhypertexte"/>
            <w:noProof/>
          </w:rPr>
          <w:t>7.</w:t>
        </w:r>
        <w:r w:rsidR="00F32164" w:rsidRPr="0052150F">
          <w:rPr>
            <w:rStyle w:val="Lienhypertexte"/>
            <w:rFonts w:eastAsia="Arial"/>
            <w:noProof/>
          </w:rPr>
          <w:t xml:space="preserve"> </w:t>
        </w:r>
        <w:r w:rsidR="00F32164" w:rsidRPr="0052150F">
          <w:rPr>
            <w:rStyle w:val="Lienhypertexte"/>
            <w:noProof/>
          </w:rPr>
          <w:t>Profil COMPOSITION ET CRITERES DE QUALIFICATION DU PERSONNEL (PAR LOT)</w:t>
        </w:r>
        <w:r w:rsidR="00F32164">
          <w:rPr>
            <w:noProof/>
            <w:webHidden/>
          </w:rPr>
          <w:tab/>
        </w:r>
        <w:r w:rsidR="00F32164">
          <w:rPr>
            <w:noProof/>
            <w:webHidden/>
          </w:rPr>
          <w:fldChar w:fldCharType="begin"/>
        </w:r>
        <w:r w:rsidR="00F32164">
          <w:rPr>
            <w:noProof/>
            <w:webHidden/>
          </w:rPr>
          <w:instrText xml:space="preserve"> PAGEREF _Toc51612009 \h </w:instrText>
        </w:r>
        <w:r w:rsidR="00F32164">
          <w:rPr>
            <w:noProof/>
            <w:webHidden/>
          </w:rPr>
        </w:r>
        <w:r w:rsidR="00F32164">
          <w:rPr>
            <w:noProof/>
            <w:webHidden/>
          </w:rPr>
          <w:fldChar w:fldCharType="separate"/>
        </w:r>
        <w:r w:rsidR="00EB1393">
          <w:rPr>
            <w:noProof/>
            <w:webHidden/>
          </w:rPr>
          <w:t>216</w:t>
        </w:r>
        <w:r w:rsidR="00F32164">
          <w:rPr>
            <w:noProof/>
            <w:webHidden/>
          </w:rPr>
          <w:fldChar w:fldCharType="end"/>
        </w:r>
      </w:hyperlink>
    </w:p>
    <w:p w14:paraId="73E700AF" w14:textId="454E067F" w:rsidR="00F32164" w:rsidRDefault="004E35F8">
      <w:pPr>
        <w:pStyle w:val="TM2"/>
        <w:tabs>
          <w:tab w:val="right" w:leader="dot" w:pos="9620"/>
        </w:tabs>
        <w:rPr>
          <w:rFonts w:asciiTheme="minorHAnsi" w:eastAsiaTheme="minorEastAsia" w:hAnsiTheme="minorHAnsi" w:cstheme="minorBidi"/>
          <w:b w:val="0"/>
          <w:iCs w:val="0"/>
          <w:caps w:val="0"/>
          <w:noProof/>
          <w:szCs w:val="22"/>
          <w:lang w:eastAsia="fr-FR"/>
        </w:rPr>
      </w:pPr>
      <w:hyperlink w:anchor="_Toc51612010" w:history="1">
        <w:r w:rsidR="00F32164" w:rsidRPr="0052150F">
          <w:rPr>
            <w:rStyle w:val="Lienhypertexte"/>
            <w:noProof/>
          </w:rPr>
          <w:t>7.1.</w:t>
        </w:r>
        <w:r w:rsidR="00F32164" w:rsidRPr="0052150F">
          <w:rPr>
            <w:rStyle w:val="Lienhypertexte"/>
            <w:rFonts w:eastAsia="Arial"/>
            <w:noProof/>
          </w:rPr>
          <w:t xml:space="preserve"> </w:t>
        </w:r>
        <w:r w:rsidR="00F32164" w:rsidRPr="0052150F">
          <w:rPr>
            <w:rStyle w:val="Lienhypertexte"/>
            <w:noProof/>
          </w:rPr>
          <w:t>Pour les études d’impact environnementales</w:t>
        </w:r>
        <w:r w:rsidR="00F32164">
          <w:rPr>
            <w:noProof/>
            <w:webHidden/>
          </w:rPr>
          <w:tab/>
        </w:r>
        <w:r w:rsidR="00F32164">
          <w:rPr>
            <w:noProof/>
            <w:webHidden/>
          </w:rPr>
          <w:fldChar w:fldCharType="begin"/>
        </w:r>
        <w:r w:rsidR="00F32164">
          <w:rPr>
            <w:noProof/>
            <w:webHidden/>
          </w:rPr>
          <w:instrText xml:space="preserve"> PAGEREF _Toc51612010 \h </w:instrText>
        </w:r>
        <w:r w:rsidR="00F32164">
          <w:rPr>
            <w:noProof/>
            <w:webHidden/>
          </w:rPr>
        </w:r>
        <w:r w:rsidR="00F32164">
          <w:rPr>
            <w:noProof/>
            <w:webHidden/>
          </w:rPr>
          <w:fldChar w:fldCharType="separate"/>
        </w:r>
        <w:r w:rsidR="00EB1393">
          <w:rPr>
            <w:noProof/>
            <w:webHidden/>
          </w:rPr>
          <w:t>216</w:t>
        </w:r>
        <w:r w:rsidR="00F32164">
          <w:rPr>
            <w:noProof/>
            <w:webHidden/>
          </w:rPr>
          <w:fldChar w:fldCharType="end"/>
        </w:r>
      </w:hyperlink>
    </w:p>
    <w:p w14:paraId="00123FC6" w14:textId="743559DD" w:rsidR="00F32164" w:rsidRDefault="004E35F8">
      <w:pPr>
        <w:pStyle w:val="TM2"/>
        <w:tabs>
          <w:tab w:val="right" w:leader="dot" w:pos="9620"/>
        </w:tabs>
        <w:rPr>
          <w:rFonts w:asciiTheme="minorHAnsi" w:eastAsiaTheme="minorEastAsia" w:hAnsiTheme="minorHAnsi" w:cstheme="minorBidi"/>
          <w:b w:val="0"/>
          <w:iCs w:val="0"/>
          <w:caps w:val="0"/>
          <w:noProof/>
          <w:szCs w:val="22"/>
          <w:lang w:eastAsia="fr-FR"/>
        </w:rPr>
      </w:pPr>
      <w:hyperlink w:anchor="_Toc51612011" w:history="1">
        <w:r w:rsidR="00F32164" w:rsidRPr="0052150F">
          <w:rPr>
            <w:rStyle w:val="Lienhypertexte"/>
            <w:noProof/>
          </w:rPr>
          <w:t>iii.</w:t>
        </w:r>
        <w:r w:rsidR="00F32164" w:rsidRPr="0052150F">
          <w:rPr>
            <w:rStyle w:val="Lienhypertexte"/>
            <w:rFonts w:eastAsia="Arial"/>
            <w:noProof/>
          </w:rPr>
          <w:t xml:space="preserve"> </w:t>
        </w:r>
        <w:r w:rsidR="00F32164" w:rsidRPr="0052150F">
          <w:rPr>
            <w:rStyle w:val="Lienhypertexte"/>
            <w:noProof/>
          </w:rPr>
          <w:t>Personnel d’appui</w:t>
        </w:r>
        <w:r w:rsidR="00F32164">
          <w:rPr>
            <w:noProof/>
            <w:webHidden/>
          </w:rPr>
          <w:tab/>
        </w:r>
        <w:r w:rsidR="00F32164">
          <w:rPr>
            <w:noProof/>
            <w:webHidden/>
          </w:rPr>
          <w:fldChar w:fldCharType="begin"/>
        </w:r>
        <w:r w:rsidR="00F32164">
          <w:rPr>
            <w:noProof/>
            <w:webHidden/>
          </w:rPr>
          <w:instrText xml:space="preserve"> PAGEREF _Toc51612011 \h </w:instrText>
        </w:r>
        <w:r w:rsidR="00F32164">
          <w:rPr>
            <w:noProof/>
            <w:webHidden/>
          </w:rPr>
        </w:r>
        <w:r w:rsidR="00F32164">
          <w:rPr>
            <w:noProof/>
            <w:webHidden/>
          </w:rPr>
          <w:fldChar w:fldCharType="separate"/>
        </w:r>
        <w:r w:rsidR="00EB1393">
          <w:rPr>
            <w:noProof/>
            <w:webHidden/>
          </w:rPr>
          <w:t>217</w:t>
        </w:r>
        <w:r w:rsidR="00F32164">
          <w:rPr>
            <w:noProof/>
            <w:webHidden/>
          </w:rPr>
          <w:fldChar w:fldCharType="end"/>
        </w:r>
      </w:hyperlink>
    </w:p>
    <w:p w14:paraId="57254EB1" w14:textId="2DA4B45B" w:rsidR="00F32164" w:rsidRDefault="004E35F8">
      <w:pPr>
        <w:pStyle w:val="TM3"/>
        <w:tabs>
          <w:tab w:val="right" w:leader="dot" w:pos="9620"/>
        </w:tabs>
        <w:rPr>
          <w:rFonts w:asciiTheme="minorHAnsi" w:eastAsiaTheme="minorEastAsia" w:hAnsiTheme="minorHAnsi" w:cstheme="minorBidi"/>
          <w:noProof/>
          <w:szCs w:val="22"/>
          <w:lang w:eastAsia="fr-FR"/>
        </w:rPr>
      </w:pPr>
      <w:hyperlink w:anchor="_Toc51612012" w:history="1">
        <w:r w:rsidR="00F32164" w:rsidRPr="0052150F">
          <w:rPr>
            <w:rStyle w:val="Lienhypertexte"/>
            <w:rFonts w:cs="Arial"/>
            <w:noProof/>
          </w:rPr>
          <w:t>7.2.</w:t>
        </w:r>
        <w:r w:rsidR="00F32164" w:rsidRPr="0052150F">
          <w:rPr>
            <w:rStyle w:val="Lienhypertexte"/>
            <w:rFonts w:eastAsia="Arial" w:cs="Arial"/>
            <w:noProof/>
          </w:rPr>
          <w:t xml:space="preserve"> </w:t>
        </w:r>
        <w:r w:rsidR="00F32164" w:rsidRPr="0052150F">
          <w:rPr>
            <w:rStyle w:val="Lienhypertexte"/>
            <w:rFonts w:cs="Arial"/>
            <w:noProof/>
          </w:rPr>
          <w:t>Pour l’elaboration du Plan d’Action de Reinstallation (PAR)</w:t>
        </w:r>
        <w:r w:rsidR="00F32164">
          <w:rPr>
            <w:noProof/>
            <w:webHidden/>
          </w:rPr>
          <w:tab/>
        </w:r>
        <w:r w:rsidR="00F32164">
          <w:rPr>
            <w:noProof/>
            <w:webHidden/>
          </w:rPr>
          <w:fldChar w:fldCharType="begin"/>
        </w:r>
        <w:r w:rsidR="00F32164">
          <w:rPr>
            <w:noProof/>
            <w:webHidden/>
          </w:rPr>
          <w:instrText xml:space="preserve"> PAGEREF _Toc51612012 \h </w:instrText>
        </w:r>
        <w:r w:rsidR="00F32164">
          <w:rPr>
            <w:noProof/>
            <w:webHidden/>
          </w:rPr>
        </w:r>
        <w:r w:rsidR="00F32164">
          <w:rPr>
            <w:noProof/>
            <w:webHidden/>
          </w:rPr>
          <w:fldChar w:fldCharType="separate"/>
        </w:r>
        <w:r w:rsidR="00EB1393">
          <w:rPr>
            <w:noProof/>
            <w:webHidden/>
          </w:rPr>
          <w:t>217</w:t>
        </w:r>
        <w:r w:rsidR="00F32164">
          <w:rPr>
            <w:noProof/>
            <w:webHidden/>
          </w:rPr>
          <w:fldChar w:fldCharType="end"/>
        </w:r>
      </w:hyperlink>
    </w:p>
    <w:p w14:paraId="4D48CC3F" w14:textId="2C9571C7" w:rsidR="00F32164" w:rsidRDefault="004E35F8">
      <w:pPr>
        <w:pStyle w:val="TM2"/>
        <w:tabs>
          <w:tab w:val="left" w:pos="960"/>
          <w:tab w:val="right" w:leader="dot" w:pos="9620"/>
        </w:tabs>
        <w:rPr>
          <w:rFonts w:asciiTheme="minorHAnsi" w:eastAsiaTheme="minorEastAsia" w:hAnsiTheme="minorHAnsi" w:cstheme="minorBidi"/>
          <w:b w:val="0"/>
          <w:iCs w:val="0"/>
          <w:caps w:val="0"/>
          <w:noProof/>
          <w:szCs w:val="22"/>
          <w:lang w:eastAsia="fr-FR"/>
        </w:rPr>
      </w:pPr>
      <w:hyperlink w:anchor="_Toc51612013" w:history="1">
        <w:r w:rsidR="00F32164" w:rsidRPr="0052150F">
          <w:rPr>
            <w:rStyle w:val="Lienhypertexte"/>
            <w:noProof/>
          </w:rPr>
          <w:t>IV.</w:t>
        </w:r>
        <w:r w:rsidR="00F32164" w:rsidRPr="0052150F">
          <w:rPr>
            <w:rStyle w:val="Lienhypertexte"/>
            <w:rFonts w:eastAsia="Arial"/>
            <w:noProof/>
          </w:rPr>
          <w:t xml:space="preserve"> </w:t>
        </w:r>
        <w:r w:rsidR="00F32164">
          <w:rPr>
            <w:rFonts w:asciiTheme="minorHAnsi" w:eastAsiaTheme="minorEastAsia" w:hAnsiTheme="minorHAnsi" w:cstheme="minorBidi"/>
            <w:b w:val="0"/>
            <w:iCs w:val="0"/>
            <w:caps w:val="0"/>
            <w:noProof/>
            <w:szCs w:val="22"/>
            <w:lang w:eastAsia="fr-FR"/>
          </w:rPr>
          <w:tab/>
        </w:r>
        <w:r w:rsidR="00F32164" w:rsidRPr="0052150F">
          <w:rPr>
            <w:rStyle w:val="Lienhypertexte"/>
            <w:noProof/>
          </w:rPr>
          <w:t>Personnel d’appui</w:t>
        </w:r>
        <w:r w:rsidR="00F32164">
          <w:rPr>
            <w:noProof/>
            <w:webHidden/>
          </w:rPr>
          <w:tab/>
        </w:r>
        <w:r w:rsidR="00F32164">
          <w:rPr>
            <w:noProof/>
            <w:webHidden/>
          </w:rPr>
          <w:fldChar w:fldCharType="begin"/>
        </w:r>
        <w:r w:rsidR="00F32164">
          <w:rPr>
            <w:noProof/>
            <w:webHidden/>
          </w:rPr>
          <w:instrText xml:space="preserve"> PAGEREF _Toc51612013 \h </w:instrText>
        </w:r>
        <w:r w:rsidR="00F32164">
          <w:rPr>
            <w:noProof/>
            <w:webHidden/>
          </w:rPr>
        </w:r>
        <w:r w:rsidR="00F32164">
          <w:rPr>
            <w:noProof/>
            <w:webHidden/>
          </w:rPr>
          <w:fldChar w:fldCharType="separate"/>
        </w:r>
        <w:r w:rsidR="00EB1393">
          <w:rPr>
            <w:noProof/>
            <w:webHidden/>
          </w:rPr>
          <w:t>218</w:t>
        </w:r>
        <w:r w:rsidR="00F32164">
          <w:rPr>
            <w:noProof/>
            <w:webHidden/>
          </w:rPr>
          <w:fldChar w:fldCharType="end"/>
        </w:r>
      </w:hyperlink>
    </w:p>
    <w:p w14:paraId="7CD05C3B" w14:textId="3309A925" w:rsidR="00F32164" w:rsidRDefault="004E35F8">
      <w:pPr>
        <w:pStyle w:val="TM2"/>
        <w:tabs>
          <w:tab w:val="right" w:leader="dot" w:pos="9620"/>
        </w:tabs>
        <w:rPr>
          <w:rFonts w:asciiTheme="minorHAnsi" w:eastAsiaTheme="minorEastAsia" w:hAnsiTheme="minorHAnsi" w:cstheme="minorBidi"/>
          <w:b w:val="0"/>
          <w:iCs w:val="0"/>
          <w:caps w:val="0"/>
          <w:noProof/>
          <w:szCs w:val="22"/>
          <w:lang w:eastAsia="fr-FR"/>
        </w:rPr>
      </w:pPr>
      <w:hyperlink w:anchor="_Toc51612014" w:history="1">
        <w:r w:rsidR="00F32164" w:rsidRPr="0052150F">
          <w:rPr>
            <w:rStyle w:val="Lienhypertexte"/>
            <w:noProof/>
          </w:rPr>
          <w:t>8.</w:t>
        </w:r>
        <w:r w:rsidR="00F32164" w:rsidRPr="0052150F">
          <w:rPr>
            <w:rStyle w:val="Lienhypertexte"/>
            <w:rFonts w:eastAsia="Arial"/>
            <w:noProof/>
          </w:rPr>
          <w:t xml:space="preserve"> </w:t>
        </w:r>
        <w:r w:rsidR="00F32164" w:rsidRPr="0052150F">
          <w:rPr>
            <w:rStyle w:val="Lienhypertexte"/>
            <w:noProof/>
          </w:rPr>
          <w:t>Durée de l’étude</w:t>
        </w:r>
        <w:r w:rsidR="00F32164">
          <w:rPr>
            <w:noProof/>
            <w:webHidden/>
          </w:rPr>
          <w:tab/>
        </w:r>
        <w:r w:rsidR="00F32164">
          <w:rPr>
            <w:noProof/>
            <w:webHidden/>
          </w:rPr>
          <w:fldChar w:fldCharType="begin"/>
        </w:r>
        <w:r w:rsidR="00F32164">
          <w:rPr>
            <w:noProof/>
            <w:webHidden/>
          </w:rPr>
          <w:instrText xml:space="preserve"> PAGEREF _Toc51612014 \h </w:instrText>
        </w:r>
        <w:r w:rsidR="00F32164">
          <w:rPr>
            <w:noProof/>
            <w:webHidden/>
          </w:rPr>
        </w:r>
        <w:r w:rsidR="00F32164">
          <w:rPr>
            <w:noProof/>
            <w:webHidden/>
          </w:rPr>
          <w:fldChar w:fldCharType="separate"/>
        </w:r>
        <w:r w:rsidR="00EB1393">
          <w:rPr>
            <w:noProof/>
            <w:webHidden/>
          </w:rPr>
          <w:t>218</w:t>
        </w:r>
        <w:r w:rsidR="00F32164">
          <w:rPr>
            <w:noProof/>
            <w:webHidden/>
          </w:rPr>
          <w:fldChar w:fldCharType="end"/>
        </w:r>
      </w:hyperlink>
    </w:p>
    <w:p w14:paraId="606F5159" w14:textId="4DC8ACA7" w:rsidR="00F32164" w:rsidRDefault="004E35F8">
      <w:pPr>
        <w:pStyle w:val="TM1"/>
        <w:rPr>
          <w:rFonts w:asciiTheme="minorHAnsi" w:eastAsiaTheme="minorEastAsia" w:hAnsiTheme="minorHAnsi" w:cstheme="minorBidi"/>
          <w:b w:val="0"/>
          <w:bCs w:val="0"/>
          <w:caps w:val="0"/>
          <w:noProof/>
          <w:color w:val="auto"/>
          <w:sz w:val="22"/>
          <w:szCs w:val="22"/>
          <w:lang w:eastAsia="fr-FR"/>
        </w:rPr>
      </w:pPr>
      <w:hyperlink w:anchor="_Toc51612015" w:history="1">
        <w:r w:rsidR="00F32164" w:rsidRPr="0052150F">
          <w:rPr>
            <w:rStyle w:val="Lienhypertexte"/>
            <w:noProof/>
          </w:rPr>
          <w:t>TABLE DES MATIERES</w:t>
        </w:r>
        <w:r w:rsidR="00F32164">
          <w:rPr>
            <w:noProof/>
            <w:webHidden/>
          </w:rPr>
          <w:tab/>
        </w:r>
        <w:r w:rsidR="00F32164">
          <w:rPr>
            <w:noProof/>
            <w:webHidden/>
          </w:rPr>
          <w:fldChar w:fldCharType="begin"/>
        </w:r>
        <w:r w:rsidR="00F32164">
          <w:rPr>
            <w:noProof/>
            <w:webHidden/>
          </w:rPr>
          <w:instrText xml:space="preserve"> PAGEREF _Toc51612015 \h </w:instrText>
        </w:r>
        <w:r w:rsidR="00F32164">
          <w:rPr>
            <w:noProof/>
            <w:webHidden/>
          </w:rPr>
        </w:r>
        <w:r w:rsidR="00F32164">
          <w:rPr>
            <w:noProof/>
            <w:webHidden/>
          </w:rPr>
          <w:fldChar w:fldCharType="separate"/>
        </w:r>
        <w:r w:rsidR="00EB1393">
          <w:rPr>
            <w:noProof/>
            <w:webHidden/>
          </w:rPr>
          <w:t>246</w:t>
        </w:r>
        <w:r w:rsidR="00F32164">
          <w:rPr>
            <w:noProof/>
            <w:webHidden/>
          </w:rPr>
          <w:fldChar w:fldCharType="end"/>
        </w:r>
      </w:hyperlink>
    </w:p>
    <w:p w14:paraId="2303C97B" w14:textId="71C05F36" w:rsidR="00866C85" w:rsidRPr="00BC2BEC" w:rsidRDefault="00866C85" w:rsidP="00D476F6">
      <w:pPr>
        <w:rPr>
          <w:szCs w:val="24"/>
        </w:rPr>
      </w:pPr>
      <w:r w:rsidRPr="00C20C60">
        <w:rPr>
          <w:bCs/>
          <w:szCs w:val="24"/>
        </w:rPr>
        <w:fldChar w:fldCharType="end"/>
      </w:r>
    </w:p>
    <w:p w14:paraId="6355273C" w14:textId="34BC7D0E" w:rsidR="00866C85" w:rsidRPr="00BC2BEC" w:rsidRDefault="00866C85" w:rsidP="00866C85"/>
    <w:sectPr w:rsidR="00866C85" w:rsidRPr="00BC2BEC" w:rsidSect="00BC2BEC">
      <w:pgSz w:w="11906" w:h="16838" w:code="9"/>
      <w:pgMar w:top="850" w:right="1138" w:bottom="850" w:left="1138" w:header="562" w:footer="56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E7BD4B8" w14:textId="77777777" w:rsidR="004E35F8" w:rsidRDefault="004E35F8">
      <w:pPr>
        <w:spacing w:after="0"/>
      </w:pPr>
      <w:r>
        <w:separator/>
      </w:r>
    </w:p>
  </w:endnote>
  <w:endnote w:type="continuationSeparator" w:id="0">
    <w:p w14:paraId="30033697" w14:textId="77777777" w:rsidR="004E35F8" w:rsidRDefault="004E35F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Neue">
    <w:altName w:val="Arial"/>
    <w:charset w:val="00"/>
    <w:family w:val="auto"/>
    <w:pitch w:val="default"/>
  </w:font>
  <w:font w:name="Garamond">
    <w:panose1 w:val="02020404030301010803"/>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SymbolMT">
    <w:altName w:val="Microsoft JhengHei"/>
    <w:panose1 w:val="00000000000000000000"/>
    <w:charset w:val="80"/>
    <w:family w:val="auto"/>
    <w:notTrueType/>
    <w:pitch w:val="default"/>
    <w:sig w:usb0="00000001" w:usb1="080F0000" w:usb2="00000010" w:usb3="00000000" w:csb0="00120000" w:csb1="00000000"/>
  </w:font>
  <w:font w:name="Arial Gras">
    <w:altName w:val="Arial"/>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Agency FB">
    <w:panose1 w:val="020B0503020202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Droid Sans Fallback">
    <w:altName w:val="Times New Roman"/>
    <w:charset w:val="01"/>
    <w:family w:val="auto"/>
    <w:pitch w:val="variable"/>
  </w:font>
  <w:font w:name="Lohit Hindi">
    <w:altName w:val="Times New Roman"/>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DengXian">
    <w:altName w:val="等线"/>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Segoe UI Black">
    <w:panose1 w:val="020B0A02040204020203"/>
    <w:charset w:val="00"/>
    <w:family w:val="swiss"/>
    <w:pitch w:val="variable"/>
    <w:sig w:usb0="E00002FF" w:usb1="4000E47F" w:usb2="00000021" w:usb3="00000000" w:csb0="0000019F" w:csb1="00000000"/>
  </w:font>
  <w:font w:name="Calibri Light">
    <w:panose1 w:val="020F0302020204030204"/>
    <w:charset w:val="00"/>
    <w:family w:val="swiss"/>
    <w:pitch w:val="variable"/>
    <w:sig w:usb0="E4002EFF" w:usb1="C000247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ACaslon Regular">
    <w:altName w:val="Cambria"/>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Times New Roman PS">
    <w:charset w:val="00"/>
    <w:family w:val="auto"/>
    <w:pitch w:val="variable"/>
    <w:sig w:usb0="E0002AFF" w:usb1="C0007841" w:usb2="00000009" w:usb3="00000000" w:csb0="000001FF" w:csb1="00000000"/>
  </w:font>
  <w:font w:name="Univers">
    <w:charset w:val="00"/>
    <w:family w:val="swiss"/>
    <w:pitch w:val="variable"/>
    <w:sig w:usb0="80000287" w:usb1="00000000" w:usb2="00000000" w:usb3="00000000" w:csb0="0000000F" w:csb1="00000000"/>
  </w:font>
  <w:font w:name="PMingLiU">
    <w:altName w:val="新細明體"/>
    <w:panose1 w:val="02010601000101010101"/>
    <w:charset w:val="88"/>
    <w:family w:val="roman"/>
    <w:pitch w:val="variable"/>
    <w:sig w:usb0="A00002FF" w:usb1="28CFFCFA" w:usb2="00000016" w:usb3="00000000" w:csb0="00100001"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FBYMZW+Frutiger-BoldCn">
    <w:altName w:val="Frutiger"/>
    <w:panose1 w:val="00000000000000000000"/>
    <w:charset w:val="00"/>
    <w:family w:val="swiss"/>
    <w:notTrueType/>
    <w:pitch w:val="default"/>
    <w:sig w:usb0="00000003" w:usb1="00000000" w:usb2="00000000" w:usb3="00000000" w:csb0="00000001" w:csb1="00000000"/>
  </w:font>
  <w:font w:name="ZFQCTI+Frutiger-Cn">
    <w:altName w:val="Frutiger"/>
    <w:panose1 w:val="00000000000000000000"/>
    <w:charset w:val="00"/>
    <w:family w:val="swiss"/>
    <w:notTrueType/>
    <w:pitch w:val="default"/>
    <w:sig w:usb0="00000003" w:usb1="00000000" w:usb2="00000000" w:usb3="00000000" w:csb0="00000001" w:csb1="00000000"/>
  </w:font>
  <w:font w:name="CG Times">
    <w:panose1 w:val="00000000000000000000"/>
    <w:charset w:val="00"/>
    <w:family w:val="roman"/>
    <w:notTrueType/>
    <w:pitch w:val="variable"/>
    <w:sig w:usb0="00000003" w:usb1="00000000" w:usb2="00000000" w:usb3="00000000" w:csb0="00000001" w:csb1="00000000"/>
  </w:font>
  <w:font w:name="inherit">
    <w:altName w:val="Cambria"/>
    <w:panose1 w:val="00000000000000000000"/>
    <w:charset w:val="00"/>
    <w:family w:val="roman"/>
    <w:notTrueType/>
    <w:pitch w:val="default"/>
  </w:font>
  <w:font w:name="TimesNewRomanPSMT">
    <w:altName w:val="Times New Roman"/>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ourier">
    <w:panose1 w:val="02070409020205020404"/>
    <w:charset w:val="00"/>
    <w:family w:val="modern"/>
    <w:notTrueType/>
    <w:pitch w:val="fixed"/>
    <w:sig w:usb0="00000003" w:usb1="00000000" w:usb2="00000000" w:usb3="00000000" w:csb0="00000001" w:csb1="00000000"/>
  </w:font>
  <w:font w:name="Tms Rmn">
    <w:panose1 w:val="02020603040505020304"/>
    <w:charset w:val="00"/>
    <w:family w:val="roman"/>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pitch w:val="variable"/>
    <w:sig w:usb0="00000003" w:usb1="00000000" w:usb2="00000000" w:usb3="00000000" w:csb0="00000001" w:csb1="00000000"/>
  </w:font>
  <w:font w:name="Elite">
    <w:panose1 w:val="00000000000000000000"/>
    <w:charset w:val="00"/>
    <w:family w:val="modern"/>
    <w:notTrueType/>
    <w:pitch w:val="default"/>
    <w:sig w:usb0="00000003" w:usb1="00000000" w:usb2="00000000" w:usb3="00000000" w:csb0="00000001" w:csb1="00000000"/>
  </w:font>
  <w:font w:name="Prestige">
    <w:panose1 w:val="00000000000000000000"/>
    <w:charset w:val="00"/>
    <w:family w:val="modern"/>
    <w:notTrueType/>
    <w:pitch w:val="default"/>
    <w:sig w:usb0="00000003" w:usb1="00000000" w:usb2="00000000" w:usb3="00000000" w:csb0="00000001" w:csb1="00000000"/>
  </w:font>
  <w:font w:name="TimesNewRomanPS">
    <w:panose1 w:val="00000000000000000000"/>
    <w:charset w:val="00"/>
    <w:family w:val="roman"/>
    <w:notTrueType/>
    <w:pitch w:val="default"/>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LinePrinter">
    <w:panose1 w:val="00000000000000000000"/>
    <w:charset w:val="00"/>
    <w:family w:val="modern"/>
    <w:notTrueType/>
    <w:pitch w:val="fixed"/>
    <w:sig w:usb0="00000003" w:usb1="00000000" w:usb2="00000000" w:usb3="00000000" w:csb0="00000001" w:csb1="00000000"/>
  </w:font>
  <w:font w:name="Akzidenz Grotesk BE Bold">
    <w:altName w:val="Akzidenz Grotesk BE Bold"/>
    <w:charset w:val="00"/>
    <w:family w:val="swiss"/>
    <w:pitch w:val="default"/>
    <w:sig w:usb0="00000000" w:usb1="00000000" w:usb2="00000000" w:usb3="00000000" w:csb0="00000001" w:csb1="00000000"/>
  </w:font>
  <w:font w:name="EUAlbertina">
    <w:altName w:val="EU Albertina"/>
    <w:charset w:val="00"/>
    <w:family w:val="roman"/>
    <w:pitch w:val="default"/>
    <w:sig w:usb0="00000000" w:usb1="00000000" w:usb2="00000000" w:usb3="00000000" w:csb0="00000001" w:csb1="00000000"/>
  </w:font>
  <w:font w:name="Akzidenz Grotesk BE LightCn">
    <w:altName w:val="Arial Unicode MS"/>
    <w:charset w:val="81"/>
    <w:family w:val="swiss"/>
    <w:pitch w:val="default"/>
    <w:sig w:usb0="00000000" w:usb1="00000000" w:usb2="00000010" w:usb3="00000000" w:csb0="00080000" w:csb1="00000000"/>
  </w:font>
  <w:font w:name="Helvetica 45 Light">
    <w:altName w:val="Helvetica 45 Light"/>
    <w:charset w:val="00"/>
    <w:family w:val="swiss"/>
    <w:pitch w:val="default"/>
    <w:sig w:usb0="00000000"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CIDFont+F1">
    <w:altName w:val="MS Gothic"/>
    <w:panose1 w:val="00000000000000000000"/>
    <w:charset w:val="80"/>
    <w:family w:val="auto"/>
    <w:notTrueType/>
    <w:pitch w:val="default"/>
    <w:sig w:usb0="00000000" w:usb1="08070000" w:usb2="00000010" w:usb3="00000000" w:csb0="00020000" w:csb1="00000000"/>
  </w:font>
  <w:font w:name="Batang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DB50F7" w14:textId="77777777" w:rsidR="00C10BCD" w:rsidRDefault="00C10BCD" w:rsidP="00322F8F">
    <w:pPr>
      <w:ind w:right="-51" w:hanging="11"/>
      <w:contextualSpacing/>
      <w:rPr>
        <w:b/>
        <w:color w:val="002060"/>
        <w:sz w:val="14"/>
        <w:szCs w:val="20"/>
      </w:rPr>
    </w:pPr>
    <w:r w:rsidRPr="001704DA">
      <w:rPr>
        <w:b/>
        <w:color w:val="002060"/>
        <w:sz w:val="14"/>
        <w:szCs w:val="20"/>
      </w:rPr>
      <w:t xml:space="preserve">Rapport </w:t>
    </w:r>
    <w:r>
      <w:rPr>
        <w:b/>
        <w:color w:val="002060"/>
        <w:sz w:val="14"/>
        <w:szCs w:val="20"/>
      </w:rPr>
      <w:t>d’Etudes d’Impact Environnemental et Social (EIES)-Ville de Ouidah</w:t>
    </w:r>
  </w:p>
  <w:p w14:paraId="0C381951" w14:textId="7AAEFE76" w:rsidR="00C10BCD" w:rsidRPr="00322F8F" w:rsidRDefault="00C10BCD" w:rsidP="00322F8F">
    <w:pPr>
      <w:ind w:right="-51" w:hanging="11"/>
      <w:contextualSpacing/>
      <w:rPr>
        <w:sz w:val="18"/>
        <w:szCs w:val="20"/>
      </w:rPr>
    </w:pPr>
    <w:r w:rsidRPr="00BC2BEC">
      <w:rPr>
        <w:b/>
        <w:color w:val="002060"/>
        <w:sz w:val="14"/>
        <w:szCs w:val="20"/>
      </w:rPr>
      <w:t>EA001-2020 / EIES-ENV-ACEP-001 A</w:t>
    </w:r>
    <w:r w:rsidRPr="00BC2BEC">
      <w:rPr>
        <w:b/>
        <w:color w:val="002060"/>
        <w:sz w:val="14"/>
        <w:szCs w:val="20"/>
      </w:rPr>
      <w:tab/>
    </w:r>
    <w:r w:rsidRPr="00BC2BEC">
      <w:rPr>
        <w:b/>
        <w:color w:val="002060"/>
        <w:sz w:val="14"/>
        <w:szCs w:val="20"/>
      </w:rPr>
      <w:tab/>
    </w:r>
    <w:r w:rsidRPr="00BC2BEC">
      <w:rPr>
        <w:b/>
        <w:color w:val="002060"/>
        <w:sz w:val="14"/>
        <w:szCs w:val="20"/>
      </w:rPr>
      <w:tab/>
    </w:r>
    <w:r w:rsidRPr="00BC2BEC">
      <w:rPr>
        <w:b/>
        <w:color w:val="002060"/>
        <w:sz w:val="14"/>
        <w:szCs w:val="20"/>
      </w:rPr>
      <w:tab/>
    </w:r>
    <w:r w:rsidRPr="00BC2BEC">
      <w:rPr>
        <w:b/>
        <w:color w:val="002060"/>
        <w:sz w:val="14"/>
        <w:szCs w:val="20"/>
      </w:rPr>
      <w:tab/>
    </w:r>
    <w:r w:rsidRPr="00BC2BEC">
      <w:rPr>
        <w:b/>
        <w:color w:val="002060"/>
        <w:sz w:val="14"/>
        <w:szCs w:val="20"/>
      </w:rPr>
      <w:tab/>
    </w:r>
    <w:r w:rsidRPr="00BC2BEC">
      <w:rPr>
        <w:b/>
        <w:color w:val="002060"/>
        <w:sz w:val="14"/>
        <w:szCs w:val="20"/>
      </w:rPr>
      <w:tab/>
    </w:r>
    <w:r w:rsidRPr="00BC2BEC">
      <w:rPr>
        <w:b/>
        <w:color w:val="002060"/>
        <w:sz w:val="14"/>
        <w:szCs w:val="20"/>
      </w:rPr>
      <w:tab/>
    </w:r>
    <w:r w:rsidRPr="00BC2BEC">
      <w:rPr>
        <w:b/>
        <w:sz w:val="16"/>
        <w:szCs w:val="20"/>
      </w:rPr>
      <w:t xml:space="preserve">     </w:t>
    </w:r>
    <w:r w:rsidRPr="00BC2BEC">
      <w:rPr>
        <w:color w:val="595959"/>
        <w:sz w:val="14"/>
        <w:szCs w:val="20"/>
      </w:rPr>
      <w:t xml:space="preserve">Page </w:t>
    </w:r>
    <w:r w:rsidRPr="001704DA">
      <w:rPr>
        <w:color w:val="595959"/>
        <w:sz w:val="14"/>
        <w:szCs w:val="20"/>
      </w:rPr>
      <w:fldChar w:fldCharType="begin"/>
    </w:r>
    <w:r w:rsidRPr="00BC2BEC">
      <w:rPr>
        <w:color w:val="595959"/>
        <w:sz w:val="14"/>
        <w:szCs w:val="20"/>
      </w:rPr>
      <w:instrText xml:space="preserve"> PAGE   \* MERGEFORMAT </w:instrText>
    </w:r>
    <w:r w:rsidRPr="001704DA">
      <w:rPr>
        <w:color w:val="595959"/>
        <w:sz w:val="14"/>
        <w:szCs w:val="20"/>
      </w:rPr>
      <w:fldChar w:fldCharType="separate"/>
    </w:r>
    <w:r>
      <w:rPr>
        <w:noProof/>
        <w:color w:val="595959"/>
        <w:sz w:val="14"/>
        <w:szCs w:val="20"/>
      </w:rPr>
      <w:t>19</w:t>
    </w:r>
    <w:r w:rsidRPr="001704DA">
      <w:rPr>
        <w:color w:val="595959"/>
        <w:sz w:val="14"/>
        <w:szCs w:val="20"/>
      </w:rPr>
      <w:fldChar w:fldCharType="end"/>
    </w:r>
    <w:r w:rsidRPr="00BC2BEC">
      <w:rPr>
        <w:color w:val="595959"/>
        <w:sz w:val="14"/>
        <w:szCs w:val="20"/>
      </w:rPr>
      <w:t>/</w:t>
    </w:r>
    <w:r>
      <w:rPr>
        <w:color w:val="595959"/>
        <w:sz w:val="14"/>
        <w:szCs w:val="20"/>
      </w:rPr>
      <w:t>246</w:t>
    </w:r>
    <w:r w:rsidRPr="00BC2BEC">
      <w:rPr>
        <w:color w:val="595959"/>
        <w:sz w:val="14"/>
        <w:szCs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F83C70" w14:textId="0C5616AE" w:rsidR="00C10BCD" w:rsidRPr="003E2BD2" w:rsidRDefault="00C10BCD" w:rsidP="003E2BD2">
    <w:pPr>
      <w:ind w:right="-51" w:hanging="11"/>
      <w:contextualSpacing/>
      <w:rPr>
        <w:sz w:val="18"/>
        <w:szCs w:val="20"/>
      </w:rPr>
    </w:pPr>
    <w:r w:rsidRPr="00BC2BEC">
      <w:rPr>
        <w:b/>
        <w:color w:val="002060"/>
        <w:sz w:val="14"/>
        <w:szCs w:val="20"/>
      </w:rPr>
      <w:tab/>
    </w:r>
    <w:r w:rsidRPr="00BC2BEC">
      <w:rPr>
        <w:color w:val="595959"/>
        <w:sz w:val="14"/>
        <w:szCs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13BB55" w14:textId="77777777" w:rsidR="00EB1393" w:rsidRDefault="00EB1393" w:rsidP="00322F8F">
    <w:pPr>
      <w:ind w:right="-51" w:hanging="11"/>
      <w:contextualSpacing/>
      <w:rPr>
        <w:b/>
        <w:color w:val="002060"/>
        <w:sz w:val="14"/>
        <w:szCs w:val="20"/>
      </w:rPr>
    </w:pPr>
    <w:r w:rsidRPr="001704DA">
      <w:rPr>
        <w:b/>
        <w:color w:val="002060"/>
        <w:sz w:val="14"/>
        <w:szCs w:val="20"/>
      </w:rPr>
      <w:t xml:space="preserve">Rapport </w:t>
    </w:r>
    <w:r>
      <w:rPr>
        <w:b/>
        <w:color w:val="002060"/>
        <w:sz w:val="14"/>
        <w:szCs w:val="20"/>
      </w:rPr>
      <w:t>d’Etudes d’Impact Environnemental et Social (EIES)-Ville de Ouidah</w:t>
    </w:r>
  </w:p>
  <w:p w14:paraId="4C068F15" w14:textId="77777777" w:rsidR="00EB1393" w:rsidRPr="00322F8F" w:rsidRDefault="00EB1393" w:rsidP="00322F8F">
    <w:pPr>
      <w:ind w:right="-51" w:hanging="11"/>
      <w:contextualSpacing/>
      <w:rPr>
        <w:sz w:val="18"/>
        <w:szCs w:val="20"/>
      </w:rPr>
    </w:pPr>
    <w:r w:rsidRPr="00BC2BEC">
      <w:rPr>
        <w:b/>
        <w:color w:val="002060"/>
        <w:sz w:val="14"/>
        <w:szCs w:val="20"/>
      </w:rPr>
      <w:t>EA001-2020 / EIES-ENV-ACEP-001 A</w:t>
    </w:r>
    <w:r w:rsidRPr="00BC2BEC">
      <w:rPr>
        <w:b/>
        <w:color w:val="002060"/>
        <w:sz w:val="14"/>
        <w:szCs w:val="20"/>
      </w:rPr>
      <w:tab/>
    </w:r>
    <w:r w:rsidRPr="00BC2BEC">
      <w:rPr>
        <w:b/>
        <w:color w:val="002060"/>
        <w:sz w:val="14"/>
        <w:szCs w:val="20"/>
      </w:rPr>
      <w:tab/>
    </w:r>
    <w:r w:rsidRPr="00BC2BEC">
      <w:rPr>
        <w:b/>
        <w:color w:val="002060"/>
        <w:sz w:val="14"/>
        <w:szCs w:val="20"/>
      </w:rPr>
      <w:tab/>
    </w:r>
    <w:r w:rsidRPr="00BC2BEC">
      <w:rPr>
        <w:b/>
        <w:color w:val="002060"/>
        <w:sz w:val="14"/>
        <w:szCs w:val="20"/>
      </w:rPr>
      <w:tab/>
    </w:r>
    <w:r w:rsidRPr="00BC2BEC">
      <w:rPr>
        <w:b/>
        <w:color w:val="002060"/>
        <w:sz w:val="14"/>
        <w:szCs w:val="20"/>
      </w:rPr>
      <w:tab/>
    </w:r>
    <w:r w:rsidRPr="00BC2BEC">
      <w:rPr>
        <w:b/>
        <w:color w:val="002060"/>
        <w:sz w:val="14"/>
        <w:szCs w:val="20"/>
      </w:rPr>
      <w:tab/>
    </w:r>
    <w:r w:rsidRPr="00BC2BEC">
      <w:rPr>
        <w:b/>
        <w:color w:val="002060"/>
        <w:sz w:val="14"/>
        <w:szCs w:val="20"/>
      </w:rPr>
      <w:tab/>
    </w:r>
    <w:r w:rsidRPr="00BC2BEC">
      <w:rPr>
        <w:b/>
        <w:color w:val="002060"/>
        <w:sz w:val="14"/>
        <w:szCs w:val="20"/>
      </w:rPr>
      <w:tab/>
    </w:r>
    <w:r w:rsidRPr="00BC2BEC">
      <w:rPr>
        <w:b/>
        <w:sz w:val="16"/>
        <w:szCs w:val="20"/>
      </w:rPr>
      <w:t xml:space="preserve">     </w:t>
    </w:r>
    <w:r w:rsidRPr="00BC2BEC">
      <w:rPr>
        <w:color w:val="595959"/>
        <w:sz w:val="14"/>
        <w:szCs w:val="20"/>
      </w:rPr>
      <w:t xml:space="preserve">Page </w:t>
    </w:r>
    <w:r w:rsidRPr="001704DA">
      <w:rPr>
        <w:color w:val="595959"/>
        <w:sz w:val="14"/>
        <w:szCs w:val="20"/>
      </w:rPr>
      <w:fldChar w:fldCharType="begin"/>
    </w:r>
    <w:r w:rsidRPr="00BC2BEC">
      <w:rPr>
        <w:color w:val="595959"/>
        <w:sz w:val="14"/>
        <w:szCs w:val="20"/>
      </w:rPr>
      <w:instrText xml:space="preserve"> PAGE   \* MERGEFORMAT </w:instrText>
    </w:r>
    <w:r w:rsidRPr="001704DA">
      <w:rPr>
        <w:color w:val="595959"/>
        <w:sz w:val="14"/>
        <w:szCs w:val="20"/>
      </w:rPr>
      <w:fldChar w:fldCharType="separate"/>
    </w:r>
    <w:r>
      <w:rPr>
        <w:noProof/>
        <w:color w:val="595959"/>
        <w:sz w:val="14"/>
        <w:szCs w:val="20"/>
      </w:rPr>
      <w:t>19</w:t>
    </w:r>
    <w:r w:rsidRPr="001704DA">
      <w:rPr>
        <w:color w:val="595959"/>
        <w:sz w:val="14"/>
        <w:szCs w:val="20"/>
      </w:rPr>
      <w:fldChar w:fldCharType="end"/>
    </w:r>
    <w:r w:rsidRPr="00BC2BEC">
      <w:rPr>
        <w:color w:val="595959"/>
        <w:sz w:val="14"/>
        <w:szCs w:val="20"/>
      </w:rPr>
      <w:t>/</w:t>
    </w:r>
    <w:r>
      <w:rPr>
        <w:color w:val="595959"/>
        <w:sz w:val="14"/>
        <w:szCs w:val="20"/>
      </w:rPr>
      <w:t>246</w:t>
    </w:r>
    <w:r w:rsidRPr="00BC2BEC">
      <w:rPr>
        <w:color w:val="595959"/>
        <w:sz w:val="14"/>
        <w:szCs w:val="20"/>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4C58C7" w14:textId="74A778FD" w:rsidR="00C10BCD" w:rsidRDefault="00C10BCD" w:rsidP="00BC2BEC">
    <w:pPr>
      <w:ind w:right="-51" w:hanging="11"/>
      <w:contextualSpacing/>
      <w:rPr>
        <w:b/>
        <w:color w:val="002060"/>
        <w:sz w:val="14"/>
        <w:szCs w:val="20"/>
      </w:rPr>
    </w:pPr>
    <w:r w:rsidRPr="001704DA">
      <w:rPr>
        <w:b/>
        <w:color w:val="002060"/>
        <w:sz w:val="14"/>
        <w:szCs w:val="20"/>
      </w:rPr>
      <w:t xml:space="preserve">Rapport </w:t>
    </w:r>
    <w:r>
      <w:rPr>
        <w:b/>
        <w:color w:val="002060"/>
        <w:sz w:val="14"/>
        <w:szCs w:val="20"/>
      </w:rPr>
      <w:t>d’Etudes d’Impact Environnemental et Social (EIES)-Ville de Ouidah</w:t>
    </w:r>
  </w:p>
  <w:p w14:paraId="5FF6BC8F" w14:textId="7742DA28" w:rsidR="00C10BCD" w:rsidRPr="00BC2BEC" w:rsidRDefault="00C10BCD" w:rsidP="00BC2BEC">
    <w:pPr>
      <w:ind w:right="-51" w:hanging="11"/>
      <w:contextualSpacing/>
      <w:rPr>
        <w:sz w:val="18"/>
        <w:szCs w:val="20"/>
      </w:rPr>
    </w:pPr>
    <w:r w:rsidRPr="00BC2BEC">
      <w:rPr>
        <w:b/>
        <w:color w:val="002060"/>
        <w:sz w:val="14"/>
        <w:szCs w:val="20"/>
      </w:rPr>
      <w:t>EA001-2020 / EIES-ENV-ACEP-001 A</w:t>
    </w:r>
    <w:r w:rsidRPr="00BC2BEC">
      <w:rPr>
        <w:b/>
        <w:color w:val="002060"/>
        <w:sz w:val="14"/>
        <w:szCs w:val="20"/>
      </w:rPr>
      <w:tab/>
    </w:r>
    <w:r w:rsidRPr="00BC2BEC">
      <w:rPr>
        <w:b/>
        <w:color w:val="002060"/>
        <w:sz w:val="14"/>
        <w:szCs w:val="20"/>
      </w:rPr>
      <w:tab/>
    </w:r>
    <w:r w:rsidRPr="00BC2BEC">
      <w:rPr>
        <w:b/>
        <w:color w:val="002060"/>
        <w:sz w:val="14"/>
        <w:szCs w:val="20"/>
      </w:rPr>
      <w:tab/>
    </w:r>
    <w:r w:rsidRPr="00BC2BEC">
      <w:rPr>
        <w:b/>
        <w:color w:val="002060"/>
        <w:sz w:val="14"/>
        <w:szCs w:val="20"/>
      </w:rPr>
      <w:tab/>
    </w:r>
    <w:r w:rsidRPr="00BC2BEC">
      <w:rPr>
        <w:b/>
        <w:color w:val="002060"/>
        <w:sz w:val="14"/>
        <w:szCs w:val="20"/>
      </w:rPr>
      <w:tab/>
    </w:r>
    <w:r w:rsidRPr="00BC2BEC">
      <w:rPr>
        <w:b/>
        <w:color w:val="002060"/>
        <w:sz w:val="14"/>
        <w:szCs w:val="20"/>
      </w:rPr>
      <w:tab/>
    </w:r>
    <w:r w:rsidRPr="00BC2BEC">
      <w:rPr>
        <w:b/>
        <w:color w:val="002060"/>
        <w:sz w:val="14"/>
        <w:szCs w:val="20"/>
      </w:rPr>
      <w:tab/>
    </w:r>
    <w:r w:rsidRPr="00BC2BEC">
      <w:rPr>
        <w:b/>
        <w:color w:val="002060"/>
        <w:sz w:val="14"/>
        <w:szCs w:val="20"/>
      </w:rPr>
      <w:tab/>
    </w:r>
    <w:r w:rsidR="00EB1393" w:rsidRPr="00EB1393">
      <w:rPr>
        <w:b/>
        <w:color w:val="002060"/>
        <w:sz w:val="14"/>
        <w:szCs w:val="20"/>
      </w:rPr>
      <w:t xml:space="preserve">Page </w:t>
    </w:r>
    <w:r w:rsidR="00EB1393" w:rsidRPr="00EB1393">
      <w:rPr>
        <w:b/>
        <w:bCs/>
        <w:color w:val="002060"/>
        <w:sz w:val="14"/>
        <w:szCs w:val="20"/>
      </w:rPr>
      <w:fldChar w:fldCharType="begin"/>
    </w:r>
    <w:r w:rsidR="00EB1393" w:rsidRPr="00EB1393">
      <w:rPr>
        <w:b/>
        <w:bCs/>
        <w:color w:val="002060"/>
        <w:sz w:val="14"/>
        <w:szCs w:val="20"/>
      </w:rPr>
      <w:instrText>PAGE  \* Arabic  \* MERGEFORMAT</w:instrText>
    </w:r>
    <w:r w:rsidR="00EB1393" w:rsidRPr="00EB1393">
      <w:rPr>
        <w:b/>
        <w:bCs/>
        <w:color w:val="002060"/>
        <w:sz w:val="14"/>
        <w:szCs w:val="20"/>
      </w:rPr>
      <w:fldChar w:fldCharType="separate"/>
    </w:r>
    <w:r w:rsidR="00EB1393" w:rsidRPr="00EB1393">
      <w:rPr>
        <w:b/>
        <w:bCs/>
        <w:color w:val="002060"/>
        <w:sz w:val="14"/>
        <w:szCs w:val="20"/>
      </w:rPr>
      <w:t>1</w:t>
    </w:r>
    <w:r w:rsidR="00EB1393" w:rsidRPr="00EB1393">
      <w:rPr>
        <w:b/>
        <w:bCs/>
        <w:color w:val="002060"/>
        <w:sz w:val="14"/>
        <w:szCs w:val="20"/>
      </w:rPr>
      <w:fldChar w:fldCharType="end"/>
    </w:r>
    <w:r w:rsidR="00EB1393" w:rsidRPr="00EB1393">
      <w:rPr>
        <w:b/>
        <w:color w:val="002060"/>
        <w:sz w:val="14"/>
        <w:szCs w:val="20"/>
      </w:rPr>
      <w:t xml:space="preserve"> sur </w:t>
    </w:r>
    <w:r w:rsidR="00EB1393" w:rsidRPr="00EB1393">
      <w:rPr>
        <w:b/>
        <w:bCs/>
        <w:color w:val="002060"/>
        <w:sz w:val="14"/>
        <w:szCs w:val="20"/>
      </w:rPr>
      <w:fldChar w:fldCharType="begin"/>
    </w:r>
    <w:r w:rsidR="00EB1393" w:rsidRPr="00EB1393">
      <w:rPr>
        <w:b/>
        <w:bCs/>
        <w:color w:val="002060"/>
        <w:sz w:val="14"/>
        <w:szCs w:val="20"/>
      </w:rPr>
      <w:instrText>NUMPAGES  \* Arabic  \* MERGEFORMAT</w:instrText>
    </w:r>
    <w:r w:rsidR="00EB1393" w:rsidRPr="00EB1393">
      <w:rPr>
        <w:b/>
        <w:bCs/>
        <w:color w:val="002060"/>
        <w:sz w:val="14"/>
        <w:szCs w:val="20"/>
      </w:rPr>
      <w:fldChar w:fldCharType="separate"/>
    </w:r>
    <w:r w:rsidR="00EB1393" w:rsidRPr="00EB1393">
      <w:rPr>
        <w:b/>
        <w:bCs/>
        <w:color w:val="002060"/>
        <w:sz w:val="14"/>
        <w:szCs w:val="20"/>
      </w:rPr>
      <w:t>2</w:t>
    </w:r>
    <w:r w:rsidR="00EB1393" w:rsidRPr="00EB1393">
      <w:rPr>
        <w:b/>
        <w:bCs/>
        <w:color w:val="002060"/>
        <w:sz w:val="14"/>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8F72A81" w14:textId="77777777" w:rsidR="004E35F8" w:rsidRDefault="004E35F8">
      <w:pPr>
        <w:spacing w:after="0"/>
      </w:pPr>
      <w:r>
        <w:separator/>
      </w:r>
    </w:p>
  </w:footnote>
  <w:footnote w:type="continuationSeparator" w:id="0">
    <w:p w14:paraId="2382A04F" w14:textId="77777777" w:rsidR="004E35F8" w:rsidRDefault="004E35F8">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8430C5" w14:textId="4C37406D" w:rsidR="00C10BCD" w:rsidRPr="00322F8F" w:rsidRDefault="00C10BCD" w:rsidP="00322F8F">
    <w:pPr>
      <w:keepNext/>
      <w:keepLines/>
      <w:tabs>
        <w:tab w:val="center" w:pos="4536"/>
        <w:tab w:val="right" w:pos="9072"/>
      </w:tabs>
      <w:spacing w:before="120" w:after="0"/>
      <w:rPr>
        <w:rFonts w:cs="Times New Roman"/>
        <w:szCs w:val="20"/>
      </w:rPr>
    </w:pPr>
    <w:r w:rsidRPr="00BC2BEC">
      <w:rPr>
        <w:rFonts w:cs="Times New Roman"/>
        <w:noProof/>
        <w:szCs w:val="20"/>
        <w:lang w:eastAsia="fr-FR"/>
      </w:rPr>
      <mc:AlternateContent>
        <mc:Choice Requires="wps">
          <w:drawing>
            <wp:anchor distT="0" distB="0" distL="114300" distR="114300" simplePos="0" relativeHeight="251668480" behindDoc="0" locked="0" layoutInCell="1" allowOverlap="1" wp14:anchorId="1C5B8A38" wp14:editId="7ED23B3D">
              <wp:simplePos x="0" y="0"/>
              <wp:positionH relativeFrom="margin">
                <wp:posOffset>1843405</wp:posOffset>
              </wp:positionH>
              <wp:positionV relativeFrom="paragraph">
                <wp:posOffset>-325755</wp:posOffset>
              </wp:positionV>
              <wp:extent cx="3924300" cy="714375"/>
              <wp:effectExtent l="0" t="0" r="0" b="9525"/>
              <wp:wrapNone/>
              <wp:docPr id="1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E38D9" w14:textId="77777777" w:rsidR="00C10BCD" w:rsidRPr="00E24481" w:rsidRDefault="00C10BCD" w:rsidP="00322F8F">
                          <w:pPr>
                            <w:spacing w:after="0"/>
                            <w:rPr>
                              <w:b/>
                              <w:color w:val="002060"/>
                              <w:sz w:val="14"/>
                              <w:szCs w:val="14"/>
                            </w:rPr>
                          </w:pPr>
                          <w:r w:rsidRPr="00E24481">
                            <w:rPr>
                              <w:b/>
                              <w:color w:val="002060"/>
                              <w:sz w:val="14"/>
                              <w:szCs w:val="14"/>
                            </w:rPr>
                            <w:t>PRO</w:t>
                          </w:r>
                          <w:r>
                            <w:rPr>
                              <w:b/>
                              <w:color w:val="002060"/>
                              <w:sz w:val="14"/>
                              <w:szCs w:val="14"/>
                            </w:rPr>
                            <w:t>JET</w:t>
                          </w:r>
                          <w:r w:rsidRPr="00E24481">
                            <w:rPr>
                              <w:b/>
                              <w:color w:val="002060"/>
                              <w:sz w:val="14"/>
                              <w:szCs w:val="14"/>
                            </w:rPr>
                            <w:t xml:space="preserve"> D’ASSAINISSEMENT PLUVIAL DES VILLES</w:t>
                          </w:r>
                          <w:r>
                            <w:rPr>
                              <w:b/>
                              <w:color w:val="002060"/>
                              <w:sz w:val="14"/>
                              <w:szCs w:val="14"/>
                            </w:rPr>
                            <w:t xml:space="preserve"> </w:t>
                          </w:r>
                          <w:r w:rsidRPr="00E24481">
                            <w:rPr>
                              <w:b/>
                              <w:color w:val="002060"/>
                              <w:sz w:val="14"/>
                              <w:szCs w:val="14"/>
                            </w:rPr>
                            <w:t>DE PORTO-NOVO, ABOMEY-CALAVI, SEME-PODJI,</w:t>
                          </w:r>
                          <w:r>
                            <w:rPr>
                              <w:b/>
                              <w:color w:val="002060"/>
                              <w:sz w:val="14"/>
                              <w:szCs w:val="14"/>
                            </w:rPr>
                            <w:t xml:space="preserve"> </w:t>
                          </w:r>
                          <w:r w:rsidRPr="00E24481">
                            <w:rPr>
                              <w:b/>
                              <w:color w:val="002060"/>
                              <w:sz w:val="14"/>
                              <w:szCs w:val="14"/>
                            </w:rPr>
                            <w:t>PARAKOU, ABOMEY, BOHICON ET OUIDAH</w:t>
                          </w:r>
                          <w:r>
                            <w:rPr>
                              <w:b/>
                              <w:color w:val="002060"/>
                              <w:sz w:val="14"/>
                              <w:szCs w:val="14"/>
                            </w:rPr>
                            <w:t xml:space="preserve"> (PAPVS)</w:t>
                          </w:r>
                        </w:p>
                        <w:p w14:paraId="2BE7A3DE" w14:textId="77777777" w:rsidR="00C10BCD" w:rsidRPr="00925AA7" w:rsidRDefault="00C10BCD" w:rsidP="00322F8F">
                          <w:pPr>
                            <w:rPr>
                              <w:b/>
                              <w:color w:val="ED7D31"/>
                              <w:sz w:val="18"/>
                            </w:rPr>
                          </w:pPr>
                          <w:r w:rsidRPr="00FD51A8">
                            <w:rPr>
                              <w:b/>
                              <w:color w:val="C45911"/>
                              <w:sz w:val="14"/>
                              <w:szCs w:val="14"/>
                            </w:rPr>
                            <w:t xml:space="preserve">Mission </w:t>
                          </w:r>
                          <w:r>
                            <w:rPr>
                              <w:b/>
                              <w:color w:val="C45911"/>
                              <w:sz w:val="14"/>
                              <w:szCs w:val="14"/>
                            </w:rPr>
                            <w:t>d’actualisation</w:t>
                          </w:r>
                          <w:r w:rsidRPr="00FD51A8">
                            <w:rPr>
                              <w:b/>
                              <w:color w:val="C45911"/>
                              <w:sz w:val="14"/>
                              <w:szCs w:val="14"/>
                            </w:rPr>
                            <w:t xml:space="preserve"> études techniques</w:t>
                          </w:r>
                          <w:r>
                            <w:rPr>
                              <w:b/>
                              <w:color w:val="C45911"/>
                              <w:sz w:val="14"/>
                              <w:szCs w:val="14"/>
                            </w:rPr>
                            <w:t xml:space="preserve"> </w:t>
                          </w:r>
                          <w:r w:rsidRPr="00FD51A8">
                            <w:rPr>
                              <w:b/>
                              <w:color w:val="C45911"/>
                              <w:sz w:val="14"/>
                              <w:szCs w:val="14"/>
                            </w:rPr>
                            <w:t>APD</w:t>
                          </w:r>
                          <w:r>
                            <w:rPr>
                              <w:b/>
                              <w:color w:val="C45911"/>
                              <w:sz w:val="14"/>
                              <w:szCs w:val="14"/>
                            </w:rPr>
                            <w:t xml:space="preserve"> et </w:t>
                          </w:r>
                          <w:r w:rsidRPr="00FD51A8">
                            <w:rPr>
                              <w:b/>
                              <w:color w:val="C45911"/>
                              <w:sz w:val="14"/>
                              <w:szCs w:val="14"/>
                            </w:rPr>
                            <w:t>d’élaboration des DAO</w:t>
                          </w:r>
                          <w:r>
                            <w:rPr>
                              <w:b/>
                              <w:color w:val="C45911"/>
                              <w:sz w:val="14"/>
                              <w:szCs w:val="14"/>
                            </w:rPr>
                            <w:t>, des collecteurs et voiries dans les villes d’Abomey-Calavi et Ouidah (Lot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5B8A38" id="_x0000_t202" coordsize="21600,21600" o:spt="202" path="m,l,21600r21600,l21600,xe">
              <v:stroke joinstyle="miter"/>
              <v:path gradientshapeok="t" o:connecttype="rect"/>
            </v:shapetype>
            <v:shape id="Text Box 2" o:spid="_x0000_s1047" type="#_x0000_t202" style="position:absolute;left:0;text-align:left;margin-left:145.15pt;margin-top:-25.65pt;width:309pt;height:56.2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vSA8wEAAMgDAAAOAAAAZHJzL2Uyb0RvYy54bWysU9uO0zAQfUfiHyy/0/SSUjZqulp2tQhp&#10;WZB2+YCp4zQWiceM3Sbl6xk73VLgDfFieS4+c+bMeH09dK04aPIGbSlnk6kU2iqsjN2V8uvz/Zt3&#10;UvgAtoIWrS7lUXt5vXn9at27Qs+xwbbSJBjE+qJ3pWxCcEWWedXoDvwEnbYcrJE6CGzSLqsIekbv&#10;2mw+nb7NeqTKESrtPXvvxqDcJPy61ip8rmuvg2hLydxCOimd23hmmzUUOwLXGHWiAf/AogNjuegZ&#10;6g4CiD2Zv6A6owg91mGisMuwro3SqQfuZjb9o5unBpxOvbA43p1l8v8PVj0evpAwFc9umUthoeMh&#10;PeshiPc4iHnUp3e+4LQnx4lhYDfnpl69e0D1zQuLtw3Ynb4hwr7RUDG/WXyZXTwdcXwE2fafsOIy&#10;sA+YgIaauigeyyEYned0PM8mUlHsXFzN88WUQ4pjq1m+WC1TCSheXjvy4YPGTsRLKYlnn9Dh8OBD&#10;ZAPFS0osZvHetG2af2t/c3Bi9CT2kfBIPQzb4aTGFqsj90E4rhOvP18apB9S9LxKpfTf90Baivaj&#10;ZS2uZnkedy8Z+XI1Z4MuI9vLCFjFUKUMUozX2zDu696R2TVcaVTf4g3rV5vUWhR6ZHXizeuSOj6t&#10;dtzHSztl/fqAm58AAAD//wMAUEsDBBQABgAIAAAAIQDlgfLh3gAAAAoBAAAPAAAAZHJzL2Rvd25y&#10;ZXYueG1sTI9NT8MwDIbvSPyHyEjctqSFTWupOyEQVxDjQ+KWtV5b0ThVk63l32NO7PZafvT6cbGd&#10;Xa9ONIbOM0KyNKCIK1933CC8vz0tNqBCtFzb3jMh/FCAbXl5Udi89hO/0mkXGyUlHHKL0MY45FqH&#10;qiVnw9IPxLI7+NHZKOPY6Hq0k5S7XqfGrLWzHcuF1g700FL1vTs6hI/nw9fnrXlpHt1qmPxsNLtM&#10;I15fzfd3oCLN8R+GP31Rh1Kc9v7IdVA9QpqZG0ERFqtEghCZ2UjYI6yTFHRZ6PMXyl8AAAD//wMA&#10;UEsBAi0AFAAGAAgAAAAhALaDOJL+AAAA4QEAABMAAAAAAAAAAAAAAAAAAAAAAFtDb250ZW50X1R5&#10;cGVzXS54bWxQSwECLQAUAAYACAAAACEAOP0h/9YAAACUAQAACwAAAAAAAAAAAAAAAAAvAQAAX3Jl&#10;bHMvLnJlbHNQSwECLQAUAAYACAAAACEATAL0gPMBAADIAwAADgAAAAAAAAAAAAAAAAAuAgAAZHJz&#10;L2Uyb0RvYy54bWxQSwECLQAUAAYACAAAACEA5YHy4d4AAAAKAQAADwAAAAAAAAAAAAAAAABNBAAA&#10;ZHJzL2Rvd25yZXYueG1sUEsFBgAAAAAEAAQA8wAAAFgFAAAAAA==&#10;" filled="f" stroked="f">
              <v:textbox>
                <w:txbxContent>
                  <w:p w14:paraId="384E38D9" w14:textId="77777777" w:rsidR="00C10BCD" w:rsidRPr="00E24481" w:rsidRDefault="00C10BCD" w:rsidP="00322F8F">
                    <w:pPr>
                      <w:spacing w:after="0"/>
                      <w:rPr>
                        <w:b/>
                        <w:color w:val="002060"/>
                        <w:sz w:val="14"/>
                        <w:szCs w:val="14"/>
                      </w:rPr>
                    </w:pPr>
                    <w:r w:rsidRPr="00E24481">
                      <w:rPr>
                        <w:b/>
                        <w:color w:val="002060"/>
                        <w:sz w:val="14"/>
                        <w:szCs w:val="14"/>
                      </w:rPr>
                      <w:t>PRO</w:t>
                    </w:r>
                    <w:r>
                      <w:rPr>
                        <w:b/>
                        <w:color w:val="002060"/>
                        <w:sz w:val="14"/>
                        <w:szCs w:val="14"/>
                      </w:rPr>
                      <w:t>JET</w:t>
                    </w:r>
                    <w:r w:rsidRPr="00E24481">
                      <w:rPr>
                        <w:b/>
                        <w:color w:val="002060"/>
                        <w:sz w:val="14"/>
                        <w:szCs w:val="14"/>
                      </w:rPr>
                      <w:t xml:space="preserve"> D’ASSAINISSEMENT PLUVIAL DES VILLES</w:t>
                    </w:r>
                    <w:r>
                      <w:rPr>
                        <w:b/>
                        <w:color w:val="002060"/>
                        <w:sz w:val="14"/>
                        <w:szCs w:val="14"/>
                      </w:rPr>
                      <w:t xml:space="preserve"> </w:t>
                    </w:r>
                    <w:r w:rsidRPr="00E24481">
                      <w:rPr>
                        <w:b/>
                        <w:color w:val="002060"/>
                        <w:sz w:val="14"/>
                        <w:szCs w:val="14"/>
                      </w:rPr>
                      <w:t>DE PORTO-NOVO, ABOMEY-CALAVI, SEME-PODJI,</w:t>
                    </w:r>
                    <w:r>
                      <w:rPr>
                        <w:b/>
                        <w:color w:val="002060"/>
                        <w:sz w:val="14"/>
                        <w:szCs w:val="14"/>
                      </w:rPr>
                      <w:t xml:space="preserve"> </w:t>
                    </w:r>
                    <w:r w:rsidRPr="00E24481">
                      <w:rPr>
                        <w:b/>
                        <w:color w:val="002060"/>
                        <w:sz w:val="14"/>
                        <w:szCs w:val="14"/>
                      </w:rPr>
                      <w:t>PARAKOU, ABOMEY, BOHICON ET OUIDAH</w:t>
                    </w:r>
                    <w:r>
                      <w:rPr>
                        <w:b/>
                        <w:color w:val="002060"/>
                        <w:sz w:val="14"/>
                        <w:szCs w:val="14"/>
                      </w:rPr>
                      <w:t xml:space="preserve"> (PAPVS)</w:t>
                    </w:r>
                  </w:p>
                  <w:p w14:paraId="2BE7A3DE" w14:textId="77777777" w:rsidR="00C10BCD" w:rsidRPr="00925AA7" w:rsidRDefault="00C10BCD" w:rsidP="00322F8F">
                    <w:pPr>
                      <w:rPr>
                        <w:b/>
                        <w:color w:val="ED7D31"/>
                        <w:sz w:val="18"/>
                      </w:rPr>
                    </w:pPr>
                    <w:r w:rsidRPr="00FD51A8">
                      <w:rPr>
                        <w:b/>
                        <w:color w:val="C45911"/>
                        <w:sz w:val="14"/>
                        <w:szCs w:val="14"/>
                      </w:rPr>
                      <w:t xml:space="preserve">Mission </w:t>
                    </w:r>
                    <w:r>
                      <w:rPr>
                        <w:b/>
                        <w:color w:val="C45911"/>
                        <w:sz w:val="14"/>
                        <w:szCs w:val="14"/>
                      </w:rPr>
                      <w:t>d’actualisation</w:t>
                    </w:r>
                    <w:r w:rsidRPr="00FD51A8">
                      <w:rPr>
                        <w:b/>
                        <w:color w:val="C45911"/>
                        <w:sz w:val="14"/>
                        <w:szCs w:val="14"/>
                      </w:rPr>
                      <w:t xml:space="preserve"> études techniques</w:t>
                    </w:r>
                    <w:r>
                      <w:rPr>
                        <w:b/>
                        <w:color w:val="C45911"/>
                        <w:sz w:val="14"/>
                        <w:szCs w:val="14"/>
                      </w:rPr>
                      <w:t xml:space="preserve"> </w:t>
                    </w:r>
                    <w:r w:rsidRPr="00FD51A8">
                      <w:rPr>
                        <w:b/>
                        <w:color w:val="C45911"/>
                        <w:sz w:val="14"/>
                        <w:szCs w:val="14"/>
                      </w:rPr>
                      <w:t>APD</w:t>
                    </w:r>
                    <w:r>
                      <w:rPr>
                        <w:b/>
                        <w:color w:val="C45911"/>
                        <w:sz w:val="14"/>
                        <w:szCs w:val="14"/>
                      </w:rPr>
                      <w:t xml:space="preserve"> et </w:t>
                    </w:r>
                    <w:r w:rsidRPr="00FD51A8">
                      <w:rPr>
                        <w:b/>
                        <w:color w:val="C45911"/>
                        <w:sz w:val="14"/>
                        <w:szCs w:val="14"/>
                      </w:rPr>
                      <w:t>d’élaboration des DAO</w:t>
                    </w:r>
                    <w:r>
                      <w:rPr>
                        <w:b/>
                        <w:color w:val="C45911"/>
                        <w:sz w:val="14"/>
                        <w:szCs w:val="14"/>
                      </w:rPr>
                      <w:t>, des collecteurs et voiries dans les villes d’Abomey-Calavi et Ouidah (Lot 2)</w:t>
                    </w:r>
                  </w:p>
                </w:txbxContent>
              </v:textbox>
              <w10:wrap anchorx="margin"/>
            </v:shape>
          </w:pict>
        </mc:Fallback>
      </mc:AlternateContent>
    </w:r>
    <w:r w:rsidRPr="00BC2BEC">
      <w:rPr>
        <w:rFonts w:cs="Times New Roman"/>
        <w:noProof/>
        <w:szCs w:val="20"/>
        <w:lang w:eastAsia="fr-FR"/>
      </w:rPr>
      <w:drawing>
        <wp:anchor distT="0" distB="0" distL="114300" distR="114300" simplePos="0" relativeHeight="251669504" behindDoc="0" locked="0" layoutInCell="1" allowOverlap="1" wp14:anchorId="62379C81" wp14:editId="0A7BD8C2">
          <wp:simplePos x="0" y="0"/>
          <wp:positionH relativeFrom="column">
            <wp:posOffset>-22860</wp:posOffset>
          </wp:positionH>
          <wp:positionV relativeFrom="paragraph">
            <wp:posOffset>-278130</wp:posOffset>
          </wp:positionV>
          <wp:extent cx="780415" cy="466725"/>
          <wp:effectExtent l="0" t="0" r="0" b="0"/>
          <wp:wrapSquare wrapText="bothSides"/>
          <wp:docPr id="26208" name="Image 26208" descr="Logo AC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Logo ACE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0415" cy="466725"/>
                  </a:xfrm>
                  <a:prstGeom prst="rect">
                    <a:avLst/>
                  </a:prstGeom>
                  <a:noFill/>
                  <a:ln>
                    <a:noFill/>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8D9FFC" w14:textId="7B701F33" w:rsidR="00C10BCD" w:rsidRPr="00BC2BEC" w:rsidRDefault="00C10BCD" w:rsidP="003E2BD2">
    <w:pPr>
      <w:keepNext/>
      <w:keepLines/>
      <w:tabs>
        <w:tab w:val="center" w:pos="4536"/>
        <w:tab w:val="right" w:pos="9072"/>
      </w:tabs>
      <w:spacing w:before="120" w:after="0"/>
      <w:rPr>
        <w:rFonts w:cs="Times New Roman"/>
        <w:szCs w:val="20"/>
      </w:rPr>
    </w:pPr>
    <w:r w:rsidRPr="00BC2BEC">
      <w:rPr>
        <w:rFonts w:cs="Times New Roman"/>
        <w:noProof/>
        <w:szCs w:val="20"/>
        <w:lang w:eastAsia="fr-FR"/>
      </w:rPr>
      <w:drawing>
        <wp:anchor distT="0" distB="0" distL="114300" distR="114300" simplePos="0" relativeHeight="251666432" behindDoc="0" locked="0" layoutInCell="1" allowOverlap="1" wp14:anchorId="47C5EB78" wp14:editId="0EE73CE7">
          <wp:simplePos x="0" y="0"/>
          <wp:positionH relativeFrom="column">
            <wp:posOffset>-22860</wp:posOffset>
          </wp:positionH>
          <wp:positionV relativeFrom="paragraph">
            <wp:posOffset>-278130</wp:posOffset>
          </wp:positionV>
          <wp:extent cx="780415" cy="466725"/>
          <wp:effectExtent l="0" t="0" r="0" b="0"/>
          <wp:wrapSquare wrapText="bothSides"/>
          <wp:docPr id="26209" name="Image 26209" descr="Logo AC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Logo ACE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0415" cy="466725"/>
                  </a:xfrm>
                  <a:prstGeom prst="rect">
                    <a:avLst/>
                  </a:prstGeom>
                  <a:noFill/>
                  <a:ln>
                    <a:noFill/>
                  </a:ln>
                </pic:spPr>
              </pic:pic>
            </a:graphicData>
          </a:graphic>
        </wp:anchor>
      </w:drawing>
    </w:r>
  </w:p>
  <w:p w14:paraId="683F44F6" w14:textId="77777777" w:rsidR="00C10BCD" w:rsidRPr="00BC2BEC" w:rsidRDefault="00C10BCD" w:rsidP="003E2BD2">
    <w:pPr>
      <w:pBdr>
        <w:bottom w:val="single" w:sz="4" w:space="8" w:color="800000"/>
      </w:pBdr>
      <w:tabs>
        <w:tab w:val="center" w:pos="4536"/>
        <w:tab w:val="right" w:pos="9072"/>
      </w:tabs>
      <w:spacing w:after="0"/>
      <w:jc w:val="left"/>
      <w:rPr>
        <w:rFonts w:ascii="Times New Roman" w:eastAsia="Times New Roman" w:hAnsi="Times New Roman" w:cs="Times New Roman"/>
        <w:sz w:val="16"/>
        <w:szCs w:val="16"/>
        <w:lang w:eastAsia="fr-FR"/>
      </w:rPr>
    </w:pPr>
  </w:p>
  <w:p w14:paraId="5E4576F8" w14:textId="77777777" w:rsidR="00C10BCD" w:rsidRDefault="00C10BCD" w:rsidP="003E2BD2">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CA4F1D" w14:textId="77777777" w:rsidR="00C10BCD" w:rsidRPr="00BC2BEC" w:rsidRDefault="00C10BCD" w:rsidP="00BC2BEC">
    <w:pPr>
      <w:keepNext/>
      <w:keepLines/>
      <w:tabs>
        <w:tab w:val="center" w:pos="4536"/>
        <w:tab w:val="right" w:pos="9072"/>
      </w:tabs>
      <w:spacing w:before="120" w:after="0"/>
      <w:rPr>
        <w:rFonts w:cs="Times New Roman"/>
        <w:szCs w:val="20"/>
      </w:rPr>
    </w:pPr>
    <w:bookmarkStart w:id="267" w:name="_Hlk26015170"/>
    <w:bookmarkStart w:id="268" w:name="_Hlk26015171"/>
    <w:bookmarkStart w:id="269" w:name="_Hlk26015174"/>
    <w:bookmarkStart w:id="270" w:name="_Hlk26015175"/>
    <w:bookmarkStart w:id="271" w:name="_Hlk26015176"/>
    <w:bookmarkStart w:id="272" w:name="_Hlk26015177"/>
    <w:r w:rsidRPr="00BC2BEC">
      <w:rPr>
        <w:rFonts w:cs="Times New Roman"/>
        <w:noProof/>
        <w:szCs w:val="20"/>
        <w:lang w:eastAsia="fr-FR"/>
      </w:rPr>
      <mc:AlternateContent>
        <mc:Choice Requires="wps">
          <w:drawing>
            <wp:anchor distT="0" distB="0" distL="114300" distR="114300" simplePos="0" relativeHeight="251662336" behindDoc="0" locked="0" layoutInCell="1" allowOverlap="1" wp14:anchorId="3EF617E6" wp14:editId="1A3CA441">
              <wp:simplePos x="0" y="0"/>
              <wp:positionH relativeFrom="margin">
                <wp:posOffset>1843405</wp:posOffset>
              </wp:positionH>
              <wp:positionV relativeFrom="paragraph">
                <wp:posOffset>-325755</wp:posOffset>
              </wp:positionV>
              <wp:extent cx="3924300" cy="714375"/>
              <wp:effectExtent l="0" t="0" r="0" b="9525"/>
              <wp:wrapNone/>
              <wp:docPr id="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5A587" w14:textId="0E45A178" w:rsidR="00C10BCD" w:rsidRPr="00E24481" w:rsidRDefault="00C10BCD" w:rsidP="00BC2BEC">
                          <w:pPr>
                            <w:spacing w:after="0"/>
                            <w:rPr>
                              <w:b/>
                              <w:color w:val="002060"/>
                              <w:sz w:val="14"/>
                              <w:szCs w:val="14"/>
                            </w:rPr>
                          </w:pPr>
                          <w:r w:rsidRPr="00E24481">
                            <w:rPr>
                              <w:b/>
                              <w:color w:val="002060"/>
                              <w:sz w:val="14"/>
                              <w:szCs w:val="14"/>
                            </w:rPr>
                            <w:t>PRO</w:t>
                          </w:r>
                          <w:r>
                            <w:rPr>
                              <w:b/>
                              <w:color w:val="002060"/>
                              <w:sz w:val="14"/>
                              <w:szCs w:val="14"/>
                            </w:rPr>
                            <w:t>JET</w:t>
                          </w:r>
                          <w:r w:rsidRPr="00E24481">
                            <w:rPr>
                              <w:b/>
                              <w:color w:val="002060"/>
                              <w:sz w:val="14"/>
                              <w:szCs w:val="14"/>
                            </w:rPr>
                            <w:t xml:space="preserve"> D’ASSAINISSEMENT PLUVIAL DES VILLES</w:t>
                          </w:r>
                          <w:r>
                            <w:rPr>
                              <w:b/>
                              <w:color w:val="002060"/>
                              <w:sz w:val="14"/>
                              <w:szCs w:val="14"/>
                            </w:rPr>
                            <w:t xml:space="preserve"> </w:t>
                          </w:r>
                          <w:r w:rsidRPr="00E24481">
                            <w:rPr>
                              <w:b/>
                              <w:color w:val="002060"/>
                              <w:sz w:val="14"/>
                              <w:szCs w:val="14"/>
                            </w:rPr>
                            <w:t>DE PORTO-NOVO, ABOMEY-CALAVI, SEME-PODJI,</w:t>
                          </w:r>
                          <w:r>
                            <w:rPr>
                              <w:b/>
                              <w:color w:val="002060"/>
                              <w:sz w:val="14"/>
                              <w:szCs w:val="14"/>
                            </w:rPr>
                            <w:t xml:space="preserve"> </w:t>
                          </w:r>
                          <w:r w:rsidRPr="00E24481">
                            <w:rPr>
                              <w:b/>
                              <w:color w:val="002060"/>
                              <w:sz w:val="14"/>
                              <w:szCs w:val="14"/>
                            </w:rPr>
                            <w:t>PARAKOU, ABOMEY, BOHICON ET OUIDAH</w:t>
                          </w:r>
                          <w:r>
                            <w:rPr>
                              <w:b/>
                              <w:color w:val="002060"/>
                              <w:sz w:val="14"/>
                              <w:szCs w:val="14"/>
                            </w:rPr>
                            <w:t xml:space="preserve"> (PAPVS)</w:t>
                          </w:r>
                        </w:p>
                        <w:p w14:paraId="5CFC22A7" w14:textId="77777777" w:rsidR="00C10BCD" w:rsidRPr="00925AA7" w:rsidRDefault="00C10BCD" w:rsidP="00BC2BEC">
                          <w:pPr>
                            <w:rPr>
                              <w:b/>
                              <w:color w:val="ED7D31"/>
                              <w:sz w:val="18"/>
                            </w:rPr>
                          </w:pPr>
                          <w:r w:rsidRPr="00FD51A8">
                            <w:rPr>
                              <w:b/>
                              <w:color w:val="C45911"/>
                              <w:sz w:val="14"/>
                              <w:szCs w:val="14"/>
                            </w:rPr>
                            <w:t xml:space="preserve">Mission </w:t>
                          </w:r>
                          <w:r>
                            <w:rPr>
                              <w:b/>
                              <w:color w:val="C45911"/>
                              <w:sz w:val="14"/>
                              <w:szCs w:val="14"/>
                            </w:rPr>
                            <w:t>d’actualisation</w:t>
                          </w:r>
                          <w:r w:rsidRPr="00FD51A8">
                            <w:rPr>
                              <w:b/>
                              <w:color w:val="C45911"/>
                              <w:sz w:val="14"/>
                              <w:szCs w:val="14"/>
                            </w:rPr>
                            <w:t xml:space="preserve"> études techniques</w:t>
                          </w:r>
                          <w:r>
                            <w:rPr>
                              <w:b/>
                              <w:color w:val="C45911"/>
                              <w:sz w:val="14"/>
                              <w:szCs w:val="14"/>
                            </w:rPr>
                            <w:t xml:space="preserve"> </w:t>
                          </w:r>
                          <w:r w:rsidRPr="00FD51A8">
                            <w:rPr>
                              <w:b/>
                              <w:color w:val="C45911"/>
                              <w:sz w:val="14"/>
                              <w:szCs w:val="14"/>
                            </w:rPr>
                            <w:t>APD</w:t>
                          </w:r>
                          <w:r>
                            <w:rPr>
                              <w:b/>
                              <w:color w:val="C45911"/>
                              <w:sz w:val="14"/>
                              <w:szCs w:val="14"/>
                            </w:rPr>
                            <w:t xml:space="preserve"> et </w:t>
                          </w:r>
                          <w:r w:rsidRPr="00FD51A8">
                            <w:rPr>
                              <w:b/>
                              <w:color w:val="C45911"/>
                              <w:sz w:val="14"/>
                              <w:szCs w:val="14"/>
                            </w:rPr>
                            <w:t>d’élaboration des DAO</w:t>
                          </w:r>
                          <w:r>
                            <w:rPr>
                              <w:b/>
                              <w:color w:val="C45911"/>
                              <w:sz w:val="14"/>
                              <w:szCs w:val="14"/>
                            </w:rPr>
                            <w:t>, des collecteurs et voiries dans les villes d’Abomey-Calavi et Ouidah (Lot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F617E6" id="_x0000_t202" coordsize="21600,21600" o:spt="202" path="m,l,21600r21600,l21600,xe">
              <v:stroke joinstyle="miter"/>
              <v:path gradientshapeok="t" o:connecttype="rect"/>
            </v:shapetype>
            <v:shape id="_x0000_s1048" type="#_x0000_t202" style="position:absolute;left:0;text-align:left;margin-left:145.15pt;margin-top:-25.65pt;width:309pt;height:56.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sjp9QEAAM8DAAAOAAAAZHJzL2Uyb0RvYy54bWysU9tu2zAMfR+wfxD0vjjXZjXiFF2LDgO6&#10;C9D2AxhZjoXZokYpsbOvHyUnWba+DXsRxIsODw+p1U3fNmKvyRu0hZyMxlJoq7A0dlvIl+eHd++l&#10;8AFsCQ1aXciD9vJm/fbNqnO5nmKNTalJMIj1eecKWYfg8izzqtYt+BE6bTlYIbUQ2KRtVhJ0jN42&#10;2XQ8vso6pNIRKu09e++HoFwn/KrSKnytKq+DaArJ3EI6KZ2beGbrFeRbAlcbdaQB/8CiBWO56Bnq&#10;HgKIHZlXUK1RhB6rMFLYZlhVRunUA3czGf/VzVMNTqdeWBzvzjL5/wervuy/kTAlz25xJYWFlof0&#10;rPsgPmAvplGfzvmc054cJ4ae3ZybevXuEdV3Lyze1WC3+pYIu1pDyfwm8WV28XTA8RFk033GksvA&#10;LmAC6itqo3gsh2B0ntPhPJtIRbFzdj2dz8YcUhxbTuaz5SKVgPz02pEPHzW2Il4KSTz7hA77Rx8i&#10;G8hPKbGYxQfTNGn+jf3DwYnRk9hHwgP10G/6QaiTKBssD9wO4bBV/Av4UiP9lKLjjSqk/7ED0lI0&#10;nyxLcj2Zz+MKJmO+WE7ZoMvI5jICVjFUIYMUw/UuDGu7c2S2NVcahmDxlmWsTOow6j2wOtLnrUmN&#10;Hzc8ruWlnbJ+/8P1LwAAAP//AwBQSwMEFAAGAAgAAAAhAOWB8uHeAAAACgEAAA8AAABkcnMvZG93&#10;bnJldi54bWxMj01PwzAMhu9I/IfISNy2pIVNa6k7IRBXEOND4pa1XlvROFWTreXfY07s9lp+9Ppx&#10;sZ1dr040hs4zQrI0oIgrX3fcILy/PS02oEK0XNveMyH8UIBteXlR2Lz2E7/SaRcbJSUccovQxjjk&#10;WoeqJWfD0g/Esjv40dko49joerSTlLtep8astbMdy4XWDvTQUvW9OzqEj+fD1+eteWke3WqY/Gw0&#10;u0wjXl/N93egIs3xH4Y/fVGHUpz2/sh1UD1CmpkbQREWq0SCEJnZSNgjrJMUdFno8xfKXwAAAP//&#10;AwBQSwECLQAUAAYACAAAACEAtoM4kv4AAADhAQAAEwAAAAAAAAAAAAAAAAAAAAAAW0NvbnRlbnRf&#10;VHlwZXNdLnhtbFBLAQItABQABgAIAAAAIQA4/SH/1gAAAJQBAAALAAAAAAAAAAAAAAAAAC8BAABf&#10;cmVscy8ucmVsc1BLAQItABQABgAIAAAAIQCVSsjp9QEAAM8DAAAOAAAAAAAAAAAAAAAAAC4CAABk&#10;cnMvZTJvRG9jLnhtbFBLAQItABQABgAIAAAAIQDlgfLh3gAAAAoBAAAPAAAAAAAAAAAAAAAAAE8E&#10;AABkcnMvZG93bnJldi54bWxQSwUGAAAAAAQABADzAAAAWgUAAAAA&#10;" filled="f" stroked="f">
              <v:textbox>
                <w:txbxContent>
                  <w:p w14:paraId="5995A587" w14:textId="0E45A178" w:rsidR="00C10BCD" w:rsidRPr="00E24481" w:rsidRDefault="00C10BCD" w:rsidP="00BC2BEC">
                    <w:pPr>
                      <w:spacing w:after="0"/>
                      <w:rPr>
                        <w:b/>
                        <w:color w:val="002060"/>
                        <w:sz w:val="14"/>
                        <w:szCs w:val="14"/>
                      </w:rPr>
                    </w:pPr>
                    <w:r w:rsidRPr="00E24481">
                      <w:rPr>
                        <w:b/>
                        <w:color w:val="002060"/>
                        <w:sz w:val="14"/>
                        <w:szCs w:val="14"/>
                      </w:rPr>
                      <w:t>PRO</w:t>
                    </w:r>
                    <w:r>
                      <w:rPr>
                        <w:b/>
                        <w:color w:val="002060"/>
                        <w:sz w:val="14"/>
                        <w:szCs w:val="14"/>
                      </w:rPr>
                      <w:t>JET</w:t>
                    </w:r>
                    <w:r w:rsidRPr="00E24481">
                      <w:rPr>
                        <w:b/>
                        <w:color w:val="002060"/>
                        <w:sz w:val="14"/>
                        <w:szCs w:val="14"/>
                      </w:rPr>
                      <w:t xml:space="preserve"> D’ASSAINISSEMENT PLUVIAL DES VILLES</w:t>
                    </w:r>
                    <w:r>
                      <w:rPr>
                        <w:b/>
                        <w:color w:val="002060"/>
                        <w:sz w:val="14"/>
                        <w:szCs w:val="14"/>
                      </w:rPr>
                      <w:t xml:space="preserve"> </w:t>
                    </w:r>
                    <w:r w:rsidRPr="00E24481">
                      <w:rPr>
                        <w:b/>
                        <w:color w:val="002060"/>
                        <w:sz w:val="14"/>
                        <w:szCs w:val="14"/>
                      </w:rPr>
                      <w:t>DE PORTO-NOVO, ABOMEY-CALAVI, SEME-PODJI,</w:t>
                    </w:r>
                    <w:r>
                      <w:rPr>
                        <w:b/>
                        <w:color w:val="002060"/>
                        <w:sz w:val="14"/>
                        <w:szCs w:val="14"/>
                      </w:rPr>
                      <w:t xml:space="preserve"> </w:t>
                    </w:r>
                    <w:r w:rsidRPr="00E24481">
                      <w:rPr>
                        <w:b/>
                        <w:color w:val="002060"/>
                        <w:sz w:val="14"/>
                        <w:szCs w:val="14"/>
                      </w:rPr>
                      <w:t>PARAKOU, ABOMEY, BOHICON ET OUIDAH</w:t>
                    </w:r>
                    <w:r>
                      <w:rPr>
                        <w:b/>
                        <w:color w:val="002060"/>
                        <w:sz w:val="14"/>
                        <w:szCs w:val="14"/>
                      </w:rPr>
                      <w:t xml:space="preserve"> (PAPVS)</w:t>
                    </w:r>
                  </w:p>
                  <w:p w14:paraId="5CFC22A7" w14:textId="77777777" w:rsidR="00C10BCD" w:rsidRPr="00925AA7" w:rsidRDefault="00C10BCD" w:rsidP="00BC2BEC">
                    <w:pPr>
                      <w:rPr>
                        <w:b/>
                        <w:color w:val="ED7D31"/>
                        <w:sz w:val="18"/>
                      </w:rPr>
                    </w:pPr>
                    <w:r w:rsidRPr="00FD51A8">
                      <w:rPr>
                        <w:b/>
                        <w:color w:val="C45911"/>
                        <w:sz w:val="14"/>
                        <w:szCs w:val="14"/>
                      </w:rPr>
                      <w:t xml:space="preserve">Mission </w:t>
                    </w:r>
                    <w:r>
                      <w:rPr>
                        <w:b/>
                        <w:color w:val="C45911"/>
                        <w:sz w:val="14"/>
                        <w:szCs w:val="14"/>
                      </w:rPr>
                      <w:t>d’actualisation</w:t>
                    </w:r>
                    <w:r w:rsidRPr="00FD51A8">
                      <w:rPr>
                        <w:b/>
                        <w:color w:val="C45911"/>
                        <w:sz w:val="14"/>
                        <w:szCs w:val="14"/>
                      </w:rPr>
                      <w:t xml:space="preserve"> études techniques</w:t>
                    </w:r>
                    <w:r>
                      <w:rPr>
                        <w:b/>
                        <w:color w:val="C45911"/>
                        <w:sz w:val="14"/>
                        <w:szCs w:val="14"/>
                      </w:rPr>
                      <w:t xml:space="preserve"> </w:t>
                    </w:r>
                    <w:r w:rsidRPr="00FD51A8">
                      <w:rPr>
                        <w:b/>
                        <w:color w:val="C45911"/>
                        <w:sz w:val="14"/>
                        <w:szCs w:val="14"/>
                      </w:rPr>
                      <w:t>APD</w:t>
                    </w:r>
                    <w:r>
                      <w:rPr>
                        <w:b/>
                        <w:color w:val="C45911"/>
                        <w:sz w:val="14"/>
                        <w:szCs w:val="14"/>
                      </w:rPr>
                      <w:t xml:space="preserve"> et </w:t>
                    </w:r>
                    <w:r w:rsidRPr="00FD51A8">
                      <w:rPr>
                        <w:b/>
                        <w:color w:val="C45911"/>
                        <w:sz w:val="14"/>
                        <w:szCs w:val="14"/>
                      </w:rPr>
                      <w:t>d’élaboration des DAO</w:t>
                    </w:r>
                    <w:r>
                      <w:rPr>
                        <w:b/>
                        <w:color w:val="C45911"/>
                        <w:sz w:val="14"/>
                        <w:szCs w:val="14"/>
                      </w:rPr>
                      <w:t>, des collecteurs et voiries dans les villes d’Abomey-Calavi et Ouidah (Lot 2)</w:t>
                    </w:r>
                  </w:p>
                </w:txbxContent>
              </v:textbox>
              <w10:wrap anchorx="margin"/>
            </v:shape>
          </w:pict>
        </mc:Fallback>
      </mc:AlternateContent>
    </w:r>
    <w:r w:rsidRPr="00BC2BEC">
      <w:rPr>
        <w:rFonts w:cs="Times New Roman"/>
        <w:noProof/>
        <w:szCs w:val="20"/>
        <w:lang w:eastAsia="fr-FR"/>
      </w:rPr>
      <w:drawing>
        <wp:anchor distT="0" distB="0" distL="114300" distR="114300" simplePos="0" relativeHeight="251663360" behindDoc="0" locked="0" layoutInCell="1" allowOverlap="1" wp14:anchorId="4AC4567F" wp14:editId="6937334F">
          <wp:simplePos x="0" y="0"/>
          <wp:positionH relativeFrom="column">
            <wp:posOffset>-22860</wp:posOffset>
          </wp:positionH>
          <wp:positionV relativeFrom="paragraph">
            <wp:posOffset>-278130</wp:posOffset>
          </wp:positionV>
          <wp:extent cx="780415" cy="466725"/>
          <wp:effectExtent l="0" t="0" r="0" b="0"/>
          <wp:wrapSquare wrapText="bothSides"/>
          <wp:docPr id="1" name="Image 1" descr="Logo AC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Logo ACE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0415" cy="466725"/>
                  </a:xfrm>
                  <a:prstGeom prst="rect">
                    <a:avLst/>
                  </a:prstGeom>
                  <a:noFill/>
                  <a:ln>
                    <a:noFill/>
                  </a:ln>
                </pic:spPr>
              </pic:pic>
            </a:graphicData>
          </a:graphic>
        </wp:anchor>
      </w:drawing>
    </w:r>
  </w:p>
  <w:p w14:paraId="1F49DB56" w14:textId="77777777" w:rsidR="00C10BCD" w:rsidRPr="00BC2BEC" w:rsidRDefault="00C10BCD" w:rsidP="00BC2BEC">
    <w:pPr>
      <w:pBdr>
        <w:bottom w:val="single" w:sz="4" w:space="8" w:color="800000"/>
      </w:pBdr>
      <w:tabs>
        <w:tab w:val="center" w:pos="4536"/>
        <w:tab w:val="right" w:pos="9072"/>
      </w:tabs>
      <w:spacing w:after="0"/>
      <w:jc w:val="left"/>
      <w:rPr>
        <w:rFonts w:ascii="Times New Roman" w:eastAsia="Times New Roman" w:hAnsi="Times New Roman" w:cs="Times New Roman"/>
        <w:sz w:val="16"/>
        <w:szCs w:val="16"/>
        <w:lang w:eastAsia="fr-FR"/>
      </w:rPr>
    </w:pPr>
  </w:p>
  <w:bookmarkEnd w:id="267"/>
  <w:bookmarkEnd w:id="268"/>
  <w:bookmarkEnd w:id="269"/>
  <w:bookmarkEnd w:id="270"/>
  <w:bookmarkEnd w:id="271"/>
  <w:bookmarkEnd w:id="272"/>
  <w:p w14:paraId="7B132A3D" w14:textId="77777777" w:rsidR="00C10BCD" w:rsidRDefault="00C10BCD">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76853C" w14:textId="77777777" w:rsidR="00C10BCD" w:rsidRDefault="00C10BCD">
    <w:pPr>
      <w:spacing w:line="259" w:lineRule="auto"/>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2309AD" w14:textId="77777777" w:rsidR="00C10BCD" w:rsidRDefault="00C10BCD">
    <w:pPr>
      <w:spacing w:line="259" w:lineRule="auto"/>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437408" w14:textId="53EE1DF1" w:rsidR="00C10BCD" w:rsidRDefault="00C10BCD">
    <w:pPr>
      <w:tabs>
        <w:tab w:val="right" w:pos="9357"/>
      </w:tabs>
      <w:spacing w:after="236" w:line="259" w:lineRule="auto"/>
      <w:ind w:right="-279"/>
      <w:jc w:val="left"/>
    </w:pPr>
    <w:r>
      <w:rPr>
        <w:noProof/>
        <w:lang w:eastAsia="fr-FR"/>
      </w:rPr>
      <mc:AlternateContent>
        <mc:Choice Requires="wpg">
          <w:drawing>
            <wp:anchor distT="0" distB="0" distL="114300" distR="114300" simplePos="0" relativeHeight="251655168" behindDoc="0" locked="0" layoutInCell="1" allowOverlap="1" wp14:anchorId="4F0D9CA2" wp14:editId="6B41BC9F">
              <wp:simplePos x="0" y="0"/>
              <wp:positionH relativeFrom="page">
                <wp:posOffset>881380</wp:posOffset>
              </wp:positionH>
              <wp:positionV relativeFrom="page">
                <wp:posOffset>763270</wp:posOffset>
              </wp:positionV>
              <wp:extent cx="5798185" cy="6350"/>
              <wp:effectExtent l="0" t="0" r="0" b="0"/>
              <wp:wrapSquare wrapText="bothSides"/>
              <wp:docPr id="25483" name="Group 25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8185" cy="6350"/>
                        <a:chOff x="0" y="0"/>
                        <a:chExt cx="5798185" cy="6096"/>
                      </a:xfrm>
                    </wpg:grpSpPr>
                    <wps:wsp>
                      <wps:cNvPr id="26230" name="Shape 26230"/>
                      <wps:cNvSpPr/>
                      <wps:spPr>
                        <a:xfrm>
                          <a:off x="0" y="0"/>
                          <a:ext cx="5798185" cy="9144"/>
                        </a:xfrm>
                        <a:custGeom>
                          <a:avLst/>
                          <a:gdLst/>
                          <a:ahLst/>
                          <a:cxnLst/>
                          <a:rect l="0" t="0" r="0" b="0"/>
                          <a:pathLst>
                            <a:path w="5798185" h="9144">
                              <a:moveTo>
                                <a:pt x="0" y="0"/>
                              </a:moveTo>
                              <a:lnTo>
                                <a:pt x="5798185" y="0"/>
                              </a:lnTo>
                              <a:lnTo>
                                <a:pt x="5798185" y="9144"/>
                              </a:lnTo>
                              <a:lnTo>
                                <a:pt x="0" y="9144"/>
                              </a:lnTo>
                              <a:lnTo>
                                <a:pt x="0" y="0"/>
                              </a:lnTo>
                            </a:path>
                          </a:pathLst>
                        </a:custGeom>
                        <a:solidFill>
                          <a:srgbClr val="000000"/>
                        </a:solidFill>
                        <a:ln w="0" cap="flat">
                          <a:noFill/>
                          <a:miter lim="127000"/>
                        </a:ln>
                        <a:effectLst/>
                      </wps:spPr>
                      <wps:bodyPr/>
                    </wps:wsp>
                  </wpg:wgp>
                </a:graphicData>
              </a:graphic>
              <wp14:sizeRelH relativeFrom="page">
                <wp14:pctWidth>0</wp14:pctWidth>
              </wp14:sizeRelH>
              <wp14:sizeRelV relativeFrom="page">
                <wp14:pctHeight>0</wp14:pctHeight>
              </wp14:sizeRelV>
            </wp:anchor>
          </w:drawing>
        </mc:Choice>
        <mc:Fallback>
          <w:pict>
            <v:group w14:anchorId="540B421F" id="Group 25483" o:spid="_x0000_s1026" style="position:absolute;margin-left:69.4pt;margin-top:60.1pt;width:456.55pt;height:.5pt;z-index:251655168;mso-position-horizontal-relative:page;mso-position-vertical-relative:page" coordsize="5798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MRzWwIAAMwFAAAOAAAAZHJzL2Uyb0RvYy54bWykVNtu2zAMfR+wfxD0vjhxLk2MOH1Y17wU&#10;W4G2H6DI8gWTJUFS4vTvR9GXuOkwbJ0fbEo8oshzaG5vz7UkJ2FdpVVKZ5MpJUJxnVWqSOnL8/2X&#10;NSXOM5UxqZVI6atw9Hb3+dO2MYmIdallJiyBIMoljUlp6b1JosjxUtTMTbQRCpy5tjXzsLRFlFnW&#10;QPRaRvF0uooabTNjNRfOwe5d66Q7jJ/ngvsfee6EJzKlkJvHt8X3Ibyj3ZYlhWWmrHiXBvtAFjWr&#10;FFw6hLpjnpGjrd6FqitutdO5n3BdRzrPKy6wBqhmNr2qZm/10WAtRdIUZqAJqL3i6cNh+ffToyVV&#10;ltJ4uVjPKVGsBpnwZtJuAUWNKRJA7q15Mo+2rRPMB81/OnBH1/6wLi7gc27rcAjKJWfk/nXgXpw9&#10;4bC5vNmsZ+slJRx8q/myk4aXoN+7Q7z89ttj080qKBqxpL0SExsSaQz0mLvQ6P6PxqeSGYHquEBO&#10;T+MqnkOjtTQihMS4hTQiMnDYrVxH5z8ztJktFm9KZQk/Or8XGplmpwfn4Q5oyKy3WNlb/Kx608If&#10;8sd/wzAfzoVQwSTNSKoypZhHcNb6JJ41wvyVXiDHxSvVGDWo3jcEYHtE/zUYb4wcFd+D+m8LBgEg&#10;4F/CsNOGe8EIdWITDbXD5phdp2WV3VdShnKdLQ5fpSUnFkYMPp0wb2BSBeogMc5gzOWSeZwXSoc4&#10;qFRdeRiFsqphjsY3EKgLI1W4RuAwa2WDtnZJ2zrBOujsFTsK96HDuz8SRgaW0Y23MJPGa0RdhvDu&#10;FwAAAP//AwBQSwMEFAAGAAgAAAAhAMSC4mnhAAAADAEAAA8AAABkcnMvZG93bnJldi54bWxMj8Fq&#10;wzAQRO+F/oPYQG+NJIeU1LEcQmh7CoUmhdKbYm1sE2tlLMV2/r7yqbnt7A6zb7LNaBvWY+drRwrk&#10;XABDKpypqVTwfXx/XgHzQZPRjSNUcEMPm/zxIdOpcQN9YX8IJYsh5FOtoAqhTTn3RYVW+7lrkeLt&#10;7DqrQ5RdyU2nhxhuG54I8cKtril+qHSLuwqLy+FqFXwMetgu5Fu/v5x3t9/j8vNnL1Gpp9m4XQML&#10;OIZ/M0z4ER3yyHRyVzKeNVEvVhE9xCERCbDJIZbyFdhpWskEeJ7x+xL5HwAAAP//AwBQSwECLQAU&#10;AAYACAAAACEAtoM4kv4AAADhAQAAEwAAAAAAAAAAAAAAAAAAAAAAW0NvbnRlbnRfVHlwZXNdLnht&#10;bFBLAQItABQABgAIAAAAIQA4/SH/1gAAAJQBAAALAAAAAAAAAAAAAAAAAC8BAABfcmVscy8ucmVs&#10;c1BLAQItABQABgAIAAAAIQDAwMRzWwIAAMwFAAAOAAAAAAAAAAAAAAAAAC4CAABkcnMvZTJvRG9j&#10;LnhtbFBLAQItABQABgAIAAAAIQDEguJp4QAAAAwBAAAPAAAAAAAAAAAAAAAAALUEAABkcnMvZG93&#10;bnJldi54bWxQSwUGAAAAAAQABADzAAAAwwUAAAAA&#10;">
              <v:shape id="Shape 26230" o:spid="_x0000_s1027" style="position:absolute;width:57981;height:91;visibility:visible;mso-wrap-style:square;v-text-anchor:top" coordsize="57981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n+ZwwAAAN4AAAAPAAAAZHJzL2Rvd25yZXYueG1sRI/disIw&#10;EIXvBd8hjOCdplYQ6RpFCoJlYUHdBxiSsSk2k9pE7e7Tby4WvDycP77NbnCteFIfGs8KFvMMBLH2&#10;puFawfflMFuDCBHZYOuZFPxQgN12PNpgYfyLT/Q8x1qkEQ4FKrAxdoWUQVtyGOa+I07e1fcOY5J9&#10;LU2PrzTuWpln2Uo6bDg9WOyotKRv54dT0Dx0buX9Ymv9+bW+lr9VWflKqelk2H+AiDTEd/i/fTQK&#10;8lW+TAAJJ6GA3P4BAAD//wMAUEsBAi0AFAAGAAgAAAAhANvh9svuAAAAhQEAABMAAAAAAAAAAAAA&#10;AAAAAAAAAFtDb250ZW50X1R5cGVzXS54bWxQSwECLQAUAAYACAAAACEAWvQsW78AAAAVAQAACwAA&#10;AAAAAAAAAAAAAAAfAQAAX3JlbHMvLnJlbHNQSwECLQAUAAYACAAAACEAFNZ/mcMAAADeAAAADwAA&#10;AAAAAAAAAAAAAAAHAgAAZHJzL2Rvd25yZXYueG1sUEsFBgAAAAADAAMAtwAAAPcCAAAAAA==&#10;" path="m,l5798185,r,9144l,9144,,e" fillcolor="black" stroked="f" strokeweight="0">
                <v:stroke miterlimit="83231f" joinstyle="miter"/>
                <v:path arrowok="t" textboxrect="0,0,5798185,9144"/>
              </v:shape>
              <w10:wrap type="square" anchorx="page" anchory="page"/>
            </v:group>
          </w:pict>
        </mc:Fallback>
      </mc:AlternateContent>
    </w:r>
    <w:r>
      <w:rPr>
        <w:rFonts w:ascii="Times New Roman" w:eastAsia="Times New Roman" w:hAnsi="Times New Roman" w:cs="Times New Roman"/>
      </w:rPr>
      <w:t xml:space="preserve"> </w:t>
    </w:r>
    <w:r>
      <w:rPr>
        <w:rFonts w:ascii="Times New Roman" w:eastAsia="Times New Roman" w:hAnsi="Times New Roman" w:cs="Times New Roman"/>
      </w:rPr>
      <w:tab/>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PAGE   \* MERGEFORMAT </w:instrText>
    </w:r>
    <w:r>
      <w:rPr>
        <w:rFonts w:ascii="Times New Roman" w:eastAsia="Times New Roman" w:hAnsi="Times New Roman" w:cs="Times New Roman"/>
      </w:rPr>
      <w:fldChar w:fldCharType="separate"/>
    </w:r>
    <w:r>
      <w:rPr>
        <w:rFonts w:ascii="Times New Roman" w:eastAsia="Times New Roman" w:hAnsi="Times New Roman" w:cs="Times New Roman"/>
      </w:rPr>
      <w:t>16</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p w14:paraId="36C713F9" w14:textId="77777777" w:rsidR="00C10BCD" w:rsidRDefault="00C10BCD">
    <w:pPr>
      <w:spacing w:after="0" w:line="259" w:lineRule="auto"/>
      <w:ind w:left="360"/>
      <w:jc w:val="left"/>
    </w:pPr>
    <w:r>
      <w:t>-</w:t>
    </w:r>
    <w:r>
      <w:rPr>
        <w:rFonts w:eastAsia="Arial"/>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7C50F2" w14:textId="0EFF5F13" w:rsidR="00C10BCD" w:rsidRDefault="00C10BCD">
    <w:pPr>
      <w:tabs>
        <w:tab w:val="right" w:pos="9357"/>
      </w:tabs>
      <w:spacing w:after="236" w:line="259" w:lineRule="auto"/>
      <w:ind w:right="-279"/>
      <w:jc w:val="left"/>
    </w:pPr>
    <w:r>
      <w:rPr>
        <w:noProof/>
        <w:lang w:eastAsia="fr-FR"/>
      </w:rPr>
      <mc:AlternateContent>
        <mc:Choice Requires="wpg">
          <w:drawing>
            <wp:anchor distT="0" distB="0" distL="114300" distR="114300" simplePos="0" relativeHeight="251656192" behindDoc="0" locked="0" layoutInCell="1" allowOverlap="1" wp14:anchorId="583EE14B" wp14:editId="1E99D7FA">
              <wp:simplePos x="0" y="0"/>
              <wp:positionH relativeFrom="page">
                <wp:posOffset>881380</wp:posOffset>
              </wp:positionH>
              <wp:positionV relativeFrom="page">
                <wp:posOffset>763270</wp:posOffset>
              </wp:positionV>
              <wp:extent cx="5798185" cy="6350"/>
              <wp:effectExtent l="0" t="0" r="0" b="0"/>
              <wp:wrapSquare wrapText="bothSides"/>
              <wp:docPr id="25453" name="Group 25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8185" cy="6350"/>
                        <a:chOff x="0" y="0"/>
                        <a:chExt cx="5798185" cy="6096"/>
                      </a:xfrm>
                    </wpg:grpSpPr>
                    <wps:wsp>
                      <wps:cNvPr id="26228" name="Shape 26228"/>
                      <wps:cNvSpPr/>
                      <wps:spPr>
                        <a:xfrm>
                          <a:off x="0" y="0"/>
                          <a:ext cx="5798185" cy="9144"/>
                        </a:xfrm>
                        <a:custGeom>
                          <a:avLst/>
                          <a:gdLst/>
                          <a:ahLst/>
                          <a:cxnLst/>
                          <a:rect l="0" t="0" r="0" b="0"/>
                          <a:pathLst>
                            <a:path w="5798185" h="9144">
                              <a:moveTo>
                                <a:pt x="0" y="0"/>
                              </a:moveTo>
                              <a:lnTo>
                                <a:pt x="5798185" y="0"/>
                              </a:lnTo>
                              <a:lnTo>
                                <a:pt x="5798185" y="9144"/>
                              </a:lnTo>
                              <a:lnTo>
                                <a:pt x="0" y="9144"/>
                              </a:lnTo>
                              <a:lnTo>
                                <a:pt x="0" y="0"/>
                              </a:lnTo>
                            </a:path>
                          </a:pathLst>
                        </a:custGeom>
                        <a:solidFill>
                          <a:srgbClr val="000000"/>
                        </a:solidFill>
                        <a:ln w="0" cap="flat">
                          <a:noFill/>
                          <a:miter lim="127000"/>
                        </a:ln>
                        <a:effectLst/>
                      </wps:spPr>
                      <wps:bodyPr/>
                    </wps:wsp>
                  </wpg:wgp>
                </a:graphicData>
              </a:graphic>
              <wp14:sizeRelH relativeFrom="page">
                <wp14:pctWidth>0</wp14:pctWidth>
              </wp14:sizeRelH>
              <wp14:sizeRelV relativeFrom="page">
                <wp14:pctHeight>0</wp14:pctHeight>
              </wp14:sizeRelV>
            </wp:anchor>
          </w:drawing>
        </mc:Choice>
        <mc:Fallback>
          <w:pict>
            <v:group w14:anchorId="73666C9A" id="Group 25453" o:spid="_x0000_s1026" style="position:absolute;margin-left:69.4pt;margin-top:60.1pt;width:456.55pt;height:.5pt;z-index:251656192;mso-position-horizontal-relative:page;mso-position-vertical-relative:page" coordsize="5798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RUoWgIAAMwFAAAOAAAAZHJzL2Uyb0RvYy54bWykVMlu2zAQvRfoPxC817IV27EFyzk0jS9B&#10;GyDJB9AUtaAUSZC0Zf99h6PFilMUbaoDNeQ8zvJmOJu7Uy3JUVhXaZXS2WRKiVBcZ5UqUvr68vBl&#10;RYnzTGVMaiVSehaO3m0/f9o0JhGxLrXMhCVgRLmkMSktvTdJFDleipq5iTZCgTLXtmYetraIMssa&#10;sF7LKJ5Ol1GjbWas5sI5OL1vlXSL9vNccP8jz53wRKYUYvO4Wlz3YY22G5YUlpmy4l0Y7ANR1KxS&#10;4HQwdc88IwdbvTNVV9xqp3M/4bqOdJ5XXGAOkM1sepXNzuqDwVyKpCnMQBNQe8XTh83y78cnS6os&#10;pfFivrihRLEayoSeSXsEFDWmSAC5s+bZPNk2TxAfNf/pQB1d68O+uIBPua3DJUiXnJD788C9OHnC&#10;4XBxu17NVgtKOOiWN4uuNLyE+r27xMtvv702XS9DRSOWtC4xsCGQxkCPuQuN7v9ofC6ZEVgdF8jp&#10;aVzGMfR8SyNCSIxHSCMiA4fdznV0/jND69l8/iZVlvCD8zuhkWl2fHQefEBDZr3Eyl7iJ9WLFl7I&#10;H9+GYT7cC6aCSJpRqcqUYhxBWeujeNEI81f1gnJctFKNUUPV+4YAbI/o/wbtjZGj5HtQ/2/B8NLB&#10;4F/CsNMGvyCEPLGJhtzhcMyu07LKHiopQ7rOFvuv0pIjCyMGv64wb2BSBeogMM5gzOWSeZwXSgc7&#10;WKm68jAKZVXDHI1vwVBnRqrgRuAwa8sGbe2StnWCtNfZGTsKz6HDuxcJIwPT6MZbmEnjPaIuQ3j7&#10;CwAA//8DAFBLAwQUAAYACAAAACEAxILiaeEAAAAMAQAADwAAAGRycy9kb3ducmV2LnhtbEyPwWrD&#10;MBBE74X+g9hAb40kh5TUsRxCaHsKhSaF0ptibWwTa2UsxXb+vvKpue3sDrNvss1oG9Zj52tHCuRc&#10;AEMqnKmpVPB9fH9eAfNBk9GNI1RwQw+b/PEh06lxA31hfwgliyHkU62gCqFNOfdFhVb7uWuR4u3s&#10;OqtDlF3JTaeHGG4bngjxwq2uKX6odIu7CovL4WoVfAx62C7kW7+/nHe33+Py82cvUamn2bhdAws4&#10;hn8zTPgRHfLIdHJXMp41US9WET3EIREJsMkhlvIV2GlayQR4nvH7EvkfAAAA//8DAFBLAQItABQA&#10;BgAIAAAAIQC2gziS/gAAAOEBAAATAAAAAAAAAAAAAAAAAAAAAABbQ29udGVudF9UeXBlc10ueG1s&#10;UEsBAi0AFAAGAAgAAAAhADj9If/WAAAAlAEAAAsAAAAAAAAAAAAAAAAALwEAAF9yZWxzLy5yZWxz&#10;UEsBAi0AFAAGAAgAAAAhACbxFShaAgAAzAUAAA4AAAAAAAAAAAAAAAAALgIAAGRycy9lMm9Eb2Mu&#10;eG1sUEsBAi0AFAAGAAgAAAAhAMSC4mnhAAAADAEAAA8AAAAAAAAAAAAAAAAAtAQAAGRycy9kb3du&#10;cmV2LnhtbFBLBQYAAAAABAAEAPMAAADCBQAAAAA=&#10;">
              <v:shape id="Shape 26228" o:spid="_x0000_s1027" style="position:absolute;width:57981;height:91;visibility:visible;mso-wrap-style:square;v-text-anchor:top" coordsize="57981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eVCwQAAAN4AAAAPAAAAZHJzL2Rvd25yZXYueG1sRE/dasIw&#10;FL4f+A7hDLyb6XIhUo0ihYFlIKh7gENybIrNSddE7Xx6cyHs8uP7X21G34kbDbENrOFzVoAgNsG2&#10;3Gj4OX19LEDEhGyxC0wa/ijCZj15W2Fpw50PdDumRuQQjiVqcCn1pZTROPIYZ6Enztw5DB5ThkMj&#10;7YD3HO47qYpiLj22nBsc9lQ5Mpfj1Wtor0Y5+XtyjfneL87Vo67qUGs9fR+3SxCJxvQvfrl3VoOa&#10;K5X35jv5Csj1EwAA//8DAFBLAQItABQABgAIAAAAIQDb4fbL7gAAAIUBAAATAAAAAAAAAAAAAAAA&#10;AAAAAABbQ29udGVudF9UeXBlc10ueG1sUEsBAi0AFAAGAAgAAAAhAFr0LFu/AAAAFQEAAAsAAAAA&#10;AAAAAAAAAAAAHwEAAF9yZWxzLy5yZWxzUEsBAi0AFAAGAAgAAAAhAG955ULBAAAA3gAAAA8AAAAA&#10;AAAAAAAAAAAABwIAAGRycy9kb3ducmV2LnhtbFBLBQYAAAAAAwADALcAAAD1AgAAAAA=&#10;" path="m,l5798185,r,9144l,9144,,e" fillcolor="black" stroked="f" strokeweight="0">
                <v:stroke miterlimit="83231f" joinstyle="miter"/>
                <v:path arrowok="t" textboxrect="0,0,5798185,9144"/>
              </v:shape>
              <w10:wrap type="square" anchorx="page" anchory="page"/>
            </v:group>
          </w:pict>
        </mc:Fallback>
      </mc:AlternateContent>
    </w:r>
    <w:r>
      <w:rPr>
        <w:rFonts w:ascii="Times New Roman" w:eastAsia="Times New Roman" w:hAnsi="Times New Roman" w:cs="Times New Roman"/>
      </w:rPr>
      <w:t xml:space="preserve"> </w:t>
    </w:r>
    <w:r>
      <w:rPr>
        <w:rFonts w:ascii="Times New Roman" w:eastAsia="Times New Roman" w:hAnsi="Times New Roman" w:cs="Times New Roman"/>
      </w:rPr>
      <w:tab/>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PAGE   \* MERGEFORMAT </w:instrText>
    </w:r>
    <w:r>
      <w:rPr>
        <w:rFonts w:ascii="Times New Roman" w:eastAsia="Times New Roman" w:hAnsi="Times New Roman" w:cs="Times New Roman"/>
      </w:rPr>
      <w:fldChar w:fldCharType="separate"/>
    </w:r>
    <w:r>
      <w:rPr>
        <w:rFonts w:ascii="Times New Roman" w:eastAsia="Times New Roman" w:hAnsi="Times New Roman" w:cs="Times New Roman"/>
      </w:rPr>
      <w:t>16</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p w14:paraId="5C3A24AF" w14:textId="77777777" w:rsidR="00C10BCD" w:rsidRDefault="00C10BCD">
    <w:pPr>
      <w:spacing w:after="0" w:line="259" w:lineRule="auto"/>
      <w:ind w:left="360"/>
      <w:jc w:val="left"/>
    </w:pPr>
    <w:r>
      <w:t>-</w:t>
    </w:r>
    <w:r>
      <w:rPr>
        <w:rFonts w:eastAsia="Arial"/>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w14:anchorId="0386579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3" type="#_x0000_t75" style="width:11.4pt;height:11.4pt" o:bullet="t">
        <v:imagedata r:id="rId1" o:title="msoE65"/>
      </v:shape>
    </w:pict>
  </w:numPicBullet>
  <w:abstractNum w:abstractNumId="0" w15:restartNumberingAfterBreak="0">
    <w:nsid w:val="FFFFFF81"/>
    <w:multiLevelType w:val="singleLevel"/>
    <w:tmpl w:val="133E797A"/>
    <w:lvl w:ilvl="0">
      <w:start w:val="1"/>
      <w:numFmt w:val="bullet"/>
      <w:pStyle w:val="Listepuces4"/>
      <w:lvlText w:val=""/>
      <w:lvlJc w:val="left"/>
      <w:pPr>
        <w:tabs>
          <w:tab w:val="num" w:pos="313"/>
        </w:tabs>
        <w:ind w:left="313" w:hanging="360"/>
      </w:pPr>
      <w:rPr>
        <w:rFonts w:ascii="Symbol" w:hAnsi="Symbol" w:hint="default"/>
      </w:rPr>
    </w:lvl>
  </w:abstractNum>
  <w:abstractNum w:abstractNumId="1" w15:restartNumberingAfterBreak="0">
    <w:nsid w:val="0023706D"/>
    <w:multiLevelType w:val="hybridMultilevel"/>
    <w:tmpl w:val="8D14E41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 w15:restartNumberingAfterBreak="0">
    <w:nsid w:val="00F158B5"/>
    <w:multiLevelType w:val="hybridMultilevel"/>
    <w:tmpl w:val="AF06F2DA"/>
    <w:lvl w:ilvl="0" w:tplc="14EAA3E8">
      <w:start w:val="1"/>
      <w:numFmt w:val="bullet"/>
      <w:lvlText w:val=""/>
      <w:lvlJc w:val="left"/>
      <w:pPr>
        <w:ind w:left="71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87D0D4F2">
      <w:start w:val="1"/>
      <w:numFmt w:val="bullet"/>
      <w:lvlText w:val="o"/>
      <w:lvlJc w:val="left"/>
      <w:pPr>
        <w:ind w:left="99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DA82657C">
      <w:start w:val="1"/>
      <w:numFmt w:val="bullet"/>
      <w:lvlText w:val="▪"/>
      <w:lvlJc w:val="left"/>
      <w:pPr>
        <w:ind w:left="178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C8F61F72">
      <w:start w:val="1"/>
      <w:numFmt w:val="bullet"/>
      <w:lvlText w:val="•"/>
      <w:lvlJc w:val="left"/>
      <w:pPr>
        <w:ind w:left="250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AB80D222">
      <w:start w:val="1"/>
      <w:numFmt w:val="bullet"/>
      <w:lvlText w:val="o"/>
      <w:lvlJc w:val="left"/>
      <w:pPr>
        <w:ind w:left="322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F0F20D26">
      <w:start w:val="1"/>
      <w:numFmt w:val="bullet"/>
      <w:lvlText w:val="▪"/>
      <w:lvlJc w:val="left"/>
      <w:pPr>
        <w:ind w:left="394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C9DA65DA">
      <w:start w:val="1"/>
      <w:numFmt w:val="bullet"/>
      <w:lvlText w:val="•"/>
      <w:lvlJc w:val="left"/>
      <w:pPr>
        <w:ind w:left="466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CFD009EC">
      <w:start w:val="1"/>
      <w:numFmt w:val="bullet"/>
      <w:lvlText w:val="o"/>
      <w:lvlJc w:val="left"/>
      <w:pPr>
        <w:ind w:left="538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EB163686">
      <w:start w:val="1"/>
      <w:numFmt w:val="bullet"/>
      <w:lvlText w:val="▪"/>
      <w:lvlJc w:val="left"/>
      <w:pPr>
        <w:ind w:left="610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1D20D1A"/>
    <w:multiLevelType w:val="hybridMultilevel"/>
    <w:tmpl w:val="7B529262"/>
    <w:lvl w:ilvl="0" w:tplc="040C0007">
      <w:start w:val="1"/>
      <w:numFmt w:val="bullet"/>
      <w:lvlText w:val=""/>
      <w:lvlPicBulletId w:val="0"/>
      <w:lvlJc w:val="left"/>
      <w:pPr>
        <w:ind w:left="785" w:hanging="360"/>
      </w:pPr>
      <w:rPr>
        <w:rFonts w:ascii="Symbol" w:hAnsi="Symbol" w:hint="default"/>
      </w:rPr>
    </w:lvl>
    <w:lvl w:ilvl="1" w:tplc="040C0003" w:tentative="1">
      <w:start w:val="1"/>
      <w:numFmt w:val="bullet"/>
      <w:lvlText w:val="o"/>
      <w:lvlJc w:val="left"/>
      <w:pPr>
        <w:ind w:left="1505" w:hanging="360"/>
      </w:pPr>
      <w:rPr>
        <w:rFonts w:ascii="Courier New" w:hAnsi="Courier New" w:cs="Courier New" w:hint="default"/>
      </w:rPr>
    </w:lvl>
    <w:lvl w:ilvl="2" w:tplc="040C0005" w:tentative="1">
      <w:start w:val="1"/>
      <w:numFmt w:val="bullet"/>
      <w:lvlText w:val=""/>
      <w:lvlJc w:val="left"/>
      <w:pPr>
        <w:ind w:left="2225" w:hanging="360"/>
      </w:pPr>
      <w:rPr>
        <w:rFonts w:ascii="Wingdings" w:hAnsi="Wingdings" w:hint="default"/>
      </w:rPr>
    </w:lvl>
    <w:lvl w:ilvl="3" w:tplc="040C0001" w:tentative="1">
      <w:start w:val="1"/>
      <w:numFmt w:val="bullet"/>
      <w:lvlText w:val=""/>
      <w:lvlJc w:val="left"/>
      <w:pPr>
        <w:ind w:left="2945" w:hanging="360"/>
      </w:pPr>
      <w:rPr>
        <w:rFonts w:ascii="Symbol" w:hAnsi="Symbol" w:hint="default"/>
      </w:rPr>
    </w:lvl>
    <w:lvl w:ilvl="4" w:tplc="040C0003" w:tentative="1">
      <w:start w:val="1"/>
      <w:numFmt w:val="bullet"/>
      <w:lvlText w:val="o"/>
      <w:lvlJc w:val="left"/>
      <w:pPr>
        <w:ind w:left="3665" w:hanging="360"/>
      </w:pPr>
      <w:rPr>
        <w:rFonts w:ascii="Courier New" w:hAnsi="Courier New" w:cs="Courier New" w:hint="default"/>
      </w:rPr>
    </w:lvl>
    <w:lvl w:ilvl="5" w:tplc="040C0005" w:tentative="1">
      <w:start w:val="1"/>
      <w:numFmt w:val="bullet"/>
      <w:lvlText w:val=""/>
      <w:lvlJc w:val="left"/>
      <w:pPr>
        <w:ind w:left="4385" w:hanging="360"/>
      </w:pPr>
      <w:rPr>
        <w:rFonts w:ascii="Wingdings" w:hAnsi="Wingdings" w:hint="default"/>
      </w:rPr>
    </w:lvl>
    <w:lvl w:ilvl="6" w:tplc="040C0001" w:tentative="1">
      <w:start w:val="1"/>
      <w:numFmt w:val="bullet"/>
      <w:lvlText w:val=""/>
      <w:lvlJc w:val="left"/>
      <w:pPr>
        <w:ind w:left="5105" w:hanging="360"/>
      </w:pPr>
      <w:rPr>
        <w:rFonts w:ascii="Symbol" w:hAnsi="Symbol" w:hint="default"/>
      </w:rPr>
    </w:lvl>
    <w:lvl w:ilvl="7" w:tplc="040C0003" w:tentative="1">
      <w:start w:val="1"/>
      <w:numFmt w:val="bullet"/>
      <w:lvlText w:val="o"/>
      <w:lvlJc w:val="left"/>
      <w:pPr>
        <w:ind w:left="5825" w:hanging="360"/>
      </w:pPr>
      <w:rPr>
        <w:rFonts w:ascii="Courier New" w:hAnsi="Courier New" w:cs="Courier New" w:hint="default"/>
      </w:rPr>
    </w:lvl>
    <w:lvl w:ilvl="8" w:tplc="040C0005" w:tentative="1">
      <w:start w:val="1"/>
      <w:numFmt w:val="bullet"/>
      <w:lvlText w:val=""/>
      <w:lvlJc w:val="left"/>
      <w:pPr>
        <w:ind w:left="6545" w:hanging="360"/>
      </w:pPr>
      <w:rPr>
        <w:rFonts w:ascii="Wingdings" w:hAnsi="Wingdings" w:hint="default"/>
      </w:rPr>
    </w:lvl>
  </w:abstractNum>
  <w:abstractNum w:abstractNumId="4" w15:restartNumberingAfterBreak="0">
    <w:nsid w:val="020B1C98"/>
    <w:multiLevelType w:val="hybridMultilevel"/>
    <w:tmpl w:val="6F04552A"/>
    <w:lvl w:ilvl="0" w:tplc="040C0005">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5" w15:restartNumberingAfterBreak="0">
    <w:nsid w:val="02BD2EB4"/>
    <w:multiLevelType w:val="multilevel"/>
    <w:tmpl w:val="1A3246BC"/>
    <w:lvl w:ilvl="0">
      <w:start w:val="1"/>
      <w:numFmt w:val="decimal"/>
      <w:pStyle w:val="Style18"/>
      <w:lvlText w:val="%1"/>
      <w:lvlJc w:val="left"/>
      <w:pPr>
        <w:tabs>
          <w:tab w:val="num" w:pos="72"/>
        </w:tabs>
        <w:ind w:left="72" w:hanging="432"/>
      </w:pPr>
    </w:lvl>
    <w:lvl w:ilvl="1">
      <w:start w:val="1"/>
      <w:numFmt w:val="decimal"/>
      <w:lvlText w:val="%1.%2"/>
      <w:lvlJc w:val="left"/>
      <w:pPr>
        <w:tabs>
          <w:tab w:val="num" w:pos="216"/>
        </w:tabs>
        <w:ind w:left="216" w:hanging="576"/>
      </w:pPr>
    </w:lvl>
    <w:lvl w:ilvl="2">
      <w:start w:val="1"/>
      <w:numFmt w:val="decimal"/>
      <w:lvlText w:val="%1.%2.%3"/>
      <w:lvlJc w:val="left"/>
      <w:pPr>
        <w:tabs>
          <w:tab w:val="num" w:pos="360"/>
        </w:tabs>
        <w:ind w:left="360" w:hanging="720"/>
      </w:pPr>
    </w:lvl>
    <w:lvl w:ilvl="3">
      <w:start w:val="1"/>
      <w:numFmt w:val="decimal"/>
      <w:lvlText w:val="%1.%2.%3.%4"/>
      <w:lvlJc w:val="left"/>
      <w:pPr>
        <w:tabs>
          <w:tab w:val="num" w:pos="504"/>
        </w:tabs>
        <w:ind w:left="504" w:hanging="864"/>
      </w:pPr>
    </w:lvl>
    <w:lvl w:ilvl="4">
      <w:start w:val="1"/>
      <w:numFmt w:val="decimal"/>
      <w:lvlText w:val="%1.%2.%3.%4.%5"/>
      <w:lvlJc w:val="left"/>
      <w:pPr>
        <w:tabs>
          <w:tab w:val="num" w:pos="648"/>
        </w:tabs>
        <w:ind w:left="648" w:hanging="1008"/>
      </w:pPr>
    </w:lvl>
    <w:lvl w:ilvl="5">
      <w:start w:val="1"/>
      <w:numFmt w:val="decimal"/>
      <w:lvlText w:val="%1.%2.%3.%4.%5.%6"/>
      <w:lvlJc w:val="left"/>
      <w:pPr>
        <w:tabs>
          <w:tab w:val="num" w:pos="792"/>
        </w:tabs>
        <w:ind w:left="792" w:hanging="1152"/>
      </w:pPr>
    </w:lvl>
    <w:lvl w:ilvl="6">
      <w:start w:val="1"/>
      <w:numFmt w:val="decimal"/>
      <w:lvlText w:val="%1.%2.%3.%4.%5.%6.%7"/>
      <w:lvlJc w:val="left"/>
      <w:pPr>
        <w:tabs>
          <w:tab w:val="num" w:pos="936"/>
        </w:tabs>
        <w:ind w:left="936" w:hanging="1296"/>
      </w:pPr>
    </w:lvl>
    <w:lvl w:ilvl="7">
      <w:start w:val="1"/>
      <w:numFmt w:val="decimal"/>
      <w:lvlText w:val="%1.%2.%3.%4.%5.%6.%7.%8"/>
      <w:lvlJc w:val="left"/>
      <w:pPr>
        <w:tabs>
          <w:tab w:val="num" w:pos="1080"/>
        </w:tabs>
        <w:ind w:left="1080" w:hanging="1440"/>
      </w:pPr>
    </w:lvl>
    <w:lvl w:ilvl="8">
      <w:start w:val="1"/>
      <w:numFmt w:val="decimal"/>
      <w:lvlText w:val="%1.%2.%3.%4.%5.%6.%7.%8.%9"/>
      <w:lvlJc w:val="left"/>
      <w:pPr>
        <w:tabs>
          <w:tab w:val="num" w:pos="1224"/>
        </w:tabs>
        <w:ind w:left="1224" w:hanging="1584"/>
      </w:pPr>
    </w:lvl>
  </w:abstractNum>
  <w:abstractNum w:abstractNumId="6" w15:restartNumberingAfterBreak="0">
    <w:nsid w:val="031E42D2"/>
    <w:multiLevelType w:val="hybridMultilevel"/>
    <w:tmpl w:val="62861A40"/>
    <w:lvl w:ilvl="0" w:tplc="1A6AC202">
      <w:start w:val="1"/>
      <w:numFmt w:val="bullet"/>
      <w:pStyle w:val="Igip1Liste2a"/>
      <w:lvlText w:val=""/>
      <w:lvlJc w:val="left"/>
      <w:pPr>
        <w:tabs>
          <w:tab w:val="num" w:pos="2268"/>
        </w:tabs>
        <w:ind w:left="2268" w:hanging="567"/>
      </w:pPr>
      <w:rPr>
        <w:rFonts w:ascii="Symbol" w:hAnsi="Symbol" w:hint="default"/>
      </w:rPr>
    </w:lvl>
    <w:lvl w:ilvl="1" w:tplc="8FD42E98">
      <w:start w:val="1"/>
      <w:numFmt w:val="decimal"/>
      <w:pStyle w:val="Igip1Liste1"/>
      <w:lvlText w:val="%2."/>
      <w:lvlJc w:val="left"/>
      <w:pPr>
        <w:tabs>
          <w:tab w:val="num" w:pos="1647"/>
        </w:tabs>
        <w:ind w:left="1647" w:hanging="567"/>
      </w:pPr>
      <w:rPr>
        <w:rFonts w:hint="default"/>
      </w:rPr>
    </w:lvl>
    <w:lvl w:ilvl="2" w:tplc="04070005">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3882674"/>
    <w:multiLevelType w:val="hybridMultilevel"/>
    <w:tmpl w:val="F940D21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4BA7C37"/>
    <w:multiLevelType w:val="hybridMultilevel"/>
    <w:tmpl w:val="F488B09A"/>
    <w:lvl w:ilvl="0" w:tplc="E20690E6">
      <w:start w:val="1"/>
      <w:numFmt w:val="bullet"/>
      <w:pStyle w:val="Enum2"/>
      <w:lvlText w:val=""/>
      <w:lvlJc w:val="left"/>
      <w:pPr>
        <w:ind w:left="720" w:hanging="360"/>
      </w:pPr>
      <w:rPr>
        <w:rFonts w:ascii="Symbol" w:hAnsi="Symbol" w:hint="default"/>
      </w:rPr>
    </w:lvl>
    <w:lvl w:ilvl="1" w:tplc="040C000D">
      <w:start w:val="1"/>
      <w:numFmt w:val="bullet"/>
      <w:lvlText w:val=""/>
      <w:lvlJc w:val="left"/>
      <w:pPr>
        <w:ind w:left="1440" w:hanging="360"/>
      </w:pPr>
      <w:rPr>
        <w:rFonts w:ascii="Wingdings" w:hAnsi="Wingdings"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50F3245"/>
    <w:multiLevelType w:val="hybridMultilevel"/>
    <w:tmpl w:val="8DE4DA6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57334DD"/>
    <w:multiLevelType w:val="singleLevel"/>
    <w:tmpl w:val="3948FB56"/>
    <w:lvl w:ilvl="0">
      <w:start w:val="1"/>
      <w:numFmt w:val="bullet"/>
      <w:pStyle w:val="Remarquemarge"/>
      <w:lvlText w:val=""/>
      <w:lvlJc w:val="left"/>
      <w:pPr>
        <w:tabs>
          <w:tab w:val="num" w:pos="360"/>
        </w:tabs>
        <w:ind w:left="360" w:hanging="360"/>
      </w:pPr>
      <w:rPr>
        <w:rFonts w:ascii="Wingdings" w:hAnsi="Wingdings" w:hint="default"/>
        <w:sz w:val="16"/>
      </w:rPr>
    </w:lvl>
  </w:abstractNum>
  <w:abstractNum w:abstractNumId="11" w15:restartNumberingAfterBreak="0">
    <w:nsid w:val="060A4F29"/>
    <w:multiLevelType w:val="hybridMultilevel"/>
    <w:tmpl w:val="48043B5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2" w15:restartNumberingAfterBreak="0">
    <w:nsid w:val="063D7CA5"/>
    <w:multiLevelType w:val="hybridMultilevel"/>
    <w:tmpl w:val="47642048"/>
    <w:lvl w:ilvl="0" w:tplc="040C0005">
      <w:start w:val="1"/>
      <w:numFmt w:val="bullet"/>
      <w:lvlText w:val=""/>
      <w:lvlJc w:val="left"/>
      <w:pPr>
        <w:ind w:left="1068" w:hanging="360"/>
      </w:pPr>
      <w:rPr>
        <w:rFonts w:ascii="Wingdings" w:hAnsi="Wingdings"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13" w15:restartNumberingAfterBreak="0">
    <w:nsid w:val="06A51C3D"/>
    <w:multiLevelType w:val="hybridMultilevel"/>
    <w:tmpl w:val="31E6A68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06A75C17"/>
    <w:multiLevelType w:val="hybridMultilevel"/>
    <w:tmpl w:val="DE388804"/>
    <w:lvl w:ilvl="0" w:tplc="040C0009">
      <w:start w:val="1"/>
      <w:numFmt w:val="bullet"/>
      <w:lvlText w:val=""/>
      <w:lvlJc w:val="left"/>
      <w:pPr>
        <w:ind w:left="1636" w:hanging="360"/>
      </w:pPr>
      <w:rPr>
        <w:rFonts w:ascii="Wingdings" w:hAnsi="Wingdings" w:hint="default"/>
      </w:rPr>
    </w:lvl>
    <w:lvl w:ilvl="1" w:tplc="040C0003" w:tentative="1">
      <w:start w:val="1"/>
      <w:numFmt w:val="bullet"/>
      <w:lvlText w:val="o"/>
      <w:lvlJc w:val="left"/>
      <w:pPr>
        <w:ind w:left="2356" w:hanging="360"/>
      </w:pPr>
      <w:rPr>
        <w:rFonts w:ascii="Courier New" w:hAnsi="Courier New" w:cs="Courier New" w:hint="default"/>
      </w:rPr>
    </w:lvl>
    <w:lvl w:ilvl="2" w:tplc="040C0005" w:tentative="1">
      <w:start w:val="1"/>
      <w:numFmt w:val="bullet"/>
      <w:lvlText w:val=""/>
      <w:lvlJc w:val="left"/>
      <w:pPr>
        <w:ind w:left="3076" w:hanging="360"/>
      </w:pPr>
      <w:rPr>
        <w:rFonts w:ascii="Wingdings" w:hAnsi="Wingdings" w:hint="default"/>
      </w:rPr>
    </w:lvl>
    <w:lvl w:ilvl="3" w:tplc="040C0001" w:tentative="1">
      <w:start w:val="1"/>
      <w:numFmt w:val="bullet"/>
      <w:lvlText w:val=""/>
      <w:lvlJc w:val="left"/>
      <w:pPr>
        <w:ind w:left="3796" w:hanging="360"/>
      </w:pPr>
      <w:rPr>
        <w:rFonts w:ascii="Symbol" w:hAnsi="Symbol" w:hint="default"/>
      </w:rPr>
    </w:lvl>
    <w:lvl w:ilvl="4" w:tplc="040C0003" w:tentative="1">
      <w:start w:val="1"/>
      <w:numFmt w:val="bullet"/>
      <w:lvlText w:val="o"/>
      <w:lvlJc w:val="left"/>
      <w:pPr>
        <w:ind w:left="4516" w:hanging="360"/>
      </w:pPr>
      <w:rPr>
        <w:rFonts w:ascii="Courier New" w:hAnsi="Courier New" w:cs="Courier New" w:hint="default"/>
      </w:rPr>
    </w:lvl>
    <w:lvl w:ilvl="5" w:tplc="040C0005" w:tentative="1">
      <w:start w:val="1"/>
      <w:numFmt w:val="bullet"/>
      <w:lvlText w:val=""/>
      <w:lvlJc w:val="left"/>
      <w:pPr>
        <w:ind w:left="5236" w:hanging="360"/>
      </w:pPr>
      <w:rPr>
        <w:rFonts w:ascii="Wingdings" w:hAnsi="Wingdings" w:hint="default"/>
      </w:rPr>
    </w:lvl>
    <w:lvl w:ilvl="6" w:tplc="040C0001" w:tentative="1">
      <w:start w:val="1"/>
      <w:numFmt w:val="bullet"/>
      <w:lvlText w:val=""/>
      <w:lvlJc w:val="left"/>
      <w:pPr>
        <w:ind w:left="5956" w:hanging="360"/>
      </w:pPr>
      <w:rPr>
        <w:rFonts w:ascii="Symbol" w:hAnsi="Symbol" w:hint="default"/>
      </w:rPr>
    </w:lvl>
    <w:lvl w:ilvl="7" w:tplc="040C0003" w:tentative="1">
      <w:start w:val="1"/>
      <w:numFmt w:val="bullet"/>
      <w:lvlText w:val="o"/>
      <w:lvlJc w:val="left"/>
      <w:pPr>
        <w:ind w:left="6676" w:hanging="360"/>
      </w:pPr>
      <w:rPr>
        <w:rFonts w:ascii="Courier New" w:hAnsi="Courier New" w:cs="Courier New" w:hint="default"/>
      </w:rPr>
    </w:lvl>
    <w:lvl w:ilvl="8" w:tplc="040C0005" w:tentative="1">
      <w:start w:val="1"/>
      <w:numFmt w:val="bullet"/>
      <w:lvlText w:val=""/>
      <w:lvlJc w:val="left"/>
      <w:pPr>
        <w:ind w:left="7396" w:hanging="360"/>
      </w:pPr>
      <w:rPr>
        <w:rFonts w:ascii="Wingdings" w:hAnsi="Wingdings" w:hint="default"/>
      </w:rPr>
    </w:lvl>
  </w:abstractNum>
  <w:abstractNum w:abstractNumId="15" w15:restartNumberingAfterBreak="0">
    <w:nsid w:val="06D67E52"/>
    <w:multiLevelType w:val="hybridMultilevel"/>
    <w:tmpl w:val="B2701EA4"/>
    <w:lvl w:ilvl="0" w:tplc="FEDCF5D6">
      <w:start w:val="1"/>
      <w:numFmt w:val="bullet"/>
      <w:lvlText w:val="-"/>
      <w:lvlJc w:val="left"/>
      <w:pPr>
        <w:ind w:left="8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72677CC">
      <w:start w:val="1"/>
      <w:numFmt w:val="bullet"/>
      <w:lvlText w:val="o"/>
      <w:lvlJc w:val="left"/>
      <w:pPr>
        <w:ind w:left="16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B22D1A4">
      <w:start w:val="1"/>
      <w:numFmt w:val="bullet"/>
      <w:lvlText w:val="▪"/>
      <w:lvlJc w:val="left"/>
      <w:pPr>
        <w:ind w:left="23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55CE47E">
      <w:start w:val="1"/>
      <w:numFmt w:val="bullet"/>
      <w:lvlText w:val="•"/>
      <w:lvlJc w:val="left"/>
      <w:pPr>
        <w:ind w:left="3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B82111C">
      <w:start w:val="1"/>
      <w:numFmt w:val="bullet"/>
      <w:lvlText w:val="o"/>
      <w:lvlJc w:val="left"/>
      <w:pPr>
        <w:ind w:left="3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5ECBB72">
      <w:start w:val="1"/>
      <w:numFmt w:val="bullet"/>
      <w:lvlText w:val="▪"/>
      <w:lvlJc w:val="left"/>
      <w:pPr>
        <w:ind w:left="45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A1C700C">
      <w:start w:val="1"/>
      <w:numFmt w:val="bullet"/>
      <w:lvlText w:val="•"/>
      <w:lvlJc w:val="left"/>
      <w:pPr>
        <w:ind w:left="52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9600680">
      <w:start w:val="1"/>
      <w:numFmt w:val="bullet"/>
      <w:lvlText w:val="o"/>
      <w:lvlJc w:val="left"/>
      <w:pPr>
        <w:ind w:left="59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5FA7636">
      <w:start w:val="1"/>
      <w:numFmt w:val="bullet"/>
      <w:lvlText w:val="▪"/>
      <w:lvlJc w:val="left"/>
      <w:pPr>
        <w:ind w:left="66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079879A8"/>
    <w:multiLevelType w:val="hybridMultilevel"/>
    <w:tmpl w:val="FF087A6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7" w15:restartNumberingAfterBreak="0">
    <w:nsid w:val="080C6DDE"/>
    <w:multiLevelType w:val="hybridMultilevel"/>
    <w:tmpl w:val="5A4225B8"/>
    <w:lvl w:ilvl="0" w:tplc="599C2B78">
      <w:start w:val="1"/>
      <w:numFmt w:val="bullet"/>
      <w:lvlText w:val=""/>
      <w:lvlJc w:val="left"/>
      <w:pPr>
        <w:ind w:left="549"/>
      </w:pPr>
      <w:rPr>
        <w:rFonts w:ascii="Wingdings" w:eastAsia="Wingdings" w:hAnsi="Wingdings" w:cs="Wingdings"/>
        <w:b w:val="0"/>
        <w:i w:val="0"/>
        <w:strike w:val="0"/>
        <w:dstrike w:val="0"/>
        <w:color w:val="0070C0"/>
        <w:sz w:val="24"/>
        <w:szCs w:val="24"/>
        <w:u w:val="none" w:color="000000"/>
        <w:bdr w:val="none" w:sz="0" w:space="0" w:color="auto"/>
        <w:shd w:val="clear" w:color="auto" w:fill="auto"/>
        <w:vertAlign w:val="baseline"/>
      </w:rPr>
    </w:lvl>
    <w:lvl w:ilvl="1" w:tplc="EB3ACA96">
      <w:start w:val="1"/>
      <w:numFmt w:val="bullet"/>
      <w:lvlText w:val="o"/>
      <w:lvlJc w:val="left"/>
      <w:pPr>
        <w:ind w:left="1438"/>
      </w:pPr>
      <w:rPr>
        <w:rFonts w:ascii="Wingdings" w:eastAsia="Wingdings" w:hAnsi="Wingdings" w:cs="Wingdings"/>
        <w:b w:val="0"/>
        <w:i w:val="0"/>
        <w:strike w:val="0"/>
        <w:dstrike w:val="0"/>
        <w:color w:val="0070C0"/>
        <w:sz w:val="24"/>
        <w:szCs w:val="24"/>
        <w:u w:val="none" w:color="000000"/>
        <w:bdr w:val="none" w:sz="0" w:space="0" w:color="auto"/>
        <w:shd w:val="clear" w:color="auto" w:fill="auto"/>
        <w:vertAlign w:val="baseline"/>
      </w:rPr>
    </w:lvl>
    <w:lvl w:ilvl="2" w:tplc="87E49868">
      <w:start w:val="1"/>
      <w:numFmt w:val="bullet"/>
      <w:lvlText w:val="▪"/>
      <w:lvlJc w:val="left"/>
      <w:pPr>
        <w:ind w:left="2158"/>
      </w:pPr>
      <w:rPr>
        <w:rFonts w:ascii="Wingdings" w:eastAsia="Wingdings" w:hAnsi="Wingdings" w:cs="Wingdings"/>
        <w:b w:val="0"/>
        <w:i w:val="0"/>
        <w:strike w:val="0"/>
        <w:dstrike w:val="0"/>
        <w:color w:val="0070C0"/>
        <w:sz w:val="24"/>
        <w:szCs w:val="24"/>
        <w:u w:val="none" w:color="000000"/>
        <w:bdr w:val="none" w:sz="0" w:space="0" w:color="auto"/>
        <w:shd w:val="clear" w:color="auto" w:fill="auto"/>
        <w:vertAlign w:val="baseline"/>
      </w:rPr>
    </w:lvl>
    <w:lvl w:ilvl="3" w:tplc="7862A608">
      <w:start w:val="1"/>
      <w:numFmt w:val="bullet"/>
      <w:lvlText w:val="•"/>
      <w:lvlJc w:val="left"/>
      <w:pPr>
        <w:ind w:left="2878"/>
      </w:pPr>
      <w:rPr>
        <w:rFonts w:ascii="Wingdings" w:eastAsia="Wingdings" w:hAnsi="Wingdings" w:cs="Wingdings"/>
        <w:b w:val="0"/>
        <w:i w:val="0"/>
        <w:strike w:val="0"/>
        <w:dstrike w:val="0"/>
        <w:color w:val="0070C0"/>
        <w:sz w:val="24"/>
        <w:szCs w:val="24"/>
        <w:u w:val="none" w:color="000000"/>
        <w:bdr w:val="none" w:sz="0" w:space="0" w:color="auto"/>
        <w:shd w:val="clear" w:color="auto" w:fill="auto"/>
        <w:vertAlign w:val="baseline"/>
      </w:rPr>
    </w:lvl>
    <w:lvl w:ilvl="4" w:tplc="2370FF7E">
      <w:start w:val="1"/>
      <w:numFmt w:val="bullet"/>
      <w:lvlText w:val="o"/>
      <w:lvlJc w:val="left"/>
      <w:pPr>
        <w:ind w:left="3598"/>
      </w:pPr>
      <w:rPr>
        <w:rFonts w:ascii="Wingdings" w:eastAsia="Wingdings" w:hAnsi="Wingdings" w:cs="Wingdings"/>
        <w:b w:val="0"/>
        <w:i w:val="0"/>
        <w:strike w:val="0"/>
        <w:dstrike w:val="0"/>
        <w:color w:val="0070C0"/>
        <w:sz w:val="24"/>
        <w:szCs w:val="24"/>
        <w:u w:val="none" w:color="000000"/>
        <w:bdr w:val="none" w:sz="0" w:space="0" w:color="auto"/>
        <w:shd w:val="clear" w:color="auto" w:fill="auto"/>
        <w:vertAlign w:val="baseline"/>
      </w:rPr>
    </w:lvl>
    <w:lvl w:ilvl="5" w:tplc="23A8344A">
      <w:start w:val="1"/>
      <w:numFmt w:val="bullet"/>
      <w:lvlText w:val="▪"/>
      <w:lvlJc w:val="left"/>
      <w:pPr>
        <w:ind w:left="4318"/>
      </w:pPr>
      <w:rPr>
        <w:rFonts w:ascii="Wingdings" w:eastAsia="Wingdings" w:hAnsi="Wingdings" w:cs="Wingdings"/>
        <w:b w:val="0"/>
        <w:i w:val="0"/>
        <w:strike w:val="0"/>
        <w:dstrike w:val="0"/>
        <w:color w:val="0070C0"/>
        <w:sz w:val="24"/>
        <w:szCs w:val="24"/>
        <w:u w:val="none" w:color="000000"/>
        <w:bdr w:val="none" w:sz="0" w:space="0" w:color="auto"/>
        <w:shd w:val="clear" w:color="auto" w:fill="auto"/>
        <w:vertAlign w:val="baseline"/>
      </w:rPr>
    </w:lvl>
    <w:lvl w:ilvl="6" w:tplc="424A6128">
      <w:start w:val="1"/>
      <w:numFmt w:val="bullet"/>
      <w:lvlText w:val="•"/>
      <w:lvlJc w:val="left"/>
      <w:pPr>
        <w:ind w:left="5038"/>
      </w:pPr>
      <w:rPr>
        <w:rFonts w:ascii="Wingdings" w:eastAsia="Wingdings" w:hAnsi="Wingdings" w:cs="Wingdings"/>
        <w:b w:val="0"/>
        <w:i w:val="0"/>
        <w:strike w:val="0"/>
        <w:dstrike w:val="0"/>
        <w:color w:val="0070C0"/>
        <w:sz w:val="24"/>
        <w:szCs w:val="24"/>
        <w:u w:val="none" w:color="000000"/>
        <w:bdr w:val="none" w:sz="0" w:space="0" w:color="auto"/>
        <w:shd w:val="clear" w:color="auto" w:fill="auto"/>
        <w:vertAlign w:val="baseline"/>
      </w:rPr>
    </w:lvl>
    <w:lvl w:ilvl="7" w:tplc="D6D8D8F2">
      <w:start w:val="1"/>
      <w:numFmt w:val="bullet"/>
      <w:lvlText w:val="o"/>
      <w:lvlJc w:val="left"/>
      <w:pPr>
        <w:ind w:left="5758"/>
      </w:pPr>
      <w:rPr>
        <w:rFonts w:ascii="Wingdings" w:eastAsia="Wingdings" w:hAnsi="Wingdings" w:cs="Wingdings"/>
        <w:b w:val="0"/>
        <w:i w:val="0"/>
        <w:strike w:val="0"/>
        <w:dstrike w:val="0"/>
        <w:color w:val="0070C0"/>
        <w:sz w:val="24"/>
        <w:szCs w:val="24"/>
        <w:u w:val="none" w:color="000000"/>
        <w:bdr w:val="none" w:sz="0" w:space="0" w:color="auto"/>
        <w:shd w:val="clear" w:color="auto" w:fill="auto"/>
        <w:vertAlign w:val="baseline"/>
      </w:rPr>
    </w:lvl>
    <w:lvl w:ilvl="8" w:tplc="60EA86EC">
      <w:start w:val="1"/>
      <w:numFmt w:val="bullet"/>
      <w:lvlText w:val="▪"/>
      <w:lvlJc w:val="left"/>
      <w:pPr>
        <w:ind w:left="6478"/>
      </w:pPr>
      <w:rPr>
        <w:rFonts w:ascii="Wingdings" w:eastAsia="Wingdings" w:hAnsi="Wingdings" w:cs="Wingdings"/>
        <w:b w:val="0"/>
        <w:i w:val="0"/>
        <w:strike w:val="0"/>
        <w:dstrike w:val="0"/>
        <w:color w:val="0070C0"/>
        <w:sz w:val="24"/>
        <w:szCs w:val="24"/>
        <w:u w:val="none" w:color="000000"/>
        <w:bdr w:val="none" w:sz="0" w:space="0" w:color="auto"/>
        <w:shd w:val="clear" w:color="auto" w:fill="auto"/>
        <w:vertAlign w:val="baseline"/>
      </w:rPr>
    </w:lvl>
  </w:abstractNum>
  <w:abstractNum w:abstractNumId="18" w15:restartNumberingAfterBreak="0">
    <w:nsid w:val="088D43BA"/>
    <w:multiLevelType w:val="hybridMultilevel"/>
    <w:tmpl w:val="FFF2A81A"/>
    <w:lvl w:ilvl="0" w:tplc="A5F41F4E">
      <w:start w:val="2"/>
      <w:numFmt w:val="bullet"/>
      <w:lvlText w:val="-"/>
      <w:lvlJc w:val="left"/>
      <w:pPr>
        <w:ind w:left="1080" w:hanging="360"/>
      </w:pPr>
      <w:rPr>
        <w:rFonts w:ascii="Times New Roman" w:hAnsi="Times New Roman" w:cs="Times New Roman" w:hint="default"/>
        <w:sz w:val="24"/>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start w:val="1"/>
      <w:numFmt w:val="bullet"/>
      <w:lvlText w:val=""/>
      <w:lvlJc w:val="left"/>
      <w:pPr>
        <w:ind w:left="3240" w:hanging="360"/>
      </w:pPr>
      <w:rPr>
        <w:rFonts w:ascii="Symbol" w:hAnsi="Symbol" w:hint="default"/>
      </w:rPr>
    </w:lvl>
    <w:lvl w:ilvl="4" w:tplc="040C0003">
      <w:start w:val="1"/>
      <w:numFmt w:val="bullet"/>
      <w:lvlText w:val="o"/>
      <w:lvlJc w:val="left"/>
      <w:pPr>
        <w:ind w:left="3960" w:hanging="360"/>
      </w:pPr>
      <w:rPr>
        <w:rFonts w:ascii="Courier New" w:hAnsi="Courier New" w:cs="Courier New" w:hint="default"/>
      </w:rPr>
    </w:lvl>
    <w:lvl w:ilvl="5" w:tplc="040C0005">
      <w:start w:val="1"/>
      <w:numFmt w:val="bullet"/>
      <w:lvlText w:val=""/>
      <w:lvlJc w:val="left"/>
      <w:pPr>
        <w:ind w:left="4680" w:hanging="360"/>
      </w:pPr>
      <w:rPr>
        <w:rFonts w:ascii="Wingdings" w:hAnsi="Wingdings" w:hint="default"/>
      </w:rPr>
    </w:lvl>
    <w:lvl w:ilvl="6" w:tplc="040C0001">
      <w:start w:val="1"/>
      <w:numFmt w:val="bullet"/>
      <w:lvlText w:val=""/>
      <w:lvlJc w:val="left"/>
      <w:pPr>
        <w:ind w:left="5400" w:hanging="360"/>
      </w:pPr>
      <w:rPr>
        <w:rFonts w:ascii="Symbol" w:hAnsi="Symbol" w:hint="default"/>
      </w:rPr>
    </w:lvl>
    <w:lvl w:ilvl="7" w:tplc="040C0003">
      <w:start w:val="1"/>
      <w:numFmt w:val="bullet"/>
      <w:lvlText w:val="o"/>
      <w:lvlJc w:val="left"/>
      <w:pPr>
        <w:ind w:left="6120" w:hanging="360"/>
      </w:pPr>
      <w:rPr>
        <w:rFonts w:ascii="Courier New" w:hAnsi="Courier New" w:cs="Courier New" w:hint="default"/>
      </w:rPr>
    </w:lvl>
    <w:lvl w:ilvl="8" w:tplc="040C0005">
      <w:start w:val="1"/>
      <w:numFmt w:val="bullet"/>
      <w:lvlText w:val=""/>
      <w:lvlJc w:val="left"/>
      <w:pPr>
        <w:ind w:left="6840" w:hanging="360"/>
      </w:pPr>
      <w:rPr>
        <w:rFonts w:ascii="Wingdings" w:hAnsi="Wingdings" w:hint="default"/>
      </w:rPr>
    </w:lvl>
  </w:abstractNum>
  <w:abstractNum w:abstractNumId="19" w15:restartNumberingAfterBreak="0">
    <w:nsid w:val="09443764"/>
    <w:multiLevelType w:val="hybridMultilevel"/>
    <w:tmpl w:val="69C87C82"/>
    <w:lvl w:ilvl="0" w:tplc="A118ADB0">
      <w:start w:val="1"/>
      <w:numFmt w:val="bullet"/>
      <w:lvlText w:val="-"/>
      <w:lvlJc w:val="left"/>
      <w:pPr>
        <w:ind w:left="720" w:hanging="360"/>
      </w:pPr>
      <w:rPr>
        <w:rFonts w:ascii="Arial" w:hAnsi="Arial"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0" w15:restartNumberingAfterBreak="0">
    <w:nsid w:val="09F0795B"/>
    <w:multiLevelType w:val="hybridMultilevel"/>
    <w:tmpl w:val="E5743ECE"/>
    <w:lvl w:ilvl="0" w:tplc="CF6CF30C">
      <w:start w:val="1"/>
      <w:numFmt w:val="bullet"/>
      <w:lvlText w:val="-"/>
      <w:lvlJc w:val="left"/>
      <w:pPr>
        <w:ind w:left="783" w:hanging="360"/>
      </w:pPr>
      <w:rPr>
        <w:rFonts w:ascii="Calibri" w:eastAsia="Calibri" w:hAnsi="Calibri" w:cs="Calibri" w:hint="default"/>
      </w:rPr>
    </w:lvl>
    <w:lvl w:ilvl="1" w:tplc="040C0003">
      <w:start w:val="1"/>
      <w:numFmt w:val="bullet"/>
      <w:lvlText w:val="o"/>
      <w:lvlJc w:val="left"/>
      <w:pPr>
        <w:ind w:left="1503" w:hanging="360"/>
      </w:pPr>
      <w:rPr>
        <w:rFonts w:ascii="Courier New" w:hAnsi="Courier New" w:cs="Courier New" w:hint="default"/>
      </w:rPr>
    </w:lvl>
    <w:lvl w:ilvl="2" w:tplc="040C0005">
      <w:start w:val="1"/>
      <w:numFmt w:val="bullet"/>
      <w:lvlText w:val=""/>
      <w:lvlJc w:val="left"/>
      <w:pPr>
        <w:ind w:left="2223" w:hanging="360"/>
      </w:pPr>
      <w:rPr>
        <w:rFonts w:ascii="Wingdings" w:hAnsi="Wingdings" w:hint="default"/>
      </w:rPr>
    </w:lvl>
    <w:lvl w:ilvl="3" w:tplc="040C0001">
      <w:start w:val="1"/>
      <w:numFmt w:val="bullet"/>
      <w:lvlText w:val=""/>
      <w:lvlJc w:val="left"/>
      <w:pPr>
        <w:ind w:left="2943" w:hanging="360"/>
      </w:pPr>
      <w:rPr>
        <w:rFonts w:ascii="Symbol" w:hAnsi="Symbol" w:hint="default"/>
      </w:rPr>
    </w:lvl>
    <w:lvl w:ilvl="4" w:tplc="040C0003">
      <w:start w:val="1"/>
      <w:numFmt w:val="bullet"/>
      <w:lvlText w:val="o"/>
      <w:lvlJc w:val="left"/>
      <w:pPr>
        <w:ind w:left="3663" w:hanging="360"/>
      </w:pPr>
      <w:rPr>
        <w:rFonts w:ascii="Courier New" w:hAnsi="Courier New" w:cs="Courier New" w:hint="default"/>
      </w:rPr>
    </w:lvl>
    <w:lvl w:ilvl="5" w:tplc="040C0005">
      <w:start w:val="1"/>
      <w:numFmt w:val="bullet"/>
      <w:lvlText w:val=""/>
      <w:lvlJc w:val="left"/>
      <w:pPr>
        <w:ind w:left="4383" w:hanging="360"/>
      </w:pPr>
      <w:rPr>
        <w:rFonts w:ascii="Wingdings" w:hAnsi="Wingdings" w:hint="default"/>
      </w:rPr>
    </w:lvl>
    <w:lvl w:ilvl="6" w:tplc="040C0001">
      <w:start w:val="1"/>
      <w:numFmt w:val="bullet"/>
      <w:lvlText w:val=""/>
      <w:lvlJc w:val="left"/>
      <w:pPr>
        <w:ind w:left="5103" w:hanging="360"/>
      </w:pPr>
      <w:rPr>
        <w:rFonts w:ascii="Symbol" w:hAnsi="Symbol" w:hint="default"/>
      </w:rPr>
    </w:lvl>
    <w:lvl w:ilvl="7" w:tplc="040C0003">
      <w:start w:val="1"/>
      <w:numFmt w:val="bullet"/>
      <w:lvlText w:val="o"/>
      <w:lvlJc w:val="left"/>
      <w:pPr>
        <w:ind w:left="5823" w:hanging="360"/>
      </w:pPr>
      <w:rPr>
        <w:rFonts w:ascii="Courier New" w:hAnsi="Courier New" w:cs="Courier New" w:hint="default"/>
      </w:rPr>
    </w:lvl>
    <w:lvl w:ilvl="8" w:tplc="040C0005">
      <w:start w:val="1"/>
      <w:numFmt w:val="bullet"/>
      <w:lvlText w:val=""/>
      <w:lvlJc w:val="left"/>
      <w:pPr>
        <w:ind w:left="6543" w:hanging="360"/>
      </w:pPr>
      <w:rPr>
        <w:rFonts w:ascii="Wingdings" w:hAnsi="Wingdings" w:hint="default"/>
      </w:rPr>
    </w:lvl>
  </w:abstractNum>
  <w:abstractNum w:abstractNumId="21" w15:restartNumberingAfterBreak="0">
    <w:nsid w:val="0A3E24EE"/>
    <w:multiLevelType w:val="hybridMultilevel"/>
    <w:tmpl w:val="D452D14A"/>
    <w:lvl w:ilvl="0" w:tplc="9E12827A">
      <w:start w:val="1"/>
      <w:numFmt w:val="bullet"/>
      <w:lvlText w:val="-"/>
      <w:lvlJc w:val="left"/>
      <w:pPr>
        <w:ind w:left="7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C7C39C8">
      <w:start w:val="1"/>
      <w:numFmt w:val="bullet"/>
      <w:lvlText w:val="o"/>
      <w:lvlJc w:val="left"/>
      <w:pPr>
        <w:ind w:left="86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127C6D26">
      <w:start w:val="1"/>
      <w:numFmt w:val="bullet"/>
      <w:lvlText w:val="▪"/>
      <w:lvlJc w:val="left"/>
      <w:pPr>
        <w:ind w:left="193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BBF89DF2">
      <w:start w:val="1"/>
      <w:numFmt w:val="bullet"/>
      <w:lvlText w:val="•"/>
      <w:lvlJc w:val="left"/>
      <w:pPr>
        <w:ind w:left="265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CB400F28">
      <w:start w:val="1"/>
      <w:numFmt w:val="bullet"/>
      <w:lvlText w:val="o"/>
      <w:lvlJc w:val="left"/>
      <w:pPr>
        <w:ind w:left="337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CD6C2528">
      <w:start w:val="1"/>
      <w:numFmt w:val="bullet"/>
      <w:lvlText w:val="▪"/>
      <w:lvlJc w:val="left"/>
      <w:pPr>
        <w:ind w:left="409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CC66DBD6">
      <w:start w:val="1"/>
      <w:numFmt w:val="bullet"/>
      <w:lvlText w:val="•"/>
      <w:lvlJc w:val="left"/>
      <w:pPr>
        <w:ind w:left="481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54F6F82A">
      <w:start w:val="1"/>
      <w:numFmt w:val="bullet"/>
      <w:lvlText w:val="o"/>
      <w:lvlJc w:val="left"/>
      <w:pPr>
        <w:ind w:left="553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FEAEEA90">
      <w:start w:val="1"/>
      <w:numFmt w:val="bullet"/>
      <w:lvlText w:val="▪"/>
      <w:lvlJc w:val="left"/>
      <w:pPr>
        <w:ind w:left="625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0A714269"/>
    <w:multiLevelType w:val="hybridMultilevel"/>
    <w:tmpl w:val="C706E7E6"/>
    <w:lvl w:ilvl="0" w:tplc="5C0EDBB6">
      <w:numFmt w:val="bullet"/>
      <w:lvlText w:val="-"/>
      <w:lvlJc w:val="left"/>
      <w:pPr>
        <w:tabs>
          <w:tab w:val="num" w:pos="720"/>
        </w:tabs>
        <w:ind w:left="720" w:hanging="360"/>
      </w:pPr>
      <w:rPr>
        <w:rFonts w:ascii="Arial" w:eastAsia="Times New Roman" w:hAnsi="Arial" w:cs="Arial" w:hint="default"/>
      </w:rPr>
    </w:lvl>
    <w:lvl w:ilvl="1" w:tplc="E746EDCE">
      <w:start w:val="1"/>
      <w:numFmt w:val="bullet"/>
      <w:pStyle w:val="Enum20"/>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0A9407B6"/>
    <w:multiLevelType w:val="hybridMultilevel"/>
    <w:tmpl w:val="25E62C84"/>
    <w:lvl w:ilvl="0" w:tplc="B64AC416">
      <w:start w:val="6"/>
      <w:numFmt w:val="bullet"/>
      <w:lvlText w:val="-"/>
      <w:lvlJc w:val="left"/>
      <w:pPr>
        <w:ind w:left="1440" w:hanging="360"/>
      </w:pPr>
      <w:rPr>
        <w:rFonts w:ascii="Arial" w:eastAsia="Times New Roman" w:hAnsi="Arial" w:cs="Times New Roman"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4" w15:restartNumberingAfterBreak="0">
    <w:nsid w:val="0AE101E1"/>
    <w:multiLevelType w:val="hybridMultilevel"/>
    <w:tmpl w:val="63A2BDB2"/>
    <w:lvl w:ilvl="0" w:tplc="E7D44A50">
      <w:start w:val="1796"/>
      <w:numFmt w:val="bullet"/>
      <w:lvlText w:val="-"/>
      <w:lvlJc w:val="left"/>
      <w:pPr>
        <w:ind w:left="1068" w:hanging="360"/>
      </w:pPr>
      <w:rPr>
        <w:rFonts w:ascii="Arial Narrow" w:eastAsia="Calibri" w:hAnsi="Arial Narrow" w:cs="Calibri"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25" w15:restartNumberingAfterBreak="0">
    <w:nsid w:val="0AF87EE5"/>
    <w:multiLevelType w:val="hybridMultilevel"/>
    <w:tmpl w:val="1C3445E0"/>
    <w:lvl w:ilvl="0" w:tplc="040C0005">
      <w:start w:val="1"/>
      <w:numFmt w:val="bullet"/>
      <w:lvlText w:val=""/>
      <w:lvlJc w:val="left"/>
      <w:pPr>
        <w:ind w:left="1137" w:hanging="360"/>
      </w:pPr>
      <w:rPr>
        <w:rFonts w:ascii="Wingdings" w:hAnsi="Wingdings" w:hint="default"/>
      </w:rPr>
    </w:lvl>
    <w:lvl w:ilvl="1" w:tplc="040C0003">
      <w:start w:val="1"/>
      <w:numFmt w:val="bullet"/>
      <w:lvlText w:val="o"/>
      <w:lvlJc w:val="left"/>
      <w:pPr>
        <w:ind w:left="1857" w:hanging="360"/>
      </w:pPr>
      <w:rPr>
        <w:rFonts w:ascii="Courier New" w:hAnsi="Courier New" w:cs="Courier New" w:hint="default"/>
      </w:rPr>
    </w:lvl>
    <w:lvl w:ilvl="2" w:tplc="040C0005">
      <w:start w:val="1"/>
      <w:numFmt w:val="bullet"/>
      <w:lvlText w:val=""/>
      <w:lvlJc w:val="left"/>
      <w:pPr>
        <w:ind w:left="2577" w:hanging="360"/>
      </w:pPr>
      <w:rPr>
        <w:rFonts w:ascii="Wingdings" w:hAnsi="Wingdings" w:hint="default"/>
      </w:rPr>
    </w:lvl>
    <w:lvl w:ilvl="3" w:tplc="040C0001">
      <w:start w:val="1"/>
      <w:numFmt w:val="bullet"/>
      <w:lvlText w:val=""/>
      <w:lvlJc w:val="left"/>
      <w:pPr>
        <w:ind w:left="3297" w:hanging="360"/>
      </w:pPr>
      <w:rPr>
        <w:rFonts w:ascii="Symbol" w:hAnsi="Symbol" w:hint="default"/>
      </w:rPr>
    </w:lvl>
    <w:lvl w:ilvl="4" w:tplc="040C0003">
      <w:start w:val="1"/>
      <w:numFmt w:val="bullet"/>
      <w:lvlText w:val="o"/>
      <w:lvlJc w:val="left"/>
      <w:pPr>
        <w:ind w:left="4017" w:hanging="360"/>
      </w:pPr>
      <w:rPr>
        <w:rFonts w:ascii="Courier New" w:hAnsi="Courier New" w:cs="Courier New" w:hint="default"/>
      </w:rPr>
    </w:lvl>
    <w:lvl w:ilvl="5" w:tplc="040C0005">
      <w:start w:val="1"/>
      <w:numFmt w:val="bullet"/>
      <w:lvlText w:val=""/>
      <w:lvlJc w:val="left"/>
      <w:pPr>
        <w:ind w:left="4737" w:hanging="360"/>
      </w:pPr>
      <w:rPr>
        <w:rFonts w:ascii="Wingdings" w:hAnsi="Wingdings" w:hint="default"/>
      </w:rPr>
    </w:lvl>
    <w:lvl w:ilvl="6" w:tplc="040C0001">
      <w:start w:val="1"/>
      <w:numFmt w:val="bullet"/>
      <w:lvlText w:val=""/>
      <w:lvlJc w:val="left"/>
      <w:pPr>
        <w:ind w:left="5457" w:hanging="360"/>
      </w:pPr>
      <w:rPr>
        <w:rFonts w:ascii="Symbol" w:hAnsi="Symbol" w:hint="default"/>
      </w:rPr>
    </w:lvl>
    <w:lvl w:ilvl="7" w:tplc="040C0003">
      <w:start w:val="1"/>
      <w:numFmt w:val="bullet"/>
      <w:lvlText w:val="o"/>
      <w:lvlJc w:val="left"/>
      <w:pPr>
        <w:ind w:left="6177" w:hanging="360"/>
      </w:pPr>
      <w:rPr>
        <w:rFonts w:ascii="Courier New" w:hAnsi="Courier New" w:cs="Courier New" w:hint="default"/>
      </w:rPr>
    </w:lvl>
    <w:lvl w:ilvl="8" w:tplc="040C0005">
      <w:start w:val="1"/>
      <w:numFmt w:val="bullet"/>
      <w:lvlText w:val=""/>
      <w:lvlJc w:val="left"/>
      <w:pPr>
        <w:ind w:left="6897" w:hanging="360"/>
      </w:pPr>
      <w:rPr>
        <w:rFonts w:ascii="Wingdings" w:hAnsi="Wingdings" w:hint="default"/>
      </w:rPr>
    </w:lvl>
  </w:abstractNum>
  <w:abstractNum w:abstractNumId="26" w15:restartNumberingAfterBreak="0">
    <w:nsid w:val="0BB24A7E"/>
    <w:multiLevelType w:val="hybridMultilevel"/>
    <w:tmpl w:val="47AC233A"/>
    <w:lvl w:ilvl="0" w:tplc="A5F41F4E">
      <w:start w:val="2"/>
      <w:numFmt w:val="bullet"/>
      <w:lvlText w:val="-"/>
      <w:lvlJc w:val="left"/>
      <w:pPr>
        <w:ind w:left="1146" w:hanging="360"/>
      </w:pPr>
      <w:rPr>
        <w:rFonts w:ascii="Times New Roman" w:hAnsi="Times New Roman" w:cs="Times New Roman" w:hint="default"/>
        <w:sz w:val="24"/>
      </w:rPr>
    </w:lvl>
    <w:lvl w:ilvl="1" w:tplc="040C0003">
      <w:start w:val="1"/>
      <w:numFmt w:val="bullet"/>
      <w:lvlText w:val="o"/>
      <w:lvlJc w:val="left"/>
      <w:pPr>
        <w:ind w:left="1866" w:hanging="360"/>
      </w:pPr>
      <w:rPr>
        <w:rFonts w:ascii="Courier New" w:hAnsi="Courier New" w:cs="Courier New" w:hint="default"/>
      </w:rPr>
    </w:lvl>
    <w:lvl w:ilvl="2" w:tplc="040C0005">
      <w:start w:val="1"/>
      <w:numFmt w:val="bullet"/>
      <w:lvlText w:val=""/>
      <w:lvlJc w:val="left"/>
      <w:pPr>
        <w:ind w:left="2586" w:hanging="360"/>
      </w:pPr>
      <w:rPr>
        <w:rFonts w:ascii="Wingdings" w:hAnsi="Wingdings" w:hint="default"/>
      </w:rPr>
    </w:lvl>
    <w:lvl w:ilvl="3" w:tplc="040C0001">
      <w:start w:val="1"/>
      <w:numFmt w:val="bullet"/>
      <w:lvlText w:val=""/>
      <w:lvlJc w:val="left"/>
      <w:pPr>
        <w:ind w:left="3306" w:hanging="360"/>
      </w:pPr>
      <w:rPr>
        <w:rFonts w:ascii="Symbol" w:hAnsi="Symbol" w:hint="default"/>
      </w:rPr>
    </w:lvl>
    <w:lvl w:ilvl="4" w:tplc="040C0003">
      <w:start w:val="1"/>
      <w:numFmt w:val="bullet"/>
      <w:lvlText w:val="o"/>
      <w:lvlJc w:val="left"/>
      <w:pPr>
        <w:ind w:left="4026" w:hanging="360"/>
      </w:pPr>
      <w:rPr>
        <w:rFonts w:ascii="Courier New" w:hAnsi="Courier New" w:cs="Courier New" w:hint="default"/>
      </w:rPr>
    </w:lvl>
    <w:lvl w:ilvl="5" w:tplc="040C0005">
      <w:start w:val="1"/>
      <w:numFmt w:val="bullet"/>
      <w:lvlText w:val=""/>
      <w:lvlJc w:val="left"/>
      <w:pPr>
        <w:ind w:left="4746" w:hanging="360"/>
      </w:pPr>
      <w:rPr>
        <w:rFonts w:ascii="Wingdings" w:hAnsi="Wingdings" w:hint="default"/>
      </w:rPr>
    </w:lvl>
    <w:lvl w:ilvl="6" w:tplc="040C0001">
      <w:start w:val="1"/>
      <w:numFmt w:val="bullet"/>
      <w:lvlText w:val=""/>
      <w:lvlJc w:val="left"/>
      <w:pPr>
        <w:ind w:left="5466" w:hanging="360"/>
      </w:pPr>
      <w:rPr>
        <w:rFonts w:ascii="Symbol" w:hAnsi="Symbol" w:hint="default"/>
      </w:rPr>
    </w:lvl>
    <w:lvl w:ilvl="7" w:tplc="040C0003">
      <w:start w:val="1"/>
      <w:numFmt w:val="bullet"/>
      <w:lvlText w:val="o"/>
      <w:lvlJc w:val="left"/>
      <w:pPr>
        <w:ind w:left="6186" w:hanging="360"/>
      </w:pPr>
      <w:rPr>
        <w:rFonts w:ascii="Courier New" w:hAnsi="Courier New" w:cs="Courier New" w:hint="default"/>
      </w:rPr>
    </w:lvl>
    <w:lvl w:ilvl="8" w:tplc="040C0005">
      <w:start w:val="1"/>
      <w:numFmt w:val="bullet"/>
      <w:lvlText w:val=""/>
      <w:lvlJc w:val="left"/>
      <w:pPr>
        <w:ind w:left="6906" w:hanging="360"/>
      </w:pPr>
      <w:rPr>
        <w:rFonts w:ascii="Wingdings" w:hAnsi="Wingdings" w:hint="default"/>
      </w:rPr>
    </w:lvl>
  </w:abstractNum>
  <w:abstractNum w:abstractNumId="27" w15:restartNumberingAfterBreak="0">
    <w:nsid w:val="0BCA7DDB"/>
    <w:multiLevelType w:val="hybridMultilevel"/>
    <w:tmpl w:val="0DC81556"/>
    <w:lvl w:ilvl="0" w:tplc="5B289626">
      <w:numFmt w:val="bullet"/>
      <w:lvlText w:val="-"/>
      <w:lvlJc w:val="left"/>
      <w:pPr>
        <w:ind w:left="720" w:hanging="360"/>
      </w:pPr>
      <w:rPr>
        <w:rFonts w:ascii="Georgia" w:eastAsia="Calibri" w:hAnsi="Georg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0BE20600"/>
    <w:multiLevelType w:val="hybridMultilevel"/>
    <w:tmpl w:val="E6B2FD3C"/>
    <w:lvl w:ilvl="0" w:tplc="8096819C">
      <w:start w:val="1"/>
      <w:numFmt w:val="decimal"/>
      <w:lvlText w:val="%1."/>
      <w:lvlJc w:val="left"/>
      <w:pPr>
        <w:ind w:left="1440" w:hanging="360"/>
      </w:pPr>
      <w:rPr>
        <w:rFonts w:hint="default"/>
      </w:rPr>
    </w:lvl>
    <w:lvl w:ilvl="1" w:tplc="040C0019">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9" w15:restartNumberingAfterBreak="0">
    <w:nsid w:val="0BFF5913"/>
    <w:multiLevelType w:val="hybridMultilevel"/>
    <w:tmpl w:val="1306295C"/>
    <w:lvl w:ilvl="0" w:tplc="FFE0F070">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62AE666">
      <w:start w:val="1"/>
      <w:numFmt w:val="decimal"/>
      <w:lvlRestart w:val="0"/>
      <w:lvlText w:val="(%2)"/>
      <w:lvlJc w:val="left"/>
      <w:pPr>
        <w:ind w:left="85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DCA12CC">
      <w:start w:val="1"/>
      <w:numFmt w:val="lowerRoman"/>
      <w:lvlText w:val="%3"/>
      <w:lvlJc w:val="left"/>
      <w:pPr>
        <w:ind w:left="15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A44E00A">
      <w:start w:val="1"/>
      <w:numFmt w:val="decimal"/>
      <w:lvlText w:val="%4"/>
      <w:lvlJc w:val="left"/>
      <w:pPr>
        <w:ind w:left="22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6664B68">
      <w:start w:val="1"/>
      <w:numFmt w:val="lowerLetter"/>
      <w:lvlText w:val="%5"/>
      <w:lvlJc w:val="left"/>
      <w:pPr>
        <w:ind w:left="29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2B849E2">
      <w:start w:val="1"/>
      <w:numFmt w:val="lowerRoman"/>
      <w:lvlText w:val="%6"/>
      <w:lvlJc w:val="left"/>
      <w:pPr>
        <w:ind w:left="36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4106B28">
      <w:start w:val="1"/>
      <w:numFmt w:val="decimal"/>
      <w:lvlText w:val="%7"/>
      <w:lvlJc w:val="left"/>
      <w:pPr>
        <w:ind w:left="43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1EE9728">
      <w:start w:val="1"/>
      <w:numFmt w:val="lowerLetter"/>
      <w:lvlText w:val="%8"/>
      <w:lvlJc w:val="left"/>
      <w:pPr>
        <w:ind w:left="51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5BC8A5E">
      <w:start w:val="1"/>
      <w:numFmt w:val="lowerRoman"/>
      <w:lvlText w:val="%9"/>
      <w:lvlJc w:val="left"/>
      <w:pPr>
        <w:ind w:left="58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0E5F0515"/>
    <w:multiLevelType w:val="hybridMultilevel"/>
    <w:tmpl w:val="4A12F2DA"/>
    <w:lvl w:ilvl="0" w:tplc="040C0005">
      <w:start w:val="1"/>
      <w:numFmt w:val="bullet"/>
      <w:lvlText w:val=""/>
      <w:lvlJc w:val="left"/>
      <w:pPr>
        <w:ind w:left="1080" w:hanging="360"/>
      </w:pPr>
      <w:rPr>
        <w:rFonts w:ascii="Wingdings" w:hAnsi="Wingdings" w:hint="default"/>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start w:val="1"/>
      <w:numFmt w:val="bullet"/>
      <w:lvlText w:val=""/>
      <w:lvlJc w:val="left"/>
      <w:pPr>
        <w:ind w:left="3240" w:hanging="360"/>
      </w:pPr>
      <w:rPr>
        <w:rFonts w:ascii="Symbol" w:hAnsi="Symbol" w:hint="default"/>
      </w:rPr>
    </w:lvl>
    <w:lvl w:ilvl="4" w:tplc="040C0003">
      <w:start w:val="1"/>
      <w:numFmt w:val="bullet"/>
      <w:lvlText w:val="o"/>
      <w:lvlJc w:val="left"/>
      <w:pPr>
        <w:ind w:left="3960" w:hanging="360"/>
      </w:pPr>
      <w:rPr>
        <w:rFonts w:ascii="Courier New" w:hAnsi="Courier New" w:cs="Courier New" w:hint="default"/>
      </w:rPr>
    </w:lvl>
    <w:lvl w:ilvl="5" w:tplc="040C0005">
      <w:start w:val="1"/>
      <w:numFmt w:val="bullet"/>
      <w:lvlText w:val=""/>
      <w:lvlJc w:val="left"/>
      <w:pPr>
        <w:ind w:left="4680" w:hanging="360"/>
      </w:pPr>
      <w:rPr>
        <w:rFonts w:ascii="Wingdings" w:hAnsi="Wingdings" w:hint="default"/>
      </w:rPr>
    </w:lvl>
    <w:lvl w:ilvl="6" w:tplc="040C0001">
      <w:start w:val="1"/>
      <w:numFmt w:val="bullet"/>
      <w:lvlText w:val=""/>
      <w:lvlJc w:val="left"/>
      <w:pPr>
        <w:ind w:left="5400" w:hanging="360"/>
      </w:pPr>
      <w:rPr>
        <w:rFonts w:ascii="Symbol" w:hAnsi="Symbol" w:hint="default"/>
      </w:rPr>
    </w:lvl>
    <w:lvl w:ilvl="7" w:tplc="040C0003">
      <w:start w:val="1"/>
      <w:numFmt w:val="bullet"/>
      <w:lvlText w:val="o"/>
      <w:lvlJc w:val="left"/>
      <w:pPr>
        <w:ind w:left="6120" w:hanging="360"/>
      </w:pPr>
      <w:rPr>
        <w:rFonts w:ascii="Courier New" w:hAnsi="Courier New" w:cs="Courier New" w:hint="default"/>
      </w:rPr>
    </w:lvl>
    <w:lvl w:ilvl="8" w:tplc="040C0005">
      <w:start w:val="1"/>
      <w:numFmt w:val="bullet"/>
      <w:lvlText w:val=""/>
      <w:lvlJc w:val="left"/>
      <w:pPr>
        <w:ind w:left="6840" w:hanging="360"/>
      </w:pPr>
      <w:rPr>
        <w:rFonts w:ascii="Wingdings" w:hAnsi="Wingdings" w:hint="default"/>
      </w:rPr>
    </w:lvl>
  </w:abstractNum>
  <w:abstractNum w:abstractNumId="31" w15:restartNumberingAfterBreak="0">
    <w:nsid w:val="0F1373A8"/>
    <w:multiLevelType w:val="hybridMultilevel"/>
    <w:tmpl w:val="720E1748"/>
    <w:styleLink w:val="PucesTecsult8"/>
    <w:lvl w:ilvl="0" w:tplc="040C0009">
      <w:start w:val="1"/>
      <w:numFmt w:val="bullet"/>
      <w:lvlText w:val=""/>
      <w:lvlJc w:val="left"/>
      <w:pPr>
        <w:ind w:left="770" w:hanging="360"/>
      </w:pPr>
      <w:rPr>
        <w:rFonts w:ascii="Wingdings" w:hAnsi="Wingdings" w:hint="default"/>
      </w:rPr>
    </w:lvl>
    <w:lvl w:ilvl="1" w:tplc="040C0003" w:tentative="1">
      <w:start w:val="1"/>
      <w:numFmt w:val="bullet"/>
      <w:lvlText w:val="o"/>
      <w:lvlJc w:val="left"/>
      <w:pPr>
        <w:ind w:left="1490" w:hanging="360"/>
      </w:pPr>
      <w:rPr>
        <w:rFonts w:ascii="Courier New" w:hAnsi="Courier New" w:cs="Courier New" w:hint="default"/>
      </w:rPr>
    </w:lvl>
    <w:lvl w:ilvl="2" w:tplc="040C0005" w:tentative="1">
      <w:start w:val="1"/>
      <w:numFmt w:val="bullet"/>
      <w:lvlText w:val=""/>
      <w:lvlJc w:val="left"/>
      <w:pPr>
        <w:ind w:left="2210" w:hanging="360"/>
      </w:pPr>
      <w:rPr>
        <w:rFonts w:ascii="Wingdings" w:hAnsi="Wingdings" w:hint="default"/>
      </w:rPr>
    </w:lvl>
    <w:lvl w:ilvl="3" w:tplc="040C0001" w:tentative="1">
      <w:start w:val="1"/>
      <w:numFmt w:val="bullet"/>
      <w:lvlText w:val=""/>
      <w:lvlJc w:val="left"/>
      <w:pPr>
        <w:ind w:left="2930" w:hanging="360"/>
      </w:pPr>
      <w:rPr>
        <w:rFonts w:ascii="Symbol" w:hAnsi="Symbol" w:hint="default"/>
      </w:rPr>
    </w:lvl>
    <w:lvl w:ilvl="4" w:tplc="040C0003" w:tentative="1">
      <w:start w:val="1"/>
      <w:numFmt w:val="bullet"/>
      <w:lvlText w:val="o"/>
      <w:lvlJc w:val="left"/>
      <w:pPr>
        <w:ind w:left="3650" w:hanging="360"/>
      </w:pPr>
      <w:rPr>
        <w:rFonts w:ascii="Courier New" w:hAnsi="Courier New" w:cs="Courier New" w:hint="default"/>
      </w:rPr>
    </w:lvl>
    <w:lvl w:ilvl="5" w:tplc="040C0005" w:tentative="1">
      <w:start w:val="1"/>
      <w:numFmt w:val="bullet"/>
      <w:lvlText w:val=""/>
      <w:lvlJc w:val="left"/>
      <w:pPr>
        <w:ind w:left="4370" w:hanging="360"/>
      </w:pPr>
      <w:rPr>
        <w:rFonts w:ascii="Wingdings" w:hAnsi="Wingdings" w:hint="default"/>
      </w:rPr>
    </w:lvl>
    <w:lvl w:ilvl="6" w:tplc="040C0001" w:tentative="1">
      <w:start w:val="1"/>
      <w:numFmt w:val="bullet"/>
      <w:lvlText w:val=""/>
      <w:lvlJc w:val="left"/>
      <w:pPr>
        <w:ind w:left="5090" w:hanging="360"/>
      </w:pPr>
      <w:rPr>
        <w:rFonts w:ascii="Symbol" w:hAnsi="Symbol" w:hint="default"/>
      </w:rPr>
    </w:lvl>
    <w:lvl w:ilvl="7" w:tplc="040C0003" w:tentative="1">
      <w:start w:val="1"/>
      <w:numFmt w:val="bullet"/>
      <w:lvlText w:val="o"/>
      <w:lvlJc w:val="left"/>
      <w:pPr>
        <w:ind w:left="5810" w:hanging="360"/>
      </w:pPr>
      <w:rPr>
        <w:rFonts w:ascii="Courier New" w:hAnsi="Courier New" w:cs="Courier New" w:hint="default"/>
      </w:rPr>
    </w:lvl>
    <w:lvl w:ilvl="8" w:tplc="040C0005" w:tentative="1">
      <w:start w:val="1"/>
      <w:numFmt w:val="bullet"/>
      <w:lvlText w:val=""/>
      <w:lvlJc w:val="left"/>
      <w:pPr>
        <w:ind w:left="6530" w:hanging="360"/>
      </w:pPr>
      <w:rPr>
        <w:rFonts w:ascii="Wingdings" w:hAnsi="Wingdings" w:hint="default"/>
      </w:rPr>
    </w:lvl>
  </w:abstractNum>
  <w:abstractNum w:abstractNumId="32" w15:restartNumberingAfterBreak="0">
    <w:nsid w:val="0F450015"/>
    <w:multiLevelType w:val="hybridMultilevel"/>
    <w:tmpl w:val="BE208A26"/>
    <w:lvl w:ilvl="0" w:tplc="D43812BA">
      <w:start w:val="5"/>
      <w:numFmt w:val="bullet"/>
      <w:lvlText w:val="-"/>
      <w:lvlJc w:val="left"/>
      <w:pPr>
        <w:ind w:left="1068" w:hanging="360"/>
      </w:pPr>
      <w:rPr>
        <w:rFonts w:ascii="Arial Narrow" w:eastAsia="Calibri" w:hAnsi="Arial Narrow" w:cs="Times New Roman"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33" w15:restartNumberingAfterBreak="0">
    <w:nsid w:val="101A69BF"/>
    <w:multiLevelType w:val="hybridMultilevel"/>
    <w:tmpl w:val="33EA12DE"/>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4" w15:restartNumberingAfterBreak="0">
    <w:nsid w:val="10802799"/>
    <w:multiLevelType w:val="hybridMultilevel"/>
    <w:tmpl w:val="35AA2E90"/>
    <w:lvl w:ilvl="0" w:tplc="EF8C7BC2">
      <w:start w:val="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5" w15:restartNumberingAfterBreak="0">
    <w:nsid w:val="114F25CF"/>
    <w:multiLevelType w:val="hybridMultilevel"/>
    <w:tmpl w:val="488EDFDA"/>
    <w:lvl w:ilvl="0" w:tplc="5B289626">
      <w:numFmt w:val="bullet"/>
      <w:lvlText w:val="-"/>
      <w:lvlJc w:val="left"/>
      <w:pPr>
        <w:ind w:left="720" w:hanging="360"/>
      </w:pPr>
      <w:rPr>
        <w:rFonts w:ascii="Georgia" w:eastAsia="Calibri" w:hAnsi="Georg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117C674E"/>
    <w:multiLevelType w:val="hybridMultilevel"/>
    <w:tmpl w:val="05828970"/>
    <w:lvl w:ilvl="0" w:tplc="A5F41F4E">
      <w:start w:val="2"/>
      <w:numFmt w:val="bullet"/>
      <w:lvlText w:val="-"/>
      <w:lvlJc w:val="left"/>
      <w:pPr>
        <w:ind w:left="1068" w:hanging="360"/>
      </w:pPr>
      <w:rPr>
        <w:rFonts w:ascii="Times New Roman" w:hAnsi="Times New Roman" w:cs="Times New Roman" w:hint="default"/>
        <w:sz w:val="24"/>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37" w15:restartNumberingAfterBreak="0">
    <w:nsid w:val="124C1C4A"/>
    <w:multiLevelType w:val="hybridMultilevel"/>
    <w:tmpl w:val="E40E7636"/>
    <w:lvl w:ilvl="0" w:tplc="FFFFFFFF">
      <w:start w:val="1"/>
      <w:numFmt w:val="bullet"/>
      <w:lvlText w:val=""/>
      <w:lvlJc w:val="left"/>
      <w:pPr>
        <w:tabs>
          <w:tab w:val="num" w:pos="786"/>
        </w:tabs>
        <w:ind w:left="786" w:hanging="360"/>
      </w:pPr>
      <w:rPr>
        <w:rFonts w:ascii="Wingdings" w:hAnsi="Wingdings" w:hint="default"/>
        <w:sz w:val="16"/>
      </w:rPr>
    </w:lvl>
    <w:lvl w:ilvl="1" w:tplc="040C0003">
      <w:start w:val="1"/>
      <w:numFmt w:val="bullet"/>
      <w:lvlText w:val="o"/>
      <w:lvlJc w:val="left"/>
      <w:pPr>
        <w:tabs>
          <w:tab w:val="num" w:pos="786"/>
        </w:tabs>
        <w:ind w:left="786" w:hanging="360"/>
      </w:pPr>
      <w:rPr>
        <w:rFonts w:ascii="Courier New" w:hAnsi="Courier New" w:cs="Courier New" w:hint="default"/>
      </w:rPr>
    </w:lvl>
    <w:lvl w:ilvl="2" w:tplc="040C0005">
      <w:start w:val="1"/>
      <w:numFmt w:val="bullet"/>
      <w:lvlText w:val=""/>
      <w:lvlJc w:val="left"/>
      <w:pPr>
        <w:tabs>
          <w:tab w:val="num" w:pos="1506"/>
        </w:tabs>
        <w:ind w:left="1506" w:hanging="360"/>
      </w:pPr>
      <w:rPr>
        <w:rFonts w:ascii="Wingdings" w:hAnsi="Wingdings" w:hint="default"/>
      </w:rPr>
    </w:lvl>
    <w:lvl w:ilvl="3" w:tplc="040C0001">
      <w:start w:val="1"/>
      <w:numFmt w:val="bullet"/>
      <w:lvlText w:val=""/>
      <w:lvlJc w:val="left"/>
      <w:pPr>
        <w:tabs>
          <w:tab w:val="num" w:pos="2226"/>
        </w:tabs>
        <w:ind w:left="2226" w:hanging="360"/>
      </w:pPr>
      <w:rPr>
        <w:rFonts w:ascii="Wingdings" w:hAnsi="Wingdings" w:hint="default"/>
        <w:sz w:val="16"/>
      </w:rPr>
    </w:lvl>
    <w:lvl w:ilvl="4" w:tplc="040C0003" w:tentative="1">
      <w:start w:val="1"/>
      <w:numFmt w:val="bullet"/>
      <w:lvlText w:val="o"/>
      <w:lvlJc w:val="left"/>
      <w:pPr>
        <w:tabs>
          <w:tab w:val="num" w:pos="2946"/>
        </w:tabs>
        <w:ind w:left="2946" w:hanging="360"/>
      </w:pPr>
      <w:rPr>
        <w:rFonts w:ascii="Courier New" w:hAnsi="Courier New" w:cs="Courier New" w:hint="default"/>
      </w:rPr>
    </w:lvl>
    <w:lvl w:ilvl="5" w:tplc="040C0005" w:tentative="1">
      <w:start w:val="1"/>
      <w:numFmt w:val="bullet"/>
      <w:lvlText w:val=""/>
      <w:lvlJc w:val="left"/>
      <w:pPr>
        <w:tabs>
          <w:tab w:val="num" w:pos="3666"/>
        </w:tabs>
        <w:ind w:left="3666" w:hanging="360"/>
      </w:pPr>
      <w:rPr>
        <w:rFonts w:ascii="Wingdings" w:hAnsi="Wingdings" w:hint="default"/>
      </w:rPr>
    </w:lvl>
    <w:lvl w:ilvl="6" w:tplc="040C0001" w:tentative="1">
      <w:start w:val="1"/>
      <w:numFmt w:val="bullet"/>
      <w:lvlText w:val=""/>
      <w:lvlJc w:val="left"/>
      <w:pPr>
        <w:tabs>
          <w:tab w:val="num" w:pos="4386"/>
        </w:tabs>
        <w:ind w:left="4386" w:hanging="360"/>
      </w:pPr>
      <w:rPr>
        <w:rFonts w:ascii="Symbol" w:hAnsi="Symbol" w:hint="default"/>
      </w:rPr>
    </w:lvl>
    <w:lvl w:ilvl="7" w:tplc="040C0003" w:tentative="1">
      <w:start w:val="1"/>
      <w:numFmt w:val="bullet"/>
      <w:lvlText w:val="o"/>
      <w:lvlJc w:val="left"/>
      <w:pPr>
        <w:tabs>
          <w:tab w:val="num" w:pos="5106"/>
        </w:tabs>
        <w:ind w:left="5106" w:hanging="360"/>
      </w:pPr>
      <w:rPr>
        <w:rFonts w:ascii="Courier New" w:hAnsi="Courier New" w:cs="Courier New" w:hint="default"/>
      </w:rPr>
    </w:lvl>
    <w:lvl w:ilvl="8" w:tplc="040C0005" w:tentative="1">
      <w:start w:val="1"/>
      <w:numFmt w:val="bullet"/>
      <w:lvlText w:val=""/>
      <w:lvlJc w:val="left"/>
      <w:pPr>
        <w:tabs>
          <w:tab w:val="num" w:pos="5826"/>
        </w:tabs>
        <w:ind w:left="5826" w:hanging="360"/>
      </w:pPr>
      <w:rPr>
        <w:rFonts w:ascii="Wingdings" w:hAnsi="Wingdings" w:hint="default"/>
      </w:rPr>
    </w:lvl>
  </w:abstractNum>
  <w:abstractNum w:abstractNumId="38" w15:restartNumberingAfterBreak="0">
    <w:nsid w:val="12962C28"/>
    <w:multiLevelType w:val="hybridMultilevel"/>
    <w:tmpl w:val="5972D6D0"/>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9" w15:restartNumberingAfterBreak="0">
    <w:nsid w:val="13380CAC"/>
    <w:multiLevelType w:val="hybridMultilevel"/>
    <w:tmpl w:val="B2BA2F80"/>
    <w:lvl w:ilvl="0" w:tplc="5B289626">
      <w:numFmt w:val="bullet"/>
      <w:lvlText w:val="-"/>
      <w:lvlJc w:val="left"/>
      <w:pPr>
        <w:ind w:left="720" w:hanging="360"/>
      </w:pPr>
      <w:rPr>
        <w:rFonts w:ascii="Georgia" w:eastAsia="Calibri" w:hAnsi="Georg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138A586D"/>
    <w:multiLevelType w:val="hybridMultilevel"/>
    <w:tmpl w:val="2EB65D00"/>
    <w:lvl w:ilvl="0" w:tplc="CF6CF30C">
      <w:start w:val="1"/>
      <w:numFmt w:val="bullet"/>
      <w:lvlText w:val="-"/>
      <w:lvlJc w:val="left"/>
      <w:pPr>
        <w:ind w:left="720" w:hanging="360"/>
      </w:pPr>
      <w:rPr>
        <w:rFonts w:ascii="Calibri" w:eastAsia="Calibri" w:hAnsi="Calibri" w:cs="Calibri" w:hint="default"/>
      </w:rPr>
    </w:lvl>
    <w:lvl w:ilvl="1" w:tplc="96C47486">
      <w:numFmt w:val="bullet"/>
      <w:lvlText w:val="-"/>
      <w:lvlJc w:val="left"/>
      <w:pPr>
        <w:ind w:left="1440" w:hanging="360"/>
      </w:pPr>
      <w:rPr>
        <w:rFonts w:ascii="Arial" w:eastAsia="Calibri" w:hAnsi="Arial" w:cs="Arial"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1" w15:restartNumberingAfterBreak="0">
    <w:nsid w:val="144E3A5A"/>
    <w:multiLevelType w:val="hybridMultilevel"/>
    <w:tmpl w:val="AF3AF320"/>
    <w:lvl w:ilvl="0" w:tplc="040C0003">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2" w15:restartNumberingAfterBreak="0">
    <w:nsid w:val="154A6A77"/>
    <w:multiLevelType w:val="hybridMultilevel"/>
    <w:tmpl w:val="2F02B5D8"/>
    <w:lvl w:ilvl="0" w:tplc="040C0001">
      <w:start w:val="1"/>
      <w:numFmt w:val="bullet"/>
      <w:lvlText w:val=""/>
      <w:lvlJc w:val="left"/>
      <w:pPr>
        <w:ind w:left="644" w:hanging="360"/>
      </w:pPr>
      <w:rPr>
        <w:rFonts w:ascii="Symbol" w:hAnsi="Symbol"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43" w15:restartNumberingAfterBreak="0">
    <w:nsid w:val="163F29A4"/>
    <w:multiLevelType w:val="hybridMultilevel"/>
    <w:tmpl w:val="45AAFA74"/>
    <w:lvl w:ilvl="0" w:tplc="D3388B62">
      <w:start w:val="1"/>
      <w:numFmt w:val="lowerRoman"/>
      <w:lvlText w:val="%1."/>
      <w:lvlJc w:val="left"/>
      <w:pPr>
        <w:ind w:left="6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B0A0C60">
      <w:start w:val="1"/>
      <w:numFmt w:val="lowerLetter"/>
      <w:lvlText w:val="%2"/>
      <w:lvlJc w:val="left"/>
      <w:pPr>
        <w:ind w:left="13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620514A">
      <w:start w:val="1"/>
      <w:numFmt w:val="lowerRoman"/>
      <w:lvlText w:val="%3"/>
      <w:lvlJc w:val="left"/>
      <w:pPr>
        <w:ind w:left="2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A409060">
      <w:start w:val="1"/>
      <w:numFmt w:val="decimal"/>
      <w:lvlText w:val="%4"/>
      <w:lvlJc w:val="left"/>
      <w:pPr>
        <w:ind w:left="27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EBED6C8">
      <w:start w:val="1"/>
      <w:numFmt w:val="lowerLetter"/>
      <w:lvlText w:val="%5"/>
      <w:lvlJc w:val="left"/>
      <w:pPr>
        <w:ind w:left="34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9AA6F06">
      <w:start w:val="1"/>
      <w:numFmt w:val="lowerRoman"/>
      <w:lvlText w:val="%6"/>
      <w:lvlJc w:val="left"/>
      <w:pPr>
        <w:ind w:left="41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3D69E48">
      <w:start w:val="1"/>
      <w:numFmt w:val="decimal"/>
      <w:lvlText w:val="%7"/>
      <w:lvlJc w:val="left"/>
      <w:pPr>
        <w:ind w:left="49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6D82E7C">
      <w:start w:val="1"/>
      <w:numFmt w:val="lowerLetter"/>
      <w:lvlText w:val="%8"/>
      <w:lvlJc w:val="left"/>
      <w:pPr>
        <w:ind w:left="56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5BA438A">
      <w:start w:val="1"/>
      <w:numFmt w:val="lowerRoman"/>
      <w:lvlText w:val="%9"/>
      <w:lvlJc w:val="left"/>
      <w:pPr>
        <w:ind w:left="63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17281B5B"/>
    <w:multiLevelType w:val="multilevel"/>
    <w:tmpl w:val="922C491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color w:val="F4B083" w:themeColor="accent2" w:themeTint="99"/>
      </w:rPr>
    </w:lvl>
    <w:lvl w:ilvl="2">
      <w:start w:val="1"/>
      <w:numFmt w:val="decimal"/>
      <w:isLgl/>
      <w:lvlText w:val="%1.%2.%3."/>
      <w:lvlJc w:val="left"/>
      <w:pPr>
        <w:ind w:left="1146" w:hanging="720"/>
      </w:pPr>
      <w:rPr>
        <w:rFonts w:hint="default"/>
      </w:rPr>
    </w:lvl>
    <w:lvl w:ilvl="3">
      <w:start w:val="1"/>
      <w:numFmt w:val="decimal"/>
      <w:isLgl/>
      <w:lvlText w:val="%1.%2.%3.%4."/>
      <w:lvlJc w:val="left"/>
      <w:pPr>
        <w:ind w:left="1222" w:hanging="1080"/>
      </w:pPr>
      <w:rPr>
        <w:rFonts w:hint="default"/>
        <w:b w:val="0"/>
        <w:bCs w:val="0"/>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5" w15:restartNumberingAfterBreak="0">
    <w:nsid w:val="192550A2"/>
    <w:multiLevelType w:val="hybridMultilevel"/>
    <w:tmpl w:val="53B0E75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1A2E057E"/>
    <w:multiLevelType w:val="hybridMultilevel"/>
    <w:tmpl w:val="FF7CD968"/>
    <w:lvl w:ilvl="0" w:tplc="EBCCAC8C">
      <w:numFmt w:val="bullet"/>
      <w:pStyle w:val="emna-puce"/>
      <w:lvlText w:val="-"/>
      <w:lvlJc w:val="left"/>
      <w:pPr>
        <w:tabs>
          <w:tab w:val="num" w:pos="720"/>
        </w:tabs>
        <w:ind w:left="720" w:hanging="360"/>
      </w:pPr>
      <w:rPr>
        <w:rFonts w:ascii="Times New Roman" w:eastAsia="Times New Roman" w:hAnsi="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1A2F411A"/>
    <w:multiLevelType w:val="hybridMultilevel"/>
    <w:tmpl w:val="A6849B5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15:restartNumberingAfterBreak="0">
    <w:nsid w:val="1AFC7E59"/>
    <w:multiLevelType w:val="multilevel"/>
    <w:tmpl w:val="E21A8A7C"/>
    <w:styleLink w:val="PucesTecsult7"/>
    <w:lvl w:ilvl="0">
      <w:start w:val="1"/>
      <w:numFmt w:val="decimal"/>
      <w:lvlText w:val="%1"/>
      <w:lvlJc w:val="left"/>
      <w:pPr>
        <w:ind w:left="432" w:hanging="432"/>
      </w:pPr>
      <w:rPr>
        <w:rFonts w:hint="default"/>
      </w:rPr>
    </w:lvl>
    <w:lvl w:ilvl="1">
      <w:start w:val="1"/>
      <w:numFmt w:val="decimal"/>
      <w:lvlText w:val="%1.%2"/>
      <w:lvlJc w:val="left"/>
      <w:pPr>
        <w:ind w:left="846" w:hanging="576"/>
      </w:pPr>
      <w:rPr>
        <w:b w:val="0"/>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lvlText w:val="%1.%2.%3"/>
      <w:lvlJc w:val="left"/>
      <w:pPr>
        <w:ind w:left="720" w:hanging="720"/>
      </w:pPr>
      <w:rPr>
        <w:b/>
        <w:bCs w:val="0"/>
        <w:i w:val="0"/>
        <w:iCs w:val="0"/>
        <w:caps w:val="0"/>
        <w:smallCaps w:val="0"/>
        <w:strike w:val="0"/>
        <w:dstrike w:val="0"/>
        <w:noProof w:val="0"/>
        <w:vanish w:val="0"/>
        <w:color w:val="000000"/>
        <w:spacing w:val="0"/>
        <w:kern w:val="0"/>
        <w:position w:val="0"/>
        <w:u w:val="none"/>
        <w:vertAlign w:val="baseline"/>
        <w:em w:val="none"/>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9" w15:restartNumberingAfterBreak="0">
    <w:nsid w:val="1B571B55"/>
    <w:multiLevelType w:val="multilevel"/>
    <w:tmpl w:val="67242B5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1D05037A"/>
    <w:multiLevelType w:val="singleLevel"/>
    <w:tmpl w:val="D8CA5804"/>
    <w:lvl w:ilvl="0">
      <w:start w:val="1"/>
      <w:numFmt w:val="bullet"/>
      <w:pStyle w:val="TexteCarCarCarCarCarCarCarCarCar"/>
      <w:lvlText w:val=""/>
      <w:lvlJc w:val="left"/>
      <w:pPr>
        <w:tabs>
          <w:tab w:val="num" w:pos="360"/>
        </w:tabs>
        <w:ind w:left="360" w:hanging="360"/>
      </w:pPr>
      <w:rPr>
        <w:rFonts w:ascii="Symbol" w:hAnsi="Symbol" w:hint="default"/>
      </w:rPr>
    </w:lvl>
  </w:abstractNum>
  <w:abstractNum w:abstractNumId="51" w15:restartNumberingAfterBreak="0">
    <w:nsid w:val="1D5576BB"/>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15:restartNumberingAfterBreak="0">
    <w:nsid w:val="202561A9"/>
    <w:multiLevelType w:val="hybridMultilevel"/>
    <w:tmpl w:val="CF3CBBE8"/>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3" w15:restartNumberingAfterBreak="0">
    <w:nsid w:val="204E7996"/>
    <w:multiLevelType w:val="hybridMultilevel"/>
    <w:tmpl w:val="64A8DA06"/>
    <w:lvl w:ilvl="0" w:tplc="040C0005">
      <w:start w:val="1"/>
      <w:numFmt w:val="bullet"/>
      <w:lvlText w:val=""/>
      <w:lvlJc w:val="left"/>
      <w:pPr>
        <w:ind w:left="1068" w:hanging="360"/>
      </w:pPr>
      <w:rPr>
        <w:rFonts w:ascii="Wingdings" w:hAnsi="Wingdings"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54" w15:restartNumberingAfterBreak="0">
    <w:nsid w:val="205E6C1D"/>
    <w:multiLevelType w:val="multilevel"/>
    <w:tmpl w:val="28D0120C"/>
    <w:styleLink w:val="Style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341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5" w15:restartNumberingAfterBreak="0">
    <w:nsid w:val="21305A7E"/>
    <w:multiLevelType w:val="hybridMultilevel"/>
    <w:tmpl w:val="DF0667C4"/>
    <w:lvl w:ilvl="0" w:tplc="5B289626">
      <w:numFmt w:val="bullet"/>
      <w:lvlText w:val="-"/>
      <w:lvlJc w:val="left"/>
      <w:pPr>
        <w:ind w:left="720" w:hanging="360"/>
      </w:pPr>
      <w:rPr>
        <w:rFonts w:ascii="Georgia" w:eastAsia="Calibri" w:hAnsi="Georg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214E59A2"/>
    <w:multiLevelType w:val="hybridMultilevel"/>
    <w:tmpl w:val="58EA7094"/>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7" w15:restartNumberingAfterBreak="0">
    <w:nsid w:val="219E66BB"/>
    <w:multiLevelType w:val="hybridMultilevel"/>
    <w:tmpl w:val="E69C7DD0"/>
    <w:lvl w:ilvl="0" w:tplc="040C000F">
      <w:start w:val="1"/>
      <w:numFmt w:val="decimal"/>
      <w:pStyle w:val="OD2"/>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58" w15:restartNumberingAfterBreak="0">
    <w:nsid w:val="231054D6"/>
    <w:multiLevelType w:val="hybridMultilevel"/>
    <w:tmpl w:val="FBD6F924"/>
    <w:lvl w:ilvl="0" w:tplc="B7BE6780">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59" w15:restartNumberingAfterBreak="0">
    <w:nsid w:val="23146253"/>
    <w:multiLevelType w:val="hybridMultilevel"/>
    <w:tmpl w:val="AC26AB48"/>
    <w:lvl w:ilvl="0" w:tplc="040C0009">
      <w:start w:val="1"/>
      <w:numFmt w:val="bullet"/>
      <w:lvlText w:val=""/>
      <w:lvlJc w:val="left"/>
      <w:pPr>
        <w:ind w:left="1778" w:hanging="360"/>
      </w:pPr>
      <w:rPr>
        <w:rFonts w:ascii="Wingdings" w:hAnsi="Wingdings" w:hint="default"/>
      </w:rPr>
    </w:lvl>
    <w:lvl w:ilvl="1" w:tplc="040C0003" w:tentative="1">
      <w:start w:val="1"/>
      <w:numFmt w:val="bullet"/>
      <w:lvlText w:val="o"/>
      <w:lvlJc w:val="left"/>
      <w:pPr>
        <w:ind w:left="2498" w:hanging="360"/>
      </w:pPr>
      <w:rPr>
        <w:rFonts w:ascii="Courier New" w:hAnsi="Courier New" w:cs="Courier New" w:hint="default"/>
      </w:rPr>
    </w:lvl>
    <w:lvl w:ilvl="2" w:tplc="040C0005" w:tentative="1">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60" w15:restartNumberingAfterBreak="0">
    <w:nsid w:val="24045D62"/>
    <w:multiLevelType w:val="multilevel"/>
    <w:tmpl w:val="D0909DD4"/>
    <w:styleLink w:val="PucesTecsult821"/>
    <w:lvl w:ilvl="0">
      <w:start w:val="1"/>
      <w:numFmt w:val="lowerLetter"/>
      <w:lvlText w:val="%1)"/>
      <w:lvlJc w:val="left"/>
      <w:pPr>
        <w:tabs>
          <w:tab w:val="num" w:pos="1095"/>
        </w:tabs>
        <w:ind w:left="1095" w:hanging="390"/>
      </w:pPr>
      <w:rPr>
        <w:rFonts w:hint="default"/>
      </w:rPr>
    </w:lvl>
    <w:lvl w:ilvl="1">
      <w:start w:val="1"/>
      <w:numFmt w:val="bullet"/>
      <w:lvlText w:val="-"/>
      <w:lvlJc w:val="left"/>
      <w:pPr>
        <w:ind w:left="786" w:hanging="360"/>
      </w:pPr>
      <w:rPr>
        <w:rFonts w:ascii="Arial" w:eastAsia="Calibri" w:hAnsi="Arial" w:cs="Arial" w:hint="default"/>
      </w:rPr>
    </w:lvl>
    <w:lvl w:ilvl="2">
      <w:start w:val="1"/>
      <w:numFmt w:val="bullet"/>
      <w:lvlText w:val="o"/>
      <w:lvlJc w:val="left"/>
      <w:pPr>
        <w:tabs>
          <w:tab w:val="num" w:pos="1173"/>
        </w:tabs>
        <w:ind w:left="1173" w:hanging="180"/>
      </w:pPr>
      <w:rPr>
        <w:rFonts w:ascii="Courier New" w:hAnsi="Courier New" w:cs="Courier New" w:hint="default"/>
      </w:rPr>
    </w:lvl>
    <w:lvl w:ilvl="3" w:tentative="1">
      <w:start w:val="1"/>
      <w:numFmt w:val="decimal"/>
      <w:lvlText w:val="%4."/>
      <w:lvlJc w:val="left"/>
      <w:pPr>
        <w:tabs>
          <w:tab w:val="num" w:pos="3225"/>
        </w:tabs>
        <w:ind w:left="3225" w:hanging="360"/>
      </w:pPr>
    </w:lvl>
    <w:lvl w:ilvl="4" w:tentative="1">
      <w:start w:val="1"/>
      <w:numFmt w:val="lowerLetter"/>
      <w:lvlText w:val="%5."/>
      <w:lvlJc w:val="left"/>
      <w:pPr>
        <w:tabs>
          <w:tab w:val="num" w:pos="3945"/>
        </w:tabs>
        <w:ind w:left="3945" w:hanging="360"/>
      </w:pPr>
    </w:lvl>
    <w:lvl w:ilvl="5" w:tentative="1">
      <w:start w:val="1"/>
      <w:numFmt w:val="lowerRoman"/>
      <w:lvlText w:val="%6."/>
      <w:lvlJc w:val="right"/>
      <w:pPr>
        <w:tabs>
          <w:tab w:val="num" w:pos="4665"/>
        </w:tabs>
        <w:ind w:left="4665" w:hanging="180"/>
      </w:pPr>
    </w:lvl>
    <w:lvl w:ilvl="6" w:tentative="1">
      <w:start w:val="1"/>
      <w:numFmt w:val="decimal"/>
      <w:lvlText w:val="%7."/>
      <w:lvlJc w:val="left"/>
      <w:pPr>
        <w:tabs>
          <w:tab w:val="num" w:pos="5385"/>
        </w:tabs>
        <w:ind w:left="5385" w:hanging="360"/>
      </w:pPr>
    </w:lvl>
    <w:lvl w:ilvl="7" w:tentative="1">
      <w:start w:val="1"/>
      <w:numFmt w:val="lowerLetter"/>
      <w:lvlText w:val="%8."/>
      <w:lvlJc w:val="left"/>
      <w:pPr>
        <w:tabs>
          <w:tab w:val="num" w:pos="6105"/>
        </w:tabs>
        <w:ind w:left="6105" w:hanging="360"/>
      </w:pPr>
    </w:lvl>
    <w:lvl w:ilvl="8" w:tentative="1">
      <w:start w:val="1"/>
      <w:numFmt w:val="lowerRoman"/>
      <w:lvlText w:val="%9."/>
      <w:lvlJc w:val="right"/>
      <w:pPr>
        <w:tabs>
          <w:tab w:val="num" w:pos="6825"/>
        </w:tabs>
        <w:ind w:left="6825" w:hanging="180"/>
      </w:pPr>
    </w:lvl>
  </w:abstractNum>
  <w:abstractNum w:abstractNumId="61" w15:restartNumberingAfterBreak="0">
    <w:nsid w:val="24783EA8"/>
    <w:multiLevelType w:val="hybridMultilevel"/>
    <w:tmpl w:val="EBB89ECA"/>
    <w:lvl w:ilvl="0" w:tplc="1B56F94A">
      <w:start w:val="1"/>
      <w:numFmt w:val="bullet"/>
      <w:lvlText w:val="-"/>
      <w:lvlJc w:val="left"/>
      <w:pPr>
        <w:ind w:left="7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4027928">
      <w:start w:val="1"/>
      <w:numFmt w:val="bullet"/>
      <w:lvlText w:val="o"/>
      <w:lvlJc w:val="left"/>
      <w:pPr>
        <w:ind w:left="12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D4C0754">
      <w:start w:val="1"/>
      <w:numFmt w:val="bullet"/>
      <w:lvlText w:val="▪"/>
      <w:lvlJc w:val="left"/>
      <w:pPr>
        <w:ind w:left="19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A10AC38">
      <w:start w:val="1"/>
      <w:numFmt w:val="bullet"/>
      <w:lvlText w:val="•"/>
      <w:lvlJc w:val="left"/>
      <w:pPr>
        <w:ind w:left="26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D1EA808">
      <w:start w:val="1"/>
      <w:numFmt w:val="bullet"/>
      <w:lvlText w:val="o"/>
      <w:lvlJc w:val="left"/>
      <w:pPr>
        <w:ind w:left="34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F4A0E7C">
      <w:start w:val="1"/>
      <w:numFmt w:val="bullet"/>
      <w:lvlText w:val="▪"/>
      <w:lvlJc w:val="left"/>
      <w:pPr>
        <w:ind w:left="41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EFA7D32">
      <w:start w:val="1"/>
      <w:numFmt w:val="bullet"/>
      <w:lvlText w:val="•"/>
      <w:lvlJc w:val="left"/>
      <w:pPr>
        <w:ind w:left="48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8E262F4">
      <w:start w:val="1"/>
      <w:numFmt w:val="bullet"/>
      <w:lvlText w:val="o"/>
      <w:lvlJc w:val="left"/>
      <w:pPr>
        <w:ind w:left="55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79E8C36">
      <w:start w:val="1"/>
      <w:numFmt w:val="bullet"/>
      <w:lvlText w:val="▪"/>
      <w:lvlJc w:val="left"/>
      <w:pPr>
        <w:ind w:left="62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2" w15:restartNumberingAfterBreak="0">
    <w:nsid w:val="24D0759F"/>
    <w:multiLevelType w:val="hybridMultilevel"/>
    <w:tmpl w:val="4A2624CE"/>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24D25617"/>
    <w:multiLevelType w:val="hybridMultilevel"/>
    <w:tmpl w:val="EA984822"/>
    <w:lvl w:ilvl="0" w:tplc="BF34B882">
      <w:start w:val="1"/>
      <w:numFmt w:val="bullet"/>
      <w:lvlText w:val="-"/>
      <w:lvlJc w:val="left"/>
      <w:pPr>
        <w:ind w:left="720" w:hanging="360"/>
      </w:pPr>
      <w:rPr>
        <w:rFonts w:ascii="Tahoma" w:hAnsi="Tahoma"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4" w15:restartNumberingAfterBreak="0">
    <w:nsid w:val="25A74119"/>
    <w:multiLevelType w:val="hybridMultilevel"/>
    <w:tmpl w:val="3A46E506"/>
    <w:lvl w:ilvl="0" w:tplc="B64AC416">
      <w:start w:val="6"/>
      <w:numFmt w:val="bullet"/>
      <w:lvlText w:val="-"/>
      <w:lvlJc w:val="left"/>
      <w:pPr>
        <w:ind w:left="1080" w:hanging="360"/>
      </w:pPr>
      <w:rPr>
        <w:rFonts w:ascii="Arial" w:eastAsia="Times New Roman" w:hAnsi="Arial"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5" w15:restartNumberingAfterBreak="0">
    <w:nsid w:val="276170B1"/>
    <w:multiLevelType w:val="hybridMultilevel"/>
    <w:tmpl w:val="F2262F18"/>
    <w:lvl w:ilvl="0" w:tplc="A5F41F4E">
      <w:start w:val="2"/>
      <w:numFmt w:val="bullet"/>
      <w:lvlText w:val="-"/>
      <w:lvlJc w:val="left"/>
      <w:pPr>
        <w:ind w:left="2160" w:hanging="360"/>
      </w:pPr>
      <w:rPr>
        <w:rFonts w:ascii="Times New Roman" w:hAnsi="Times New Roman" w:cs="Times New Roman" w:hint="default"/>
        <w:sz w:val="24"/>
      </w:rPr>
    </w:lvl>
    <w:lvl w:ilvl="1" w:tplc="040C0003">
      <w:start w:val="1"/>
      <w:numFmt w:val="bullet"/>
      <w:lvlText w:val="o"/>
      <w:lvlJc w:val="left"/>
      <w:pPr>
        <w:ind w:left="2880" w:hanging="360"/>
      </w:pPr>
      <w:rPr>
        <w:rFonts w:ascii="Courier New" w:hAnsi="Courier New" w:cs="Courier New" w:hint="default"/>
      </w:rPr>
    </w:lvl>
    <w:lvl w:ilvl="2" w:tplc="040C0005">
      <w:start w:val="1"/>
      <w:numFmt w:val="bullet"/>
      <w:lvlText w:val=""/>
      <w:lvlJc w:val="left"/>
      <w:pPr>
        <w:ind w:left="3600" w:hanging="360"/>
      </w:pPr>
      <w:rPr>
        <w:rFonts w:ascii="Wingdings" w:hAnsi="Wingdings" w:hint="default"/>
      </w:rPr>
    </w:lvl>
    <w:lvl w:ilvl="3" w:tplc="040C0001">
      <w:start w:val="1"/>
      <w:numFmt w:val="bullet"/>
      <w:lvlText w:val=""/>
      <w:lvlJc w:val="left"/>
      <w:pPr>
        <w:ind w:left="4320" w:hanging="360"/>
      </w:pPr>
      <w:rPr>
        <w:rFonts w:ascii="Symbol" w:hAnsi="Symbol" w:hint="default"/>
      </w:rPr>
    </w:lvl>
    <w:lvl w:ilvl="4" w:tplc="040C0003">
      <w:start w:val="1"/>
      <w:numFmt w:val="bullet"/>
      <w:lvlText w:val="o"/>
      <w:lvlJc w:val="left"/>
      <w:pPr>
        <w:ind w:left="5040" w:hanging="360"/>
      </w:pPr>
      <w:rPr>
        <w:rFonts w:ascii="Courier New" w:hAnsi="Courier New" w:cs="Courier New" w:hint="default"/>
      </w:rPr>
    </w:lvl>
    <w:lvl w:ilvl="5" w:tplc="040C0005">
      <w:start w:val="1"/>
      <w:numFmt w:val="bullet"/>
      <w:lvlText w:val=""/>
      <w:lvlJc w:val="left"/>
      <w:pPr>
        <w:ind w:left="5760" w:hanging="360"/>
      </w:pPr>
      <w:rPr>
        <w:rFonts w:ascii="Wingdings" w:hAnsi="Wingdings" w:hint="default"/>
      </w:rPr>
    </w:lvl>
    <w:lvl w:ilvl="6" w:tplc="040C0001">
      <w:start w:val="1"/>
      <w:numFmt w:val="bullet"/>
      <w:lvlText w:val=""/>
      <w:lvlJc w:val="left"/>
      <w:pPr>
        <w:ind w:left="6480" w:hanging="360"/>
      </w:pPr>
      <w:rPr>
        <w:rFonts w:ascii="Symbol" w:hAnsi="Symbol" w:hint="default"/>
      </w:rPr>
    </w:lvl>
    <w:lvl w:ilvl="7" w:tplc="040C0003">
      <w:start w:val="1"/>
      <w:numFmt w:val="bullet"/>
      <w:lvlText w:val="o"/>
      <w:lvlJc w:val="left"/>
      <w:pPr>
        <w:ind w:left="7200" w:hanging="360"/>
      </w:pPr>
      <w:rPr>
        <w:rFonts w:ascii="Courier New" w:hAnsi="Courier New" w:cs="Courier New" w:hint="default"/>
      </w:rPr>
    </w:lvl>
    <w:lvl w:ilvl="8" w:tplc="040C0005">
      <w:start w:val="1"/>
      <w:numFmt w:val="bullet"/>
      <w:lvlText w:val=""/>
      <w:lvlJc w:val="left"/>
      <w:pPr>
        <w:ind w:left="7920" w:hanging="360"/>
      </w:pPr>
      <w:rPr>
        <w:rFonts w:ascii="Wingdings" w:hAnsi="Wingdings" w:hint="default"/>
      </w:rPr>
    </w:lvl>
  </w:abstractNum>
  <w:abstractNum w:abstractNumId="66" w15:restartNumberingAfterBreak="0">
    <w:nsid w:val="2785653C"/>
    <w:multiLevelType w:val="hybridMultilevel"/>
    <w:tmpl w:val="85A0D8F0"/>
    <w:lvl w:ilvl="0" w:tplc="DB0CF22E">
      <w:numFmt w:val="bullet"/>
      <w:lvlText w:val="-"/>
      <w:lvlJc w:val="left"/>
      <w:pPr>
        <w:ind w:left="720" w:hanging="360"/>
      </w:pPr>
      <w:rPr>
        <w:rFonts w:ascii="Arial" w:eastAsia="Calibr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7" w15:restartNumberingAfterBreak="0">
    <w:nsid w:val="27BA48E1"/>
    <w:multiLevelType w:val="hybridMultilevel"/>
    <w:tmpl w:val="59E89DCC"/>
    <w:lvl w:ilvl="0" w:tplc="AFE8E728">
      <w:numFmt w:val="bullet"/>
      <w:lvlText w:val="-"/>
      <w:lvlJc w:val="left"/>
      <w:pPr>
        <w:ind w:left="1440" w:hanging="360"/>
      </w:pPr>
      <w:rPr>
        <w:rFonts w:ascii="Helvetica Neue" w:eastAsia="Helvetica Neue" w:hAnsi="Helvetica Neue" w:cs="Helvetica Neue" w:hint="default"/>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68" w15:restartNumberingAfterBreak="0">
    <w:nsid w:val="2A604F31"/>
    <w:multiLevelType w:val="hybridMultilevel"/>
    <w:tmpl w:val="99F2683C"/>
    <w:lvl w:ilvl="0" w:tplc="5B289626">
      <w:numFmt w:val="bullet"/>
      <w:lvlText w:val="-"/>
      <w:lvlJc w:val="left"/>
      <w:pPr>
        <w:ind w:left="360" w:hanging="360"/>
      </w:pPr>
      <w:rPr>
        <w:rFonts w:ascii="Georgia" w:eastAsia="Calibri" w:hAnsi="Georgia"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9" w15:restartNumberingAfterBreak="0">
    <w:nsid w:val="2A926220"/>
    <w:multiLevelType w:val="hybridMultilevel"/>
    <w:tmpl w:val="567E8456"/>
    <w:lvl w:ilvl="0" w:tplc="A5F41F4E">
      <w:start w:val="2"/>
      <w:numFmt w:val="bullet"/>
      <w:lvlText w:val="-"/>
      <w:lvlJc w:val="left"/>
      <w:pPr>
        <w:ind w:left="833" w:hanging="360"/>
      </w:pPr>
      <w:rPr>
        <w:rFonts w:ascii="Times New Roman" w:hAnsi="Times New Roman" w:hint="default"/>
        <w:sz w:val="24"/>
      </w:rPr>
    </w:lvl>
    <w:lvl w:ilvl="1" w:tplc="040C0003" w:tentative="1">
      <w:start w:val="1"/>
      <w:numFmt w:val="bullet"/>
      <w:lvlText w:val="o"/>
      <w:lvlJc w:val="left"/>
      <w:pPr>
        <w:ind w:left="1553" w:hanging="360"/>
      </w:pPr>
      <w:rPr>
        <w:rFonts w:ascii="Courier New" w:hAnsi="Courier New" w:cs="Courier New" w:hint="default"/>
      </w:rPr>
    </w:lvl>
    <w:lvl w:ilvl="2" w:tplc="040C0005" w:tentative="1">
      <w:start w:val="1"/>
      <w:numFmt w:val="bullet"/>
      <w:lvlText w:val=""/>
      <w:lvlJc w:val="left"/>
      <w:pPr>
        <w:ind w:left="2273" w:hanging="360"/>
      </w:pPr>
      <w:rPr>
        <w:rFonts w:ascii="Wingdings" w:hAnsi="Wingdings" w:hint="default"/>
      </w:rPr>
    </w:lvl>
    <w:lvl w:ilvl="3" w:tplc="040C0001" w:tentative="1">
      <w:start w:val="1"/>
      <w:numFmt w:val="bullet"/>
      <w:lvlText w:val=""/>
      <w:lvlJc w:val="left"/>
      <w:pPr>
        <w:ind w:left="2993" w:hanging="360"/>
      </w:pPr>
      <w:rPr>
        <w:rFonts w:ascii="Symbol" w:hAnsi="Symbol" w:hint="default"/>
      </w:rPr>
    </w:lvl>
    <w:lvl w:ilvl="4" w:tplc="040C0003" w:tentative="1">
      <w:start w:val="1"/>
      <w:numFmt w:val="bullet"/>
      <w:lvlText w:val="o"/>
      <w:lvlJc w:val="left"/>
      <w:pPr>
        <w:ind w:left="3713" w:hanging="360"/>
      </w:pPr>
      <w:rPr>
        <w:rFonts w:ascii="Courier New" w:hAnsi="Courier New" w:cs="Courier New" w:hint="default"/>
      </w:rPr>
    </w:lvl>
    <w:lvl w:ilvl="5" w:tplc="040C0005" w:tentative="1">
      <w:start w:val="1"/>
      <w:numFmt w:val="bullet"/>
      <w:lvlText w:val=""/>
      <w:lvlJc w:val="left"/>
      <w:pPr>
        <w:ind w:left="4433" w:hanging="360"/>
      </w:pPr>
      <w:rPr>
        <w:rFonts w:ascii="Wingdings" w:hAnsi="Wingdings" w:hint="default"/>
      </w:rPr>
    </w:lvl>
    <w:lvl w:ilvl="6" w:tplc="040C0001" w:tentative="1">
      <w:start w:val="1"/>
      <w:numFmt w:val="bullet"/>
      <w:lvlText w:val=""/>
      <w:lvlJc w:val="left"/>
      <w:pPr>
        <w:ind w:left="5153" w:hanging="360"/>
      </w:pPr>
      <w:rPr>
        <w:rFonts w:ascii="Symbol" w:hAnsi="Symbol" w:hint="default"/>
      </w:rPr>
    </w:lvl>
    <w:lvl w:ilvl="7" w:tplc="040C0003" w:tentative="1">
      <w:start w:val="1"/>
      <w:numFmt w:val="bullet"/>
      <w:lvlText w:val="o"/>
      <w:lvlJc w:val="left"/>
      <w:pPr>
        <w:ind w:left="5873" w:hanging="360"/>
      </w:pPr>
      <w:rPr>
        <w:rFonts w:ascii="Courier New" w:hAnsi="Courier New" w:cs="Courier New" w:hint="default"/>
      </w:rPr>
    </w:lvl>
    <w:lvl w:ilvl="8" w:tplc="040C0005" w:tentative="1">
      <w:start w:val="1"/>
      <w:numFmt w:val="bullet"/>
      <w:lvlText w:val=""/>
      <w:lvlJc w:val="left"/>
      <w:pPr>
        <w:ind w:left="6593" w:hanging="360"/>
      </w:pPr>
      <w:rPr>
        <w:rFonts w:ascii="Wingdings" w:hAnsi="Wingdings" w:hint="default"/>
      </w:rPr>
    </w:lvl>
  </w:abstractNum>
  <w:abstractNum w:abstractNumId="70" w15:restartNumberingAfterBreak="0">
    <w:nsid w:val="2B644B9A"/>
    <w:multiLevelType w:val="hybridMultilevel"/>
    <w:tmpl w:val="2F9E1EB4"/>
    <w:styleLink w:val="listehierarchiquetcsult2"/>
    <w:lvl w:ilvl="0" w:tplc="12966C0A">
      <w:numFmt w:val="bullet"/>
      <w:lvlText w:val="-"/>
      <w:lvlJc w:val="left"/>
      <w:pPr>
        <w:ind w:left="720" w:hanging="360"/>
      </w:pPr>
      <w:rPr>
        <w:rFonts w:ascii="Garamond" w:eastAsia="Times" w:hAnsi="Garamond"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2BD8426B"/>
    <w:multiLevelType w:val="hybridMultilevel"/>
    <w:tmpl w:val="40DA7930"/>
    <w:lvl w:ilvl="0" w:tplc="9E804206">
      <w:start w:val="1"/>
      <w:numFmt w:val="decimal"/>
      <w:lvlText w:val="%1."/>
      <w:lvlJc w:val="left"/>
      <w:pPr>
        <w:ind w:left="1080" w:hanging="720"/>
      </w:pPr>
      <w:rPr>
        <w:sz w:val="24"/>
        <w:szCs w:val="18"/>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72" w15:restartNumberingAfterBreak="0">
    <w:nsid w:val="2D23592E"/>
    <w:multiLevelType w:val="hybridMultilevel"/>
    <w:tmpl w:val="FAF073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2DC35F47"/>
    <w:multiLevelType w:val="multilevel"/>
    <w:tmpl w:val="922C491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color w:val="F4B083" w:themeColor="accent2" w:themeTint="99"/>
      </w:rPr>
    </w:lvl>
    <w:lvl w:ilvl="2">
      <w:start w:val="1"/>
      <w:numFmt w:val="decimal"/>
      <w:isLgl/>
      <w:lvlText w:val="%1.%2.%3."/>
      <w:lvlJc w:val="left"/>
      <w:pPr>
        <w:ind w:left="1146" w:hanging="720"/>
      </w:pPr>
      <w:rPr>
        <w:rFonts w:hint="default"/>
      </w:rPr>
    </w:lvl>
    <w:lvl w:ilvl="3">
      <w:start w:val="1"/>
      <w:numFmt w:val="decimal"/>
      <w:isLgl/>
      <w:lvlText w:val="%1.%2.%3.%4."/>
      <w:lvlJc w:val="left"/>
      <w:pPr>
        <w:ind w:left="1222" w:hanging="1080"/>
      </w:pPr>
      <w:rPr>
        <w:rFonts w:hint="default"/>
        <w:b w:val="0"/>
        <w:bCs w:val="0"/>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4" w15:restartNumberingAfterBreak="0">
    <w:nsid w:val="2E4A0F6F"/>
    <w:multiLevelType w:val="hybridMultilevel"/>
    <w:tmpl w:val="D79E41C4"/>
    <w:lvl w:ilvl="0" w:tplc="FFFFFFFF">
      <w:start w:val="1"/>
      <w:numFmt w:val="bullet"/>
      <w:pStyle w:val="Enum1CHT"/>
      <w:lvlText w:val=""/>
      <w:lvlJc w:val="left"/>
      <w:pPr>
        <w:tabs>
          <w:tab w:val="num" w:pos="1068"/>
        </w:tabs>
        <w:ind w:left="1068" w:hanging="360"/>
      </w:pPr>
      <w:rPr>
        <w:rFonts w:ascii="Wingdings" w:hAnsi="Wingdings" w:hint="default"/>
        <w:sz w:val="20"/>
      </w:rPr>
    </w:lvl>
    <w:lvl w:ilvl="1" w:tplc="FFFFFFFF" w:tentative="1">
      <w:start w:val="1"/>
      <w:numFmt w:val="bullet"/>
      <w:lvlText w:val="o"/>
      <w:lvlJc w:val="left"/>
      <w:pPr>
        <w:tabs>
          <w:tab w:val="num" w:pos="2148"/>
        </w:tabs>
        <w:ind w:left="2148" w:hanging="360"/>
      </w:pPr>
      <w:rPr>
        <w:rFonts w:ascii="Courier New" w:hAnsi="Courier New" w:cs="Courier New" w:hint="default"/>
      </w:rPr>
    </w:lvl>
    <w:lvl w:ilvl="2" w:tplc="FFFFFFFF" w:tentative="1">
      <w:start w:val="1"/>
      <w:numFmt w:val="bullet"/>
      <w:lvlText w:val=""/>
      <w:lvlJc w:val="left"/>
      <w:pPr>
        <w:tabs>
          <w:tab w:val="num" w:pos="2868"/>
        </w:tabs>
        <w:ind w:left="2868" w:hanging="360"/>
      </w:pPr>
      <w:rPr>
        <w:rFonts w:ascii="Wingdings" w:hAnsi="Wingdings" w:hint="default"/>
      </w:rPr>
    </w:lvl>
    <w:lvl w:ilvl="3" w:tplc="FFFFFFFF" w:tentative="1">
      <w:start w:val="1"/>
      <w:numFmt w:val="bullet"/>
      <w:lvlText w:val=""/>
      <w:lvlJc w:val="left"/>
      <w:pPr>
        <w:tabs>
          <w:tab w:val="num" w:pos="3588"/>
        </w:tabs>
        <w:ind w:left="3588" w:hanging="360"/>
      </w:pPr>
      <w:rPr>
        <w:rFonts w:ascii="Symbol" w:hAnsi="Symbol" w:hint="default"/>
      </w:rPr>
    </w:lvl>
    <w:lvl w:ilvl="4" w:tplc="FFFFFFFF" w:tentative="1">
      <w:start w:val="1"/>
      <w:numFmt w:val="bullet"/>
      <w:lvlText w:val="o"/>
      <w:lvlJc w:val="left"/>
      <w:pPr>
        <w:tabs>
          <w:tab w:val="num" w:pos="4308"/>
        </w:tabs>
        <w:ind w:left="4308" w:hanging="360"/>
      </w:pPr>
      <w:rPr>
        <w:rFonts w:ascii="Courier New" w:hAnsi="Courier New" w:cs="Courier New" w:hint="default"/>
      </w:rPr>
    </w:lvl>
    <w:lvl w:ilvl="5" w:tplc="FFFFFFFF" w:tentative="1">
      <w:start w:val="1"/>
      <w:numFmt w:val="bullet"/>
      <w:lvlText w:val=""/>
      <w:lvlJc w:val="left"/>
      <w:pPr>
        <w:tabs>
          <w:tab w:val="num" w:pos="5028"/>
        </w:tabs>
        <w:ind w:left="5028" w:hanging="360"/>
      </w:pPr>
      <w:rPr>
        <w:rFonts w:ascii="Wingdings" w:hAnsi="Wingdings" w:hint="default"/>
      </w:rPr>
    </w:lvl>
    <w:lvl w:ilvl="6" w:tplc="FFFFFFFF" w:tentative="1">
      <w:start w:val="1"/>
      <w:numFmt w:val="bullet"/>
      <w:lvlText w:val=""/>
      <w:lvlJc w:val="left"/>
      <w:pPr>
        <w:tabs>
          <w:tab w:val="num" w:pos="5748"/>
        </w:tabs>
        <w:ind w:left="5748" w:hanging="360"/>
      </w:pPr>
      <w:rPr>
        <w:rFonts w:ascii="Symbol" w:hAnsi="Symbol" w:hint="default"/>
      </w:rPr>
    </w:lvl>
    <w:lvl w:ilvl="7" w:tplc="FFFFFFFF" w:tentative="1">
      <w:start w:val="1"/>
      <w:numFmt w:val="bullet"/>
      <w:lvlText w:val="o"/>
      <w:lvlJc w:val="left"/>
      <w:pPr>
        <w:tabs>
          <w:tab w:val="num" w:pos="6468"/>
        </w:tabs>
        <w:ind w:left="6468" w:hanging="360"/>
      </w:pPr>
      <w:rPr>
        <w:rFonts w:ascii="Courier New" w:hAnsi="Courier New" w:cs="Courier New" w:hint="default"/>
      </w:rPr>
    </w:lvl>
    <w:lvl w:ilvl="8" w:tplc="FFFFFFFF" w:tentative="1">
      <w:start w:val="1"/>
      <w:numFmt w:val="bullet"/>
      <w:lvlText w:val=""/>
      <w:lvlJc w:val="left"/>
      <w:pPr>
        <w:tabs>
          <w:tab w:val="num" w:pos="7188"/>
        </w:tabs>
        <w:ind w:left="7188" w:hanging="360"/>
      </w:pPr>
      <w:rPr>
        <w:rFonts w:ascii="Wingdings" w:hAnsi="Wingdings" w:hint="default"/>
      </w:rPr>
    </w:lvl>
  </w:abstractNum>
  <w:abstractNum w:abstractNumId="75" w15:restartNumberingAfterBreak="0">
    <w:nsid w:val="2E5E7D13"/>
    <w:multiLevelType w:val="hybridMultilevel"/>
    <w:tmpl w:val="3EA8437C"/>
    <w:lvl w:ilvl="0" w:tplc="5B289626">
      <w:numFmt w:val="bullet"/>
      <w:lvlText w:val="-"/>
      <w:lvlJc w:val="left"/>
      <w:pPr>
        <w:ind w:left="720" w:hanging="360"/>
      </w:pPr>
      <w:rPr>
        <w:rFonts w:ascii="Georgia" w:eastAsia="Calibri" w:hAnsi="Georg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2EB16EDD"/>
    <w:multiLevelType w:val="hybridMultilevel"/>
    <w:tmpl w:val="B462B68C"/>
    <w:lvl w:ilvl="0" w:tplc="5B289626">
      <w:numFmt w:val="bullet"/>
      <w:lvlText w:val="-"/>
      <w:lvlJc w:val="left"/>
      <w:pPr>
        <w:ind w:left="360" w:hanging="360"/>
      </w:pPr>
      <w:rPr>
        <w:rFonts w:ascii="Georgia" w:eastAsia="Calibri" w:hAnsi="Georgia"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7" w15:restartNumberingAfterBreak="0">
    <w:nsid w:val="2F5D34FC"/>
    <w:multiLevelType w:val="hybridMultilevel"/>
    <w:tmpl w:val="B4E2E4E4"/>
    <w:lvl w:ilvl="0" w:tplc="7D3A8EAA">
      <w:start w:val="1"/>
      <w:numFmt w:val="bullet"/>
      <w:lvlText w:val="-"/>
      <w:lvlJc w:val="left"/>
      <w:pPr>
        <w:ind w:left="7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6CE2F82">
      <w:start w:val="1"/>
      <w:numFmt w:val="bullet"/>
      <w:lvlText w:val="o"/>
      <w:lvlJc w:val="left"/>
      <w:pPr>
        <w:ind w:left="111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1870F538">
      <w:start w:val="1"/>
      <w:numFmt w:val="bullet"/>
      <w:lvlText w:val="▪"/>
      <w:lvlJc w:val="left"/>
      <w:pPr>
        <w:ind w:left="178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E9865D50">
      <w:start w:val="1"/>
      <w:numFmt w:val="bullet"/>
      <w:lvlText w:val="•"/>
      <w:lvlJc w:val="left"/>
      <w:pPr>
        <w:ind w:left="250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567AEC88">
      <w:start w:val="1"/>
      <w:numFmt w:val="bullet"/>
      <w:lvlText w:val="o"/>
      <w:lvlJc w:val="left"/>
      <w:pPr>
        <w:ind w:left="322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A21ECBA0">
      <w:start w:val="1"/>
      <w:numFmt w:val="bullet"/>
      <w:lvlText w:val="▪"/>
      <w:lvlJc w:val="left"/>
      <w:pPr>
        <w:ind w:left="394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3E9651BE">
      <w:start w:val="1"/>
      <w:numFmt w:val="bullet"/>
      <w:lvlText w:val="•"/>
      <w:lvlJc w:val="left"/>
      <w:pPr>
        <w:ind w:left="466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79760E18">
      <w:start w:val="1"/>
      <w:numFmt w:val="bullet"/>
      <w:lvlText w:val="o"/>
      <w:lvlJc w:val="left"/>
      <w:pPr>
        <w:ind w:left="538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12CA2AEC">
      <w:start w:val="1"/>
      <w:numFmt w:val="bullet"/>
      <w:lvlText w:val="▪"/>
      <w:lvlJc w:val="left"/>
      <w:pPr>
        <w:ind w:left="610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78" w15:restartNumberingAfterBreak="0">
    <w:nsid w:val="2FA170AB"/>
    <w:multiLevelType w:val="hybridMultilevel"/>
    <w:tmpl w:val="F5CAD61A"/>
    <w:lvl w:ilvl="0" w:tplc="040C000B">
      <w:start w:val="1"/>
      <w:numFmt w:val="bullet"/>
      <w:lvlText w:val=""/>
      <w:lvlJc w:val="left"/>
      <w:pPr>
        <w:ind w:left="928" w:hanging="360"/>
      </w:pPr>
      <w:rPr>
        <w:rFonts w:ascii="Wingdings" w:hAnsi="Wingdings" w:hint="default"/>
        <w:b w:val="0"/>
        <w:i w:val="0"/>
        <w:color w:val="auto"/>
        <w:sz w:val="16"/>
        <w:szCs w:val="16"/>
      </w:rPr>
    </w:lvl>
    <w:lvl w:ilvl="1" w:tplc="040C0003" w:tentative="1">
      <w:start w:val="1"/>
      <w:numFmt w:val="bullet"/>
      <w:lvlText w:val="o"/>
      <w:lvlJc w:val="left"/>
      <w:pPr>
        <w:ind w:left="2008" w:hanging="360"/>
      </w:pPr>
      <w:rPr>
        <w:rFonts w:ascii="Courier New" w:hAnsi="Courier New" w:cs="Courier New" w:hint="default"/>
      </w:rPr>
    </w:lvl>
    <w:lvl w:ilvl="2" w:tplc="040C0005" w:tentative="1">
      <w:start w:val="1"/>
      <w:numFmt w:val="bullet"/>
      <w:lvlText w:val=""/>
      <w:lvlJc w:val="left"/>
      <w:pPr>
        <w:ind w:left="2728" w:hanging="360"/>
      </w:pPr>
      <w:rPr>
        <w:rFonts w:ascii="Wingdings" w:hAnsi="Wingdings" w:hint="default"/>
      </w:rPr>
    </w:lvl>
    <w:lvl w:ilvl="3" w:tplc="040C0001" w:tentative="1">
      <w:start w:val="1"/>
      <w:numFmt w:val="bullet"/>
      <w:lvlText w:val=""/>
      <w:lvlJc w:val="left"/>
      <w:pPr>
        <w:ind w:left="3448" w:hanging="360"/>
      </w:pPr>
      <w:rPr>
        <w:rFonts w:ascii="Symbol" w:hAnsi="Symbol" w:hint="default"/>
      </w:rPr>
    </w:lvl>
    <w:lvl w:ilvl="4" w:tplc="040C0003" w:tentative="1">
      <w:start w:val="1"/>
      <w:numFmt w:val="bullet"/>
      <w:lvlText w:val="o"/>
      <w:lvlJc w:val="left"/>
      <w:pPr>
        <w:ind w:left="4168" w:hanging="360"/>
      </w:pPr>
      <w:rPr>
        <w:rFonts w:ascii="Courier New" w:hAnsi="Courier New" w:cs="Courier New" w:hint="default"/>
      </w:rPr>
    </w:lvl>
    <w:lvl w:ilvl="5" w:tplc="040C0005" w:tentative="1">
      <w:start w:val="1"/>
      <w:numFmt w:val="bullet"/>
      <w:lvlText w:val=""/>
      <w:lvlJc w:val="left"/>
      <w:pPr>
        <w:ind w:left="4888" w:hanging="360"/>
      </w:pPr>
      <w:rPr>
        <w:rFonts w:ascii="Wingdings" w:hAnsi="Wingdings" w:hint="default"/>
      </w:rPr>
    </w:lvl>
    <w:lvl w:ilvl="6" w:tplc="040C0001" w:tentative="1">
      <w:start w:val="1"/>
      <w:numFmt w:val="bullet"/>
      <w:lvlText w:val=""/>
      <w:lvlJc w:val="left"/>
      <w:pPr>
        <w:ind w:left="5608" w:hanging="360"/>
      </w:pPr>
      <w:rPr>
        <w:rFonts w:ascii="Symbol" w:hAnsi="Symbol" w:hint="default"/>
      </w:rPr>
    </w:lvl>
    <w:lvl w:ilvl="7" w:tplc="040C0003" w:tentative="1">
      <w:start w:val="1"/>
      <w:numFmt w:val="bullet"/>
      <w:lvlText w:val="o"/>
      <w:lvlJc w:val="left"/>
      <w:pPr>
        <w:ind w:left="6328" w:hanging="360"/>
      </w:pPr>
      <w:rPr>
        <w:rFonts w:ascii="Courier New" w:hAnsi="Courier New" w:cs="Courier New" w:hint="default"/>
      </w:rPr>
    </w:lvl>
    <w:lvl w:ilvl="8" w:tplc="040C0005" w:tentative="1">
      <w:start w:val="1"/>
      <w:numFmt w:val="bullet"/>
      <w:lvlText w:val=""/>
      <w:lvlJc w:val="left"/>
      <w:pPr>
        <w:ind w:left="7048" w:hanging="360"/>
      </w:pPr>
      <w:rPr>
        <w:rFonts w:ascii="Wingdings" w:hAnsi="Wingdings" w:hint="default"/>
      </w:rPr>
    </w:lvl>
  </w:abstractNum>
  <w:abstractNum w:abstractNumId="79" w15:restartNumberingAfterBreak="0">
    <w:nsid w:val="2FF638DC"/>
    <w:multiLevelType w:val="hybridMultilevel"/>
    <w:tmpl w:val="3ACACDF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1042555"/>
    <w:multiLevelType w:val="hybridMultilevel"/>
    <w:tmpl w:val="D73479E0"/>
    <w:lvl w:ilvl="0" w:tplc="5B289626">
      <w:numFmt w:val="bullet"/>
      <w:lvlText w:val="-"/>
      <w:lvlJc w:val="left"/>
      <w:pPr>
        <w:ind w:left="720" w:hanging="360"/>
      </w:pPr>
      <w:rPr>
        <w:rFonts w:ascii="Georgia" w:eastAsia="Calibri" w:hAnsi="Georg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32A636FD"/>
    <w:multiLevelType w:val="hybridMultilevel"/>
    <w:tmpl w:val="A75C0160"/>
    <w:lvl w:ilvl="0" w:tplc="040C0009">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2" w15:restartNumberingAfterBreak="0">
    <w:nsid w:val="330C09A1"/>
    <w:multiLevelType w:val="hybridMultilevel"/>
    <w:tmpl w:val="E0327A76"/>
    <w:lvl w:ilvl="0" w:tplc="CB5AF514">
      <w:start w:val="1"/>
      <w:numFmt w:val="bullet"/>
      <w:pStyle w:val="eb1"/>
      <w:lvlText w:val=""/>
      <w:lvlJc w:val="left"/>
      <w:pPr>
        <w:ind w:left="720" w:hanging="360"/>
      </w:pPr>
      <w:rPr>
        <w:rFonts w:ascii="Symbol" w:hAnsi="Symbol" w:hint="default"/>
        <w:color w:val="auto"/>
      </w:rPr>
    </w:lvl>
    <w:lvl w:ilvl="1" w:tplc="9528C72E">
      <w:start w:val="1"/>
      <w:numFmt w:val="bullet"/>
      <w:lvlText w:val="o"/>
      <w:lvlJc w:val="left"/>
      <w:pPr>
        <w:ind w:left="1440" w:hanging="360"/>
      </w:pPr>
      <w:rPr>
        <w:rFonts w:ascii="Courier New" w:hAnsi="Courier New" w:hint="default"/>
      </w:rPr>
    </w:lvl>
    <w:lvl w:ilvl="2" w:tplc="CA20AFB2">
      <w:start w:val="1"/>
      <w:numFmt w:val="bullet"/>
      <w:lvlText w:val=""/>
      <w:lvlJc w:val="left"/>
      <w:pPr>
        <w:ind w:left="2160" w:hanging="360"/>
      </w:pPr>
      <w:rPr>
        <w:rFonts w:ascii="Wingdings" w:hAnsi="Wingdings" w:hint="default"/>
      </w:rPr>
    </w:lvl>
    <w:lvl w:ilvl="3" w:tplc="C2665DB0">
      <w:start w:val="1"/>
      <w:numFmt w:val="bullet"/>
      <w:lvlText w:val=""/>
      <w:lvlJc w:val="left"/>
      <w:pPr>
        <w:ind w:left="2880" w:hanging="360"/>
      </w:pPr>
      <w:rPr>
        <w:rFonts w:ascii="Symbol" w:hAnsi="Symbol" w:hint="default"/>
      </w:rPr>
    </w:lvl>
    <w:lvl w:ilvl="4" w:tplc="93D600BA">
      <w:start w:val="1"/>
      <w:numFmt w:val="bullet"/>
      <w:lvlText w:val="o"/>
      <w:lvlJc w:val="left"/>
      <w:pPr>
        <w:ind w:left="3600" w:hanging="360"/>
      </w:pPr>
      <w:rPr>
        <w:rFonts w:ascii="Courier New" w:hAnsi="Courier New" w:hint="default"/>
      </w:rPr>
    </w:lvl>
    <w:lvl w:ilvl="5" w:tplc="5860B3E8">
      <w:start w:val="1"/>
      <w:numFmt w:val="bullet"/>
      <w:lvlText w:val=""/>
      <w:lvlJc w:val="left"/>
      <w:pPr>
        <w:ind w:left="4320" w:hanging="360"/>
      </w:pPr>
      <w:rPr>
        <w:rFonts w:ascii="Wingdings" w:hAnsi="Wingdings" w:hint="default"/>
      </w:rPr>
    </w:lvl>
    <w:lvl w:ilvl="6" w:tplc="6D18939E">
      <w:start w:val="1"/>
      <w:numFmt w:val="bullet"/>
      <w:lvlText w:val=""/>
      <w:lvlJc w:val="left"/>
      <w:pPr>
        <w:ind w:left="5040" w:hanging="360"/>
      </w:pPr>
      <w:rPr>
        <w:rFonts w:ascii="Symbol" w:hAnsi="Symbol" w:hint="default"/>
      </w:rPr>
    </w:lvl>
    <w:lvl w:ilvl="7" w:tplc="A6F24306">
      <w:start w:val="1"/>
      <w:numFmt w:val="bullet"/>
      <w:lvlText w:val="o"/>
      <w:lvlJc w:val="left"/>
      <w:pPr>
        <w:ind w:left="5760" w:hanging="360"/>
      </w:pPr>
      <w:rPr>
        <w:rFonts w:ascii="Courier New" w:hAnsi="Courier New" w:hint="default"/>
      </w:rPr>
    </w:lvl>
    <w:lvl w:ilvl="8" w:tplc="AE349632">
      <w:start w:val="1"/>
      <w:numFmt w:val="bullet"/>
      <w:lvlText w:val=""/>
      <w:lvlJc w:val="left"/>
      <w:pPr>
        <w:ind w:left="6480" w:hanging="360"/>
      </w:pPr>
      <w:rPr>
        <w:rFonts w:ascii="Wingdings" w:hAnsi="Wingdings" w:hint="default"/>
      </w:rPr>
    </w:lvl>
  </w:abstractNum>
  <w:abstractNum w:abstractNumId="83" w15:restartNumberingAfterBreak="0">
    <w:nsid w:val="33A74792"/>
    <w:multiLevelType w:val="singleLevel"/>
    <w:tmpl w:val="B450CD7A"/>
    <w:lvl w:ilvl="0">
      <w:start w:val="1996"/>
      <w:numFmt w:val="bullet"/>
      <w:pStyle w:val="xl118"/>
      <w:lvlText w:val="-"/>
      <w:lvlJc w:val="left"/>
      <w:pPr>
        <w:tabs>
          <w:tab w:val="num" w:pos="2345"/>
        </w:tabs>
        <w:ind w:left="2345" w:hanging="360"/>
      </w:pPr>
      <w:rPr>
        <w:rFonts w:hint="default"/>
      </w:rPr>
    </w:lvl>
  </w:abstractNum>
  <w:abstractNum w:abstractNumId="84" w15:restartNumberingAfterBreak="0">
    <w:nsid w:val="346F33F3"/>
    <w:multiLevelType w:val="hybridMultilevel"/>
    <w:tmpl w:val="34B466A0"/>
    <w:lvl w:ilvl="0" w:tplc="1A4C2430">
      <w:start w:val="1"/>
      <w:numFmt w:val="bullet"/>
      <w:pStyle w:val="puces1"/>
      <w:lvlText w:val=""/>
      <w:lvlJc w:val="left"/>
      <w:pPr>
        <w:ind w:left="2138" w:hanging="360"/>
      </w:pPr>
      <w:rPr>
        <w:rFonts w:ascii="Wingdings" w:hAnsi="Wingdings" w:hint="default"/>
      </w:rPr>
    </w:lvl>
    <w:lvl w:ilvl="1" w:tplc="040C0003">
      <w:start w:val="1"/>
      <w:numFmt w:val="bullet"/>
      <w:lvlText w:val="o"/>
      <w:lvlJc w:val="left"/>
      <w:pPr>
        <w:ind w:left="2858" w:hanging="360"/>
      </w:pPr>
      <w:rPr>
        <w:rFonts w:ascii="Courier New" w:hAnsi="Courier New" w:cs="Courier New" w:hint="default"/>
      </w:rPr>
    </w:lvl>
    <w:lvl w:ilvl="2" w:tplc="040C0005">
      <w:start w:val="1"/>
      <w:numFmt w:val="bullet"/>
      <w:lvlText w:val=""/>
      <w:lvlJc w:val="left"/>
      <w:pPr>
        <w:ind w:left="360" w:hanging="360"/>
      </w:pPr>
      <w:rPr>
        <w:rFonts w:ascii="Wingdings" w:hAnsi="Wingdings" w:hint="default"/>
      </w:rPr>
    </w:lvl>
    <w:lvl w:ilvl="3" w:tplc="040C0001">
      <w:start w:val="1"/>
      <w:numFmt w:val="bullet"/>
      <w:lvlText w:val=""/>
      <w:lvlJc w:val="left"/>
      <w:pPr>
        <w:ind w:left="4298" w:hanging="360"/>
      </w:pPr>
      <w:rPr>
        <w:rFonts w:ascii="Symbol" w:hAnsi="Symbol" w:hint="default"/>
      </w:rPr>
    </w:lvl>
    <w:lvl w:ilvl="4" w:tplc="040C0003">
      <w:start w:val="1"/>
      <w:numFmt w:val="bullet"/>
      <w:lvlText w:val="o"/>
      <w:lvlJc w:val="left"/>
      <w:pPr>
        <w:ind w:left="5018" w:hanging="360"/>
      </w:pPr>
      <w:rPr>
        <w:rFonts w:ascii="Courier New" w:hAnsi="Courier New" w:cs="Courier New" w:hint="default"/>
      </w:rPr>
    </w:lvl>
    <w:lvl w:ilvl="5" w:tplc="040C0005">
      <w:start w:val="1"/>
      <w:numFmt w:val="bullet"/>
      <w:lvlText w:val=""/>
      <w:lvlJc w:val="left"/>
      <w:pPr>
        <w:ind w:left="5738" w:hanging="360"/>
      </w:pPr>
      <w:rPr>
        <w:rFonts w:ascii="Wingdings" w:hAnsi="Wingdings" w:hint="default"/>
      </w:rPr>
    </w:lvl>
    <w:lvl w:ilvl="6" w:tplc="040C0001">
      <w:start w:val="1"/>
      <w:numFmt w:val="bullet"/>
      <w:lvlText w:val=""/>
      <w:lvlJc w:val="left"/>
      <w:pPr>
        <w:ind w:left="6458" w:hanging="360"/>
      </w:pPr>
      <w:rPr>
        <w:rFonts w:ascii="Symbol" w:hAnsi="Symbol" w:hint="default"/>
      </w:rPr>
    </w:lvl>
    <w:lvl w:ilvl="7" w:tplc="040C0003">
      <w:start w:val="1"/>
      <w:numFmt w:val="bullet"/>
      <w:lvlText w:val="o"/>
      <w:lvlJc w:val="left"/>
      <w:pPr>
        <w:ind w:left="7178" w:hanging="360"/>
      </w:pPr>
      <w:rPr>
        <w:rFonts w:ascii="Courier New" w:hAnsi="Courier New" w:cs="Courier New" w:hint="default"/>
      </w:rPr>
    </w:lvl>
    <w:lvl w:ilvl="8" w:tplc="040C0005">
      <w:start w:val="1"/>
      <w:numFmt w:val="bullet"/>
      <w:lvlText w:val=""/>
      <w:lvlJc w:val="left"/>
      <w:pPr>
        <w:ind w:left="7898" w:hanging="360"/>
      </w:pPr>
      <w:rPr>
        <w:rFonts w:ascii="Wingdings" w:hAnsi="Wingdings" w:hint="default"/>
      </w:rPr>
    </w:lvl>
  </w:abstractNum>
  <w:abstractNum w:abstractNumId="85" w15:restartNumberingAfterBreak="0">
    <w:nsid w:val="35814912"/>
    <w:multiLevelType w:val="multilevel"/>
    <w:tmpl w:val="D256A9B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15:restartNumberingAfterBreak="0">
    <w:nsid w:val="376B4ECF"/>
    <w:multiLevelType w:val="hybridMultilevel"/>
    <w:tmpl w:val="DCB6BBA8"/>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7" w15:restartNumberingAfterBreak="0">
    <w:nsid w:val="37853645"/>
    <w:multiLevelType w:val="hybridMultilevel"/>
    <w:tmpl w:val="79809440"/>
    <w:lvl w:ilvl="0" w:tplc="5B289626">
      <w:numFmt w:val="bullet"/>
      <w:lvlText w:val="-"/>
      <w:lvlJc w:val="left"/>
      <w:pPr>
        <w:ind w:left="1287" w:hanging="360"/>
      </w:pPr>
      <w:rPr>
        <w:rFonts w:ascii="Georgia" w:eastAsia="Calibri" w:hAnsi="Georgia" w:cs="Times New Roman"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88" w15:restartNumberingAfterBreak="0">
    <w:nsid w:val="3813715A"/>
    <w:multiLevelType w:val="hybridMultilevel"/>
    <w:tmpl w:val="C49C1046"/>
    <w:lvl w:ilvl="0" w:tplc="A4C81232">
      <w:start w:val="1"/>
      <w:numFmt w:val="bullet"/>
      <w:pStyle w:val="emna-puces"/>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381948C0"/>
    <w:multiLevelType w:val="hybridMultilevel"/>
    <w:tmpl w:val="50DEEE9C"/>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90" w15:restartNumberingAfterBreak="0">
    <w:nsid w:val="38914512"/>
    <w:multiLevelType w:val="hybridMultilevel"/>
    <w:tmpl w:val="0E005F0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397D2A42"/>
    <w:multiLevelType w:val="hybridMultilevel"/>
    <w:tmpl w:val="AD784EE8"/>
    <w:lvl w:ilvl="0" w:tplc="040C000B">
      <w:start w:val="1"/>
      <w:numFmt w:val="bullet"/>
      <w:lvlText w:val=""/>
      <w:lvlJc w:val="left"/>
      <w:pPr>
        <w:ind w:left="817" w:hanging="360"/>
      </w:pPr>
      <w:rPr>
        <w:rFonts w:ascii="Wingdings" w:hAnsi="Wingdings" w:hint="default"/>
      </w:rPr>
    </w:lvl>
    <w:lvl w:ilvl="1" w:tplc="040C0003" w:tentative="1">
      <w:start w:val="1"/>
      <w:numFmt w:val="bullet"/>
      <w:lvlText w:val="o"/>
      <w:lvlJc w:val="left"/>
      <w:pPr>
        <w:ind w:left="1537" w:hanging="360"/>
      </w:pPr>
      <w:rPr>
        <w:rFonts w:ascii="Courier New" w:hAnsi="Courier New" w:cs="Courier New" w:hint="default"/>
      </w:rPr>
    </w:lvl>
    <w:lvl w:ilvl="2" w:tplc="040C0005" w:tentative="1">
      <w:start w:val="1"/>
      <w:numFmt w:val="bullet"/>
      <w:lvlText w:val=""/>
      <w:lvlJc w:val="left"/>
      <w:pPr>
        <w:ind w:left="2257" w:hanging="360"/>
      </w:pPr>
      <w:rPr>
        <w:rFonts w:ascii="Wingdings" w:hAnsi="Wingdings" w:hint="default"/>
      </w:rPr>
    </w:lvl>
    <w:lvl w:ilvl="3" w:tplc="040C0001" w:tentative="1">
      <w:start w:val="1"/>
      <w:numFmt w:val="bullet"/>
      <w:lvlText w:val=""/>
      <w:lvlJc w:val="left"/>
      <w:pPr>
        <w:ind w:left="2977" w:hanging="360"/>
      </w:pPr>
      <w:rPr>
        <w:rFonts w:ascii="Symbol" w:hAnsi="Symbol" w:hint="default"/>
      </w:rPr>
    </w:lvl>
    <w:lvl w:ilvl="4" w:tplc="040C0003" w:tentative="1">
      <w:start w:val="1"/>
      <w:numFmt w:val="bullet"/>
      <w:lvlText w:val="o"/>
      <w:lvlJc w:val="left"/>
      <w:pPr>
        <w:ind w:left="3697" w:hanging="360"/>
      </w:pPr>
      <w:rPr>
        <w:rFonts w:ascii="Courier New" w:hAnsi="Courier New" w:cs="Courier New" w:hint="default"/>
      </w:rPr>
    </w:lvl>
    <w:lvl w:ilvl="5" w:tplc="040C0005" w:tentative="1">
      <w:start w:val="1"/>
      <w:numFmt w:val="bullet"/>
      <w:lvlText w:val=""/>
      <w:lvlJc w:val="left"/>
      <w:pPr>
        <w:ind w:left="4417" w:hanging="360"/>
      </w:pPr>
      <w:rPr>
        <w:rFonts w:ascii="Wingdings" w:hAnsi="Wingdings" w:hint="default"/>
      </w:rPr>
    </w:lvl>
    <w:lvl w:ilvl="6" w:tplc="040C0001" w:tentative="1">
      <w:start w:val="1"/>
      <w:numFmt w:val="bullet"/>
      <w:lvlText w:val=""/>
      <w:lvlJc w:val="left"/>
      <w:pPr>
        <w:ind w:left="5137" w:hanging="360"/>
      </w:pPr>
      <w:rPr>
        <w:rFonts w:ascii="Symbol" w:hAnsi="Symbol" w:hint="default"/>
      </w:rPr>
    </w:lvl>
    <w:lvl w:ilvl="7" w:tplc="040C0003" w:tentative="1">
      <w:start w:val="1"/>
      <w:numFmt w:val="bullet"/>
      <w:lvlText w:val="o"/>
      <w:lvlJc w:val="left"/>
      <w:pPr>
        <w:ind w:left="5857" w:hanging="360"/>
      </w:pPr>
      <w:rPr>
        <w:rFonts w:ascii="Courier New" w:hAnsi="Courier New" w:cs="Courier New" w:hint="default"/>
      </w:rPr>
    </w:lvl>
    <w:lvl w:ilvl="8" w:tplc="040C0005" w:tentative="1">
      <w:start w:val="1"/>
      <w:numFmt w:val="bullet"/>
      <w:lvlText w:val=""/>
      <w:lvlJc w:val="left"/>
      <w:pPr>
        <w:ind w:left="6577" w:hanging="360"/>
      </w:pPr>
      <w:rPr>
        <w:rFonts w:ascii="Wingdings" w:hAnsi="Wingdings" w:hint="default"/>
      </w:rPr>
    </w:lvl>
  </w:abstractNum>
  <w:abstractNum w:abstractNumId="92" w15:restartNumberingAfterBreak="0">
    <w:nsid w:val="39D25DAD"/>
    <w:multiLevelType w:val="hybridMultilevel"/>
    <w:tmpl w:val="0C267F14"/>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93" w15:restartNumberingAfterBreak="0">
    <w:nsid w:val="3B3775B4"/>
    <w:multiLevelType w:val="hybridMultilevel"/>
    <w:tmpl w:val="6BD67AB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3BEE5C70"/>
    <w:multiLevelType w:val="hybridMultilevel"/>
    <w:tmpl w:val="0D7A7034"/>
    <w:lvl w:ilvl="0" w:tplc="F998CE0A">
      <w:start w:val="1"/>
      <w:numFmt w:val="bullet"/>
      <w:lvlText w:val="-"/>
      <w:lvlJc w:val="left"/>
      <w:pPr>
        <w:ind w:left="7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BA01716">
      <w:start w:val="1"/>
      <w:numFmt w:val="bullet"/>
      <w:lvlText w:val="o"/>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2083EE0">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EF0CDF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9B610C0">
      <w:start w:val="1"/>
      <w:numFmt w:val="bullet"/>
      <w:lvlText w:val="o"/>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D1ACE56">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AF06C2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086ABB0">
      <w:start w:val="1"/>
      <w:numFmt w:val="bullet"/>
      <w:lvlText w:val="o"/>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28A2B38">
      <w:start w:val="1"/>
      <w:numFmt w:val="bullet"/>
      <w:lvlText w:val="▪"/>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5" w15:restartNumberingAfterBreak="0">
    <w:nsid w:val="3C111D0C"/>
    <w:multiLevelType w:val="hybridMultilevel"/>
    <w:tmpl w:val="DD2C7CB2"/>
    <w:lvl w:ilvl="0" w:tplc="E1DA0D42">
      <w:start w:val="7"/>
      <w:numFmt w:val="bullet"/>
      <w:lvlText w:val="-"/>
      <w:lvlJc w:val="left"/>
      <w:pPr>
        <w:ind w:left="720" w:hanging="360"/>
      </w:pPr>
      <w:rPr>
        <w:rFonts w:ascii="Calibri" w:eastAsia="Times New Roman" w:hAnsi="Calibri" w:cs="Times New Roman"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96" w15:restartNumberingAfterBreak="0">
    <w:nsid w:val="3E7E1620"/>
    <w:multiLevelType w:val="multilevel"/>
    <w:tmpl w:val="040C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7" w15:restartNumberingAfterBreak="0">
    <w:nsid w:val="3EF216D5"/>
    <w:multiLevelType w:val="hybridMultilevel"/>
    <w:tmpl w:val="58C4EDE4"/>
    <w:lvl w:ilvl="0" w:tplc="A118ADB0">
      <w:start w:val="1"/>
      <w:numFmt w:val="bullet"/>
      <w:lvlText w:val="-"/>
      <w:lvlJc w:val="left"/>
      <w:pPr>
        <w:ind w:left="720" w:hanging="360"/>
      </w:pPr>
      <w:rPr>
        <w:rFonts w:ascii="Arial" w:hAnsi="Arial"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98" w15:restartNumberingAfterBreak="0">
    <w:nsid w:val="3EFE4597"/>
    <w:multiLevelType w:val="hybridMultilevel"/>
    <w:tmpl w:val="0292045A"/>
    <w:lvl w:ilvl="0" w:tplc="540605A2">
      <w:start w:val="1"/>
      <w:numFmt w:val="lowerLetter"/>
      <w:lvlText w:val="%1)"/>
      <w:lvlJc w:val="left"/>
      <w:pPr>
        <w:ind w:left="8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81A4620">
      <w:start w:val="1"/>
      <w:numFmt w:val="bullet"/>
      <w:lvlText w:val="-"/>
      <w:lvlJc w:val="left"/>
      <w:pPr>
        <w:ind w:left="11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070A894">
      <w:start w:val="1"/>
      <w:numFmt w:val="bullet"/>
      <w:lvlText w:val="▪"/>
      <w:lvlJc w:val="left"/>
      <w:pPr>
        <w:ind w:left="1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EBC0522">
      <w:start w:val="1"/>
      <w:numFmt w:val="bullet"/>
      <w:lvlText w:val="•"/>
      <w:lvlJc w:val="left"/>
      <w:pPr>
        <w:ind w:left="2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5BA0B4A">
      <w:start w:val="1"/>
      <w:numFmt w:val="bullet"/>
      <w:lvlText w:val="o"/>
      <w:lvlJc w:val="left"/>
      <w:pPr>
        <w:ind w:left="3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4EAF7FA">
      <w:start w:val="1"/>
      <w:numFmt w:val="bullet"/>
      <w:lvlText w:val="▪"/>
      <w:lvlJc w:val="left"/>
      <w:pPr>
        <w:ind w:left="40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E20EFA8">
      <w:start w:val="1"/>
      <w:numFmt w:val="bullet"/>
      <w:lvlText w:val="•"/>
      <w:lvlJc w:val="left"/>
      <w:pPr>
        <w:ind w:left="48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11A2E6A">
      <w:start w:val="1"/>
      <w:numFmt w:val="bullet"/>
      <w:lvlText w:val="o"/>
      <w:lvlJc w:val="left"/>
      <w:pPr>
        <w:ind w:left="55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8140674">
      <w:start w:val="1"/>
      <w:numFmt w:val="bullet"/>
      <w:lvlText w:val="▪"/>
      <w:lvlJc w:val="left"/>
      <w:pPr>
        <w:ind w:left="62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9" w15:restartNumberingAfterBreak="0">
    <w:nsid w:val="3F027080"/>
    <w:multiLevelType w:val="hybridMultilevel"/>
    <w:tmpl w:val="82EAAC86"/>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00" w15:restartNumberingAfterBreak="0">
    <w:nsid w:val="3F7F3CF0"/>
    <w:multiLevelType w:val="hybridMultilevel"/>
    <w:tmpl w:val="3D6248DE"/>
    <w:lvl w:ilvl="0" w:tplc="0407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4046087C"/>
    <w:multiLevelType w:val="hybridMultilevel"/>
    <w:tmpl w:val="51CED658"/>
    <w:lvl w:ilvl="0" w:tplc="5B289626">
      <w:numFmt w:val="bullet"/>
      <w:lvlText w:val="-"/>
      <w:lvlJc w:val="left"/>
      <w:pPr>
        <w:ind w:left="644" w:hanging="360"/>
      </w:pPr>
      <w:rPr>
        <w:rFonts w:ascii="Georgia" w:eastAsia="Calibri" w:hAnsi="Georgia" w:cs="Times New Roman"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02" w15:restartNumberingAfterBreak="0">
    <w:nsid w:val="42450E78"/>
    <w:multiLevelType w:val="hybridMultilevel"/>
    <w:tmpl w:val="85FA3D9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15:restartNumberingAfterBreak="0">
    <w:nsid w:val="426A25D1"/>
    <w:multiLevelType w:val="hybridMultilevel"/>
    <w:tmpl w:val="7F8805C0"/>
    <w:lvl w:ilvl="0" w:tplc="91108D42">
      <w:start w:val="1"/>
      <w:numFmt w:val="decimal"/>
      <w:lvlText w:val="%1."/>
      <w:lvlJc w:val="left"/>
      <w:pPr>
        <w:ind w:left="1440" w:hanging="360"/>
      </w:pPr>
      <w:rPr>
        <w:rFonts w:hint="default"/>
      </w:rPr>
    </w:lvl>
    <w:lvl w:ilvl="1" w:tplc="040C0019">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04" w15:restartNumberingAfterBreak="0">
    <w:nsid w:val="42725A70"/>
    <w:multiLevelType w:val="hybridMultilevel"/>
    <w:tmpl w:val="D9E60594"/>
    <w:lvl w:ilvl="0" w:tplc="66507C54">
      <w:start w:val="1"/>
      <w:numFmt w:val="bullet"/>
      <w:pStyle w:val="ec"/>
      <w:lvlText w:val=""/>
      <w:lvlJc w:val="left"/>
      <w:pPr>
        <w:ind w:left="1287" w:hanging="360"/>
      </w:pPr>
      <w:rPr>
        <w:rFonts w:ascii="Wingdings" w:hAnsi="Wingding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05" w15:restartNumberingAfterBreak="0">
    <w:nsid w:val="42824018"/>
    <w:multiLevelType w:val="hybridMultilevel"/>
    <w:tmpl w:val="300C81A8"/>
    <w:lvl w:ilvl="0" w:tplc="6AFA5274">
      <w:start w:val="1"/>
      <w:numFmt w:val="bullet"/>
      <w:lvlText w:val="-"/>
      <w:lvlJc w:val="left"/>
      <w:pPr>
        <w:ind w:left="7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52A025A">
      <w:start w:val="1"/>
      <w:numFmt w:val="bullet"/>
      <w:lvlText w:val="o"/>
      <w:lvlJc w:val="left"/>
      <w:pPr>
        <w:ind w:left="10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340E528">
      <w:start w:val="1"/>
      <w:numFmt w:val="bullet"/>
      <w:lvlText w:val="▪"/>
      <w:lvlJc w:val="left"/>
      <w:pPr>
        <w:ind w:left="18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222B61C">
      <w:start w:val="1"/>
      <w:numFmt w:val="bullet"/>
      <w:lvlText w:val="•"/>
      <w:lvlJc w:val="left"/>
      <w:pPr>
        <w:ind w:left="25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BA6BE8E">
      <w:start w:val="1"/>
      <w:numFmt w:val="bullet"/>
      <w:lvlText w:val="o"/>
      <w:lvlJc w:val="left"/>
      <w:pPr>
        <w:ind w:left="32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3002596">
      <w:start w:val="1"/>
      <w:numFmt w:val="bullet"/>
      <w:lvlText w:val="▪"/>
      <w:lvlJc w:val="left"/>
      <w:pPr>
        <w:ind w:left="39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596F410">
      <w:start w:val="1"/>
      <w:numFmt w:val="bullet"/>
      <w:lvlText w:val="•"/>
      <w:lvlJc w:val="left"/>
      <w:pPr>
        <w:ind w:left="46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E660762">
      <w:start w:val="1"/>
      <w:numFmt w:val="bullet"/>
      <w:lvlText w:val="o"/>
      <w:lvlJc w:val="left"/>
      <w:pPr>
        <w:ind w:left="54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93434E6">
      <w:start w:val="1"/>
      <w:numFmt w:val="bullet"/>
      <w:lvlText w:val="▪"/>
      <w:lvlJc w:val="left"/>
      <w:pPr>
        <w:ind w:left="61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6" w15:restartNumberingAfterBreak="0">
    <w:nsid w:val="42B96C7E"/>
    <w:multiLevelType w:val="hybridMultilevel"/>
    <w:tmpl w:val="F64454CC"/>
    <w:lvl w:ilvl="0" w:tplc="C52009BC">
      <w:start w:val="2"/>
      <w:numFmt w:val="decimal"/>
      <w:pStyle w:val="xl117"/>
      <w:lvlText w:val="%1"/>
      <w:lvlJc w:val="left"/>
      <w:pPr>
        <w:ind w:left="720" w:hanging="360"/>
      </w:pPr>
      <w:rPr>
        <w:rFonts w:cs="Times New Roman" w:hint="default"/>
      </w:rPr>
    </w:lvl>
    <w:lvl w:ilvl="1" w:tplc="040C0019">
      <w:start w:val="1"/>
      <w:numFmt w:val="lowerLetter"/>
      <w:lvlText w:val="%2."/>
      <w:lvlJc w:val="left"/>
      <w:pPr>
        <w:ind w:left="1440" w:hanging="360"/>
      </w:pPr>
      <w:rPr>
        <w:rFonts w:cs="Times New Roman"/>
      </w:rPr>
    </w:lvl>
    <w:lvl w:ilvl="2" w:tplc="040C001B">
      <w:start w:val="1"/>
      <w:numFmt w:val="lowerRoman"/>
      <w:lvlText w:val="%3."/>
      <w:lvlJc w:val="right"/>
      <w:pPr>
        <w:ind w:left="2160" w:hanging="180"/>
      </w:pPr>
      <w:rPr>
        <w:rFonts w:cs="Times New Roman"/>
      </w:rPr>
    </w:lvl>
    <w:lvl w:ilvl="3" w:tplc="040C000F">
      <w:start w:val="1"/>
      <w:numFmt w:val="decimal"/>
      <w:lvlText w:val="%4."/>
      <w:lvlJc w:val="left"/>
      <w:pPr>
        <w:ind w:left="2880" w:hanging="360"/>
      </w:pPr>
      <w:rPr>
        <w:rFonts w:cs="Times New Roman"/>
      </w:rPr>
    </w:lvl>
    <w:lvl w:ilvl="4" w:tplc="040C0019">
      <w:start w:val="1"/>
      <w:numFmt w:val="lowerLetter"/>
      <w:lvlText w:val="%5."/>
      <w:lvlJc w:val="left"/>
      <w:pPr>
        <w:ind w:left="3600" w:hanging="360"/>
      </w:pPr>
      <w:rPr>
        <w:rFonts w:cs="Times New Roman"/>
      </w:rPr>
    </w:lvl>
    <w:lvl w:ilvl="5" w:tplc="040C001B">
      <w:start w:val="1"/>
      <w:numFmt w:val="lowerRoman"/>
      <w:lvlText w:val="%6."/>
      <w:lvlJc w:val="right"/>
      <w:pPr>
        <w:ind w:left="4320" w:hanging="180"/>
      </w:pPr>
      <w:rPr>
        <w:rFonts w:cs="Times New Roman"/>
      </w:rPr>
    </w:lvl>
    <w:lvl w:ilvl="6" w:tplc="040C000F">
      <w:start w:val="1"/>
      <w:numFmt w:val="decimal"/>
      <w:lvlText w:val="%7."/>
      <w:lvlJc w:val="left"/>
      <w:pPr>
        <w:ind w:left="5040" w:hanging="360"/>
      </w:pPr>
      <w:rPr>
        <w:rFonts w:cs="Times New Roman"/>
      </w:rPr>
    </w:lvl>
    <w:lvl w:ilvl="7" w:tplc="040C0019">
      <w:start w:val="1"/>
      <w:numFmt w:val="lowerLetter"/>
      <w:lvlText w:val="%8."/>
      <w:lvlJc w:val="left"/>
      <w:pPr>
        <w:ind w:left="5760" w:hanging="360"/>
      </w:pPr>
      <w:rPr>
        <w:rFonts w:cs="Times New Roman"/>
      </w:rPr>
    </w:lvl>
    <w:lvl w:ilvl="8" w:tplc="040C001B">
      <w:start w:val="1"/>
      <w:numFmt w:val="lowerRoman"/>
      <w:lvlText w:val="%9."/>
      <w:lvlJc w:val="right"/>
      <w:pPr>
        <w:ind w:left="6480" w:hanging="180"/>
      </w:pPr>
      <w:rPr>
        <w:rFonts w:cs="Times New Roman"/>
      </w:rPr>
    </w:lvl>
  </w:abstractNum>
  <w:abstractNum w:abstractNumId="107" w15:restartNumberingAfterBreak="0">
    <w:nsid w:val="43B4020E"/>
    <w:multiLevelType w:val="hybridMultilevel"/>
    <w:tmpl w:val="EB56EA6C"/>
    <w:styleLink w:val="PucesTecsult741"/>
    <w:lvl w:ilvl="0" w:tplc="58AA0E14">
      <w:start w:val="2"/>
      <w:numFmt w:val="upperRoman"/>
      <w:pStyle w:val="Style24ptGrasJustifiGauche113cmInterligneMultip"/>
      <w:lvlText w:val="%1."/>
      <w:lvlJc w:val="left"/>
      <w:pPr>
        <w:tabs>
          <w:tab w:val="num" w:pos="2006"/>
        </w:tabs>
        <w:ind w:left="2006" w:hanging="720"/>
      </w:pPr>
      <w:rPr>
        <w:rFonts w:hint="default"/>
      </w:rPr>
    </w:lvl>
    <w:lvl w:ilvl="1" w:tplc="040C0019" w:tentative="1">
      <w:start w:val="1"/>
      <w:numFmt w:val="lowerLetter"/>
      <w:lvlText w:val="%2."/>
      <w:lvlJc w:val="left"/>
      <w:pPr>
        <w:tabs>
          <w:tab w:val="num" w:pos="2083"/>
        </w:tabs>
        <w:ind w:left="2083" w:hanging="360"/>
      </w:pPr>
    </w:lvl>
    <w:lvl w:ilvl="2" w:tplc="040C001B" w:tentative="1">
      <w:start w:val="1"/>
      <w:numFmt w:val="lowerRoman"/>
      <w:lvlText w:val="%3."/>
      <w:lvlJc w:val="right"/>
      <w:pPr>
        <w:tabs>
          <w:tab w:val="num" w:pos="2803"/>
        </w:tabs>
        <w:ind w:left="2803" w:hanging="180"/>
      </w:pPr>
    </w:lvl>
    <w:lvl w:ilvl="3" w:tplc="040C000F" w:tentative="1">
      <w:start w:val="1"/>
      <w:numFmt w:val="decimal"/>
      <w:lvlText w:val="%4."/>
      <w:lvlJc w:val="left"/>
      <w:pPr>
        <w:tabs>
          <w:tab w:val="num" w:pos="3523"/>
        </w:tabs>
        <w:ind w:left="3523" w:hanging="360"/>
      </w:pPr>
    </w:lvl>
    <w:lvl w:ilvl="4" w:tplc="040C0019" w:tentative="1">
      <w:start w:val="1"/>
      <w:numFmt w:val="lowerLetter"/>
      <w:lvlText w:val="%5."/>
      <w:lvlJc w:val="left"/>
      <w:pPr>
        <w:tabs>
          <w:tab w:val="num" w:pos="4243"/>
        </w:tabs>
        <w:ind w:left="4243" w:hanging="360"/>
      </w:pPr>
    </w:lvl>
    <w:lvl w:ilvl="5" w:tplc="040C001B" w:tentative="1">
      <w:start w:val="1"/>
      <w:numFmt w:val="lowerRoman"/>
      <w:lvlText w:val="%6."/>
      <w:lvlJc w:val="right"/>
      <w:pPr>
        <w:tabs>
          <w:tab w:val="num" w:pos="4963"/>
        </w:tabs>
        <w:ind w:left="4963" w:hanging="180"/>
      </w:pPr>
    </w:lvl>
    <w:lvl w:ilvl="6" w:tplc="040C000F" w:tentative="1">
      <w:start w:val="1"/>
      <w:numFmt w:val="decimal"/>
      <w:lvlText w:val="%7."/>
      <w:lvlJc w:val="left"/>
      <w:pPr>
        <w:tabs>
          <w:tab w:val="num" w:pos="5683"/>
        </w:tabs>
        <w:ind w:left="5683" w:hanging="360"/>
      </w:pPr>
    </w:lvl>
    <w:lvl w:ilvl="7" w:tplc="040C0019" w:tentative="1">
      <w:start w:val="1"/>
      <w:numFmt w:val="lowerLetter"/>
      <w:lvlText w:val="%8."/>
      <w:lvlJc w:val="left"/>
      <w:pPr>
        <w:tabs>
          <w:tab w:val="num" w:pos="6403"/>
        </w:tabs>
        <w:ind w:left="6403" w:hanging="360"/>
      </w:pPr>
    </w:lvl>
    <w:lvl w:ilvl="8" w:tplc="040C001B" w:tentative="1">
      <w:start w:val="1"/>
      <w:numFmt w:val="lowerRoman"/>
      <w:lvlText w:val="%9."/>
      <w:lvlJc w:val="right"/>
      <w:pPr>
        <w:tabs>
          <w:tab w:val="num" w:pos="7123"/>
        </w:tabs>
        <w:ind w:left="7123" w:hanging="180"/>
      </w:pPr>
    </w:lvl>
  </w:abstractNum>
  <w:abstractNum w:abstractNumId="108" w15:restartNumberingAfterBreak="0">
    <w:nsid w:val="44507A91"/>
    <w:multiLevelType w:val="hybridMultilevel"/>
    <w:tmpl w:val="99223D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15:restartNumberingAfterBreak="0">
    <w:nsid w:val="456E3F1F"/>
    <w:multiLevelType w:val="hybridMultilevel"/>
    <w:tmpl w:val="950A0F2A"/>
    <w:lvl w:ilvl="0" w:tplc="A5F41F4E">
      <w:start w:val="2"/>
      <w:numFmt w:val="bullet"/>
      <w:lvlText w:val="-"/>
      <w:lvlJc w:val="left"/>
      <w:pPr>
        <w:tabs>
          <w:tab w:val="num" w:pos="1571"/>
        </w:tabs>
        <w:ind w:left="1571" w:hanging="360"/>
      </w:pPr>
      <w:rPr>
        <w:rFonts w:ascii="Times New Roman" w:hAnsi="Times New Roman" w:cs="Times New Roman" w:hint="default"/>
        <w:sz w:val="24"/>
      </w:rPr>
    </w:lvl>
    <w:lvl w:ilvl="1" w:tplc="040C0003">
      <w:start w:val="1"/>
      <w:numFmt w:val="bullet"/>
      <w:lvlText w:val="o"/>
      <w:lvlJc w:val="left"/>
      <w:pPr>
        <w:tabs>
          <w:tab w:val="num" w:pos="2291"/>
        </w:tabs>
        <w:ind w:left="2291" w:hanging="360"/>
      </w:pPr>
      <w:rPr>
        <w:rFonts w:ascii="Courier New" w:hAnsi="Courier New" w:cs="Courier New" w:hint="default"/>
      </w:rPr>
    </w:lvl>
    <w:lvl w:ilvl="2" w:tplc="040C0005">
      <w:start w:val="1"/>
      <w:numFmt w:val="bullet"/>
      <w:lvlText w:val=""/>
      <w:lvlJc w:val="left"/>
      <w:pPr>
        <w:tabs>
          <w:tab w:val="num" w:pos="3011"/>
        </w:tabs>
        <w:ind w:left="3011" w:hanging="360"/>
      </w:pPr>
      <w:rPr>
        <w:rFonts w:ascii="Wingdings" w:hAnsi="Wingdings" w:hint="default"/>
      </w:rPr>
    </w:lvl>
    <w:lvl w:ilvl="3" w:tplc="040C0001">
      <w:start w:val="1"/>
      <w:numFmt w:val="bullet"/>
      <w:lvlText w:val=""/>
      <w:lvlJc w:val="left"/>
      <w:pPr>
        <w:tabs>
          <w:tab w:val="num" w:pos="3731"/>
        </w:tabs>
        <w:ind w:left="3731" w:hanging="360"/>
      </w:pPr>
      <w:rPr>
        <w:rFonts w:ascii="Symbol" w:hAnsi="Symbol" w:hint="default"/>
      </w:rPr>
    </w:lvl>
    <w:lvl w:ilvl="4" w:tplc="040C0003">
      <w:start w:val="1"/>
      <w:numFmt w:val="bullet"/>
      <w:lvlText w:val="o"/>
      <w:lvlJc w:val="left"/>
      <w:pPr>
        <w:tabs>
          <w:tab w:val="num" w:pos="4451"/>
        </w:tabs>
        <w:ind w:left="4451" w:hanging="360"/>
      </w:pPr>
      <w:rPr>
        <w:rFonts w:ascii="Courier New" w:hAnsi="Courier New" w:cs="Courier New" w:hint="default"/>
      </w:rPr>
    </w:lvl>
    <w:lvl w:ilvl="5" w:tplc="040C0005">
      <w:start w:val="1"/>
      <w:numFmt w:val="bullet"/>
      <w:lvlText w:val=""/>
      <w:lvlJc w:val="left"/>
      <w:pPr>
        <w:tabs>
          <w:tab w:val="num" w:pos="5171"/>
        </w:tabs>
        <w:ind w:left="5171" w:hanging="360"/>
      </w:pPr>
      <w:rPr>
        <w:rFonts w:ascii="Wingdings" w:hAnsi="Wingdings" w:hint="default"/>
      </w:rPr>
    </w:lvl>
    <w:lvl w:ilvl="6" w:tplc="040C0001">
      <w:start w:val="1"/>
      <w:numFmt w:val="bullet"/>
      <w:lvlText w:val=""/>
      <w:lvlJc w:val="left"/>
      <w:pPr>
        <w:tabs>
          <w:tab w:val="num" w:pos="5891"/>
        </w:tabs>
        <w:ind w:left="5891" w:hanging="360"/>
      </w:pPr>
      <w:rPr>
        <w:rFonts w:ascii="Symbol" w:hAnsi="Symbol" w:hint="default"/>
      </w:rPr>
    </w:lvl>
    <w:lvl w:ilvl="7" w:tplc="040C0003">
      <w:start w:val="1"/>
      <w:numFmt w:val="bullet"/>
      <w:lvlText w:val="o"/>
      <w:lvlJc w:val="left"/>
      <w:pPr>
        <w:tabs>
          <w:tab w:val="num" w:pos="6611"/>
        </w:tabs>
        <w:ind w:left="6611" w:hanging="360"/>
      </w:pPr>
      <w:rPr>
        <w:rFonts w:ascii="Courier New" w:hAnsi="Courier New" w:cs="Courier New" w:hint="default"/>
      </w:rPr>
    </w:lvl>
    <w:lvl w:ilvl="8" w:tplc="040C0005">
      <w:start w:val="1"/>
      <w:numFmt w:val="bullet"/>
      <w:lvlText w:val=""/>
      <w:lvlJc w:val="left"/>
      <w:pPr>
        <w:tabs>
          <w:tab w:val="num" w:pos="7331"/>
        </w:tabs>
        <w:ind w:left="7331" w:hanging="360"/>
      </w:pPr>
      <w:rPr>
        <w:rFonts w:ascii="Wingdings" w:hAnsi="Wingdings" w:hint="default"/>
      </w:rPr>
    </w:lvl>
  </w:abstractNum>
  <w:abstractNum w:abstractNumId="110" w15:restartNumberingAfterBreak="0">
    <w:nsid w:val="45B74048"/>
    <w:multiLevelType w:val="hybridMultilevel"/>
    <w:tmpl w:val="828A612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11" w15:restartNumberingAfterBreak="0">
    <w:nsid w:val="45ED558A"/>
    <w:multiLevelType w:val="hybridMultilevel"/>
    <w:tmpl w:val="A260DCE6"/>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12" w15:restartNumberingAfterBreak="0">
    <w:nsid w:val="4698691B"/>
    <w:multiLevelType w:val="hybridMultilevel"/>
    <w:tmpl w:val="E03055CC"/>
    <w:lvl w:ilvl="0" w:tplc="5B289626">
      <w:numFmt w:val="bullet"/>
      <w:lvlText w:val="-"/>
      <w:lvlJc w:val="left"/>
      <w:pPr>
        <w:ind w:left="720" w:hanging="360"/>
      </w:pPr>
      <w:rPr>
        <w:rFonts w:ascii="Georgia" w:eastAsia="Calibri" w:hAnsi="Georg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15:restartNumberingAfterBreak="0">
    <w:nsid w:val="46A73BF3"/>
    <w:multiLevelType w:val="hybridMultilevel"/>
    <w:tmpl w:val="2BCC96F4"/>
    <w:lvl w:ilvl="0" w:tplc="040C0001">
      <w:start w:val="1"/>
      <w:numFmt w:val="bullet"/>
      <w:lvlText w:val=""/>
      <w:lvlJc w:val="left"/>
      <w:pPr>
        <w:ind w:left="885" w:hanging="360"/>
      </w:pPr>
      <w:rPr>
        <w:rFonts w:ascii="Symbol" w:hAnsi="Symbol" w:hint="default"/>
      </w:rPr>
    </w:lvl>
    <w:lvl w:ilvl="1" w:tplc="040C0003" w:tentative="1">
      <w:start w:val="1"/>
      <w:numFmt w:val="bullet"/>
      <w:lvlText w:val="o"/>
      <w:lvlJc w:val="left"/>
      <w:pPr>
        <w:ind w:left="1605" w:hanging="360"/>
      </w:pPr>
      <w:rPr>
        <w:rFonts w:ascii="Courier New" w:hAnsi="Courier New" w:cs="Courier New" w:hint="default"/>
      </w:rPr>
    </w:lvl>
    <w:lvl w:ilvl="2" w:tplc="040C0005" w:tentative="1">
      <w:start w:val="1"/>
      <w:numFmt w:val="bullet"/>
      <w:lvlText w:val=""/>
      <w:lvlJc w:val="left"/>
      <w:pPr>
        <w:ind w:left="2325" w:hanging="360"/>
      </w:pPr>
      <w:rPr>
        <w:rFonts w:ascii="Wingdings" w:hAnsi="Wingdings" w:hint="default"/>
      </w:rPr>
    </w:lvl>
    <w:lvl w:ilvl="3" w:tplc="040C0001" w:tentative="1">
      <w:start w:val="1"/>
      <w:numFmt w:val="bullet"/>
      <w:lvlText w:val=""/>
      <w:lvlJc w:val="left"/>
      <w:pPr>
        <w:ind w:left="3045" w:hanging="360"/>
      </w:pPr>
      <w:rPr>
        <w:rFonts w:ascii="Symbol" w:hAnsi="Symbol" w:hint="default"/>
      </w:rPr>
    </w:lvl>
    <w:lvl w:ilvl="4" w:tplc="040C0003" w:tentative="1">
      <w:start w:val="1"/>
      <w:numFmt w:val="bullet"/>
      <w:lvlText w:val="o"/>
      <w:lvlJc w:val="left"/>
      <w:pPr>
        <w:ind w:left="3765" w:hanging="360"/>
      </w:pPr>
      <w:rPr>
        <w:rFonts w:ascii="Courier New" w:hAnsi="Courier New" w:cs="Courier New" w:hint="default"/>
      </w:rPr>
    </w:lvl>
    <w:lvl w:ilvl="5" w:tplc="040C0005" w:tentative="1">
      <w:start w:val="1"/>
      <w:numFmt w:val="bullet"/>
      <w:lvlText w:val=""/>
      <w:lvlJc w:val="left"/>
      <w:pPr>
        <w:ind w:left="4485" w:hanging="360"/>
      </w:pPr>
      <w:rPr>
        <w:rFonts w:ascii="Wingdings" w:hAnsi="Wingdings" w:hint="default"/>
      </w:rPr>
    </w:lvl>
    <w:lvl w:ilvl="6" w:tplc="040C0001" w:tentative="1">
      <w:start w:val="1"/>
      <w:numFmt w:val="bullet"/>
      <w:lvlText w:val=""/>
      <w:lvlJc w:val="left"/>
      <w:pPr>
        <w:ind w:left="5205" w:hanging="360"/>
      </w:pPr>
      <w:rPr>
        <w:rFonts w:ascii="Symbol" w:hAnsi="Symbol" w:hint="default"/>
      </w:rPr>
    </w:lvl>
    <w:lvl w:ilvl="7" w:tplc="040C0003" w:tentative="1">
      <w:start w:val="1"/>
      <w:numFmt w:val="bullet"/>
      <w:lvlText w:val="o"/>
      <w:lvlJc w:val="left"/>
      <w:pPr>
        <w:ind w:left="5925" w:hanging="360"/>
      </w:pPr>
      <w:rPr>
        <w:rFonts w:ascii="Courier New" w:hAnsi="Courier New" w:cs="Courier New" w:hint="default"/>
      </w:rPr>
    </w:lvl>
    <w:lvl w:ilvl="8" w:tplc="040C0005" w:tentative="1">
      <w:start w:val="1"/>
      <w:numFmt w:val="bullet"/>
      <w:lvlText w:val=""/>
      <w:lvlJc w:val="left"/>
      <w:pPr>
        <w:ind w:left="6645" w:hanging="360"/>
      </w:pPr>
      <w:rPr>
        <w:rFonts w:ascii="Wingdings" w:hAnsi="Wingdings" w:hint="default"/>
      </w:rPr>
    </w:lvl>
  </w:abstractNum>
  <w:abstractNum w:abstractNumId="114" w15:restartNumberingAfterBreak="0">
    <w:nsid w:val="47BA7DCE"/>
    <w:multiLevelType w:val="hybridMultilevel"/>
    <w:tmpl w:val="B39CD8FC"/>
    <w:lvl w:ilvl="0" w:tplc="4CE8E3E0">
      <w:start w:val="1"/>
      <w:numFmt w:val="lowerLetter"/>
      <w:pStyle w:val="SimpleLista"/>
      <w:lvlText w:val="(%1)"/>
      <w:lvlJc w:val="left"/>
      <w:pPr>
        <w:tabs>
          <w:tab w:val="num" w:pos="1080"/>
        </w:tabs>
        <w:ind w:left="1080" w:hanging="360"/>
      </w:pPr>
      <w:rPr>
        <w:rFonts w:hint="default"/>
      </w:rPr>
    </w:lvl>
    <w:lvl w:ilvl="1" w:tplc="A9E6631C">
      <w:start w:val="1"/>
      <w:numFmt w:val="lowerLetter"/>
      <w:lvlText w:val="%2."/>
      <w:lvlJc w:val="left"/>
      <w:pPr>
        <w:tabs>
          <w:tab w:val="num" w:pos="1440"/>
        </w:tabs>
        <w:ind w:left="1440" w:hanging="360"/>
      </w:pPr>
    </w:lvl>
    <w:lvl w:ilvl="2" w:tplc="AB72BEDC" w:tentative="1">
      <w:start w:val="1"/>
      <w:numFmt w:val="lowerRoman"/>
      <w:lvlText w:val="%3."/>
      <w:lvlJc w:val="right"/>
      <w:pPr>
        <w:tabs>
          <w:tab w:val="num" w:pos="2160"/>
        </w:tabs>
        <w:ind w:left="2160" w:hanging="180"/>
      </w:pPr>
    </w:lvl>
    <w:lvl w:ilvl="3" w:tplc="9E5C957E" w:tentative="1">
      <w:start w:val="1"/>
      <w:numFmt w:val="decimal"/>
      <w:lvlText w:val="%4."/>
      <w:lvlJc w:val="left"/>
      <w:pPr>
        <w:tabs>
          <w:tab w:val="num" w:pos="2880"/>
        </w:tabs>
        <w:ind w:left="2880" w:hanging="360"/>
      </w:pPr>
    </w:lvl>
    <w:lvl w:ilvl="4" w:tplc="7CE04464" w:tentative="1">
      <w:start w:val="1"/>
      <w:numFmt w:val="lowerLetter"/>
      <w:lvlText w:val="%5."/>
      <w:lvlJc w:val="left"/>
      <w:pPr>
        <w:tabs>
          <w:tab w:val="num" w:pos="3600"/>
        </w:tabs>
        <w:ind w:left="3600" w:hanging="360"/>
      </w:pPr>
    </w:lvl>
    <w:lvl w:ilvl="5" w:tplc="171CE65C" w:tentative="1">
      <w:start w:val="1"/>
      <w:numFmt w:val="lowerRoman"/>
      <w:lvlText w:val="%6."/>
      <w:lvlJc w:val="right"/>
      <w:pPr>
        <w:tabs>
          <w:tab w:val="num" w:pos="4320"/>
        </w:tabs>
        <w:ind w:left="4320" w:hanging="180"/>
      </w:pPr>
    </w:lvl>
    <w:lvl w:ilvl="6" w:tplc="02442400" w:tentative="1">
      <w:start w:val="1"/>
      <w:numFmt w:val="decimal"/>
      <w:lvlText w:val="%7."/>
      <w:lvlJc w:val="left"/>
      <w:pPr>
        <w:tabs>
          <w:tab w:val="num" w:pos="5040"/>
        </w:tabs>
        <w:ind w:left="5040" w:hanging="360"/>
      </w:pPr>
    </w:lvl>
    <w:lvl w:ilvl="7" w:tplc="9FE8F6F4" w:tentative="1">
      <w:start w:val="1"/>
      <w:numFmt w:val="lowerLetter"/>
      <w:lvlText w:val="%8."/>
      <w:lvlJc w:val="left"/>
      <w:pPr>
        <w:tabs>
          <w:tab w:val="num" w:pos="5760"/>
        </w:tabs>
        <w:ind w:left="5760" w:hanging="360"/>
      </w:pPr>
    </w:lvl>
    <w:lvl w:ilvl="8" w:tplc="8EB099F2" w:tentative="1">
      <w:start w:val="1"/>
      <w:numFmt w:val="lowerRoman"/>
      <w:lvlText w:val="%9."/>
      <w:lvlJc w:val="right"/>
      <w:pPr>
        <w:tabs>
          <w:tab w:val="num" w:pos="6480"/>
        </w:tabs>
        <w:ind w:left="6480" w:hanging="180"/>
      </w:pPr>
    </w:lvl>
  </w:abstractNum>
  <w:abstractNum w:abstractNumId="115" w15:restartNumberingAfterBreak="0">
    <w:nsid w:val="47F54929"/>
    <w:multiLevelType w:val="hybridMultilevel"/>
    <w:tmpl w:val="E84440B0"/>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36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116" w15:restartNumberingAfterBreak="0">
    <w:nsid w:val="48400F9D"/>
    <w:multiLevelType w:val="hybridMultilevel"/>
    <w:tmpl w:val="4BF2E694"/>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7" w15:restartNumberingAfterBreak="0">
    <w:nsid w:val="48EC4D61"/>
    <w:multiLevelType w:val="hybridMultilevel"/>
    <w:tmpl w:val="A46AE7A2"/>
    <w:lvl w:ilvl="0" w:tplc="1FB25D8E">
      <w:start w:val="3"/>
      <w:numFmt w:val="bullet"/>
      <w:lvlText w:val="-"/>
      <w:lvlJc w:val="left"/>
      <w:pPr>
        <w:ind w:left="1068" w:hanging="360"/>
      </w:pPr>
      <w:rPr>
        <w:rFonts w:ascii="Times New Roman" w:eastAsia="Times New Roman" w:hAnsi="Times New Roman"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18" w15:restartNumberingAfterBreak="0">
    <w:nsid w:val="4A8C1617"/>
    <w:multiLevelType w:val="hybridMultilevel"/>
    <w:tmpl w:val="2E829A56"/>
    <w:lvl w:ilvl="0" w:tplc="71C4EED2">
      <w:start w:val="2"/>
      <w:numFmt w:val="bullet"/>
      <w:lvlText w:val="-"/>
      <w:lvlJc w:val="left"/>
      <w:pPr>
        <w:ind w:left="720" w:hanging="360"/>
      </w:pPr>
      <w:rPr>
        <w:rFonts w:ascii="Arial" w:eastAsia="Times New Roman"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9" w15:restartNumberingAfterBreak="0">
    <w:nsid w:val="4AD5200B"/>
    <w:multiLevelType w:val="hybridMultilevel"/>
    <w:tmpl w:val="D91ECB2C"/>
    <w:lvl w:ilvl="0" w:tplc="DAD6CF14">
      <w:start w:val="1"/>
      <w:numFmt w:val="bullet"/>
      <w:lvlText w:val=""/>
      <w:lvlJc w:val="left"/>
      <w:pPr>
        <w:ind w:left="71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E258C400">
      <w:start w:val="1"/>
      <w:numFmt w:val="bullet"/>
      <w:lvlText w:val="o"/>
      <w:lvlJc w:val="left"/>
      <w:pPr>
        <w:ind w:left="150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E65CF9FC">
      <w:start w:val="1"/>
      <w:numFmt w:val="bullet"/>
      <w:lvlText w:val="▪"/>
      <w:lvlJc w:val="left"/>
      <w:pPr>
        <w:ind w:left="222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CC0A298A">
      <w:start w:val="1"/>
      <w:numFmt w:val="bullet"/>
      <w:lvlText w:val="•"/>
      <w:lvlJc w:val="left"/>
      <w:pPr>
        <w:ind w:left="294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F67C801A">
      <w:start w:val="1"/>
      <w:numFmt w:val="bullet"/>
      <w:lvlText w:val="o"/>
      <w:lvlJc w:val="left"/>
      <w:pPr>
        <w:ind w:left="366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009251A6">
      <w:start w:val="1"/>
      <w:numFmt w:val="bullet"/>
      <w:lvlText w:val="▪"/>
      <w:lvlJc w:val="left"/>
      <w:pPr>
        <w:ind w:left="438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B9324CE8">
      <w:start w:val="1"/>
      <w:numFmt w:val="bullet"/>
      <w:lvlText w:val="•"/>
      <w:lvlJc w:val="left"/>
      <w:pPr>
        <w:ind w:left="510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DF3EE3DC">
      <w:start w:val="1"/>
      <w:numFmt w:val="bullet"/>
      <w:lvlText w:val="o"/>
      <w:lvlJc w:val="left"/>
      <w:pPr>
        <w:ind w:left="582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1D22FBEE">
      <w:start w:val="1"/>
      <w:numFmt w:val="bullet"/>
      <w:lvlText w:val="▪"/>
      <w:lvlJc w:val="left"/>
      <w:pPr>
        <w:ind w:left="654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20" w15:restartNumberingAfterBreak="0">
    <w:nsid w:val="4B5F4675"/>
    <w:multiLevelType w:val="hybridMultilevel"/>
    <w:tmpl w:val="63647ED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21" w15:restartNumberingAfterBreak="0">
    <w:nsid w:val="4BF71287"/>
    <w:multiLevelType w:val="hybridMultilevel"/>
    <w:tmpl w:val="6A2A312E"/>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2" w15:restartNumberingAfterBreak="0">
    <w:nsid w:val="4C564CFE"/>
    <w:multiLevelType w:val="singleLevel"/>
    <w:tmpl w:val="0EBED5C2"/>
    <w:lvl w:ilvl="0">
      <w:start w:val="1"/>
      <w:numFmt w:val="bullet"/>
      <w:pStyle w:val="Tabledesrfrencesjuridiques"/>
      <w:lvlText w:val="-"/>
      <w:lvlJc w:val="left"/>
      <w:pPr>
        <w:tabs>
          <w:tab w:val="num" w:pos="360"/>
        </w:tabs>
        <w:ind w:left="360" w:hanging="360"/>
      </w:pPr>
      <w:rPr>
        <w:rFonts w:hint="default"/>
      </w:rPr>
    </w:lvl>
  </w:abstractNum>
  <w:abstractNum w:abstractNumId="123" w15:restartNumberingAfterBreak="0">
    <w:nsid w:val="4CA76D07"/>
    <w:multiLevelType w:val="hybridMultilevel"/>
    <w:tmpl w:val="DD7424FA"/>
    <w:lvl w:ilvl="0" w:tplc="5B289626">
      <w:numFmt w:val="bullet"/>
      <w:lvlText w:val="-"/>
      <w:lvlJc w:val="left"/>
      <w:pPr>
        <w:ind w:left="720" w:hanging="360"/>
      </w:pPr>
      <w:rPr>
        <w:rFonts w:ascii="Georgia" w:eastAsia="Calibri" w:hAnsi="Georg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4" w15:restartNumberingAfterBreak="0">
    <w:nsid w:val="4CCB53AD"/>
    <w:multiLevelType w:val="hybridMultilevel"/>
    <w:tmpl w:val="A0125E60"/>
    <w:lvl w:ilvl="0" w:tplc="5B289626">
      <w:numFmt w:val="bullet"/>
      <w:lvlText w:val="-"/>
      <w:lvlJc w:val="left"/>
      <w:pPr>
        <w:ind w:left="501" w:hanging="360"/>
      </w:pPr>
      <w:rPr>
        <w:rFonts w:ascii="Georgia" w:eastAsia="Calibri" w:hAnsi="Georgia" w:cs="Times New Roman" w:hint="default"/>
      </w:rPr>
    </w:lvl>
    <w:lvl w:ilvl="1" w:tplc="040C0003" w:tentative="1">
      <w:start w:val="1"/>
      <w:numFmt w:val="bullet"/>
      <w:lvlText w:val="o"/>
      <w:lvlJc w:val="left"/>
      <w:pPr>
        <w:ind w:left="1221" w:hanging="360"/>
      </w:pPr>
      <w:rPr>
        <w:rFonts w:ascii="Courier New" w:hAnsi="Courier New" w:cs="Courier New" w:hint="default"/>
      </w:rPr>
    </w:lvl>
    <w:lvl w:ilvl="2" w:tplc="040C0005" w:tentative="1">
      <w:start w:val="1"/>
      <w:numFmt w:val="bullet"/>
      <w:lvlText w:val=""/>
      <w:lvlJc w:val="left"/>
      <w:pPr>
        <w:ind w:left="1941" w:hanging="360"/>
      </w:pPr>
      <w:rPr>
        <w:rFonts w:ascii="Wingdings" w:hAnsi="Wingdings" w:hint="default"/>
      </w:rPr>
    </w:lvl>
    <w:lvl w:ilvl="3" w:tplc="040C0001" w:tentative="1">
      <w:start w:val="1"/>
      <w:numFmt w:val="bullet"/>
      <w:lvlText w:val=""/>
      <w:lvlJc w:val="left"/>
      <w:pPr>
        <w:ind w:left="2661" w:hanging="360"/>
      </w:pPr>
      <w:rPr>
        <w:rFonts w:ascii="Symbol" w:hAnsi="Symbol" w:hint="default"/>
      </w:rPr>
    </w:lvl>
    <w:lvl w:ilvl="4" w:tplc="040C0003" w:tentative="1">
      <w:start w:val="1"/>
      <w:numFmt w:val="bullet"/>
      <w:lvlText w:val="o"/>
      <w:lvlJc w:val="left"/>
      <w:pPr>
        <w:ind w:left="3381" w:hanging="360"/>
      </w:pPr>
      <w:rPr>
        <w:rFonts w:ascii="Courier New" w:hAnsi="Courier New" w:cs="Courier New" w:hint="default"/>
      </w:rPr>
    </w:lvl>
    <w:lvl w:ilvl="5" w:tplc="040C0005" w:tentative="1">
      <w:start w:val="1"/>
      <w:numFmt w:val="bullet"/>
      <w:lvlText w:val=""/>
      <w:lvlJc w:val="left"/>
      <w:pPr>
        <w:ind w:left="4101" w:hanging="360"/>
      </w:pPr>
      <w:rPr>
        <w:rFonts w:ascii="Wingdings" w:hAnsi="Wingdings" w:hint="default"/>
      </w:rPr>
    </w:lvl>
    <w:lvl w:ilvl="6" w:tplc="040C0001" w:tentative="1">
      <w:start w:val="1"/>
      <w:numFmt w:val="bullet"/>
      <w:lvlText w:val=""/>
      <w:lvlJc w:val="left"/>
      <w:pPr>
        <w:ind w:left="4821" w:hanging="360"/>
      </w:pPr>
      <w:rPr>
        <w:rFonts w:ascii="Symbol" w:hAnsi="Symbol" w:hint="default"/>
      </w:rPr>
    </w:lvl>
    <w:lvl w:ilvl="7" w:tplc="040C0003" w:tentative="1">
      <w:start w:val="1"/>
      <w:numFmt w:val="bullet"/>
      <w:lvlText w:val="o"/>
      <w:lvlJc w:val="left"/>
      <w:pPr>
        <w:ind w:left="5541" w:hanging="360"/>
      </w:pPr>
      <w:rPr>
        <w:rFonts w:ascii="Courier New" w:hAnsi="Courier New" w:cs="Courier New" w:hint="default"/>
      </w:rPr>
    </w:lvl>
    <w:lvl w:ilvl="8" w:tplc="040C0005" w:tentative="1">
      <w:start w:val="1"/>
      <w:numFmt w:val="bullet"/>
      <w:lvlText w:val=""/>
      <w:lvlJc w:val="left"/>
      <w:pPr>
        <w:ind w:left="6261" w:hanging="360"/>
      </w:pPr>
      <w:rPr>
        <w:rFonts w:ascii="Wingdings" w:hAnsi="Wingdings" w:hint="default"/>
      </w:rPr>
    </w:lvl>
  </w:abstractNum>
  <w:abstractNum w:abstractNumId="125" w15:restartNumberingAfterBreak="0">
    <w:nsid w:val="4DB02A18"/>
    <w:multiLevelType w:val="hybridMultilevel"/>
    <w:tmpl w:val="29BA0A3A"/>
    <w:lvl w:ilvl="0" w:tplc="040C0005">
      <w:start w:val="1"/>
      <w:numFmt w:val="bullet"/>
      <w:lvlText w:val=""/>
      <w:lvlJc w:val="left"/>
      <w:pPr>
        <w:ind w:left="785" w:hanging="360"/>
      </w:pPr>
      <w:rPr>
        <w:rFonts w:ascii="Wingdings" w:hAnsi="Wingdings" w:hint="default"/>
      </w:rPr>
    </w:lvl>
    <w:lvl w:ilvl="1" w:tplc="040C0003" w:tentative="1">
      <w:start w:val="1"/>
      <w:numFmt w:val="bullet"/>
      <w:lvlText w:val="o"/>
      <w:lvlJc w:val="left"/>
      <w:pPr>
        <w:ind w:left="1505" w:hanging="360"/>
      </w:pPr>
      <w:rPr>
        <w:rFonts w:ascii="Courier New" w:hAnsi="Courier New" w:cs="Courier New" w:hint="default"/>
      </w:rPr>
    </w:lvl>
    <w:lvl w:ilvl="2" w:tplc="040C0005" w:tentative="1">
      <w:start w:val="1"/>
      <w:numFmt w:val="bullet"/>
      <w:lvlText w:val=""/>
      <w:lvlJc w:val="left"/>
      <w:pPr>
        <w:ind w:left="2225" w:hanging="360"/>
      </w:pPr>
      <w:rPr>
        <w:rFonts w:ascii="Wingdings" w:hAnsi="Wingdings" w:hint="default"/>
      </w:rPr>
    </w:lvl>
    <w:lvl w:ilvl="3" w:tplc="040C0001" w:tentative="1">
      <w:start w:val="1"/>
      <w:numFmt w:val="bullet"/>
      <w:lvlText w:val=""/>
      <w:lvlJc w:val="left"/>
      <w:pPr>
        <w:ind w:left="2945" w:hanging="360"/>
      </w:pPr>
      <w:rPr>
        <w:rFonts w:ascii="Symbol" w:hAnsi="Symbol" w:hint="default"/>
      </w:rPr>
    </w:lvl>
    <w:lvl w:ilvl="4" w:tplc="040C0003" w:tentative="1">
      <w:start w:val="1"/>
      <w:numFmt w:val="bullet"/>
      <w:lvlText w:val="o"/>
      <w:lvlJc w:val="left"/>
      <w:pPr>
        <w:ind w:left="3665" w:hanging="360"/>
      </w:pPr>
      <w:rPr>
        <w:rFonts w:ascii="Courier New" w:hAnsi="Courier New" w:cs="Courier New" w:hint="default"/>
      </w:rPr>
    </w:lvl>
    <w:lvl w:ilvl="5" w:tplc="040C0005" w:tentative="1">
      <w:start w:val="1"/>
      <w:numFmt w:val="bullet"/>
      <w:lvlText w:val=""/>
      <w:lvlJc w:val="left"/>
      <w:pPr>
        <w:ind w:left="4385" w:hanging="360"/>
      </w:pPr>
      <w:rPr>
        <w:rFonts w:ascii="Wingdings" w:hAnsi="Wingdings" w:hint="default"/>
      </w:rPr>
    </w:lvl>
    <w:lvl w:ilvl="6" w:tplc="040C0001" w:tentative="1">
      <w:start w:val="1"/>
      <w:numFmt w:val="bullet"/>
      <w:lvlText w:val=""/>
      <w:lvlJc w:val="left"/>
      <w:pPr>
        <w:ind w:left="5105" w:hanging="360"/>
      </w:pPr>
      <w:rPr>
        <w:rFonts w:ascii="Symbol" w:hAnsi="Symbol" w:hint="default"/>
      </w:rPr>
    </w:lvl>
    <w:lvl w:ilvl="7" w:tplc="040C0003" w:tentative="1">
      <w:start w:val="1"/>
      <w:numFmt w:val="bullet"/>
      <w:lvlText w:val="o"/>
      <w:lvlJc w:val="left"/>
      <w:pPr>
        <w:ind w:left="5825" w:hanging="360"/>
      </w:pPr>
      <w:rPr>
        <w:rFonts w:ascii="Courier New" w:hAnsi="Courier New" w:cs="Courier New" w:hint="default"/>
      </w:rPr>
    </w:lvl>
    <w:lvl w:ilvl="8" w:tplc="040C0005" w:tentative="1">
      <w:start w:val="1"/>
      <w:numFmt w:val="bullet"/>
      <w:lvlText w:val=""/>
      <w:lvlJc w:val="left"/>
      <w:pPr>
        <w:ind w:left="6545" w:hanging="360"/>
      </w:pPr>
      <w:rPr>
        <w:rFonts w:ascii="Wingdings" w:hAnsi="Wingdings" w:hint="default"/>
      </w:rPr>
    </w:lvl>
  </w:abstractNum>
  <w:abstractNum w:abstractNumId="126" w15:restartNumberingAfterBreak="0">
    <w:nsid w:val="4DB030DB"/>
    <w:multiLevelType w:val="hybridMultilevel"/>
    <w:tmpl w:val="F4FE3BA0"/>
    <w:lvl w:ilvl="0" w:tplc="A5F41F4E">
      <w:start w:val="2"/>
      <w:numFmt w:val="bullet"/>
      <w:lvlText w:val="-"/>
      <w:lvlJc w:val="left"/>
      <w:pPr>
        <w:ind w:left="1146" w:hanging="360"/>
      </w:pPr>
      <w:rPr>
        <w:rFonts w:ascii="Times New Roman" w:hAnsi="Times New Roman" w:cs="Times New Roman" w:hint="default"/>
        <w:sz w:val="24"/>
      </w:rPr>
    </w:lvl>
    <w:lvl w:ilvl="1" w:tplc="040C0003">
      <w:start w:val="1"/>
      <w:numFmt w:val="bullet"/>
      <w:lvlText w:val="o"/>
      <w:lvlJc w:val="left"/>
      <w:pPr>
        <w:ind w:left="1866" w:hanging="360"/>
      </w:pPr>
      <w:rPr>
        <w:rFonts w:ascii="Courier New" w:hAnsi="Courier New" w:cs="Courier New" w:hint="default"/>
      </w:rPr>
    </w:lvl>
    <w:lvl w:ilvl="2" w:tplc="040C0005">
      <w:start w:val="1"/>
      <w:numFmt w:val="bullet"/>
      <w:lvlText w:val=""/>
      <w:lvlJc w:val="left"/>
      <w:pPr>
        <w:ind w:left="2586" w:hanging="360"/>
      </w:pPr>
      <w:rPr>
        <w:rFonts w:ascii="Wingdings" w:hAnsi="Wingdings" w:hint="default"/>
      </w:rPr>
    </w:lvl>
    <w:lvl w:ilvl="3" w:tplc="040C0001">
      <w:start w:val="1"/>
      <w:numFmt w:val="bullet"/>
      <w:lvlText w:val=""/>
      <w:lvlJc w:val="left"/>
      <w:pPr>
        <w:ind w:left="3306" w:hanging="360"/>
      </w:pPr>
      <w:rPr>
        <w:rFonts w:ascii="Symbol" w:hAnsi="Symbol" w:hint="default"/>
      </w:rPr>
    </w:lvl>
    <w:lvl w:ilvl="4" w:tplc="040C0003">
      <w:start w:val="1"/>
      <w:numFmt w:val="bullet"/>
      <w:lvlText w:val="o"/>
      <w:lvlJc w:val="left"/>
      <w:pPr>
        <w:ind w:left="4026" w:hanging="360"/>
      </w:pPr>
      <w:rPr>
        <w:rFonts w:ascii="Courier New" w:hAnsi="Courier New" w:cs="Courier New" w:hint="default"/>
      </w:rPr>
    </w:lvl>
    <w:lvl w:ilvl="5" w:tplc="040C0005">
      <w:start w:val="1"/>
      <w:numFmt w:val="bullet"/>
      <w:lvlText w:val=""/>
      <w:lvlJc w:val="left"/>
      <w:pPr>
        <w:ind w:left="4746" w:hanging="360"/>
      </w:pPr>
      <w:rPr>
        <w:rFonts w:ascii="Wingdings" w:hAnsi="Wingdings" w:hint="default"/>
      </w:rPr>
    </w:lvl>
    <w:lvl w:ilvl="6" w:tplc="040C0001">
      <w:start w:val="1"/>
      <w:numFmt w:val="bullet"/>
      <w:lvlText w:val=""/>
      <w:lvlJc w:val="left"/>
      <w:pPr>
        <w:ind w:left="5466" w:hanging="360"/>
      </w:pPr>
      <w:rPr>
        <w:rFonts w:ascii="Symbol" w:hAnsi="Symbol" w:hint="default"/>
      </w:rPr>
    </w:lvl>
    <w:lvl w:ilvl="7" w:tplc="040C0003">
      <w:start w:val="1"/>
      <w:numFmt w:val="bullet"/>
      <w:lvlText w:val="o"/>
      <w:lvlJc w:val="left"/>
      <w:pPr>
        <w:ind w:left="6186" w:hanging="360"/>
      </w:pPr>
      <w:rPr>
        <w:rFonts w:ascii="Courier New" w:hAnsi="Courier New" w:cs="Courier New" w:hint="default"/>
      </w:rPr>
    </w:lvl>
    <w:lvl w:ilvl="8" w:tplc="040C0005">
      <w:start w:val="1"/>
      <w:numFmt w:val="bullet"/>
      <w:lvlText w:val=""/>
      <w:lvlJc w:val="left"/>
      <w:pPr>
        <w:ind w:left="6906" w:hanging="360"/>
      </w:pPr>
      <w:rPr>
        <w:rFonts w:ascii="Wingdings" w:hAnsi="Wingdings" w:hint="default"/>
      </w:rPr>
    </w:lvl>
  </w:abstractNum>
  <w:abstractNum w:abstractNumId="127" w15:restartNumberingAfterBreak="0">
    <w:nsid w:val="4DE35094"/>
    <w:multiLevelType w:val="hybridMultilevel"/>
    <w:tmpl w:val="F22C38AC"/>
    <w:lvl w:ilvl="0" w:tplc="9978F910">
      <w:start w:val="1"/>
      <w:numFmt w:val="bullet"/>
      <w:lvlText w:val="-"/>
      <w:lvlJc w:val="left"/>
      <w:pPr>
        <w:ind w:left="8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DE2A816">
      <w:start w:val="1"/>
      <w:numFmt w:val="bullet"/>
      <w:lvlText w:val="o"/>
      <w:lvlJc w:val="left"/>
      <w:pPr>
        <w:ind w:left="16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0D0A9AC">
      <w:start w:val="1"/>
      <w:numFmt w:val="bullet"/>
      <w:lvlText w:val="▪"/>
      <w:lvlJc w:val="left"/>
      <w:pPr>
        <w:ind w:left="23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61AA8A8">
      <w:start w:val="1"/>
      <w:numFmt w:val="bullet"/>
      <w:lvlText w:val="•"/>
      <w:lvlJc w:val="left"/>
      <w:pPr>
        <w:ind w:left="3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3005D58">
      <w:start w:val="1"/>
      <w:numFmt w:val="bullet"/>
      <w:lvlText w:val="o"/>
      <w:lvlJc w:val="left"/>
      <w:pPr>
        <w:ind w:left="3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8521A4E">
      <w:start w:val="1"/>
      <w:numFmt w:val="bullet"/>
      <w:lvlText w:val="▪"/>
      <w:lvlJc w:val="left"/>
      <w:pPr>
        <w:ind w:left="45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B882196">
      <w:start w:val="1"/>
      <w:numFmt w:val="bullet"/>
      <w:lvlText w:val="•"/>
      <w:lvlJc w:val="left"/>
      <w:pPr>
        <w:ind w:left="52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EE8012C">
      <w:start w:val="1"/>
      <w:numFmt w:val="bullet"/>
      <w:lvlText w:val="o"/>
      <w:lvlJc w:val="left"/>
      <w:pPr>
        <w:ind w:left="59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A9C584E">
      <w:start w:val="1"/>
      <w:numFmt w:val="bullet"/>
      <w:lvlText w:val="▪"/>
      <w:lvlJc w:val="left"/>
      <w:pPr>
        <w:ind w:left="66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8" w15:restartNumberingAfterBreak="0">
    <w:nsid w:val="4E097080"/>
    <w:multiLevelType w:val="hybridMultilevel"/>
    <w:tmpl w:val="75B40A80"/>
    <w:lvl w:ilvl="0" w:tplc="A2AA00D6">
      <w:start w:val="1"/>
      <w:numFmt w:val="bullet"/>
      <w:lvlText w:val="-"/>
      <w:lvlJc w:val="left"/>
      <w:pPr>
        <w:ind w:left="644" w:hanging="360"/>
      </w:pPr>
      <w:rPr>
        <w:rFonts w:ascii="Arial" w:eastAsia="Times New Roman" w:hAnsi="Arial" w:cs="Arial" w:hint="default"/>
        <w:b/>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129" w15:restartNumberingAfterBreak="0">
    <w:nsid w:val="4E107510"/>
    <w:multiLevelType w:val="hybridMultilevel"/>
    <w:tmpl w:val="7F2C4A8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30" w15:restartNumberingAfterBreak="0">
    <w:nsid w:val="4E61179C"/>
    <w:multiLevelType w:val="hybridMultilevel"/>
    <w:tmpl w:val="FA9CB9CA"/>
    <w:lvl w:ilvl="0" w:tplc="111EEB0A">
      <w:start w:val="1"/>
      <w:numFmt w:val="bullet"/>
      <w:lvlText w:val=""/>
      <w:lvlJc w:val="left"/>
      <w:pPr>
        <w:ind w:left="71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7A42A3E0">
      <w:start w:val="1"/>
      <w:numFmt w:val="bullet"/>
      <w:lvlText w:val="o"/>
      <w:lvlJc w:val="left"/>
      <w:pPr>
        <w:ind w:left="150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754A119C">
      <w:start w:val="1"/>
      <w:numFmt w:val="bullet"/>
      <w:lvlText w:val="▪"/>
      <w:lvlJc w:val="left"/>
      <w:pPr>
        <w:ind w:left="222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FF96DDD0">
      <w:start w:val="1"/>
      <w:numFmt w:val="bullet"/>
      <w:lvlText w:val="•"/>
      <w:lvlJc w:val="left"/>
      <w:pPr>
        <w:ind w:left="294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29E2417A">
      <w:start w:val="1"/>
      <w:numFmt w:val="bullet"/>
      <w:lvlText w:val="o"/>
      <w:lvlJc w:val="left"/>
      <w:pPr>
        <w:ind w:left="366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5EE6F346">
      <w:start w:val="1"/>
      <w:numFmt w:val="bullet"/>
      <w:lvlText w:val="▪"/>
      <w:lvlJc w:val="left"/>
      <w:pPr>
        <w:ind w:left="438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75A83014">
      <w:start w:val="1"/>
      <w:numFmt w:val="bullet"/>
      <w:lvlText w:val="•"/>
      <w:lvlJc w:val="left"/>
      <w:pPr>
        <w:ind w:left="510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F93AC1E2">
      <w:start w:val="1"/>
      <w:numFmt w:val="bullet"/>
      <w:lvlText w:val="o"/>
      <w:lvlJc w:val="left"/>
      <w:pPr>
        <w:ind w:left="582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86D29266">
      <w:start w:val="1"/>
      <w:numFmt w:val="bullet"/>
      <w:lvlText w:val="▪"/>
      <w:lvlJc w:val="left"/>
      <w:pPr>
        <w:ind w:left="654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31" w15:restartNumberingAfterBreak="0">
    <w:nsid w:val="4F2E548A"/>
    <w:multiLevelType w:val="hybridMultilevel"/>
    <w:tmpl w:val="0D607F8E"/>
    <w:lvl w:ilvl="0" w:tplc="8F8EA92C">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32" w15:restartNumberingAfterBreak="0">
    <w:nsid w:val="4FE24BA1"/>
    <w:multiLevelType w:val="multilevel"/>
    <w:tmpl w:val="AAFC133E"/>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sz w:val="22"/>
      </w:rPr>
    </w:lvl>
    <w:lvl w:ilvl="2">
      <w:start w:val="3"/>
      <w:numFmt w:val="decimal"/>
      <w:isLgl/>
      <w:lvlText w:val="%1.%2.%3."/>
      <w:lvlJc w:val="left"/>
      <w:pPr>
        <w:ind w:left="1080" w:hanging="720"/>
      </w:pPr>
      <w:rPr>
        <w:rFonts w:hint="default"/>
        <w:sz w:val="22"/>
      </w:rPr>
    </w:lvl>
    <w:lvl w:ilvl="3">
      <w:start w:val="1"/>
      <w:numFmt w:val="decimal"/>
      <w:isLgl/>
      <w:lvlText w:val="%1.%2.%3.%4."/>
      <w:lvlJc w:val="left"/>
      <w:pPr>
        <w:ind w:left="1440" w:hanging="1080"/>
      </w:pPr>
      <w:rPr>
        <w:rFonts w:hint="default"/>
        <w:sz w:val="22"/>
      </w:rPr>
    </w:lvl>
    <w:lvl w:ilvl="4">
      <w:start w:val="1"/>
      <w:numFmt w:val="decimal"/>
      <w:isLgl/>
      <w:lvlText w:val="%1.%2.%3.%4.%5."/>
      <w:lvlJc w:val="left"/>
      <w:pPr>
        <w:ind w:left="1440" w:hanging="1080"/>
      </w:pPr>
      <w:rPr>
        <w:rFonts w:hint="default"/>
        <w:sz w:val="22"/>
      </w:rPr>
    </w:lvl>
    <w:lvl w:ilvl="5">
      <w:start w:val="1"/>
      <w:numFmt w:val="decimal"/>
      <w:isLgl/>
      <w:lvlText w:val="%1.%2.%3.%4.%5.%6."/>
      <w:lvlJc w:val="left"/>
      <w:pPr>
        <w:ind w:left="1800" w:hanging="1440"/>
      </w:pPr>
      <w:rPr>
        <w:rFonts w:hint="default"/>
        <w:sz w:val="22"/>
      </w:rPr>
    </w:lvl>
    <w:lvl w:ilvl="6">
      <w:start w:val="1"/>
      <w:numFmt w:val="decimal"/>
      <w:isLgl/>
      <w:lvlText w:val="%1.%2.%3.%4.%5.%6.%7."/>
      <w:lvlJc w:val="left"/>
      <w:pPr>
        <w:ind w:left="1800" w:hanging="1440"/>
      </w:pPr>
      <w:rPr>
        <w:rFonts w:hint="default"/>
        <w:sz w:val="22"/>
      </w:rPr>
    </w:lvl>
    <w:lvl w:ilvl="7">
      <w:start w:val="1"/>
      <w:numFmt w:val="decimal"/>
      <w:isLgl/>
      <w:lvlText w:val="%1.%2.%3.%4.%5.%6.%7.%8."/>
      <w:lvlJc w:val="left"/>
      <w:pPr>
        <w:ind w:left="2160" w:hanging="1800"/>
      </w:pPr>
      <w:rPr>
        <w:rFonts w:hint="default"/>
        <w:sz w:val="22"/>
      </w:rPr>
    </w:lvl>
    <w:lvl w:ilvl="8">
      <w:start w:val="1"/>
      <w:numFmt w:val="decimal"/>
      <w:isLgl/>
      <w:lvlText w:val="%1.%2.%3.%4.%5.%6.%7.%8.%9."/>
      <w:lvlJc w:val="left"/>
      <w:pPr>
        <w:ind w:left="2520" w:hanging="2160"/>
      </w:pPr>
      <w:rPr>
        <w:rFonts w:hint="default"/>
        <w:sz w:val="22"/>
      </w:rPr>
    </w:lvl>
  </w:abstractNum>
  <w:abstractNum w:abstractNumId="133" w15:restartNumberingAfterBreak="0">
    <w:nsid w:val="50227FF4"/>
    <w:multiLevelType w:val="hybridMultilevel"/>
    <w:tmpl w:val="92C296EC"/>
    <w:lvl w:ilvl="0" w:tplc="D4A8E13E">
      <w:start w:val="3"/>
      <w:numFmt w:val="bullet"/>
      <w:lvlText w:val="-"/>
      <w:lvlJc w:val="left"/>
      <w:pPr>
        <w:ind w:left="720" w:hanging="360"/>
      </w:pPr>
      <w:rPr>
        <w:rFonts w:ascii="Calibri" w:eastAsiaTheme="minorHAnsi" w:hAnsi="Calibri" w:cs="Calibri"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4" w15:restartNumberingAfterBreak="0">
    <w:nsid w:val="51CB3209"/>
    <w:multiLevelType w:val="hybridMultilevel"/>
    <w:tmpl w:val="8886F5B4"/>
    <w:styleLink w:val="PucesTecsult712"/>
    <w:lvl w:ilvl="0" w:tplc="4638577E">
      <w:start w:val="1"/>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5" w15:restartNumberingAfterBreak="0">
    <w:nsid w:val="52AA0C15"/>
    <w:multiLevelType w:val="hybridMultilevel"/>
    <w:tmpl w:val="4BD49192"/>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36" w15:restartNumberingAfterBreak="0">
    <w:nsid w:val="535B0D8E"/>
    <w:multiLevelType w:val="hybridMultilevel"/>
    <w:tmpl w:val="2A28A8CE"/>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37" w15:restartNumberingAfterBreak="0">
    <w:nsid w:val="53CF05E3"/>
    <w:multiLevelType w:val="hybridMultilevel"/>
    <w:tmpl w:val="236408E6"/>
    <w:lvl w:ilvl="0" w:tplc="040C0005">
      <w:start w:val="1"/>
      <w:numFmt w:val="bullet"/>
      <w:lvlText w:val=""/>
      <w:lvlJc w:val="left"/>
      <w:pPr>
        <w:ind w:left="1068" w:hanging="360"/>
      </w:pPr>
      <w:rPr>
        <w:rFonts w:ascii="Wingdings" w:hAnsi="Wingdings"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138" w15:restartNumberingAfterBreak="0">
    <w:nsid w:val="546C7A5E"/>
    <w:multiLevelType w:val="hybridMultilevel"/>
    <w:tmpl w:val="6D16596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9" w15:restartNumberingAfterBreak="0">
    <w:nsid w:val="548D7E25"/>
    <w:multiLevelType w:val="hybridMultilevel"/>
    <w:tmpl w:val="6122A902"/>
    <w:lvl w:ilvl="0" w:tplc="5B289626">
      <w:numFmt w:val="bullet"/>
      <w:lvlText w:val="-"/>
      <w:lvlJc w:val="left"/>
      <w:pPr>
        <w:ind w:left="720" w:hanging="360"/>
      </w:pPr>
      <w:rPr>
        <w:rFonts w:ascii="Georgia" w:eastAsia="Calibri" w:hAnsi="Georg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0" w15:restartNumberingAfterBreak="0">
    <w:nsid w:val="555327DF"/>
    <w:multiLevelType w:val="hybridMultilevel"/>
    <w:tmpl w:val="C4A473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1" w15:restartNumberingAfterBreak="0">
    <w:nsid w:val="559C14BB"/>
    <w:multiLevelType w:val="hybridMultilevel"/>
    <w:tmpl w:val="0FC8C5EC"/>
    <w:lvl w:ilvl="0" w:tplc="040C0003">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42" w15:restartNumberingAfterBreak="0">
    <w:nsid w:val="56333C1C"/>
    <w:multiLevelType w:val="hybridMultilevel"/>
    <w:tmpl w:val="6DD2977C"/>
    <w:lvl w:ilvl="0" w:tplc="5B289626">
      <w:numFmt w:val="bullet"/>
      <w:lvlText w:val="-"/>
      <w:lvlJc w:val="left"/>
      <w:pPr>
        <w:ind w:left="1004" w:hanging="360"/>
      </w:pPr>
      <w:rPr>
        <w:rFonts w:ascii="Georgia" w:eastAsia="Calibri" w:hAnsi="Georgia" w:cs="Times New Roman"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43" w15:restartNumberingAfterBreak="0">
    <w:nsid w:val="56CF063B"/>
    <w:multiLevelType w:val="hybridMultilevel"/>
    <w:tmpl w:val="8C54FD6C"/>
    <w:lvl w:ilvl="0" w:tplc="5386C01E">
      <w:start w:val="1"/>
      <w:numFmt w:val="bullet"/>
      <w:lvlText w:val=""/>
      <w:lvlJc w:val="left"/>
      <w:pPr>
        <w:ind w:left="765" w:hanging="360"/>
      </w:pPr>
      <w:rPr>
        <w:rFonts w:ascii="Symbol" w:hAnsi="Symbol" w:hint="default"/>
      </w:rPr>
    </w:lvl>
    <w:lvl w:ilvl="1" w:tplc="040C0003" w:tentative="1">
      <w:start w:val="1"/>
      <w:numFmt w:val="bullet"/>
      <w:lvlText w:val="o"/>
      <w:lvlJc w:val="left"/>
      <w:pPr>
        <w:ind w:left="1485" w:hanging="360"/>
      </w:pPr>
      <w:rPr>
        <w:rFonts w:ascii="Courier New" w:hAnsi="Courier New" w:cs="Courier New" w:hint="default"/>
      </w:rPr>
    </w:lvl>
    <w:lvl w:ilvl="2" w:tplc="040C0005" w:tentative="1">
      <w:start w:val="1"/>
      <w:numFmt w:val="bullet"/>
      <w:lvlText w:val=""/>
      <w:lvlJc w:val="left"/>
      <w:pPr>
        <w:ind w:left="2205" w:hanging="360"/>
      </w:pPr>
      <w:rPr>
        <w:rFonts w:ascii="Wingdings" w:hAnsi="Wingdings" w:hint="default"/>
      </w:rPr>
    </w:lvl>
    <w:lvl w:ilvl="3" w:tplc="040C0001" w:tentative="1">
      <w:start w:val="1"/>
      <w:numFmt w:val="bullet"/>
      <w:lvlText w:val=""/>
      <w:lvlJc w:val="left"/>
      <w:pPr>
        <w:ind w:left="2925" w:hanging="360"/>
      </w:pPr>
      <w:rPr>
        <w:rFonts w:ascii="Symbol" w:hAnsi="Symbol" w:hint="default"/>
      </w:rPr>
    </w:lvl>
    <w:lvl w:ilvl="4" w:tplc="040C0003" w:tentative="1">
      <w:start w:val="1"/>
      <w:numFmt w:val="bullet"/>
      <w:lvlText w:val="o"/>
      <w:lvlJc w:val="left"/>
      <w:pPr>
        <w:ind w:left="3645" w:hanging="360"/>
      </w:pPr>
      <w:rPr>
        <w:rFonts w:ascii="Courier New" w:hAnsi="Courier New" w:cs="Courier New" w:hint="default"/>
      </w:rPr>
    </w:lvl>
    <w:lvl w:ilvl="5" w:tplc="040C0005" w:tentative="1">
      <w:start w:val="1"/>
      <w:numFmt w:val="bullet"/>
      <w:lvlText w:val=""/>
      <w:lvlJc w:val="left"/>
      <w:pPr>
        <w:ind w:left="4365" w:hanging="360"/>
      </w:pPr>
      <w:rPr>
        <w:rFonts w:ascii="Wingdings" w:hAnsi="Wingdings" w:hint="default"/>
      </w:rPr>
    </w:lvl>
    <w:lvl w:ilvl="6" w:tplc="040C0001" w:tentative="1">
      <w:start w:val="1"/>
      <w:numFmt w:val="bullet"/>
      <w:lvlText w:val=""/>
      <w:lvlJc w:val="left"/>
      <w:pPr>
        <w:ind w:left="5085" w:hanging="360"/>
      </w:pPr>
      <w:rPr>
        <w:rFonts w:ascii="Symbol" w:hAnsi="Symbol" w:hint="default"/>
      </w:rPr>
    </w:lvl>
    <w:lvl w:ilvl="7" w:tplc="040C0003" w:tentative="1">
      <w:start w:val="1"/>
      <w:numFmt w:val="bullet"/>
      <w:lvlText w:val="o"/>
      <w:lvlJc w:val="left"/>
      <w:pPr>
        <w:ind w:left="5805" w:hanging="360"/>
      </w:pPr>
      <w:rPr>
        <w:rFonts w:ascii="Courier New" w:hAnsi="Courier New" w:cs="Courier New" w:hint="default"/>
      </w:rPr>
    </w:lvl>
    <w:lvl w:ilvl="8" w:tplc="040C0005" w:tentative="1">
      <w:start w:val="1"/>
      <w:numFmt w:val="bullet"/>
      <w:lvlText w:val=""/>
      <w:lvlJc w:val="left"/>
      <w:pPr>
        <w:ind w:left="6525" w:hanging="360"/>
      </w:pPr>
      <w:rPr>
        <w:rFonts w:ascii="Wingdings" w:hAnsi="Wingdings" w:hint="default"/>
      </w:rPr>
    </w:lvl>
  </w:abstractNum>
  <w:abstractNum w:abstractNumId="144" w15:restartNumberingAfterBreak="0">
    <w:nsid w:val="578A0F30"/>
    <w:multiLevelType w:val="hybridMultilevel"/>
    <w:tmpl w:val="6936B296"/>
    <w:lvl w:ilvl="0" w:tplc="27844A02">
      <w:numFmt w:val="bullet"/>
      <w:lvlText w:val="-"/>
      <w:lvlJc w:val="left"/>
      <w:pPr>
        <w:ind w:left="720" w:hanging="360"/>
      </w:pPr>
      <w:rPr>
        <w:rFonts w:ascii="Arial" w:eastAsia="Times New Roman" w:hAnsi="Aria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hint="default"/>
      </w:rPr>
    </w:lvl>
    <w:lvl w:ilvl="8" w:tplc="040C0005">
      <w:start w:val="1"/>
      <w:numFmt w:val="bullet"/>
      <w:lvlText w:val=""/>
      <w:lvlJc w:val="left"/>
      <w:pPr>
        <w:ind w:left="6480" w:hanging="360"/>
      </w:pPr>
      <w:rPr>
        <w:rFonts w:ascii="Wingdings" w:hAnsi="Wingdings" w:hint="default"/>
      </w:rPr>
    </w:lvl>
  </w:abstractNum>
  <w:abstractNum w:abstractNumId="145" w15:restartNumberingAfterBreak="0">
    <w:nsid w:val="57C9029E"/>
    <w:multiLevelType w:val="hybridMultilevel"/>
    <w:tmpl w:val="1CA06D62"/>
    <w:lvl w:ilvl="0" w:tplc="040C000B">
      <w:start w:val="1"/>
      <w:numFmt w:val="bullet"/>
      <w:lvlText w:val=""/>
      <w:lvlJc w:val="left"/>
      <w:pPr>
        <w:ind w:left="785" w:hanging="360"/>
      </w:pPr>
      <w:rPr>
        <w:rFonts w:ascii="Wingdings" w:hAnsi="Wingdings" w:hint="default"/>
      </w:rPr>
    </w:lvl>
    <w:lvl w:ilvl="1" w:tplc="040C0003" w:tentative="1">
      <w:start w:val="1"/>
      <w:numFmt w:val="bullet"/>
      <w:lvlText w:val="o"/>
      <w:lvlJc w:val="left"/>
      <w:pPr>
        <w:ind w:left="1505" w:hanging="360"/>
      </w:pPr>
      <w:rPr>
        <w:rFonts w:ascii="Courier New" w:hAnsi="Courier New" w:cs="Courier New" w:hint="default"/>
      </w:rPr>
    </w:lvl>
    <w:lvl w:ilvl="2" w:tplc="040C0005" w:tentative="1">
      <w:start w:val="1"/>
      <w:numFmt w:val="bullet"/>
      <w:lvlText w:val=""/>
      <w:lvlJc w:val="left"/>
      <w:pPr>
        <w:ind w:left="2225" w:hanging="360"/>
      </w:pPr>
      <w:rPr>
        <w:rFonts w:ascii="Wingdings" w:hAnsi="Wingdings" w:hint="default"/>
      </w:rPr>
    </w:lvl>
    <w:lvl w:ilvl="3" w:tplc="040C0001" w:tentative="1">
      <w:start w:val="1"/>
      <w:numFmt w:val="bullet"/>
      <w:lvlText w:val=""/>
      <w:lvlJc w:val="left"/>
      <w:pPr>
        <w:ind w:left="2945" w:hanging="360"/>
      </w:pPr>
      <w:rPr>
        <w:rFonts w:ascii="Symbol" w:hAnsi="Symbol" w:hint="default"/>
      </w:rPr>
    </w:lvl>
    <w:lvl w:ilvl="4" w:tplc="040C0003" w:tentative="1">
      <w:start w:val="1"/>
      <w:numFmt w:val="bullet"/>
      <w:lvlText w:val="o"/>
      <w:lvlJc w:val="left"/>
      <w:pPr>
        <w:ind w:left="3665" w:hanging="360"/>
      </w:pPr>
      <w:rPr>
        <w:rFonts w:ascii="Courier New" w:hAnsi="Courier New" w:cs="Courier New" w:hint="default"/>
      </w:rPr>
    </w:lvl>
    <w:lvl w:ilvl="5" w:tplc="040C0005" w:tentative="1">
      <w:start w:val="1"/>
      <w:numFmt w:val="bullet"/>
      <w:lvlText w:val=""/>
      <w:lvlJc w:val="left"/>
      <w:pPr>
        <w:ind w:left="4385" w:hanging="360"/>
      </w:pPr>
      <w:rPr>
        <w:rFonts w:ascii="Wingdings" w:hAnsi="Wingdings" w:hint="default"/>
      </w:rPr>
    </w:lvl>
    <w:lvl w:ilvl="6" w:tplc="040C0001" w:tentative="1">
      <w:start w:val="1"/>
      <w:numFmt w:val="bullet"/>
      <w:lvlText w:val=""/>
      <w:lvlJc w:val="left"/>
      <w:pPr>
        <w:ind w:left="5105" w:hanging="360"/>
      </w:pPr>
      <w:rPr>
        <w:rFonts w:ascii="Symbol" w:hAnsi="Symbol" w:hint="default"/>
      </w:rPr>
    </w:lvl>
    <w:lvl w:ilvl="7" w:tplc="040C0003" w:tentative="1">
      <w:start w:val="1"/>
      <w:numFmt w:val="bullet"/>
      <w:lvlText w:val="o"/>
      <w:lvlJc w:val="left"/>
      <w:pPr>
        <w:ind w:left="5825" w:hanging="360"/>
      </w:pPr>
      <w:rPr>
        <w:rFonts w:ascii="Courier New" w:hAnsi="Courier New" w:cs="Courier New" w:hint="default"/>
      </w:rPr>
    </w:lvl>
    <w:lvl w:ilvl="8" w:tplc="040C0005" w:tentative="1">
      <w:start w:val="1"/>
      <w:numFmt w:val="bullet"/>
      <w:lvlText w:val=""/>
      <w:lvlJc w:val="left"/>
      <w:pPr>
        <w:ind w:left="6545" w:hanging="360"/>
      </w:pPr>
      <w:rPr>
        <w:rFonts w:ascii="Wingdings" w:hAnsi="Wingdings" w:hint="default"/>
      </w:rPr>
    </w:lvl>
  </w:abstractNum>
  <w:abstractNum w:abstractNumId="146" w15:restartNumberingAfterBreak="0">
    <w:nsid w:val="581B5947"/>
    <w:multiLevelType w:val="hybridMultilevel"/>
    <w:tmpl w:val="7C4AACAA"/>
    <w:lvl w:ilvl="0" w:tplc="4A82CA6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7" w15:restartNumberingAfterBreak="0">
    <w:nsid w:val="58690887"/>
    <w:multiLevelType w:val="multilevel"/>
    <w:tmpl w:val="58B471C8"/>
    <w:lvl w:ilvl="0">
      <w:start w:val="1"/>
      <w:numFmt w:val="decimal"/>
      <w:pStyle w:val="T1"/>
      <w:lvlText w:val="%1."/>
      <w:lvlJc w:val="left"/>
      <w:pPr>
        <w:ind w:left="720" w:hanging="360"/>
      </w:pPr>
      <w:rPr>
        <w:sz w:val="28"/>
        <w:szCs w:val="32"/>
      </w:rPr>
    </w:lvl>
    <w:lvl w:ilvl="1">
      <w:start w:val="1"/>
      <w:numFmt w:val="decimal"/>
      <w:pStyle w:val="T2"/>
      <w:isLgl/>
      <w:lvlText w:val="%1.%2."/>
      <w:lvlJc w:val="left"/>
      <w:pPr>
        <w:ind w:left="720" w:hanging="360"/>
      </w:pPr>
      <w:rPr>
        <w:rFonts w:ascii="Arial" w:hAnsi="Arial" w:cs="Arial" w:hint="default"/>
        <w:color w:val="F4B083" w:themeColor="accent2" w:themeTint="99"/>
        <w:sz w:val="22"/>
        <w:szCs w:val="22"/>
      </w:rPr>
    </w:lvl>
    <w:lvl w:ilvl="2">
      <w:start w:val="1"/>
      <w:numFmt w:val="decimal"/>
      <w:pStyle w:val="T3"/>
      <w:isLgl/>
      <w:lvlText w:val="%1.%2.%3."/>
      <w:lvlJc w:val="left"/>
      <w:pPr>
        <w:ind w:left="720" w:hanging="720"/>
      </w:pPr>
      <w:rPr>
        <w:rFonts w:ascii="Arial" w:hAnsi="Arial" w:cs="Arial" w:hint="default"/>
        <w:b/>
        <w:sz w:val="20"/>
        <w:szCs w:val="20"/>
      </w:rPr>
    </w:lvl>
    <w:lvl w:ilvl="3">
      <w:start w:val="1"/>
      <w:numFmt w:val="decimal"/>
      <w:isLgl/>
      <w:lvlText w:val="%1.%2.%3.%4."/>
      <w:lvlJc w:val="left"/>
      <w:pPr>
        <w:ind w:left="1080" w:hanging="720"/>
      </w:pPr>
      <w:rPr>
        <w:rFonts w:hint="default"/>
        <w:sz w:val="20"/>
        <w:szCs w:val="20"/>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8" w15:restartNumberingAfterBreak="0">
    <w:nsid w:val="599F7863"/>
    <w:multiLevelType w:val="hybridMultilevel"/>
    <w:tmpl w:val="BBFC5F10"/>
    <w:lvl w:ilvl="0" w:tplc="6556167E">
      <w:start w:val="1"/>
      <w:numFmt w:val="bullet"/>
      <w:pStyle w:val="Igip1Liste2b"/>
      <w:lvlText w:val="o"/>
      <w:lvlJc w:val="left"/>
      <w:pPr>
        <w:tabs>
          <w:tab w:val="num" w:pos="2835"/>
        </w:tabs>
        <w:ind w:left="2835" w:hanging="567"/>
      </w:pPr>
      <w:rPr>
        <w:rFonts w:ascii="Courier New" w:hAnsi="Courier New"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9" w15:restartNumberingAfterBreak="0">
    <w:nsid w:val="5AB93718"/>
    <w:multiLevelType w:val="hybridMultilevel"/>
    <w:tmpl w:val="8CF074EC"/>
    <w:lvl w:ilvl="0" w:tplc="A5F41F4E">
      <w:start w:val="2"/>
      <w:numFmt w:val="bullet"/>
      <w:lvlText w:val="-"/>
      <w:lvlJc w:val="left"/>
      <w:pPr>
        <w:ind w:left="720" w:hanging="360"/>
      </w:pPr>
      <w:rPr>
        <w:rFonts w:ascii="Times New Roman" w:hAnsi="Times New Roman" w:cs="Times New Roman" w:hint="default"/>
        <w:sz w:val="24"/>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50" w15:restartNumberingAfterBreak="0">
    <w:nsid w:val="5AD32560"/>
    <w:multiLevelType w:val="hybridMultilevel"/>
    <w:tmpl w:val="3F10D1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1" w15:restartNumberingAfterBreak="0">
    <w:nsid w:val="5AF22C52"/>
    <w:multiLevelType w:val="hybridMultilevel"/>
    <w:tmpl w:val="F53ED2C2"/>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52" w15:restartNumberingAfterBreak="0">
    <w:nsid w:val="5B16373D"/>
    <w:multiLevelType w:val="hybridMultilevel"/>
    <w:tmpl w:val="B78884EA"/>
    <w:lvl w:ilvl="0" w:tplc="6A3E5542">
      <w:start w:val="1"/>
      <w:numFmt w:val="bullet"/>
      <w:lvlText w:val="•"/>
      <w:lvlJc w:val="left"/>
      <w:pPr>
        <w:ind w:left="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1D8AA5A0">
      <w:start w:val="1"/>
      <w:numFmt w:val="bullet"/>
      <w:lvlRestart w:val="0"/>
      <w:lvlText w:val="o"/>
      <w:lvlJc w:val="left"/>
      <w:pPr>
        <w:ind w:left="56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8918BD66">
      <w:start w:val="1"/>
      <w:numFmt w:val="bullet"/>
      <w:lvlText w:val="▪"/>
      <w:lvlJc w:val="left"/>
      <w:pPr>
        <w:ind w:left="143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AA2A9EBC">
      <w:start w:val="1"/>
      <w:numFmt w:val="bullet"/>
      <w:lvlText w:val="•"/>
      <w:lvlJc w:val="left"/>
      <w:pPr>
        <w:ind w:left="215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202ED942">
      <w:start w:val="1"/>
      <w:numFmt w:val="bullet"/>
      <w:lvlText w:val="o"/>
      <w:lvlJc w:val="left"/>
      <w:pPr>
        <w:ind w:left="287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50788BF8">
      <w:start w:val="1"/>
      <w:numFmt w:val="bullet"/>
      <w:lvlText w:val="▪"/>
      <w:lvlJc w:val="left"/>
      <w:pPr>
        <w:ind w:left="359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3078B4A6">
      <w:start w:val="1"/>
      <w:numFmt w:val="bullet"/>
      <w:lvlText w:val="•"/>
      <w:lvlJc w:val="left"/>
      <w:pPr>
        <w:ind w:left="431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B66849A8">
      <w:start w:val="1"/>
      <w:numFmt w:val="bullet"/>
      <w:lvlText w:val="o"/>
      <w:lvlJc w:val="left"/>
      <w:pPr>
        <w:ind w:left="503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1D047AD0">
      <w:start w:val="1"/>
      <w:numFmt w:val="bullet"/>
      <w:lvlText w:val="▪"/>
      <w:lvlJc w:val="left"/>
      <w:pPr>
        <w:ind w:left="575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153" w15:restartNumberingAfterBreak="0">
    <w:nsid w:val="5B4529E6"/>
    <w:multiLevelType w:val="hybridMultilevel"/>
    <w:tmpl w:val="36662FFA"/>
    <w:lvl w:ilvl="0" w:tplc="A5F41F4E">
      <w:start w:val="2"/>
      <w:numFmt w:val="bullet"/>
      <w:lvlText w:val="-"/>
      <w:lvlJc w:val="left"/>
      <w:pPr>
        <w:ind w:left="833" w:hanging="360"/>
      </w:pPr>
      <w:rPr>
        <w:rFonts w:ascii="Times New Roman" w:hAnsi="Times New Roman" w:hint="default"/>
        <w:sz w:val="24"/>
      </w:rPr>
    </w:lvl>
    <w:lvl w:ilvl="1" w:tplc="040C0003" w:tentative="1">
      <w:start w:val="1"/>
      <w:numFmt w:val="bullet"/>
      <w:lvlText w:val="o"/>
      <w:lvlJc w:val="left"/>
      <w:pPr>
        <w:ind w:left="1553" w:hanging="360"/>
      </w:pPr>
      <w:rPr>
        <w:rFonts w:ascii="Courier New" w:hAnsi="Courier New" w:cs="Courier New" w:hint="default"/>
      </w:rPr>
    </w:lvl>
    <w:lvl w:ilvl="2" w:tplc="040C0005" w:tentative="1">
      <w:start w:val="1"/>
      <w:numFmt w:val="bullet"/>
      <w:lvlText w:val=""/>
      <w:lvlJc w:val="left"/>
      <w:pPr>
        <w:ind w:left="2273" w:hanging="360"/>
      </w:pPr>
      <w:rPr>
        <w:rFonts w:ascii="Wingdings" w:hAnsi="Wingdings" w:hint="default"/>
      </w:rPr>
    </w:lvl>
    <w:lvl w:ilvl="3" w:tplc="040C0001" w:tentative="1">
      <w:start w:val="1"/>
      <w:numFmt w:val="bullet"/>
      <w:lvlText w:val=""/>
      <w:lvlJc w:val="left"/>
      <w:pPr>
        <w:ind w:left="2993" w:hanging="360"/>
      </w:pPr>
      <w:rPr>
        <w:rFonts w:ascii="Symbol" w:hAnsi="Symbol" w:hint="default"/>
      </w:rPr>
    </w:lvl>
    <w:lvl w:ilvl="4" w:tplc="040C0003" w:tentative="1">
      <w:start w:val="1"/>
      <w:numFmt w:val="bullet"/>
      <w:lvlText w:val="o"/>
      <w:lvlJc w:val="left"/>
      <w:pPr>
        <w:ind w:left="3713" w:hanging="360"/>
      </w:pPr>
      <w:rPr>
        <w:rFonts w:ascii="Courier New" w:hAnsi="Courier New" w:cs="Courier New" w:hint="default"/>
      </w:rPr>
    </w:lvl>
    <w:lvl w:ilvl="5" w:tplc="040C0005" w:tentative="1">
      <w:start w:val="1"/>
      <w:numFmt w:val="bullet"/>
      <w:lvlText w:val=""/>
      <w:lvlJc w:val="left"/>
      <w:pPr>
        <w:ind w:left="4433" w:hanging="360"/>
      </w:pPr>
      <w:rPr>
        <w:rFonts w:ascii="Wingdings" w:hAnsi="Wingdings" w:hint="default"/>
      </w:rPr>
    </w:lvl>
    <w:lvl w:ilvl="6" w:tplc="040C0001" w:tentative="1">
      <w:start w:val="1"/>
      <w:numFmt w:val="bullet"/>
      <w:lvlText w:val=""/>
      <w:lvlJc w:val="left"/>
      <w:pPr>
        <w:ind w:left="5153" w:hanging="360"/>
      </w:pPr>
      <w:rPr>
        <w:rFonts w:ascii="Symbol" w:hAnsi="Symbol" w:hint="default"/>
      </w:rPr>
    </w:lvl>
    <w:lvl w:ilvl="7" w:tplc="040C0003" w:tentative="1">
      <w:start w:val="1"/>
      <w:numFmt w:val="bullet"/>
      <w:lvlText w:val="o"/>
      <w:lvlJc w:val="left"/>
      <w:pPr>
        <w:ind w:left="5873" w:hanging="360"/>
      </w:pPr>
      <w:rPr>
        <w:rFonts w:ascii="Courier New" w:hAnsi="Courier New" w:cs="Courier New" w:hint="default"/>
      </w:rPr>
    </w:lvl>
    <w:lvl w:ilvl="8" w:tplc="040C0005" w:tentative="1">
      <w:start w:val="1"/>
      <w:numFmt w:val="bullet"/>
      <w:lvlText w:val=""/>
      <w:lvlJc w:val="left"/>
      <w:pPr>
        <w:ind w:left="6593" w:hanging="360"/>
      </w:pPr>
      <w:rPr>
        <w:rFonts w:ascii="Wingdings" w:hAnsi="Wingdings" w:hint="default"/>
      </w:rPr>
    </w:lvl>
  </w:abstractNum>
  <w:abstractNum w:abstractNumId="154" w15:restartNumberingAfterBreak="0">
    <w:nsid w:val="5B5C1C50"/>
    <w:multiLevelType w:val="hybridMultilevel"/>
    <w:tmpl w:val="7ED07876"/>
    <w:lvl w:ilvl="0" w:tplc="A118ADB0">
      <w:start w:val="1"/>
      <w:numFmt w:val="bullet"/>
      <w:lvlText w:val="-"/>
      <w:lvlJc w:val="left"/>
      <w:pPr>
        <w:ind w:left="1068" w:hanging="360"/>
      </w:pPr>
      <w:rPr>
        <w:rFonts w:ascii="Arial" w:hAnsi="Arial" w:cs="Times New Roman"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155" w15:restartNumberingAfterBreak="0">
    <w:nsid w:val="5B5D3BED"/>
    <w:multiLevelType w:val="hybridMultilevel"/>
    <w:tmpl w:val="6846ACD2"/>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56" w15:restartNumberingAfterBreak="0">
    <w:nsid w:val="5BD136CB"/>
    <w:multiLevelType w:val="hybridMultilevel"/>
    <w:tmpl w:val="AF804E96"/>
    <w:lvl w:ilvl="0" w:tplc="040C0003">
      <w:start w:val="1"/>
      <w:numFmt w:val="bullet"/>
      <w:lvlText w:val="o"/>
      <w:lvlJc w:val="left"/>
      <w:pPr>
        <w:ind w:left="643" w:hanging="360"/>
      </w:pPr>
      <w:rPr>
        <w:rFonts w:ascii="Courier New" w:hAnsi="Courier New" w:cs="Courier New" w:hint="default"/>
      </w:rPr>
    </w:lvl>
    <w:lvl w:ilvl="1" w:tplc="040C0003">
      <w:start w:val="1"/>
      <w:numFmt w:val="bullet"/>
      <w:lvlText w:val="o"/>
      <w:lvlJc w:val="left"/>
      <w:pPr>
        <w:ind w:left="1363" w:hanging="360"/>
      </w:pPr>
      <w:rPr>
        <w:rFonts w:ascii="Courier New" w:hAnsi="Courier New" w:cs="Courier New" w:hint="default"/>
      </w:rPr>
    </w:lvl>
    <w:lvl w:ilvl="2" w:tplc="040C0005">
      <w:start w:val="1"/>
      <w:numFmt w:val="bullet"/>
      <w:lvlText w:val=""/>
      <w:lvlJc w:val="left"/>
      <w:pPr>
        <w:ind w:left="2083" w:hanging="360"/>
      </w:pPr>
      <w:rPr>
        <w:rFonts w:ascii="Wingdings" w:hAnsi="Wingdings" w:hint="default"/>
      </w:rPr>
    </w:lvl>
    <w:lvl w:ilvl="3" w:tplc="040C0001">
      <w:start w:val="1"/>
      <w:numFmt w:val="bullet"/>
      <w:lvlText w:val=""/>
      <w:lvlJc w:val="left"/>
      <w:pPr>
        <w:ind w:left="2803" w:hanging="360"/>
      </w:pPr>
      <w:rPr>
        <w:rFonts w:ascii="Symbol" w:hAnsi="Symbol" w:hint="default"/>
      </w:rPr>
    </w:lvl>
    <w:lvl w:ilvl="4" w:tplc="040C0003">
      <w:start w:val="1"/>
      <w:numFmt w:val="bullet"/>
      <w:lvlText w:val="o"/>
      <w:lvlJc w:val="left"/>
      <w:pPr>
        <w:ind w:left="3523" w:hanging="360"/>
      </w:pPr>
      <w:rPr>
        <w:rFonts w:ascii="Courier New" w:hAnsi="Courier New" w:cs="Courier New" w:hint="default"/>
      </w:rPr>
    </w:lvl>
    <w:lvl w:ilvl="5" w:tplc="040C0005">
      <w:start w:val="1"/>
      <w:numFmt w:val="bullet"/>
      <w:lvlText w:val=""/>
      <w:lvlJc w:val="left"/>
      <w:pPr>
        <w:ind w:left="4243" w:hanging="360"/>
      </w:pPr>
      <w:rPr>
        <w:rFonts w:ascii="Wingdings" w:hAnsi="Wingdings" w:hint="default"/>
      </w:rPr>
    </w:lvl>
    <w:lvl w:ilvl="6" w:tplc="040C0001">
      <w:start w:val="1"/>
      <w:numFmt w:val="bullet"/>
      <w:lvlText w:val=""/>
      <w:lvlJc w:val="left"/>
      <w:pPr>
        <w:ind w:left="4963" w:hanging="360"/>
      </w:pPr>
      <w:rPr>
        <w:rFonts w:ascii="Symbol" w:hAnsi="Symbol" w:hint="default"/>
      </w:rPr>
    </w:lvl>
    <w:lvl w:ilvl="7" w:tplc="040C0003">
      <w:start w:val="1"/>
      <w:numFmt w:val="bullet"/>
      <w:lvlText w:val="o"/>
      <w:lvlJc w:val="left"/>
      <w:pPr>
        <w:ind w:left="5683" w:hanging="360"/>
      </w:pPr>
      <w:rPr>
        <w:rFonts w:ascii="Courier New" w:hAnsi="Courier New" w:cs="Courier New" w:hint="default"/>
      </w:rPr>
    </w:lvl>
    <w:lvl w:ilvl="8" w:tplc="040C0005">
      <w:start w:val="1"/>
      <w:numFmt w:val="bullet"/>
      <w:lvlText w:val=""/>
      <w:lvlJc w:val="left"/>
      <w:pPr>
        <w:ind w:left="6403" w:hanging="360"/>
      </w:pPr>
      <w:rPr>
        <w:rFonts w:ascii="Wingdings" w:hAnsi="Wingdings" w:hint="default"/>
      </w:rPr>
    </w:lvl>
  </w:abstractNum>
  <w:abstractNum w:abstractNumId="157" w15:restartNumberingAfterBreak="0">
    <w:nsid w:val="5C1E378F"/>
    <w:multiLevelType w:val="hybridMultilevel"/>
    <w:tmpl w:val="4D5E94CA"/>
    <w:lvl w:ilvl="0" w:tplc="040C0001">
      <w:start w:val="1"/>
      <w:numFmt w:val="bullet"/>
      <w:lvlText w:val=""/>
      <w:lvlJc w:val="left"/>
      <w:pPr>
        <w:ind w:left="767" w:hanging="360"/>
      </w:pPr>
      <w:rPr>
        <w:rFonts w:ascii="Symbol" w:hAnsi="Symbol" w:hint="default"/>
      </w:rPr>
    </w:lvl>
    <w:lvl w:ilvl="1" w:tplc="040C0003">
      <w:start w:val="1"/>
      <w:numFmt w:val="bullet"/>
      <w:lvlText w:val="o"/>
      <w:lvlJc w:val="left"/>
      <w:pPr>
        <w:ind w:left="1487" w:hanging="360"/>
      </w:pPr>
      <w:rPr>
        <w:rFonts w:ascii="Courier New" w:hAnsi="Courier New" w:cs="Courier New" w:hint="default"/>
      </w:rPr>
    </w:lvl>
    <w:lvl w:ilvl="2" w:tplc="040C0005">
      <w:start w:val="1"/>
      <w:numFmt w:val="bullet"/>
      <w:lvlText w:val=""/>
      <w:lvlJc w:val="left"/>
      <w:pPr>
        <w:ind w:left="2207" w:hanging="360"/>
      </w:pPr>
      <w:rPr>
        <w:rFonts w:ascii="Wingdings" w:hAnsi="Wingdings" w:hint="default"/>
      </w:rPr>
    </w:lvl>
    <w:lvl w:ilvl="3" w:tplc="040C0001">
      <w:start w:val="1"/>
      <w:numFmt w:val="bullet"/>
      <w:lvlText w:val=""/>
      <w:lvlJc w:val="left"/>
      <w:pPr>
        <w:ind w:left="2927" w:hanging="360"/>
      </w:pPr>
      <w:rPr>
        <w:rFonts w:ascii="Symbol" w:hAnsi="Symbol" w:hint="default"/>
      </w:rPr>
    </w:lvl>
    <w:lvl w:ilvl="4" w:tplc="040C0003">
      <w:start w:val="1"/>
      <w:numFmt w:val="bullet"/>
      <w:lvlText w:val="o"/>
      <w:lvlJc w:val="left"/>
      <w:pPr>
        <w:ind w:left="3647" w:hanging="360"/>
      </w:pPr>
      <w:rPr>
        <w:rFonts w:ascii="Courier New" w:hAnsi="Courier New" w:cs="Courier New" w:hint="default"/>
      </w:rPr>
    </w:lvl>
    <w:lvl w:ilvl="5" w:tplc="040C0005">
      <w:start w:val="1"/>
      <w:numFmt w:val="bullet"/>
      <w:lvlText w:val=""/>
      <w:lvlJc w:val="left"/>
      <w:pPr>
        <w:ind w:left="4367" w:hanging="360"/>
      </w:pPr>
      <w:rPr>
        <w:rFonts w:ascii="Wingdings" w:hAnsi="Wingdings" w:hint="default"/>
      </w:rPr>
    </w:lvl>
    <w:lvl w:ilvl="6" w:tplc="040C0001">
      <w:start w:val="1"/>
      <w:numFmt w:val="bullet"/>
      <w:lvlText w:val=""/>
      <w:lvlJc w:val="left"/>
      <w:pPr>
        <w:ind w:left="5087" w:hanging="360"/>
      </w:pPr>
      <w:rPr>
        <w:rFonts w:ascii="Symbol" w:hAnsi="Symbol" w:hint="default"/>
      </w:rPr>
    </w:lvl>
    <w:lvl w:ilvl="7" w:tplc="040C0003">
      <w:start w:val="1"/>
      <w:numFmt w:val="bullet"/>
      <w:lvlText w:val="o"/>
      <w:lvlJc w:val="left"/>
      <w:pPr>
        <w:ind w:left="5807" w:hanging="360"/>
      </w:pPr>
      <w:rPr>
        <w:rFonts w:ascii="Courier New" w:hAnsi="Courier New" w:cs="Courier New" w:hint="default"/>
      </w:rPr>
    </w:lvl>
    <w:lvl w:ilvl="8" w:tplc="040C0005">
      <w:start w:val="1"/>
      <w:numFmt w:val="bullet"/>
      <w:lvlText w:val=""/>
      <w:lvlJc w:val="left"/>
      <w:pPr>
        <w:ind w:left="6527" w:hanging="360"/>
      </w:pPr>
      <w:rPr>
        <w:rFonts w:ascii="Wingdings" w:hAnsi="Wingdings" w:hint="default"/>
      </w:rPr>
    </w:lvl>
  </w:abstractNum>
  <w:abstractNum w:abstractNumId="158" w15:restartNumberingAfterBreak="0">
    <w:nsid w:val="5C7113EE"/>
    <w:multiLevelType w:val="hybridMultilevel"/>
    <w:tmpl w:val="7B7A5E54"/>
    <w:lvl w:ilvl="0" w:tplc="040C0005">
      <w:start w:val="1"/>
      <w:numFmt w:val="bullet"/>
      <w:lvlText w:val=""/>
      <w:lvlJc w:val="left"/>
      <w:pPr>
        <w:ind w:left="1080" w:hanging="360"/>
      </w:pPr>
      <w:rPr>
        <w:rFonts w:ascii="Wingdings" w:hAnsi="Wingdings" w:hint="default"/>
        <w:sz w:val="24"/>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start w:val="1"/>
      <w:numFmt w:val="bullet"/>
      <w:lvlText w:val=""/>
      <w:lvlJc w:val="left"/>
      <w:pPr>
        <w:ind w:left="3240" w:hanging="360"/>
      </w:pPr>
      <w:rPr>
        <w:rFonts w:ascii="Symbol" w:hAnsi="Symbol" w:hint="default"/>
      </w:rPr>
    </w:lvl>
    <w:lvl w:ilvl="4" w:tplc="040C0003">
      <w:start w:val="1"/>
      <w:numFmt w:val="bullet"/>
      <w:lvlText w:val="o"/>
      <w:lvlJc w:val="left"/>
      <w:pPr>
        <w:ind w:left="3960" w:hanging="360"/>
      </w:pPr>
      <w:rPr>
        <w:rFonts w:ascii="Courier New" w:hAnsi="Courier New" w:cs="Courier New" w:hint="default"/>
      </w:rPr>
    </w:lvl>
    <w:lvl w:ilvl="5" w:tplc="040C0005">
      <w:start w:val="1"/>
      <w:numFmt w:val="bullet"/>
      <w:lvlText w:val=""/>
      <w:lvlJc w:val="left"/>
      <w:pPr>
        <w:ind w:left="4680" w:hanging="360"/>
      </w:pPr>
      <w:rPr>
        <w:rFonts w:ascii="Wingdings" w:hAnsi="Wingdings" w:hint="default"/>
      </w:rPr>
    </w:lvl>
    <w:lvl w:ilvl="6" w:tplc="040C0001">
      <w:start w:val="1"/>
      <w:numFmt w:val="bullet"/>
      <w:lvlText w:val=""/>
      <w:lvlJc w:val="left"/>
      <w:pPr>
        <w:ind w:left="5400" w:hanging="360"/>
      </w:pPr>
      <w:rPr>
        <w:rFonts w:ascii="Symbol" w:hAnsi="Symbol" w:hint="default"/>
      </w:rPr>
    </w:lvl>
    <w:lvl w:ilvl="7" w:tplc="040C0003">
      <w:start w:val="1"/>
      <w:numFmt w:val="bullet"/>
      <w:lvlText w:val="o"/>
      <w:lvlJc w:val="left"/>
      <w:pPr>
        <w:ind w:left="6120" w:hanging="360"/>
      </w:pPr>
      <w:rPr>
        <w:rFonts w:ascii="Courier New" w:hAnsi="Courier New" w:cs="Courier New" w:hint="default"/>
      </w:rPr>
    </w:lvl>
    <w:lvl w:ilvl="8" w:tplc="040C0005">
      <w:start w:val="1"/>
      <w:numFmt w:val="bullet"/>
      <w:lvlText w:val=""/>
      <w:lvlJc w:val="left"/>
      <w:pPr>
        <w:ind w:left="6840" w:hanging="360"/>
      </w:pPr>
      <w:rPr>
        <w:rFonts w:ascii="Wingdings" w:hAnsi="Wingdings" w:hint="default"/>
      </w:rPr>
    </w:lvl>
  </w:abstractNum>
  <w:abstractNum w:abstractNumId="159" w15:restartNumberingAfterBreak="0">
    <w:nsid w:val="5C8E7AB1"/>
    <w:multiLevelType w:val="hybridMultilevel"/>
    <w:tmpl w:val="691A8F80"/>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0" w15:restartNumberingAfterBreak="0">
    <w:nsid w:val="5CDB7AD0"/>
    <w:multiLevelType w:val="hybridMultilevel"/>
    <w:tmpl w:val="8E18AE8A"/>
    <w:lvl w:ilvl="0" w:tplc="E7D44A50">
      <w:start w:val="1796"/>
      <w:numFmt w:val="bullet"/>
      <w:lvlText w:val="-"/>
      <w:lvlJc w:val="left"/>
      <w:pPr>
        <w:ind w:left="720" w:hanging="360"/>
      </w:pPr>
      <w:rPr>
        <w:rFonts w:ascii="Arial Narrow" w:eastAsia="Calibri" w:hAnsi="Arial Narrow"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61" w15:restartNumberingAfterBreak="0">
    <w:nsid w:val="5CDF1551"/>
    <w:multiLevelType w:val="hybridMultilevel"/>
    <w:tmpl w:val="C158C8A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2" w15:restartNumberingAfterBreak="0">
    <w:nsid w:val="5D9E4ECD"/>
    <w:multiLevelType w:val="hybridMultilevel"/>
    <w:tmpl w:val="298896A0"/>
    <w:lvl w:ilvl="0" w:tplc="9B0C9FCE">
      <w:start w:val="2"/>
      <w:numFmt w:val="bullet"/>
      <w:pStyle w:val="puces-emna"/>
      <w:lvlText w:val="-"/>
      <w:lvlJc w:val="left"/>
      <w:pPr>
        <w:ind w:left="360" w:hanging="360"/>
      </w:pPr>
      <w:rPr>
        <w:rFonts w:ascii="Arial" w:eastAsia="SymbolMT" w:hAnsi="Arial" w:cs="Arial" w:hint="default"/>
      </w:rPr>
    </w:lvl>
    <w:lvl w:ilvl="1" w:tplc="14AA2AC4" w:tentative="1">
      <w:start w:val="1"/>
      <w:numFmt w:val="bullet"/>
      <w:lvlText w:val="o"/>
      <w:lvlJc w:val="left"/>
      <w:pPr>
        <w:ind w:left="1440" w:hanging="360"/>
      </w:pPr>
      <w:rPr>
        <w:rFonts w:ascii="Courier New" w:hAnsi="Courier New" w:cs="Courier New" w:hint="default"/>
      </w:rPr>
    </w:lvl>
    <w:lvl w:ilvl="2" w:tplc="04A6C798" w:tentative="1">
      <w:start w:val="1"/>
      <w:numFmt w:val="bullet"/>
      <w:lvlText w:val=""/>
      <w:lvlJc w:val="left"/>
      <w:pPr>
        <w:ind w:left="2160" w:hanging="360"/>
      </w:pPr>
      <w:rPr>
        <w:rFonts w:ascii="Wingdings" w:hAnsi="Wingdings" w:hint="default"/>
      </w:rPr>
    </w:lvl>
    <w:lvl w:ilvl="3" w:tplc="C98C7FA4" w:tentative="1">
      <w:start w:val="1"/>
      <w:numFmt w:val="bullet"/>
      <w:lvlText w:val=""/>
      <w:lvlJc w:val="left"/>
      <w:pPr>
        <w:ind w:left="2880" w:hanging="360"/>
      </w:pPr>
      <w:rPr>
        <w:rFonts w:ascii="Symbol" w:hAnsi="Symbol" w:hint="default"/>
      </w:rPr>
    </w:lvl>
    <w:lvl w:ilvl="4" w:tplc="4B2A204A" w:tentative="1">
      <w:start w:val="1"/>
      <w:numFmt w:val="bullet"/>
      <w:lvlText w:val="o"/>
      <w:lvlJc w:val="left"/>
      <w:pPr>
        <w:ind w:left="3600" w:hanging="360"/>
      </w:pPr>
      <w:rPr>
        <w:rFonts w:ascii="Courier New" w:hAnsi="Courier New" w:cs="Courier New" w:hint="default"/>
      </w:rPr>
    </w:lvl>
    <w:lvl w:ilvl="5" w:tplc="3B0A5D28" w:tentative="1">
      <w:start w:val="1"/>
      <w:numFmt w:val="bullet"/>
      <w:lvlText w:val=""/>
      <w:lvlJc w:val="left"/>
      <w:pPr>
        <w:ind w:left="4320" w:hanging="360"/>
      </w:pPr>
      <w:rPr>
        <w:rFonts w:ascii="Wingdings" w:hAnsi="Wingdings" w:hint="default"/>
      </w:rPr>
    </w:lvl>
    <w:lvl w:ilvl="6" w:tplc="1E309012" w:tentative="1">
      <w:start w:val="1"/>
      <w:numFmt w:val="bullet"/>
      <w:lvlText w:val=""/>
      <w:lvlJc w:val="left"/>
      <w:pPr>
        <w:ind w:left="5040" w:hanging="360"/>
      </w:pPr>
      <w:rPr>
        <w:rFonts w:ascii="Symbol" w:hAnsi="Symbol" w:hint="default"/>
      </w:rPr>
    </w:lvl>
    <w:lvl w:ilvl="7" w:tplc="906030F0" w:tentative="1">
      <w:start w:val="1"/>
      <w:numFmt w:val="bullet"/>
      <w:lvlText w:val="o"/>
      <w:lvlJc w:val="left"/>
      <w:pPr>
        <w:ind w:left="5760" w:hanging="360"/>
      </w:pPr>
      <w:rPr>
        <w:rFonts w:ascii="Courier New" w:hAnsi="Courier New" w:cs="Courier New" w:hint="default"/>
      </w:rPr>
    </w:lvl>
    <w:lvl w:ilvl="8" w:tplc="EF1C9B80" w:tentative="1">
      <w:start w:val="1"/>
      <w:numFmt w:val="bullet"/>
      <w:lvlText w:val=""/>
      <w:lvlJc w:val="left"/>
      <w:pPr>
        <w:ind w:left="6480" w:hanging="360"/>
      </w:pPr>
      <w:rPr>
        <w:rFonts w:ascii="Wingdings" w:hAnsi="Wingdings" w:hint="default"/>
      </w:rPr>
    </w:lvl>
  </w:abstractNum>
  <w:abstractNum w:abstractNumId="163" w15:restartNumberingAfterBreak="0">
    <w:nsid w:val="5DFF5669"/>
    <w:multiLevelType w:val="multilevel"/>
    <w:tmpl w:val="EC04DD06"/>
    <w:lvl w:ilvl="0">
      <w:start w:val="1"/>
      <w:numFmt w:val="decimal"/>
      <w:lvlText w:val="%1."/>
      <w:lvlJc w:val="left"/>
      <w:pPr>
        <w:ind w:left="720" w:hanging="360"/>
      </w:pPr>
      <w:rPr>
        <w:rFonts w:ascii="Arial" w:eastAsia="Calibri" w:hAnsi="Arial" w:cs="Arial"/>
      </w:rPr>
    </w:lvl>
    <w:lvl w:ilvl="1">
      <w:start w:val="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800" w:hanging="144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164" w15:restartNumberingAfterBreak="0">
    <w:nsid w:val="5FA57CE7"/>
    <w:multiLevelType w:val="hybridMultilevel"/>
    <w:tmpl w:val="1DEC5E5C"/>
    <w:lvl w:ilvl="0" w:tplc="040C000D">
      <w:start w:val="1"/>
      <w:numFmt w:val="bullet"/>
      <w:lvlText w:val=""/>
      <w:lvlJc w:val="left"/>
      <w:pPr>
        <w:tabs>
          <w:tab w:val="num" w:pos="786"/>
        </w:tabs>
        <w:ind w:left="786" w:hanging="360"/>
      </w:pPr>
      <w:rPr>
        <w:rFonts w:ascii="Wingdings" w:hAnsi="Wingdings" w:hint="default"/>
        <w:color w:val="auto"/>
        <w:sz w:val="24"/>
      </w:rPr>
    </w:lvl>
    <w:lvl w:ilvl="1" w:tplc="040C0003">
      <w:start w:val="1"/>
      <w:numFmt w:val="bullet"/>
      <w:lvlText w:val="o"/>
      <w:lvlJc w:val="left"/>
      <w:pPr>
        <w:tabs>
          <w:tab w:val="num" w:pos="786"/>
        </w:tabs>
        <w:ind w:left="786" w:hanging="360"/>
      </w:pPr>
      <w:rPr>
        <w:rFonts w:ascii="Courier New" w:hAnsi="Courier New" w:cs="Courier New" w:hint="default"/>
      </w:rPr>
    </w:lvl>
    <w:lvl w:ilvl="2" w:tplc="040C0005">
      <w:start w:val="1"/>
      <w:numFmt w:val="bullet"/>
      <w:lvlText w:val=""/>
      <w:lvlJc w:val="left"/>
      <w:pPr>
        <w:tabs>
          <w:tab w:val="num" w:pos="1506"/>
        </w:tabs>
        <w:ind w:left="1506" w:hanging="360"/>
      </w:pPr>
      <w:rPr>
        <w:rFonts w:ascii="Wingdings" w:hAnsi="Wingdings" w:hint="default"/>
      </w:rPr>
    </w:lvl>
    <w:lvl w:ilvl="3" w:tplc="040C0001">
      <w:start w:val="1"/>
      <w:numFmt w:val="bullet"/>
      <w:lvlText w:val=""/>
      <w:lvlJc w:val="left"/>
      <w:pPr>
        <w:tabs>
          <w:tab w:val="num" w:pos="2226"/>
        </w:tabs>
        <w:ind w:left="2226" w:hanging="360"/>
      </w:pPr>
      <w:rPr>
        <w:rFonts w:ascii="Wingdings" w:hAnsi="Wingdings" w:hint="default"/>
        <w:sz w:val="16"/>
      </w:rPr>
    </w:lvl>
    <w:lvl w:ilvl="4" w:tplc="040C0003" w:tentative="1">
      <w:start w:val="1"/>
      <w:numFmt w:val="bullet"/>
      <w:lvlText w:val="o"/>
      <w:lvlJc w:val="left"/>
      <w:pPr>
        <w:tabs>
          <w:tab w:val="num" w:pos="2946"/>
        </w:tabs>
        <w:ind w:left="2946" w:hanging="360"/>
      </w:pPr>
      <w:rPr>
        <w:rFonts w:ascii="Courier New" w:hAnsi="Courier New" w:cs="Courier New" w:hint="default"/>
      </w:rPr>
    </w:lvl>
    <w:lvl w:ilvl="5" w:tplc="040C0005" w:tentative="1">
      <w:start w:val="1"/>
      <w:numFmt w:val="bullet"/>
      <w:lvlText w:val=""/>
      <w:lvlJc w:val="left"/>
      <w:pPr>
        <w:tabs>
          <w:tab w:val="num" w:pos="3666"/>
        </w:tabs>
        <w:ind w:left="3666" w:hanging="360"/>
      </w:pPr>
      <w:rPr>
        <w:rFonts w:ascii="Wingdings" w:hAnsi="Wingdings" w:hint="default"/>
      </w:rPr>
    </w:lvl>
    <w:lvl w:ilvl="6" w:tplc="040C0001" w:tentative="1">
      <w:start w:val="1"/>
      <w:numFmt w:val="bullet"/>
      <w:lvlText w:val=""/>
      <w:lvlJc w:val="left"/>
      <w:pPr>
        <w:tabs>
          <w:tab w:val="num" w:pos="4386"/>
        </w:tabs>
        <w:ind w:left="4386" w:hanging="360"/>
      </w:pPr>
      <w:rPr>
        <w:rFonts w:ascii="Symbol" w:hAnsi="Symbol" w:hint="default"/>
      </w:rPr>
    </w:lvl>
    <w:lvl w:ilvl="7" w:tplc="040C0003" w:tentative="1">
      <w:start w:val="1"/>
      <w:numFmt w:val="bullet"/>
      <w:lvlText w:val="o"/>
      <w:lvlJc w:val="left"/>
      <w:pPr>
        <w:tabs>
          <w:tab w:val="num" w:pos="5106"/>
        </w:tabs>
        <w:ind w:left="5106" w:hanging="360"/>
      </w:pPr>
      <w:rPr>
        <w:rFonts w:ascii="Courier New" w:hAnsi="Courier New" w:cs="Courier New" w:hint="default"/>
      </w:rPr>
    </w:lvl>
    <w:lvl w:ilvl="8" w:tplc="040C0005" w:tentative="1">
      <w:start w:val="1"/>
      <w:numFmt w:val="bullet"/>
      <w:lvlText w:val=""/>
      <w:lvlJc w:val="left"/>
      <w:pPr>
        <w:tabs>
          <w:tab w:val="num" w:pos="5826"/>
        </w:tabs>
        <w:ind w:left="5826" w:hanging="360"/>
      </w:pPr>
      <w:rPr>
        <w:rFonts w:ascii="Wingdings" w:hAnsi="Wingdings" w:hint="default"/>
      </w:rPr>
    </w:lvl>
  </w:abstractNum>
  <w:abstractNum w:abstractNumId="165" w15:restartNumberingAfterBreak="0">
    <w:nsid w:val="5FCE3A9C"/>
    <w:multiLevelType w:val="hybridMultilevel"/>
    <w:tmpl w:val="8D5EB984"/>
    <w:lvl w:ilvl="0" w:tplc="742C5A02">
      <w:start w:val="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6" w15:restartNumberingAfterBreak="0">
    <w:nsid w:val="610554B7"/>
    <w:multiLevelType w:val="hybridMultilevel"/>
    <w:tmpl w:val="098CBA26"/>
    <w:lvl w:ilvl="0" w:tplc="B00E7E20">
      <w:start w:val="2"/>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67" w15:restartNumberingAfterBreak="0">
    <w:nsid w:val="61247D65"/>
    <w:multiLevelType w:val="hybridMultilevel"/>
    <w:tmpl w:val="9FC02D1C"/>
    <w:lvl w:ilvl="0" w:tplc="5B289626">
      <w:numFmt w:val="bullet"/>
      <w:lvlText w:val="-"/>
      <w:lvlJc w:val="left"/>
      <w:pPr>
        <w:ind w:left="720" w:hanging="360"/>
      </w:pPr>
      <w:rPr>
        <w:rFonts w:ascii="Georgia" w:eastAsia="Calibri" w:hAnsi="Georg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8" w15:restartNumberingAfterBreak="0">
    <w:nsid w:val="61387A3E"/>
    <w:multiLevelType w:val="hybridMultilevel"/>
    <w:tmpl w:val="E3362258"/>
    <w:lvl w:ilvl="0" w:tplc="A5F41F4E">
      <w:start w:val="2"/>
      <w:numFmt w:val="bullet"/>
      <w:lvlText w:val="-"/>
      <w:lvlJc w:val="left"/>
      <w:pPr>
        <w:ind w:left="1080" w:hanging="360"/>
      </w:pPr>
      <w:rPr>
        <w:rFonts w:ascii="Times New Roman" w:hAnsi="Times New Roman" w:cs="Times New Roman" w:hint="default"/>
        <w:sz w:val="24"/>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start w:val="1"/>
      <w:numFmt w:val="bullet"/>
      <w:lvlText w:val=""/>
      <w:lvlJc w:val="left"/>
      <w:pPr>
        <w:ind w:left="3240" w:hanging="360"/>
      </w:pPr>
      <w:rPr>
        <w:rFonts w:ascii="Symbol" w:hAnsi="Symbol" w:hint="default"/>
      </w:rPr>
    </w:lvl>
    <w:lvl w:ilvl="4" w:tplc="040C0003">
      <w:start w:val="1"/>
      <w:numFmt w:val="bullet"/>
      <w:lvlText w:val="o"/>
      <w:lvlJc w:val="left"/>
      <w:pPr>
        <w:ind w:left="3960" w:hanging="360"/>
      </w:pPr>
      <w:rPr>
        <w:rFonts w:ascii="Courier New" w:hAnsi="Courier New" w:cs="Courier New" w:hint="default"/>
      </w:rPr>
    </w:lvl>
    <w:lvl w:ilvl="5" w:tplc="040C0005">
      <w:start w:val="1"/>
      <w:numFmt w:val="bullet"/>
      <w:lvlText w:val=""/>
      <w:lvlJc w:val="left"/>
      <w:pPr>
        <w:ind w:left="4680" w:hanging="360"/>
      </w:pPr>
      <w:rPr>
        <w:rFonts w:ascii="Wingdings" w:hAnsi="Wingdings" w:hint="default"/>
      </w:rPr>
    </w:lvl>
    <w:lvl w:ilvl="6" w:tplc="040C0001">
      <w:start w:val="1"/>
      <w:numFmt w:val="bullet"/>
      <w:lvlText w:val=""/>
      <w:lvlJc w:val="left"/>
      <w:pPr>
        <w:ind w:left="5400" w:hanging="360"/>
      </w:pPr>
      <w:rPr>
        <w:rFonts w:ascii="Symbol" w:hAnsi="Symbol" w:hint="default"/>
      </w:rPr>
    </w:lvl>
    <w:lvl w:ilvl="7" w:tplc="040C0003">
      <w:start w:val="1"/>
      <w:numFmt w:val="bullet"/>
      <w:lvlText w:val="o"/>
      <w:lvlJc w:val="left"/>
      <w:pPr>
        <w:ind w:left="6120" w:hanging="360"/>
      </w:pPr>
      <w:rPr>
        <w:rFonts w:ascii="Courier New" w:hAnsi="Courier New" w:cs="Courier New" w:hint="default"/>
      </w:rPr>
    </w:lvl>
    <w:lvl w:ilvl="8" w:tplc="040C0005">
      <w:start w:val="1"/>
      <w:numFmt w:val="bullet"/>
      <w:lvlText w:val=""/>
      <w:lvlJc w:val="left"/>
      <w:pPr>
        <w:ind w:left="6840" w:hanging="360"/>
      </w:pPr>
      <w:rPr>
        <w:rFonts w:ascii="Wingdings" w:hAnsi="Wingdings" w:hint="default"/>
      </w:rPr>
    </w:lvl>
  </w:abstractNum>
  <w:abstractNum w:abstractNumId="169" w15:restartNumberingAfterBreak="0">
    <w:nsid w:val="63E04B74"/>
    <w:multiLevelType w:val="hybridMultilevel"/>
    <w:tmpl w:val="E49CF342"/>
    <w:lvl w:ilvl="0" w:tplc="CF6CF30C">
      <w:start w:val="1"/>
      <w:numFmt w:val="bullet"/>
      <w:lvlText w:val="-"/>
      <w:lvlJc w:val="left"/>
      <w:pPr>
        <w:ind w:left="720" w:hanging="360"/>
      </w:pPr>
      <w:rPr>
        <w:rFonts w:ascii="Calibri" w:eastAsia="Calibr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70" w15:restartNumberingAfterBreak="0">
    <w:nsid w:val="64DC22BA"/>
    <w:multiLevelType w:val="hybridMultilevel"/>
    <w:tmpl w:val="A644013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1" w15:restartNumberingAfterBreak="0">
    <w:nsid w:val="66B75600"/>
    <w:multiLevelType w:val="singleLevel"/>
    <w:tmpl w:val="EBBC44FA"/>
    <w:lvl w:ilvl="0">
      <w:start w:val="1"/>
      <w:numFmt w:val="bullet"/>
      <w:pStyle w:val="Russite"/>
      <w:lvlText w:val=""/>
      <w:lvlJc w:val="left"/>
      <w:pPr>
        <w:tabs>
          <w:tab w:val="num" w:pos="360"/>
        </w:tabs>
        <w:ind w:left="245" w:hanging="245"/>
      </w:pPr>
      <w:rPr>
        <w:rFonts w:ascii="Wingdings" w:hAnsi="Wingdings" w:hint="default"/>
      </w:rPr>
    </w:lvl>
  </w:abstractNum>
  <w:abstractNum w:abstractNumId="172" w15:restartNumberingAfterBreak="0">
    <w:nsid w:val="671A10D7"/>
    <w:multiLevelType w:val="hybridMultilevel"/>
    <w:tmpl w:val="997E0160"/>
    <w:lvl w:ilvl="0" w:tplc="5386C01E">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3" w15:restartNumberingAfterBreak="0">
    <w:nsid w:val="67E47087"/>
    <w:multiLevelType w:val="hybridMultilevel"/>
    <w:tmpl w:val="85489F96"/>
    <w:lvl w:ilvl="0" w:tplc="EEA82EEE">
      <w:start w:val="1"/>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74" w15:restartNumberingAfterBreak="0">
    <w:nsid w:val="697577E9"/>
    <w:multiLevelType w:val="hybridMultilevel"/>
    <w:tmpl w:val="E052484E"/>
    <w:styleLink w:val="PucesTecsult71"/>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75" w15:restartNumberingAfterBreak="0">
    <w:nsid w:val="6A3B1C1E"/>
    <w:multiLevelType w:val="multilevel"/>
    <w:tmpl w:val="94AC1FC0"/>
    <w:lvl w:ilvl="0">
      <w:start w:val="1"/>
      <w:numFmt w:val="decimal"/>
      <w:pStyle w:val="S7-Header2"/>
      <w:lvlText w:val="%1."/>
      <w:lvlJc w:val="left"/>
      <w:pPr>
        <w:tabs>
          <w:tab w:val="num" w:pos="360"/>
        </w:tabs>
        <w:ind w:left="360" w:hanging="360"/>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76" w15:restartNumberingAfterBreak="0">
    <w:nsid w:val="6A8826A8"/>
    <w:multiLevelType w:val="hybridMultilevel"/>
    <w:tmpl w:val="78BADB5E"/>
    <w:lvl w:ilvl="0" w:tplc="040C0009">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77" w15:restartNumberingAfterBreak="0">
    <w:nsid w:val="6BF200A5"/>
    <w:multiLevelType w:val="hybridMultilevel"/>
    <w:tmpl w:val="F316441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8" w15:restartNumberingAfterBreak="0">
    <w:nsid w:val="6C3A4D63"/>
    <w:multiLevelType w:val="hybridMultilevel"/>
    <w:tmpl w:val="A7C815C6"/>
    <w:lvl w:ilvl="0" w:tplc="3B045816">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79" w15:restartNumberingAfterBreak="0">
    <w:nsid w:val="6D81416B"/>
    <w:multiLevelType w:val="hybridMultilevel"/>
    <w:tmpl w:val="BAF0FD28"/>
    <w:lvl w:ilvl="0" w:tplc="CF6CF30C">
      <w:start w:val="1"/>
      <w:numFmt w:val="bullet"/>
      <w:lvlText w:val="-"/>
      <w:lvlJc w:val="left"/>
      <w:pPr>
        <w:ind w:left="720" w:hanging="360"/>
      </w:pPr>
      <w:rPr>
        <w:rFonts w:ascii="Calibri" w:eastAsia="Calibr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80" w15:restartNumberingAfterBreak="0">
    <w:nsid w:val="6DA77104"/>
    <w:multiLevelType w:val="hybridMultilevel"/>
    <w:tmpl w:val="F650E268"/>
    <w:lvl w:ilvl="0" w:tplc="040C0005">
      <w:start w:val="1"/>
      <w:numFmt w:val="bullet"/>
      <w:lvlText w:val=""/>
      <w:lvlJc w:val="left"/>
      <w:pPr>
        <w:ind w:left="1080" w:hanging="360"/>
      </w:pPr>
      <w:rPr>
        <w:rFonts w:ascii="Wingdings" w:hAnsi="Wingdings" w:hint="default"/>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start w:val="1"/>
      <w:numFmt w:val="bullet"/>
      <w:lvlText w:val=""/>
      <w:lvlJc w:val="left"/>
      <w:pPr>
        <w:ind w:left="3240" w:hanging="360"/>
      </w:pPr>
      <w:rPr>
        <w:rFonts w:ascii="Symbol" w:hAnsi="Symbol" w:hint="default"/>
      </w:rPr>
    </w:lvl>
    <w:lvl w:ilvl="4" w:tplc="040C0003">
      <w:start w:val="1"/>
      <w:numFmt w:val="bullet"/>
      <w:lvlText w:val="o"/>
      <w:lvlJc w:val="left"/>
      <w:pPr>
        <w:ind w:left="3960" w:hanging="360"/>
      </w:pPr>
      <w:rPr>
        <w:rFonts w:ascii="Courier New" w:hAnsi="Courier New" w:cs="Courier New" w:hint="default"/>
      </w:rPr>
    </w:lvl>
    <w:lvl w:ilvl="5" w:tplc="040C0005">
      <w:start w:val="1"/>
      <w:numFmt w:val="bullet"/>
      <w:lvlText w:val=""/>
      <w:lvlJc w:val="left"/>
      <w:pPr>
        <w:ind w:left="4680" w:hanging="360"/>
      </w:pPr>
      <w:rPr>
        <w:rFonts w:ascii="Wingdings" w:hAnsi="Wingdings" w:hint="default"/>
      </w:rPr>
    </w:lvl>
    <w:lvl w:ilvl="6" w:tplc="040C0001">
      <w:start w:val="1"/>
      <w:numFmt w:val="bullet"/>
      <w:lvlText w:val=""/>
      <w:lvlJc w:val="left"/>
      <w:pPr>
        <w:ind w:left="5400" w:hanging="360"/>
      </w:pPr>
      <w:rPr>
        <w:rFonts w:ascii="Symbol" w:hAnsi="Symbol" w:hint="default"/>
      </w:rPr>
    </w:lvl>
    <w:lvl w:ilvl="7" w:tplc="040C0003">
      <w:start w:val="1"/>
      <w:numFmt w:val="bullet"/>
      <w:lvlText w:val="o"/>
      <w:lvlJc w:val="left"/>
      <w:pPr>
        <w:ind w:left="6120" w:hanging="360"/>
      </w:pPr>
      <w:rPr>
        <w:rFonts w:ascii="Courier New" w:hAnsi="Courier New" w:cs="Courier New" w:hint="default"/>
      </w:rPr>
    </w:lvl>
    <w:lvl w:ilvl="8" w:tplc="040C0005">
      <w:start w:val="1"/>
      <w:numFmt w:val="bullet"/>
      <w:lvlText w:val=""/>
      <w:lvlJc w:val="left"/>
      <w:pPr>
        <w:ind w:left="6840" w:hanging="360"/>
      </w:pPr>
      <w:rPr>
        <w:rFonts w:ascii="Wingdings" w:hAnsi="Wingdings" w:hint="default"/>
      </w:rPr>
    </w:lvl>
  </w:abstractNum>
  <w:abstractNum w:abstractNumId="181" w15:restartNumberingAfterBreak="0">
    <w:nsid w:val="6DC56EA4"/>
    <w:multiLevelType w:val="hybridMultilevel"/>
    <w:tmpl w:val="9006C17E"/>
    <w:lvl w:ilvl="0" w:tplc="5B289626">
      <w:numFmt w:val="bullet"/>
      <w:lvlText w:val="-"/>
      <w:lvlJc w:val="left"/>
      <w:pPr>
        <w:ind w:left="1004" w:hanging="360"/>
      </w:pPr>
      <w:rPr>
        <w:rFonts w:ascii="Georgia" w:eastAsia="Calibri" w:hAnsi="Georgia" w:cs="Times New Roman"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82" w15:restartNumberingAfterBreak="0">
    <w:nsid w:val="6E9F147A"/>
    <w:multiLevelType w:val="hybridMultilevel"/>
    <w:tmpl w:val="89D2C220"/>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83" w15:restartNumberingAfterBreak="0">
    <w:nsid w:val="6FD04B79"/>
    <w:multiLevelType w:val="hybridMultilevel"/>
    <w:tmpl w:val="661215EE"/>
    <w:lvl w:ilvl="0" w:tplc="040C0005">
      <w:start w:val="1"/>
      <w:numFmt w:val="bullet"/>
      <w:lvlText w:val=""/>
      <w:lvlJc w:val="left"/>
      <w:pPr>
        <w:tabs>
          <w:tab w:val="num" w:pos="720"/>
        </w:tabs>
        <w:ind w:left="720" w:hanging="360"/>
      </w:pPr>
      <w:rPr>
        <w:rFonts w:ascii="Wingdings" w:hAnsi="Wingdings" w:hint="default"/>
        <w:sz w:val="24"/>
      </w:rPr>
    </w:lvl>
    <w:lvl w:ilvl="1" w:tplc="040C0003">
      <w:start w:val="1"/>
      <w:numFmt w:val="bullet"/>
      <w:lvlText w:val="o"/>
      <w:lvlJc w:val="left"/>
      <w:pPr>
        <w:ind w:left="589" w:hanging="360"/>
      </w:pPr>
      <w:rPr>
        <w:rFonts w:ascii="Courier New" w:hAnsi="Courier New" w:cs="Courier New" w:hint="default"/>
      </w:rPr>
    </w:lvl>
    <w:lvl w:ilvl="2" w:tplc="040C0005">
      <w:start w:val="1"/>
      <w:numFmt w:val="bullet"/>
      <w:lvlText w:val=""/>
      <w:lvlJc w:val="left"/>
      <w:pPr>
        <w:ind w:left="1309" w:hanging="360"/>
      </w:pPr>
      <w:rPr>
        <w:rFonts w:ascii="Wingdings" w:hAnsi="Wingdings" w:hint="default"/>
      </w:rPr>
    </w:lvl>
    <w:lvl w:ilvl="3" w:tplc="040C0001">
      <w:start w:val="1"/>
      <w:numFmt w:val="bullet"/>
      <w:lvlText w:val=""/>
      <w:lvlJc w:val="left"/>
      <w:pPr>
        <w:ind w:left="2029" w:hanging="360"/>
      </w:pPr>
      <w:rPr>
        <w:rFonts w:ascii="Symbol" w:hAnsi="Symbol" w:hint="default"/>
      </w:rPr>
    </w:lvl>
    <w:lvl w:ilvl="4" w:tplc="040C0003">
      <w:start w:val="1"/>
      <w:numFmt w:val="bullet"/>
      <w:lvlText w:val="o"/>
      <w:lvlJc w:val="left"/>
      <w:pPr>
        <w:ind w:left="2749" w:hanging="360"/>
      </w:pPr>
      <w:rPr>
        <w:rFonts w:ascii="Courier New" w:hAnsi="Courier New" w:cs="Courier New" w:hint="default"/>
      </w:rPr>
    </w:lvl>
    <w:lvl w:ilvl="5" w:tplc="040C0005">
      <w:start w:val="1"/>
      <w:numFmt w:val="bullet"/>
      <w:lvlText w:val=""/>
      <w:lvlJc w:val="left"/>
      <w:pPr>
        <w:ind w:left="3469" w:hanging="360"/>
      </w:pPr>
      <w:rPr>
        <w:rFonts w:ascii="Wingdings" w:hAnsi="Wingdings" w:hint="default"/>
      </w:rPr>
    </w:lvl>
    <w:lvl w:ilvl="6" w:tplc="040C0001">
      <w:start w:val="1"/>
      <w:numFmt w:val="bullet"/>
      <w:lvlText w:val=""/>
      <w:lvlJc w:val="left"/>
      <w:pPr>
        <w:ind w:left="4189" w:hanging="360"/>
      </w:pPr>
      <w:rPr>
        <w:rFonts w:ascii="Symbol" w:hAnsi="Symbol" w:hint="default"/>
      </w:rPr>
    </w:lvl>
    <w:lvl w:ilvl="7" w:tplc="040C0003">
      <w:start w:val="1"/>
      <w:numFmt w:val="bullet"/>
      <w:lvlText w:val="o"/>
      <w:lvlJc w:val="left"/>
      <w:pPr>
        <w:ind w:left="4909" w:hanging="360"/>
      </w:pPr>
      <w:rPr>
        <w:rFonts w:ascii="Courier New" w:hAnsi="Courier New" w:cs="Courier New" w:hint="default"/>
      </w:rPr>
    </w:lvl>
    <w:lvl w:ilvl="8" w:tplc="040C0005">
      <w:start w:val="1"/>
      <w:numFmt w:val="bullet"/>
      <w:lvlText w:val=""/>
      <w:lvlJc w:val="left"/>
      <w:pPr>
        <w:ind w:left="5629" w:hanging="360"/>
      </w:pPr>
      <w:rPr>
        <w:rFonts w:ascii="Wingdings" w:hAnsi="Wingdings" w:hint="default"/>
      </w:rPr>
    </w:lvl>
  </w:abstractNum>
  <w:abstractNum w:abstractNumId="184" w15:restartNumberingAfterBreak="0">
    <w:nsid w:val="6FE913A7"/>
    <w:multiLevelType w:val="hybridMultilevel"/>
    <w:tmpl w:val="9FB6B60A"/>
    <w:lvl w:ilvl="0" w:tplc="A5F41F4E">
      <w:start w:val="2"/>
      <w:numFmt w:val="bullet"/>
      <w:lvlText w:val="-"/>
      <w:lvlJc w:val="left"/>
      <w:pPr>
        <w:ind w:left="720" w:hanging="360"/>
      </w:pPr>
      <w:rPr>
        <w:rFonts w:ascii="Times New Roman" w:hAnsi="Times New Roman" w:cs="Times New Roman" w:hint="default"/>
        <w:sz w:val="24"/>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85" w15:restartNumberingAfterBreak="0">
    <w:nsid w:val="6FED3597"/>
    <w:multiLevelType w:val="hybridMultilevel"/>
    <w:tmpl w:val="412A7A54"/>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86" w15:restartNumberingAfterBreak="0">
    <w:nsid w:val="700372B4"/>
    <w:multiLevelType w:val="hybridMultilevel"/>
    <w:tmpl w:val="562C615A"/>
    <w:lvl w:ilvl="0" w:tplc="531CAB56">
      <w:start w:val="1"/>
      <w:numFmt w:val="bullet"/>
      <w:lvlText w:val="-"/>
      <w:lvlJc w:val="left"/>
      <w:pPr>
        <w:ind w:left="7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88CAFCE">
      <w:start w:val="1"/>
      <w:numFmt w:val="bullet"/>
      <w:lvlText w:val="o"/>
      <w:lvlJc w:val="left"/>
      <w:pPr>
        <w:ind w:left="10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3B63CA2">
      <w:start w:val="1"/>
      <w:numFmt w:val="bullet"/>
      <w:lvlText w:val="▪"/>
      <w:lvlJc w:val="left"/>
      <w:pPr>
        <w:ind w:left="18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BA6A384">
      <w:start w:val="1"/>
      <w:numFmt w:val="bullet"/>
      <w:lvlText w:val="•"/>
      <w:lvlJc w:val="left"/>
      <w:pPr>
        <w:ind w:left="25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2D28684">
      <w:start w:val="1"/>
      <w:numFmt w:val="bullet"/>
      <w:lvlText w:val="o"/>
      <w:lvlJc w:val="left"/>
      <w:pPr>
        <w:ind w:left="32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8BADA30">
      <w:start w:val="1"/>
      <w:numFmt w:val="bullet"/>
      <w:lvlText w:val="▪"/>
      <w:lvlJc w:val="left"/>
      <w:pPr>
        <w:ind w:left="39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B923326">
      <w:start w:val="1"/>
      <w:numFmt w:val="bullet"/>
      <w:lvlText w:val="•"/>
      <w:lvlJc w:val="left"/>
      <w:pPr>
        <w:ind w:left="46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ECC757E">
      <w:start w:val="1"/>
      <w:numFmt w:val="bullet"/>
      <w:lvlText w:val="o"/>
      <w:lvlJc w:val="left"/>
      <w:pPr>
        <w:ind w:left="54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194E810">
      <w:start w:val="1"/>
      <w:numFmt w:val="bullet"/>
      <w:lvlText w:val="▪"/>
      <w:lvlJc w:val="left"/>
      <w:pPr>
        <w:ind w:left="61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7" w15:restartNumberingAfterBreak="0">
    <w:nsid w:val="70F37B78"/>
    <w:multiLevelType w:val="hybridMultilevel"/>
    <w:tmpl w:val="F9EC613E"/>
    <w:lvl w:ilvl="0" w:tplc="040C0001">
      <w:start w:val="1"/>
      <w:numFmt w:val="bullet"/>
      <w:lvlText w:val=""/>
      <w:lvlJc w:val="left"/>
      <w:pPr>
        <w:ind w:left="720" w:hanging="360"/>
      </w:pPr>
      <w:rPr>
        <w:rFonts w:ascii="Symbol" w:hAnsi="Symbol" w:cs="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cs="Wingdings" w:hint="default"/>
      </w:rPr>
    </w:lvl>
    <w:lvl w:ilvl="3" w:tplc="040C0001">
      <w:start w:val="1"/>
      <w:numFmt w:val="bullet"/>
      <w:lvlText w:val=""/>
      <w:lvlJc w:val="left"/>
      <w:pPr>
        <w:tabs>
          <w:tab w:val="num" w:pos="2880"/>
        </w:tabs>
        <w:ind w:left="2880" w:hanging="360"/>
      </w:pPr>
      <w:rPr>
        <w:rFonts w:ascii="Symbol" w:hAnsi="Symbol" w:cs="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cs="Wingdings" w:hint="default"/>
      </w:rPr>
    </w:lvl>
    <w:lvl w:ilvl="6" w:tplc="040C0001">
      <w:start w:val="1"/>
      <w:numFmt w:val="bullet"/>
      <w:lvlText w:val=""/>
      <w:lvlJc w:val="left"/>
      <w:pPr>
        <w:tabs>
          <w:tab w:val="num" w:pos="5040"/>
        </w:tabs>
        <w:ind w:left="5040" w:hanging="360"/>
      </w:pPr>
      <w:rPr>
        <w:rFonts w:ascii="Symbol" w:hAnsi="Symbol" w:cs="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cs="Wingdings" w:hint="default"/>
      </w:rPr>
    </w:lvl>
  </w:abstractNum>
  <w:abstractNum w:abstractNumId="188" w15:restartNumberingAfterBreak="0">
    <w:nsid w:val="713D0CE8"/>
    <w:multiLevelType w:val="hybridMultilevel"/>
    <w:tmpl w:val="EBAA8860"/>
    <w:lvl w:ilvl="0" w:tplc="040C0009">
      <w:start w:val="1"/>
      <w:numFmt w:val="bullet"/>
      <w:lvlText w:val=""/>
      <w:lvlJc w:val="left"/>
      <w:pPr>
        <w:ind w:left="643" w:hanging="360"/>
      </w:pPr>
      <w:rPr>
        <w:rFonts w:ascii="Wingdings" w:hAnsi="Wingdings" w:hint="default"/>
        <w:color w:val="auto"/>
      </w:rPr>
    </w:lvl>
    <w:lvl w:ilvl="1" w:tplc="040C0003" w:tentative="1">
      <w:start w:val="1"/>
      <w:numFmt w:val="bullet"/>
      <w:lvlText w:val="o"/>
      <w:lvlJc w:val="left"/>
      <w:pPr>
        <w:ind w:left="2639" w:hanging="360"/>
      </w:pPr>
      <w:rPr>
        <w:rFonts w:ascii="Courier New" w:hAnsi="Courier New" w:cs="Courier New" w:hint="default"/>
      </w:rPr>
    </w:lvl>
    <w:lvl w:ilvl="2" w:tplc="040C0005" w:tentative="1">
      <w:start w:val="1"/>
      <w:numFmt w:val="bullet"/>
      <w:lvlText w:val=""/>
      <w:lvlJc w:val="left"/>
      <w:pPr>
        <w:ind w:left="3359" w:hanging="360"/>
      </w:pPr>
      <w:rPr>
        <w:rFonts w:ascii="Wingdings" w:hAnsi="Wingdings" w:hint="default"/>
      </w:rPr>
    </w:lvl>
    <w:lvl w:ilvl="3" w:tplc="040C0001" w:tentative="1">
      <w:start w:val="1"/>
      <w:numFmt w:val="bullet"/>
      <w:lvlText w:val=""/>
      <w:lvlJc w:val="left"/>
      <w:pPr>
        <w:ind w:left="4079" w:hanging="360"/>
      </w:pPr>
      <w:rPr>
        <w:rFonts w:ascii="Symbol" w:hAnsi="Symbol" w:hint="default"/>
      </w:rPr>
    </w:lvl>
    <w:lvl w:ilvl="4" w:tplc="040C0003" w:tentative="1">
      <w:start w:val="1"/>
      <w:numFmt w:val="bullet"/>
      <w:lvlText w:val="o"/>
      <w:lvlJc w:val="left"/>
      <w:pPr>
        <w:ind w:left="4799" w:hanging="360"/>
      </w:pPr>
      <w:rPr>
        <w:rFonts w:ascii="Courier New" w:hAnsi="Courier New" w:cs="Courier New" w:hint="default"/>
      </w:rPr>
    </w:lvl>
    <w:lvl w:ilvl="5" w:tplc="040C0005" w:tentative="1">
      <w:start w:val="1"/>
      <w:numFmt w:val="bullet"/>
      <w:lvlText w:val=""/>
      <w:lvlJc w:val="left"/>
      <w:pPr>
        <w:ind w:left="5519" w:hanging="360"/>
      </w:pPr>
      <w:rPr>
        <w:rFonts w:ascii="Wingdings" w:hAnsi="Wingdings" w:hint="default"/>
      </w:rPr>
    </w:lvl>
    <w:lvl w:ilvl="6" w:tplc="040C0001" w:tentative="1">
      <w:start w:val="1"/>
      <w:numFmt w:val="bullet"/>
      <w:lvlText w:val=""/>
      <w:lvlJc w:val="left"/>
      <w:pPr>
        <w:ind w:left="6239" w:hanging="360"/>
      </w:pPr>
      <w:rPr>
        <w:rFonts w:ascii="Symbol" w:hAnsi="Symbol" w:hint="default"/>
      </w:rPr>
    </w:lvl>
    <w:lvl w:ilvl="7" w:tplc="040C0003" w:tentative="1">
      <w:start w:val="1"/>
      <w:numFmt w:val="bullet"/>
      <w:lvlText w:val="o"/>
      <w:lvlJc w:val="left"/>
      <w:pPr>
        <w:ind w:left="6959" w:hanging="360"/>
      </w:pPr>
      <w:rPr>
        <w:rFonts w:ascii="Courier New" w:hAnsi="Courier New" w:cs="Courier New" w:hint="default"/>
      </w:rPr>
    </w:lvl>
    <w:lvl w:ilvl="8" w:tplc="040C0005" w:tentative="1">
      <w:start w:val="1"/>
      <w:numFmt w:val="bullet"/>
      <w:lvlText w:val=""/>
      <w:lvlJc w:val="left"/>
      <w:pPr>
        <w:ind w:left="7679" w:hanging="360"/>
      </w:pPr>
      <w:rPr>
        <w:rFonts w:ascii="Wingdings" w:hAnsi="Wingdings" w:hint="default"/>
      </w:rPr>
    </w:lvl>
  </w:abstractNum>
  <w:abstractNum w:abstractNumId="189" w15:restartNumberingAfterBreak="0">
    <w:nsid w:val="716E5C2D"/>
    <w:multiLevelType w:val="hybridMultilevel"/>
    <w:tmpl w:val="0F82520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0" w15:restartNumberingAfterBreak="0">
    <w:nsid w:val="720445B2"/>
    <w:multiLevelType w:val="hybridMultilevel"/>
    <w:tmpl w:val="1A76AA8A"/>
    <w:lvl w:ilvl="0" w:tplc="DC1238BE">
      <w:start w:val="1"/>
      <w:numFmt w:val="lowerRoman"/>
      <w:lvlText w:val="%1."/>
      <w:lvlJc w:val="left"/>
      <w:pPr>
        <w:ind w:left="97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F928268">
      <w:start w:val="1"/>
      <w:numFmt w:val="lowerLetter"/>
      <w:lvlText w:val="%2"/>
      <w:lvlJc w:val="left"/>
      <w:pPr>
        <w:ind w:left="15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7B68FE8">
      <w:start w:val="1"/>
      <w:numFmt w:val="lowerRoman"/>
      <w:lvlText w:val="%3"/>
      <w:lvlJc w:val="left"/>
      <w:pPr>
        <w:ind w:left="222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3245D82">
      <w:start w:val="1"/>
      <w:numFmt w:val="decimal"/>
      <w:lvlText w:val="%4"/>
      <w:lvlJc w:val="left"/>
      <w:pPr>
        <w:ind w:left="294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CC20A56">
      <w:start w:val="1"/>
      <w:numFmt w:val="lowerLetter"/>
      <w:lvlText w:val="%5"/>
      <w:lvlJc w:val="left"/>
      <w:pPr>
        <w:ind w:left="366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780A176">
      <w:start w:val="1"/>
      <w:numFmt w:val="lowerRoman"/>
      <w:lvlText w:val="%6"/>
      <w:lvlJc w:val="left"/>
      <w:pPr>
        <w:ind w:left="43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A866342">
      <w:start w:val="1"/>
      <w:numFmt w:val="decimal"/>
      <w:lvlText w:val="%7"/>
      <w:lvlJc w:val="left"/>
      <w:pPr>
        <w:ind w:left="51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890A4FA">
      <w:start w:val="1"/>
      <w:numFmt w:val="lowerLetter"/>
      <w:lvlText w:val="%8"/>
      <w:lvlJc w:val="left"/>
      <w:pPr>
        <w:ind w:left="582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710A3BC">
      <w:start w:val="1"/>
      <w:numFmt w:val="lowerRoman"/>
      <w:lvlText w:val="%9"/>
      <w:lvlJc w:val="left"/>
      <w:pPr>
        <w:ind w:left="654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1" w15:restartNumberingAfterBreak="0">
    <w:nsid w:val="725F7EB1"/>
    <w:multiLevelType w:val="hybridMultilevel"/>
    <w:tmpl w:val="281E769C"/>
    <w:lvl w:ilvl="0" w:tplc="040C0005">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192" w15:restartNumberingAfterBreak="0">
    <w:nsid w:val="72D11501"/>
    <w:multiLevelType w:val="hybridMultilevel"/>
    <w:tmpl w:val="134E05AC"/>
    <w:lvl w:ilvl="0" w:tplc="DED41E98">
      <w:start w:val="1"/>
      <w:numFmt w:val="bullet"/>
      <w:lvlText w:val="-"/>
      <w:lvlJc w:val="left"/>
      <w:pPr>
        <w:ind w:left="8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E46E964">
      <w:start w:val="1"/>
      <w:numFmt w:val="bullet"/>
      <w:lvlText w:val="o"/>
      <w:lvlJc w:val="left"/>
      <w:pPr>
        <w:ind w:left="15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0BE991C">
      <w:start w:val="1"/>
      <w:numFmt w:val="bullet"/>
      <w:lvlText w:val="▪"/>
      <w:lvlJc w:val="left"/>
      <w:pPr>
        <w:ind w:left="22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D2EE730">
      <w:start w:val="1"/>
      <w:numFmt w:val="bullet"/>
      <w:lvlText w:val="•"/>
      <w:lvlJc w:val="left"/>
      <w:pPr>
        <w:ind w:left="29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30CFC0E">
      <w:start w:val="1"/>
      <w:numFmt w:val="bullet"/>
      <w:lvlText w:val="o"/>
      <w:lvlJc w:val="left"/>
      <w:pPr>
        <w:ind w:left="36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358774A">
      <w:start w:val="1"/>
      <w:numFmt w:val="bullet"/>
      <w:lvlText w:val="▪"/>
      <w:lvlJc w:val="left"/>
      <w:pPr>
        <w:ind w:left="43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B248CE2">
      <w:start w:val="1"/>
      <w:numFmt w:val="bullet"/>
      <w:lvlText w:val="•"/>
      <w:lvlJc w:val="left"/>
      <w:pPr>
        <w:ind w:left="51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EB4F86A">
      <w:start w:val="1"/>
      <w:numFmt w:val="bullet"/>
      <w:lvlText w:val="o"/>
      <w:lvlJc w:val="left"/>
      <w:pPr>
        <w:ind w:left="58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1A65648">
      <w:start w:val="1"/>
      <w:numFmt w:val="bullet"/>
      <w:lvlText w:val="▪"/>
      <w:lvlJc w:val="left"/>
      <w:pPr>
        <w:ind w:left="65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3" w15:restartNumberingAfterBreak="0">
    <w:nsid w:val="72FA35CE"/>
    <w:multiLevelType w:val="hybridMultilevel"/>
    <w:tmpl w:val="E9FABFB6"/>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94" w15:restartNumberingAfterBreak="0">
    <w:nsid w:val="731124C1"/>
    <w:multiLevelType w:val="multilevel"/>
    <w:tmpl w:val="1744E8FA"/>
    <w:styleLink w:val="listehierarchiquetcsult"/>
    <w:lvl w:ilvl="0">
      <w:start w:val="1"/>
      <w:numFmt w:val="decimal"/>
      <w:lvlText w:val="%1"/>
      <w:lvlJc w:val="left"/>
      <w:pPr>
        <w:ind w:left="0" w:firstLine="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5" w15:restartNumberingAfterBreak="0">
    <w:nsid w:val="73EA1C5F"/>
    <w:multiLevelType w:val="multilevel"/>
    <w:tmpl w:val="53148E70"/>
    <w:lvl w:ilvl="0">
      <w:start w:val="1"/>
      <w:numFmt w:val="bullet"/>
      <w:lvlText w:val="-"/>
      <w:lvlJc w:val="left"/>
      <w:pPr>
        <w:ind w:left="720" w:hanging="360"/>
      </w:pPr>
      <w:rPr>
        <w:rFonts w:ascii="Helvetica Neue" w:eastAsia="Helvetica Neue" w:hAnsi="Helvetica Neue" w:cs="Helvetica Neu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6" w15:restartNumberingAfterBreak="0">
    <w:nsid w:val="754076D7"/>
    <w:multiLevelType w:val="hybridMultilevel"/>
    <w:tmpl w:val="B9FEC2D8"/>
    <w:lvl w:ilvl="0" w:tplc="5B289626">
      <w:numFmt w:val="bullet"/>
      <w:lvlText w:val="-"/>
      <w:lvlJc w:val="left"/>
      <w:pPr>
        <w:ind w:left="720" w:hanging="360"/>
      </w:pPr>
      <w:rPr>
        <w:rFonts w:ascii="Georgia" w:eastAsia="Calibri" w:hAnsi="Georg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7" w15:restartNumberingAfterBreak="0">
    <w:nsid w:val="758E2909"/>
    <w:multiLevelType w:val="hybridMultilevel"/>
    <w:tmpl w:val="0B168E76"/>
    <w:lvl w:ilvl="0" w:tplc="64B87E1A">
      <w:start w:val="1"/>
      <w:numFmt w:val="bullet"/>
      <w:pStyle w:val="Puces2"/>
      <w:lvlText w:val=""/>
      <w:lvlJc w:val="left"/>
      <w:pPr>
        <w:ind w:left="720" w:hanging="360"/>
      </w:pPr>
      <w:rPr>
        <w:rFonts w:ascii="Wingdings" w:hAnsi="Wingdings" w:hint="default"/>
      </w:rPr>
    </w:lvl>
    <w:lvl w:ilvl="1" w:tplc="3348A796">
      <w:start w:val="1"/>
      <w:numFmt w:val="bullet"/>
      <w:lvlText w:val="o"/>
      <w:lvlJc w:val="left"/>
      <w:pPr>
        <w:ind w:left="1440" w:hanging="360"/>
      </w:pPr>
      <w:rPr>
        <w:rFonts w:ascii="Courier New" w:hAnsi="Courier New" w:hint="default"/>
      </w:rPr>
    </w:lvl>
    <w:lvl w:ilvl="2" w:tplc="96DCF7A8">
      <w:start w:val="1"/>
      <w:numFmt w:val="bullet"/>
      <w:lvlText w:val=""/>
      <w:lvlJc w:val="left"/>
      <w:pPr>
        <w:ind w:left="2160" w:hanging="360"/>
      </w:pPr>
      <w:rPr>
        <w:rFonts w:ascii="Wingdings" w:hAnsi="Wingdings" w:hint="default"/>
      </w:rPr>
    </w:lvl>
    <w:lvl w:ilvl="3" w:tplc="920A2126">
      <w:start w:val="1"/>
      <w:numFmt w:val="bullet"/>
      <w:lvlText w:val=""/>
      <w:lvlJc w:val="left"/>
      <w:pPr>
        <w:ind w:left="2880" w:hanging="360"/>
      </w:pPr>
      <w:rPr>
        <w:rFonts w:ascii="Symbol" w:hAnsi="Symbol" w:hint="default"/>
      </w:rPr>
    </w:lvl>
    <w:lvl w:ilvl="4" w:tplc="FC5050F8">
      <w:start w:val="1"/>
      <w:numFmt w:val="bullet"/>
      <w:lvlText w:val="o"/>
      <w:lvlJc w:val="left"/>
      <w:pPr>
        <w:ind w:left="3600" w:hanging="360"/>
      </w:pPr>
      <w:rPr>
        <w:rFonts w:ascii="Courier New" w:hAnsi="Courier New" w:hint="default"/>
      </w:rPr>
    </w:lvl>
    <w:lvl w:ilvl="5" w:tplc="C6902552">
      <w:start w:val="1"/>
      <w:numFmt w:val="bullet"/>
      <w:lvlText w:val=""/>
      <w:lvlJc w:val="left"/>
      <w:pPr>
        <w:ind w:left="4320" w:hanging="360"/>
      </w:pPr>
      <w:rPr>
        <w:rFonts w:ascii="Wingdings" w:hAnsi="Wingdings" w:hint="default"/>
      </w:rPr>
    </w:lvl>
    <w:lvl w:ilvl="6" w:tplc="2D162880">
      <w:start w:val="1"/>
      <w:numFmt w:val="bullet"/>
      <w:lvlText w:val=""/>
      <w:lvlJc w:val="left"/>
      <w:pPr>
        <w:ind w:left="5040" w:hanging="360"/>
      </w:pPr>
      <w:rPr>
        <w:rFonts w:ascii="Symbol" w:hAnsi="Symbol" w:hint="default"/>
      </w:rPr>
    </w:lvl>
    <w:lvl w:ilvl="7" w:tplc="05BC6DC4">
      <w:start w:val="1"/>
      <w:numFmt w:val="bullet"/>
      <w:lvlText w:val="o"/>
      <w:lvlJc w:val="left"/>
      <w:pPr>
        <w:ind w:left="5760" w:hanging="360"/>
      </w:pPr>
      <w:rPr>
        <w:rFonts w:ascii="Courier New" w:hAnsi="Courier New" w:hint="default"/>
      </w:rPr>
    </w:lvl>
    <w:lvl w:ilvl="8" w:tplc="69986E80">
      <w:start w:val="1"/>
      <w:numFmt w:val="bullet"/>
      <w:lvlText w:val=""/>
      <w:lvlJc w:val="left"/>
      <w:pPr>
        <w:ind w:left="6480" w:hanging="360"/>
      </w:pPr>
      <w:rPr>
        <w:rFonts w:ascii="Wingdings" w:hAnsi="Wingdings" w:hint="default"/>
      </w:rPr>
    </w:lvl>
  </w:abstractNum>
  <w:abstractNum w:abstractNumId="198" w15:restartNumberingAfterBreak="0">
    <w:nsid w:val="75A6375B"/>
    <w:multiLevelType w:val="hybridMultilevel"/>
    <w:tmpl w:val="A8CE65F6"/>
    <w:lvl w:ilvl="0" w:tplc="5B289626">
      <w:numFmt w:val="bullet"/>
      <w:lvlText w:val="-"/>
      <w:lvlJc w:val="left"/>
      <w:pPr>
        <w:ind w:left="1004" w:hanging="360"/>
      </w:pPr>
      <w:rPr>
        <w:rFonts w:ascii="Georgia" w:eastAsia="Calibri" w:hAnsi="Georgia" w:cs="Times New Roman"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99" w15:restartNumberingAfterBreak="0">
    <w:nsid w:val="75B86C71"/>
    <w:multiLevelType w:val="hybridMultilevel"/>
    <w:tmpl w:val="E8A46812"/>
    <w:lvl w:ilvl="0" w:tplc="5B289626">
      <w:numFmt w:val="bullet"/>
      <w:lvlText w:val="-"/>
      <w:lvlJc w:val="left"/>
      <w:pPr>
        <w:ind w:left="1004" w:hanging="360"/>
      </w:pPr>
      <w:rPr>
        <w:rFonts w:ascii="Georgia" w:eastAsia="Calibri" w:hAnsi="Georgia" w:cs="Times New Roman"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00" w15:restartNumberingAfterBreak="0">
    <w:nsid w:val="75E221C8"/>
    <w:multiLevelType w:val="hybridMultilevel"/>
    <w:tmpl w:val="D6FAB2A2"/>
    <w:lvl w:ilvl="0" w:tplc="F3663490">
      <w:numFmt w:val="decimal"/>
      <w:pStyle w:val="Enum1"/>
      <w:lvlText w:val="%1-"/>
      <w:lvlJc w:val="left"/>
      <w:pPr>
        <w:ind w:left="720" w:hanging="360"/>
      </w:pPr>
      <w:rPr>
        <w:rFonts w:hint="default"/>
      </w:rPr>
    </w:lvl>
    <w:lvl w:ilvl="1" w:tplc="040C0003" w:tentative="1">
      <w:start w:val="1"/>
      <w:numFmt w:val="lowerLetter"/>
      <w:lvlText w:val="%2."/>
      <w:lvlJc w:val="left"/>
      <w:pPr>
        <w:ind w:left="1440" w:hanging="360"/>
      </w:pPr>
    </w:lvl>
    <w:lvl w:ilvl="2" w:tplc="040C0005" w:tentative="1">
      <w:start w:val="1"/>
      <w:numFmt w:val="lowerRoman"/>
      <w:lvlText w:val="%3."/>
      <w:lvlJc w:val="right"/>
      <w:pPr>
        <w:ind w:left="2160" w:hanging="180"/>
      </w:pPr>
    </w:lvl>
    <w:lvl w:ilvl="3" w:tplc="040C0001" w:tentative="1">
      <w:start w:val="1"/>
      <w:numFmt w:val="decimal"/>
      <w:lvlText w:val="%4."/>
      <w:lvlJc w:val="left"/>
      <w:pPr>
        <w:ind w:left="2880" w:hanging="360"/>
      </w:pPr>
    </w:lvl>
    <w:lvl w:ilvl="4" w:tplc="040C0003" w:tentative="1">
      <w:start w:val="1"/>
      <w:numFmt w:val="lowerLetter"/>
      <w:lvlText w:val="%5."/>
      <w:lvlJc w:val="left"/>
      <w:pPr>
        <w:ind w:left="3600" w:hanging="360"/>
      </w:pPr>
    </w:lvl>
    <w:lvl w:ilvl="5" w:tplc="040C0005" w:tentative="1">
      <w:start w:val="1"/>
      <w:numFmt w:val="lowerRoman"/>
      <w:lvlText w:val="%6."/>
      <w:lvlJc w:val="right"/>
      <w:pPr>
        <w:ind w:left="4320" w:hanging="180"/>
      </w:pPr>
    </w:lvl>
    <w:lvl w:ilvl="6" w:tplc="040C0001" w:tentative="1">
      <w:start w:val="1"/>
      <w:numFmt w:val="decimal"/>
      <w:lvlText w:val="%7."/>
      <w:lvlJc w:val="left"/>
      <w:pPr>
        <w:ind w:left="5040" w:hanging="360"/>
      </w:pPr>
    </w:lvl>
    <w:lvl w:ilvl="7" w:tplc="040C0003" w:tentative="1">
      <w:start w:val="1"/>
      <w:numFmt w:val="lowerLetter"/>
      <w:lvlText w:val="%8."/>
      <w:lvlJc w:val="left"/>
      <w:pPr>
        <w:ind w:left="5760" w:hanging="360"/>
      </w:pPr>
    </w:lvl>
    <w:lvl w:ilvl="8" w:tplc="040C0005" w:tentative="1">
      <w:start w:val="1"/>
      <w:numFmt w:val="lowerRoman"/>
      <w:lvlText w:val="%9."/>
      <w:lvlJc w:val="right"/>
      <w:pPr>
        <w:ind w:left="6480" w:hanging="180"/>
      </w:pPr>
    </w:lvl>
  </w:abstractNum>
  <w:abstractNum w:abstractNumId="201" w15:restartNumberingAfterBreak="0">
    <w:nsid w:val="7740119E"/>
    <w:multiLevelType w:val="hybridMultilevel"/>
    <w:tmpl w:val="0042316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2" w15:restartNumberingAfterBreak="0">
    <w:nsid w:val="77541414"/>
    <w:multiLevelType w:val="hybridMultilevel"/>
    <w:tmpl w:val="26F4B65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3" w15:restartNumberingAfterBreak="0">
    <w:nsid w:val="778450BD"/>
    <w:multiLevelType w:val="hybridMultilevel"/>
    <w:tmpl w:val="190A0382"/>
    <w:lvl w:ilvl="0" w:tplc="CF6CF30C">
      <w:start w:val="1"/>
      <w:numFmt w:val="bullet"/>
      <w:lvlText w:val="-"/>
      <w:lvlJc w:val="left"/>
      <w:pPr>
        <w:ind w:left="1068" w:hanging="360"/>
      </w:pPr>
      <w:rPr>
        <w:rFonts w:ascii="Calibri" w:eastAsia="Calibri" w:hAnsi="Calibri" w:cs="Calibri"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204" w15:restartNumberingAfterBreak="0">
    <w:nsid w:val="79D826F8"/>
    <w:multiLevelType w:val="hybridMultilevel"/>
    <w:tmpl w:val="800AA7B6"/>
    <w:lvl w:ilvl="0" w:tplc="9F40C944">
      <w:start w:val="1"/>
      <w:numFmt w:val="bullet"/>
      <w:lvlText w:val="-"/>
      <w:lvlJc w:val="left"/>
      <w:pPr>
        <w:ind w:left="7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9A60A80">
      <w:start w:val="1"/>
      <w:numFmt w:val="bullet"/>
      <w:lvlText w:val="o"/>
      <w:lvlJc w:val="left"/>
      <w:pPr>
        <w:ind w:left="10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036EAF2">
      <w:start w:val="1"/>
      <w:numFmt w:val="bullet"/>
      <w:lvlText w:val="▪"/>
      <w:lvlJc w:val="left"/>
      <w:pPr>
        <w:ind w:left="18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ABC1DC4">
      <w:start w:val="1"/>
      <w:numFmt w:val="bullet"/>
      <w:lvlText w:val="•"/>
      <w:lvlJc w:val="left"/>
      <w:pPr>
        <w:ind w:left="25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F7C1CBE">
      <w:start w:val="1"/>
      <w:numFmt w:val="bullet"/>
      <w:lvlText w:val="o"/>
      <w:lvlJc w:val="left"/>
      <w:pPr>
        <w:ind w:left="32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A62CAD8">
      <w:start w:val="1"/>
      <w:numFmt w:val="bullet"/>
      <w:lvlText w:val="▪"/>
      <w:lvlJc w:val="left"/>
      <w:pPr>
        <w:ind w:left="39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13AAA10">
      <w:start w:val="1"/>
      <w:numFmt w:val="bullet"/>
      <w:lvlText w:val="•"/>
      <w:lvlJc w:val="left"/>
      <w:pPr>
        <w:ind w:left="46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91CC370">
      <w:start w:val="1"/>
      <w:numFmt w:val="bullet"/>
      <w:lvlText w:val="o"/>
      <w:lvlJc w:val="left"/>
      <w:pPr>
        <w:ind w:left="54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8D45D3E">
      <w:start w:val="1"/>
      <w:numFmt w:val="bullet"/>
      <w:lvlText w:val="▪"/>
      <w:lvlJc w:val="left"/>
      <w:pPr>
        <w:ind w:left="61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5" w15:restartNumberingAfterBreak="0">
    <w:nsid w:val="79DD569F"/>
    <w:multiLevelType w:val="multilevel"/>
    <w:tmpl w:val="922C491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color w:val="F4B083" w:themeColor="accent2" w:themeTint="99"/>
      </w:rPr>
    </w:lvl>
    <w:lvl w:ilvl="2">
      <w:start w:val="1"/>
      <w:numFmt w:val="decimal"/>
      <w:isLgl/>
      <w:lvlText w:val="%1.%2.%3."/>
      <w:lvlJc w:val="left"/>
      <w:pPr>
        <w:ind w:left="1146" w:hanging="720"/>
      </w:pPr>
      <w:rPr>
        <w:rFonts w:hint="default"/>
      </w:rPr>
    </w:lvl>
    <w:lvl w:ilvl="3">
      <w:start w:val="1"/>
      <w:numFmt w:val="decimal"/>
      <w:isLgl/>
      <w:lvlText w:val="%1.%2.%3.%4."/>
      <w:lvlJc w:val="left"/>
      <w:pPr>
        <w:ind w:left="1222" w:hanging="1080"/>
      </w:pPr>
      <w:rPr>
        <w:rFonts w:hint="default"/>
        <w:b w:val="0"/>
        <w:bCs w:val="0"/>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6" w15:restartNumberingAfterBreak="0">
    <w:nsid w:val="7B2F101F"/>
    <w:multiLevelType w:val="hybridMultilevel"/>
    <w:tmpl w:val="595228C4"/>
    <w:lvl w:ilvl="0" w:tplc="B406F1E2">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7" w15:restartNumberingAfterBreak="0">
    <w:nsid w:val="7BA419B1"/>
    <w:multiLevelType w:val="hybridMultilevel"/>
    <w:tmpl w:val="8A4AABDC"/>
    <w:lvl w:ilvl="0" w:tplc="CF6CF30C">
      <w:start w:val="1"/>
      <w:numFmt w:val="bullet"/>
      <w:lvlText w:val="-"/>
      <w:lvlJc w:val="left"/>
      <w:pPr>
        <w:ind w:left="720" w:hanging="360"/>
      </w:pPr>
      <w:rPr>
        <w:rFonts w:ascii="Calibri" w:eastAsia="Calibr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08" w15:restartNumberingAfterBreak="0">
    <w:nsid w:val="7BB65599"/>
    <w:multiLevelType w:val="hybridMultilevel"/>
    <w:tmpl w:val="195AF38E"/>
    <w:lvl w:ilvl="0" w:tplc="CF6CF30C">
      <w:start w:val="1"/>
      <w:numFmt w:val="bullet"/>
      <w:lvlText w:val="-"/>
      <w:lvlJc w:val="left"/>
      <w:pPr>
        <w:ind w:left="635" w:hanging="360"/>
      </w:pPr>
      <w:rPr>
        <w:rFonts w:ascii="Calibri" w:eastAsia="Calibri" w:hAnsi="Calibri" w:cs="Calibri" w:hint="default"/>
      </w:rPr>
    </w:lvl>
    <w:lvl w:ilvl="1" w:tplc="040C0003">
      <w:start w:val="1"/>
      <w:numFmt w:val="bullet"/>
      <w:lvlText w:val="o"/>
      <w:lvlJc w:val="left"/>
      <w:pPr>
        <w:ind w:left="1355" w:hanging="360"/>
      </w:pPr>
      <w:rPr>
        <w:rFonts w:ascii="Courier New" w:hAnsi="Courier New" w:cs="Courier New" w:hint="default"/>
      </w:rPr>
    </w:lvl>
    <w:lvl w:ilvl="2" w:tplc="040C0005">
      <w:start w:val="1"/>
      <w:numFmt w:val="bullet"/>
      <w:lvlText w:val=""/>
      <w:lvlJc w:val="left"/>
      <w:pPr>
        <w:ind w:left="2075" w:hanging="360"/>
      </w:pPr>
      <w:rPr>
        <w:rFonts w:ascii="Wingdings" w:hAnsi="Wingdings" w:hint="default"/>
      </w:rPr>
    </w:lvl>
    <w:lvl w:ilvl="3" w:tplc="040C0001">
      <w:start w:val="1"/>
      <w:numFmt w:val="bullet"/>
      <w:lvlText w:val=""/>
      <w:lvlJc w:val="left"/>
      <w:pPr>
        <w:ind w:left="2795" w:hanging="360"/>
      </w:pPr>
      <w:rPr>
        <w:rFonts w:ascii="Symbol" w:hAnsi="Symbol" w:hint="default"/>
      </w:rPr>
    </w:lvl>
    <w:lvl w:ilvl="4" w:tplc="040C0003">
      <w:start w:val="1"/>
      <w:numFmt w:val="bullet"/>
      <w:lvlText w:val="o"/>
      <w:lvlJc w:val="left"/>
      <w:pPr>
        <w:ind w:left="3515" w:hanging="360"/>
      </w:pPr>
      <w:rPr>
        <w:rFonts w:ascii="Courier New" w:hAnsi="Courier New" w:cs="Courier New" w:hint="default"/>
      </w:rPr>
    </w:lvl>
    <w:lvl w:ilvl="5" w:tplc="040C0005">
      <w:start w:val="1"/>
      <w:numFmt w:val="bullet"/>
      <w:lvlText w:val=""/>
      <w:lvlJc w:val="left"/>
      <w:pPr>
        <w:ind w:left="4235" w:hanging="360"/>
      </w:pPr>
      <w:rPr>
        <w:rFonts w:ascii="Wingdings" w:hAnsi="Wingdings" w:hint="default"/>
      </w:rPr>
    </w:lvl>
    <w:lvl w:ilvl="6" w:tplc="040C0001">
      <w:start w:val="1"/>
      <w:numFmt w:val="bullet"/>
      <w:lvlText w:val=""/>
      <w:lvlJc w:val="left"/>
      <w:pPr>
        <w:ind w:left="4955" w:hanging="360"/>
      </w:pPr>
      <w:rPr>
        <w:rFonts w:ascii="Symbol" w:hAnsi="Symbol" w:hint="default"/>
      </w:rPr>
    </w:lvl>
    <w:lvl w:ilvl="7" w:tplc="040C0003">
      <w:start w:val="1"/>
      <w:numFmt w:val="bullet"/>
      <w:lvlText w:val="o"/>
      <w:lvlJc w:val="left"/>
      <w:pPr>
        <w:ind w:left="5675" w:hanging="360"/>
      </w:pPr>
      <w:rPr>
        <w:rFonts w:ascii="Courier New" w:hAnsi="Courier New" w:cs="Courier New" w:hint="default"/>
      </w:rPr>
    </w:lvl>
    <w:lvl w:ilvl="8" w:tplc="040C0005">
      <w:start w:val="1"/>
      <w:numFmt w:val="bullet"/>
      <w:lvlText w:val=""/>
      <w:lvlJc w:val="left"/>
      <w:pPr>
        <w:ind w:left="6395" w:hanging="360"/>
      </w:pPr>
      <w:rPr>
        <w:rFonts w:ascii="Wingdings" w:hAnsi="Wingdings" w:hint="default"/>
      </w:rPr>
    </w:lvl>
  </w:abstractNum>
  <w:abstractNum w:abstractNumId="209" w15:restartNumberingAfterBreak="0">
    <w:nsid w:val="7C076515"/>
    <w:multiLevelType w:val="hybridMultilevel"/>
    <w:tmpl w:val="C33C777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0" w15:restartNumberingAfterBreak="0">
    <w:nsid w:val="7CC72599"/>
    <w:multiLevelType w:val="hybridMultilevel"/>
    <w:tmpl w:val="2B0EFC2E"/>
    <w:lvl w:ilvl="0" w:tplc="173CD7DE">
      <w:start w:val="1"/>
      <w:numFmt w:val="bullet"/>
      <w:lvlText w:val=""/>
      <w:lvlJc w:val="left"/>
      <w:pPr>
        <w:ind w:left="71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EDE4F36C">
      <w:start w:val="1"/>
      <w:numFmt w:val="bullet"/>
      <w:lvlText w:val="o"/>
      <w:lvlJc w:val="left"/>
      <w:pPr>
        <w:ind w:left="129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2536E088">
      <w:start w:val="1"/>
      <w:numFmt w:val="bullet"/>
      <w:lvlText w:val="▪"/>
      <w:lvlJc w:val="left"/>
      <w:pPr>
        <w:ind w:left="201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57A00BE4">
      <w:start w:val="1"/>
      <w:numFmt w:val="bullet"/>
      <w:lvlText w:val="•"/>
      <w:lvlJc w:val="left"/>
      <w:pPr>
        <w:ind w:left="273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7BCE0AB6">
      <w:start w:val="1"/>
      <w:numFmt w:val="bullet"/>
      <w:lvlText w:val="o"/>
      <w:lvlJc w:val="left"/>
      <w:pPr>
        <w:ind w:left="345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34CE4A80">
      <w:start w:val="1"/>
      <w:numFmt w:val="bullet"/>
      <w:lvlText w:val="▪"/>
      <w:lvlJc w:val="left"/>
      <w:pPr>
        <w:ind w:left="417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5DA8886C">
      <w:start w:val="1"/>
      <w:numFmt w:val="bullet"/>
      <w:lvlText w:val="•"/>
      <w:lvlJc w:val="left"/>
      <w:pPr>
        <w:ind w:left="489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2D323572">
      <w:start w:val="1"/>
      <w:numFmt w:val="bullet"/>
      <w:lvlText w:val="o"/>
      <w:lvlJc w:val="left"/>
      <w:pPr>
        <w:ind w:left="561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BC30ECCE">
      <w:start w:val="1"/>
      <w:numFmt w:val="bullet"/>
      <w:lvlText w:val="▪"/>
      <w:lvlJc w:val="left"/>
      <w:pPr>
        <w:ind w:left="633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11" w15:restartNumberingAfterBreak="0">
    <w:nsid w:val="7DB54D45"/>
    <w:multiLevelType w:val="hybridMultilevel"/>
    <w:tmpl w:val="2BD60CFC"/>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12" w15:restartNumberingAfterBreak="0">
    <w:nsid w:val="7DEF1325"/>
    <w:multiLevelType w:val="hybridMultilevel"/>
    <w:tmpl w:val="48043B5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13" w15:restartNumberingAfterBreak="0">
    <w:nsid w:val="7E973C3C"/>
    <w:multiLevelType w:val="hybridMultilevel"/>
    <w:tmpl w:val="363CE3E6"/>
    <w:lvl w:ilvl="0" w:tplc="9444A07A">
      <w:start w:val="1"/>
      <w:numFmt w:val="bullet"/>
      <w:lvlText w:val=""/>
      <w:lvlJc w:val="left"/>
      <w:pPr>
        <w:ind w:left="71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D00CF692">
      <w:start w:val="1"/>
      <w:numFmt w:val="bullet"/>
      <w:lvlText w:val="o"/>
      <w:lvlJc w:val="left"/>
      <w:pPr>
        <w:ind w:left="99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D23CD368">
      <w:start w:val="1"/>
      <w:numFmt w:val="bullet"/>
      <w:lvlText w:val="▪"/>
      <w:lvlJc w:val="left"/>
      <w:pPr>
        <w:ind w:left="178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B4720560">
      <w:start w:val="1"/>
      <w:numFmt w:val="bullet"/>
      <w:lvlText w:val="•"/>
      <w:lvlJc w:val="left"/>
      <w:pPr>
        <w:ind w:left="250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A3CA1BE0">
      <w:start w:val="1"/>
      <w:numFmt w:val="bullet"/>
      <w:lvlText w:val="o"/>
      <w:lvlJc w:val="left"/>
      <w:pPr>
        <w:ind w:left="322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A9C8E77E">
      <w:start w:val="1"/>
      <w:numFmt w:val="bullet"/>
      <w:lvlText w:val="▪"/>
      <w:lvlJc w:val="left"/>
      <w:pPr>
        <w:ind w:left="394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7960E2B0">
      <w:start w:val="1"/>
      <w:numFmt w:val="bullet"/>
      <w:lvlText w:val="•"/>
      <w:lvlJc w:val="left"/>
      <w:pPr>
        <w:ind w:left="466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1494C550">
      <w:start w:val="1"/>
      <w:numFmt w:val="bullet"/>
      <w:lvlText w:val="o"/>
      <w:lvlJc w:val="left"/>
      <w:pPr>
        <w:ind w:left="538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49D2730C">
      <w:start w:val="1"/>
      <w:numFmt w:val="bullet"/>
      <w:lvlText w:val="▪"/>
      <w:lvlJc w:val="left"/>
      <w:pPr>
        <w:ind w:left="610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214" w15:restartNumberingAfterBreak="0">
    <w:nsid w:val="7EDD3726"/>
    <w:multiLevelType w:val="multilevel"/>
    <w:tmpl w:val="49D03394"/>
    <w:lvl w:ilvl="0">
      <w:start w:val="1"/>
      <w:numFmt w:val="decimal"/>
      <w:lvlText w:val="%1."/>
      <w:lvlJc w:val="left"/>
      <w:pPr>
        <w:ind w:left="360" w:hanging="360"/>
      </w:pPr>
      <w:rPr>
        <w:rFonts w:cs="Times New Roman" w:hint="default"/>
      </w:rPr>
    </w:lvl>
    <w:lvl w:ilvl="1">
      <w:start w:val="1"/>
      <w:numFmt w:val="decimal"/>
      <w:lvlText w:val="%1.%2."/>
      <w:lvlJc w:val="left"/>
      <w:pPr>
        <w:ind w:left="792" w:hanging="432"/>
      </w:pPr>
      <w:rPr>
        <w:rFonts w:cs="Times New Roman" w:hint="default"/>
      </w:rPr>
    </w:lvl>
    <w:lvl w:ilvl="2">
      <w:start w:val="1"/>
      <w:numFmt w:val="decimal"/>
      <w:pStyle w:val="xl144"/>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num w:numId="1">
    <w:abstractNumId w:val="60"/>
  </w:num>
  <w:num w:numId="2">
    <w:abstractNumId w:val="107"/>
  </w:num>
  <w:num w:numId="3">
    <w:abstractNumId w:val="171"/>
  </w:num>
  <w:num w:numId="4">
    <w:abstractNumId w:val="134"/>
  </w:num>
  <w:num w:numId="5">
    <w:abstractNumId w:val="70"/>
  </w:num>
  <w:num w:numId="6">
    <w:abstractNumId w:val="6"/>
  </w:num>
  <w:num w:numId="7">
    <w:abstractNumId w:val="148"/>
  </w:num>
  <w:num w:numId="8">
    <w:abstractNumId w:val="31"/>
  </w:num>
  <w:num w:numId="9">
    <w:abstractNumId w:val="48"/>
  </w:num>
  <w:num w:numId="10">
    <w:abstractNumId w:val="46"/>
  </w:num>
  <w:num w:numId="11">
    <w:abstractNumId w:val="88"/>
  </w:num>
  <w:num w:numId="12">
    <w:abstractNumId w:val="5"/>
  </w:num>
  <w:num w:numId="13">
    <w:abstractNumId w:val="174"/>
  </w:num>
  <w:num w:numId="14">
    <w:abstractNumId w:val="194"/>
  </w:num>
  <w:num w:numId="15">
    <w:abstractNumId w:val="72"/>
  </w:num>
  <w:num w:numId="16">
    <w:abstractNumId w:val="8"/>
  </w:num>
  <w:num w:numId="17">
    <w:abstractNumId w:val="10"/>
  </w:num>
  <w:num w:numId="18">
    <w:abstractNumId w:val="200"/>
  </w:num>
  <w:num w:numId="19">
    <w:abstractNumId w:val="22"/>
  </w:num>
  <w:num w:numId="20">
    <w:abstractNumId w:val="50"/>
  </w:num>
  <w:num w:numId="21">
    <w:abstractNumId w:val="74"/>
  </w:num>
  <w:num w:numId="22">
    <w:abstractNumId w:val="0"/>
  </w:num>
  <w:num w:numId="23">
    <w:abstractNumId w:val="96"/>
  </w:num>
  <w:num w:numId="24">
    <w:abstractNumId w:val="162"/>
  </w:num>
  <w:num w:numId="25">
    <w:abstractNumId w:val="54"/>
  </w:num>
  <w:num w:numId="26">
    <w:abstractNumId w:val="104"/>
  </w:num>
  <w:num w:numId="27">
    <w:abstractNumId w:val="114"/>
  </w:num>
  <w:num w:numId="28">
    <w:abstractNumId w:val="175"/>
  </w:num>
  <w:num w:numId="29">
    <w:abstractNumId w:val="122"/>
  </w:num>
  <w:num w:numId="30">
    <w:abstractNumId w:val="106"/>
  </w:num>
  <w:num w:numId="31">
    <w:abstractNumId w:val="83"/>
  </w:num>
  <w:num w:numId="32">
    <w:abstractNumId w:val="214"/>
  </w:num>
  <w:num w:numId="33">
    <w:abstractNumId w:val="82"/>
  </w:num>
  <w:num w:numId="34">
    <w:abstractNumId w:val="197"/>
  </w:num>
  <w:num w:numId="35">
    <w:abstractNumId w:val="90"/>
  </w:num>
  <w:num w:numId="36">
    <w:abstractNumId w:val="172"/>
  </w:num>
  <w:num w:numId="37">
    <w:abstractNumId w:val="108"/>
  </w:num>
  <w:num w:numId="38">
    <w:abstractNumId w:val="138"/>
  </w:num>
  <w:num w:numId="39">
    <w:abstractNumId w:val="144"/>
  </w:num>
  <w:num w:numId="40">
    <w:abstractNumId w:val="118"/>
  </w:num>
  <w:num w:numId="41">
    <w:abstractNumId w:val="14"/>
  </w:num>
  <w:num w:numId="42">
    <w:abstractNumId w:val="59"/>
  </w:num>
  <w:num w:numId="43">
    <w:abstractNumId w:val="188"/>
  </w:num>
  <w:num w:numId="44">
    <w:abstractNumId w:val="110"/>
  </w:num>
  <w:num w:numId="45">
    <w:abstractNumId w:val="178"/>
  </w:num>
  <w:num w:numId="46">
    <w:abstractNumId w:val="189"/>
  </w:num>
  <w:num w:numId="47">
    <w:abstractNumId w:val="16"/>
  </w:num>
  <w:num w:numId="48">
    <w:abstractNumId w:val="165"/>
  </w:num>
  <w:num w:numId="49">
    <w:abstractNumId w:val="76"/>
  </w:num>
  <w:num w:numId="50">
    <w:abstractNumId w:val="39"/>
  </w:num>
  <w:num w:numId="51">
    <w:abstractNumId w:val="132"/>
  </w:num>
  <w:num w:numId="52">
    <w:abstractNumId w:val="93"/>
  </w:num>
  <w:num w:numId="53">
    <w:abstractNumId w:val="101"/>
  </w:num>
  <w:num w:numId="54">
    <w:abstractNumId w:val="78"/>
  </w:num>
  <w:num w:numId="55">
    <w:abstractNumId w:val="117"/>
  </w:num>
  <w:num w:numId="56">
    <w:abstractNumId w:val="9"/>
  </w:num>
  <w:num w:numId="57">
    <w:abstractNumId w:val="170"/>
  </w:num>
  <w:num w:numId="58">
    <w:abstractNumId w:val="112"/>
  </w:num>
  <w:num w:numId="59">
    <w:abstractNumId w:val="7"/>
  </w:num>
  <w:num w:numId="60">
    <w:abstractNumId w:val="139"/>
  </w:num>
  <w:num w:numId="61">
    <w:abstractNumId w:val="35"/>
  </w:num>
  <w:num w:numId="62">
    <w:abstractNumId w:val="75"/>
  </w:num>
  <w:num w:numId="63">
    <w:abstractNumId w:val="196"/>
  </w:num>
  <w:num w:numId="64">
    <w:abstractNumId w:val="55"/>
  </w:num>
  <w:num w:numId="65">
    <w:abstractNumId w:val="167"/>
  </w:num>
  <w:num w:numId="66">
    <w:abstractNumId w:val="13"/>
  </w:num>
  <w:num w:numId="67">
    <w:abstractNumId w:val="87"/>
  </w:num>
  <w:num w:numId="68">
    <w:abstractNumId w:val="142"/>
  </w:num>
  <w:num w:numId="69">
    <w:abstractNumId w:val="181"/>
  </w:num>
  <w:num w:numId="70">
    <w:abstractNumId w:val="199"/>
  </w:num>
  <w:num w:numId="71">
    <w:abstractNumId w:val="27"/>
  </w:num>
  <w:num w:numId="72">
    <w:abstractNumId w:val="124"/>
  </w:num>
  <w:num w:numId="73">
    <w:abstractNumId w:val="198"/>
  </w:num>
  <w:num w:numId="74">
    <w:abstractNumId w:val="68"/>
  </w:num>
  <w:num w:numId="75">
    <w:abstractNumId w:val="123"/>
  </w:num>
  <w:num w:numId="76">
    <w:abstractNumId w:val="80"/>
  </w:num>
  <w:num w:numId="77">
    <w:abstractNumId w:val="187"/>
  </w:num>
  <w:num w:numId="78">
    <w:abstractNumId w:val="45"/>
  </w:num>
  <w:num w:numId="79">
    <w:abstractNumId w:val="79"/>
  </w:num>
  <w:num w:numId="80">
    <w:abstractNumId w:val="209"/>
  </w:num>
  <w:num w:numId="81">
    <w:abstractNumId w:val="3"/>
  </w:num>
  <w:num w:numId="82">
    <w:abstractNumId w:val="34"/>
  </w:num>
  <w:num w:numId="83">
    <w:abstractNumId w:val="42"/>
  </w:num>
  <w:num w:numId="84">
    <w:abstractNumId w:val="116"/>
  </w:num>
  <w:num w:numId="85">
    <w:abstractNumId w:val="182"/>
  </w:num>
  <w:num w:numId="86">
    <w:abstractNumId w:val="113"/>
  </w:num>
  <w:num w:numId="87">
    <w:abstractNumId w:val="150"/>
  </w:num>
  <w:num w:numId="8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97"/>
  </w:num>
  <w:num w:numId="91">
    <w:abstractNumId w:val="160"/>
  </w:num>
  <w:num w:numId="9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84"/>
  </w:num>
  <w:num w:numId="94">
    <w:abstractNumId w:val="168"/>
  </w:num>
  <w:num w:numId="95">
    <w:abstractNumId w:val="154"/>
  </w:num>
  <w:num w:numId="96">
    <w:abstractNumId w:val="179"/>
  </w:num>
  <w:num w:numId="97">
    <w:abstractNumId w:val="36"/>
  </w:num>
  <w:num w:numId="98">
    <w:abstractNumId w:val="135"/>
  </w:num>
  <w:num w:numId="99">
    <w:abstractNumId w:val="184"/>
  </w:num>
  <w:num w:numId="100">
    <w:abstractNumId w:val="158"/>
  </w:num>
  <w:num w:numId="101">
    <w:abstractNumId w:val="65"/>
  </w:num>
  <w:num w:numId="102">
    <w:abstractNumId w:val="52"/>
  </w:num>
  <w:num w:numId="103">
    <w:abstractNumId w:val="81"/>
  </w:num>
  <w:num w:numId="104">
    <w:abstractNumId w:val="38"/>
  </w:num>
  <w:num w:numId="105">
    <w:abstractNumId w:val="18"/>
  </w:num>
  <w:num w:numId="106">
    <w:abstractNumId w:val="20"/>
  </w:num>
  <w:num w:numId="107">
    <w:abstractNumId w:val="169"/>
  </w:num>
  <w:num w:numId="108">
    <w:abstractNumId w:val="176"/>
  </w:num>
  <w:num w:numId="109">
    <w:abstractNumId w:val="25"/>
  </w:num>
  <w:num w:numId="110">
    <w:abstractNumId w:val="53"/>
  </w:num>
  <w:num w:numId="111">
    <w:abstractNumId w:val="111"/>
  </w:num>
  <w:num w:numId="112">
    <w:abstractNumId w:val="208"/>
  </w:num>
  <w:num w:numId="113">
    <w:abstractNumId w:val="193"/>
  </w:num>
  <w:num w:numId="114">
    <w:abstractNumId w:val="149"/>
  </w:num>
  <w:num w:numId="115">
    <w:abstractNumId w:val="185"/>
  </w:num>
  <w:num w:numId="116">
    <w:abstractNumId w:val="207"/>
  </w:num>
  <w:num w:numId="117">
    <w:abstractNumId w:val="180"/>
  </w:num>
  <w:num w:numId="118">
    <w:abstractNumId w:val="40"/>
  </w:num>
  <w:num w:numId="119">
    <w:abstractNumId w:val="155"/>
  </w:num>
  <w:num w:numId="120">
    <w:abstractNumId w:val="19"/>
  </w:num>
  <w:num w:numId="121">
    <w:abstractNumId w:val="92"/>
  </w:num>
  <w:num w:numId="122">
    <w:abstractNumId w:val="203"/>
  </w:num>
  <w:num w:numId="123">
    <w:abstractNumId w:val="137"/>
  </w:num>
  <w:num w:numId="124">
    <w:abstractNumId w:val="26"/>
  </w:num>
  <w:num w:numId="125">
    <w:abstractNumId w:val="4"/>
  </w:num>
  <w:num w:numId="126">
    <w:abstractNumId w:val="99"/>
  </w:num>
  <w:num w:numId="127">
    <w:abstractNumId w:val="126"/>
  </w:num>
  <w:num w:numId="128">
    <w:abstractNumId w:val="151"/>
  </w:num>
  <w:num w:numId="129">
    <w:abstractNumId w:val="63"/>
  </w:num>
  <w:num w:numId="130">
    <w:abstractNumId w:val="12"/>
  </w:num>
  <w:num w:numId="131">
    <w:abstractNumId w:val="211"/>
  </w:num>
  <w:num w:numId="132">
    <w:abstractNumId w:val="24"/>
  </w:num>
  <w:num w:numId="133">
    <w:abstractNumId w:val="136"/>
  </w:num>
  <w:num w:numId="134">
    <w:abstractNumId w:val="125"/>
  </w:num>
  <w:num w:numId="135">
    <w:abstractNumId w:val="191"/>
  </w:num>
  <w:num w:numId="136">
    <w:abstractNumId w:val="115"/>
  </w:num>
  <w:num w:numId="137">
    <w:abstractNumId w:val="156"/>
  </w:num>
  <w:num w:numId="138">
    <w:abstractNumId w:val="32"/>
  </w:num>
  <w:num w:numId="139">
    <w:abstractNumId w:val="161"/>
  </w:num>
  <w:num w:numId="140">
    <w:abstractNumId w:val="66"/>
  </w:num>
  <w:num w:numId="141">
    <w:abstractNumId w:val="2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57"/>
  </w:num>
  <w:num w:numId="143">
    <w:abstractNumId w:val="120"/>
  </w:num>
  <w:num w:numId="144">
    <w:abstractNumId w:val="143"/>
  </w:num>
  <w:num w:numId="145">
    <w:abstractNumId w:val="128"/>
  </w:num>
  <w:num w:numId="146">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95"/>
  </w:num>
  <w:num w:numId="149">
    <w:abstractNumId w:val="85"/>
  </w:num>
  <w:num w:numId="150">
    <w:abstractNumId w:val="95"/>
  </w:num>
  <w:num w:numId="151">
    <w:abstractNumId w:val="67"/>
  </w:num>
  <w:num w:numId="152">
    <w:abstractNumId w:val="183"/>
  </w:num>
  <w:num w:numId="153">
    <w:abstractNumId w:val="109"/>
  </w:num>
  <w:num w:numId="154">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89"/>
  </w:num>
  <w:num w:numId="156">
    <w:abstractNumId w:val="1"/>
  </w:num>
  <w:num w:numId="157">
    <w:abstractNumId w:val="129"/>
  </w:num>
  <w:num w:numId="158">
    <w:abstractNumId w:val="145"/>
  </w:num>
  <w:num w:numId="159">
    <w:abstractNumId w:val="206"/>
  </w:num>
  <w:num w:numId="160">
    <w:abstractNumId w:val="102"/>
  </w:num>
  <w:num w:numId="161">
    <w:abstractNumId w:val="201"/>
  </w:num>
  <w:num w:numId="162">
    <w:abstractNumId w:val="152"/>
  </w:num>
  <w:num w:numId="163">
    <w:abstractNumId w:val="17"/>
  </w:num>
  <w:num w:numId="164">
    <w:abstractNumId w:val="94"/>
  </w:num>
  <w:num w:numId="165">
    <w:abstractNumId w:val="77"/>
  </w:num>
  <w:num w:numId="166">
    <w:abstractNumId w:val="204"/>
  </w:num>
  <w:num w:numId="167">
    <w:abstractNumId w:val="105"/>
  </w:num>
  <w:num w:numId="168">
    <w:abstractNumId w:val="186"/>
  </w:num>
  <w:num w:numId="169">
    <w:abstractNumId w:val="61"/>
  </w:num>
  <w:num w:numId="170">
    <w:abstractNumId w:val="98"/>
  </w:num>
  <w:num w:numId="171">
    <w:abstractNumId w:val="192"/>
  </w:num>
  <w:num w:numId="172">
    <w:abstractNumId w:val="119"/>
  </w:num>
  <w:num w:numId="173">
    <w:abstractNumId w:val="130"/>
  </w:num>
  <w:num w:numId="174">
    <w:abstractNumId w:val="210"/>
  </w:num>
  <w:num w:numId="175">
    <w:abstractNumId w:val="29"/>
  </w:num>
  <w:num w:numId="176">
    <w:abstractNumId w:val="190"/>
  </w:num>
  <w:num w:numId="177">
    <w:abstractNumId w:val="2"/>
  </w:num>
  <w:num w:numId="178">
    <w:abstractNumId w:val="213"/>
  </w:num>
  <w:num w:numId="179">
    <w:abstractNumId w:val="21"/>
  </w:num>
  <w:num w:numId="180">
    <w:abstractNumId w:val="43"/>
  </w:num>
  <w:num w:numId="181">
    <w:abstractNumId w:val="127"/>
  </w:num>
  <w:num w:numId="182">
    <w:abstractNumId w:val="15"/>
  </w:num>
  <w:num w:numId="183">
    <w:abstractNumId w:val="147"/>
  </w:num>
  <w:num w:numId="184">
    <w:abstractNumId w:val="140"/>
  </w:num>
  <w:num w:numId="185">
    <w:abstractNumId w:val="23"/>
  </w:num>
  <w:num w:numId="186">
    <w:abstractNumId w:val="133"/>
  </w:num>
  <w:num w:numId="187">
    <w:abstractNumId w:val="166"/>
  </w:num>
  <w:num w:numId="188">
    <w:abstractNumId w:val="86"/>
  </w:num>
  <w:num w:numId="189">
    <w:abstractNumId w:val="41"/>
  </w:num>
  <w:num w:numId="190">
    <w:abstractNumId w:val="141"/>
  </w:num>
  <w:num w:numId="191">
    <w:abstractNumId w:val="173"/>
  </w:num>
  <w:num w:numId="192">
    <w:abstractNumId w:val="131"/>
  </w:num>
  <w:num w:numId="193">
    <w:abstractNumId w:val="179"/>
  </w:num>
  <w:num w:numId="194">
    <w:abstractNumId w:val="36"/>
  </w:num>
  <w:num w:numId="195">
    <w:abstractNumId w:val="65"/>
  </w:num>
  <w:num w:numId="196">
    <w:abstractNumId w:val="52"/>
  </w:num>
  <w:num w:numId="197">
    <w:abstractNumId w:val="81"/>
  </w:num>
  <w:num w:numId="198">
    <w:abstractNumId w:val="38"/>
  </w:num>
  <w:num w:numId="199">
    <w:abstractNumId w:val="18"/>
  </w:num>
  <w:num w:numId="200">
    <w:abstractNumId w:val="30"/>
  </w:num>
  <w:num w:numId="201">
    <w:abstractNumId w:val="20"/>
  </w:num>
  <w:num w:numId="202">
    <w:abstractNumId w:val="169"/>
  </w:num>
  <w:num w:numId="203">
    <w:abstractNumId w:val="202"/>
  </w:num>
  <w:num w:numId="204">
    <w:abstractNumId w:val="47"/>
  </w:num>
  <w:num w:numId="205">
    <w:abstractNumId w:val="44"/>
  </w:num>
  <w:num w:numId="206">
    <w:abstractNumId w:val="100"/>
  </w:num>
  <w:num w:numId="207">
    <w:abstractNumId w:val="177"/>
  </w:num>
  <w:num w:numId="208">
    <w:abstractNumId w:val="69"/>
  </w:num>
  <w:num w:numId="209">
    <w:abstractNumId w:val="153"/>
  </w:num>
  <w:num w:numId="210">
    <w:abstractNumId w:val="56"/>
  </w:num>
  <w:num w:numId="211">
    <w:abstractNumId w:val="121"/>
  </w:num>
  <w:num w:numId="212">
    <w:abstractNumId w:val="62"/>
  </w:num>
  <w:num w:numId="213">
    <w:abstractNumId w:val="164"/>
  </w:num>
  <w:num w:numId="214">
    <w:abstractNumId w:val="37"/>
  </w:num>
  <w:num w:numId="215">
    <w:abstractNumId w:val="33"/>
  </w:num>
  <w:num w:numId="216">
    <w:abstractNumId w:val="64"/>
  </w:num>
  <w:num w:numId="217">
    <w:abstractNumId w:val="28"/>
  </w:num>
  <w:num w:numId="218">
    <w:abstractNumId w:val="103"/>
  </w:num>
  <w:num w:numId="219">
    <w:abstractNumId w:val="159"/>
  </w:num>
  <w:num w:numId="220">
    <w:abstractNumId w:val="91"/>
  </w:num>
  <w:num w:numId="221">
    <w:abstractNumId w:val="205"/>
  </w:num>
  <w:num w:numId="222">
    <w:abstractNumId w:val="73"/>
  </w:num>
  <w:num w:numId="223">
    <w:abstractNumId w:val="146"/>
  </w:num>
  <w:num w:numId="224">
    <w:abstractNumId w:val="11"/>
  </w:num>
  <w:numIdMacAtCleanup w:val="2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6FF9"/>
    <w:rsid w:val="000005DA"/>
    <w:rsid w:val="00000E3D"/>
    <w:rsid w:val="00001FB6"/>
    <w:rsid w:val="00002E83"/>
    <w:rsid w:val="000034DD"/>
    <w:rsid w:val="00003A5A"/>
    <w:rsid w:val="00003F6A"/>
    <w:rsid w:val="000044E4"/>
    <w:rsid w:val="00004540"/>
    <w:rsid w:val="00005487"/>
    <w:rsid w:val="0001162F"/>
    <w:rsid w:val="0001346A"/>
    <w:rsid w:val="000135BB"/>
    <w:rsid w:val="000137A4"/>
    <w:rsid w:val="00014139"/>
    <w:rsid w:val="000156E5"/>
    <w:rsid w:val="000159E0"/>
    <w:rsid w:val="00015FD2"/>
    <w:rsid w:val="00016472"/>
    <w:rsid w:val="000165E6"/>
    <w:rsid w:val="000179C3"/>
    <w:rsid w:val="00017C24"/>
    <w:rsid w:val="000200EE"/>
    <w:rsid w:val="000201AB"/>
    <w:rsid w:val="0002104E"/>
    <w:rsid w:val="000212DC"/>
    <w:rsid w:val="000214F2"/>
    <w:rsid w:val="00022AAA"/>
    <w:rsid w:val="00022BCC"/>
    <w:rsid w:val="0002331B"/>
    <w:rsid w:val="00023735"/>
    <w:rsid w:val="000248DD"/>
    <w:rsid w:val="00025451"/>
    <w:rsid w:val="00025749"/>
    <w:rsid w:val="00025B4D"/>
    <w:rsid w:val="00025CED"/>
    <w:rsid w:val="00025E0A"/>
    <w:rsid w:val="000272D5"/>
    <w:rsid w:val="000276FD"/>
    <w:rsid w:val="00030BD4"/>
    <w:rsid w:val="00031B41"/>
    <w:rsid w:val="00031F78"/>
    <w:rsid w:val="000347E5"/>
    <w:rsid w:val="00034A59"/>
    <w:rsid w:val="0003584E"/>
    <w:rsid w:val="00036A44"/>
    <w:rsid w:val="00036F71"/>
    <w:rsid w:val="000375D1"/>
    <w:rsid w:val="0003769C"/>
    <w:rsid w:val="00037A66"/>
    <w:rsid w:val="00040B14"/>
    <w:rsid w:val="000410BE"/>
    <w:rsid w:val="00042051"/>
    <w:rsid w:val="00043129"/>
    <w:rsid w:val="000448E4"/>
    <w:rsid w:val="000451B4"/>
    <w:rsid w:val="00047474"/>
    <w:rsid w:val="00047959"/>
    <w:rsid w:val="000513DE"/>
    <w:rsid w:val="000525D3"/>
    <w:rsid w:val="000546AB"/>
    <w:rsid w:val="00054805"/>
    <w:rsid w:val="00054A13"/>
    <w:rsid w:val="00054D45"/>
    <w:rsid w:val="00055B2F"/>
    <w:rsid w:val="00055BFE"/>
    <w:rsid w:val="00056272"/>
    <w:rsid w:val="00056587"/>
    <w:rsid w:val="00056D47"/>
    <w:rsid w:val="00060011"/>
    <w:rsid w:val="00060AED"/>
    <w:rsid w:val="00061904"/>
    <w:rsid w:val="00061C3C"/>
    <w:rsid w:val="0006297C"/>
    <w:rsid w:val="00062BE8"/>
    <w:rsid w:val="000631F2"/>
    <w:rsid w:val="00064D8F"/>
    <w:rsid w:val="00065F20"/>
    <w:rsid w:val="00066577"/>
    <w:rsid w:val="0006658E"/>
    <w:rsid w:val="00067525"/>
    <w:rsid w:val="000708FB"/>
    <w:rsid w:val="00071060"/>
    <w:rsid w:val="00071372"/>
    <w:rsid w:val="0007248C"/>
    <w:rsid w:val="00074B29"/>
    <w:rsid w:val="00075855"/>
    <w:rsid w:val="0007674D"/>
    <w:rsid w:val="000769AD"/>
    <w:rsid w:val="00077343"/>
    <w:rsid w:val="00077D03"/>
    <w:rsid w:val="0008139B"/>
    <w:rsid w:val="0008153D"/>
    <w:rsid w:val="0008180E"/>
    <w:rsid w:val="0008247E"/>
    <w:rsid w:val="00084271"/>
    <w:rsid w:val="000843C1"/>
    <w:rsid w:val="00084E53"/>
    <w:rsid w:val="00085833"/>
    <w:rsid w:val="000868A4"/>
    <w:rsid w:val="00087046"/>
    <w:rsid w:val="00090684"/>
    <w:rsid w:val="00091BA7"/>
    <w:rsid w:val="00092412"/>
    <w:rsid w:val="000933A3"/>
    <w:rsid w:val="000941E6"/>
    <w:rsid w:val="000A03C7"/>
    <w:rsid w:val="000A06E4"/>
    <w:rsid w:val="000A0EC8"/>
    <w:rsid w:val="000A1657"/>
    <w:rsid w:val="000A18BA"/>
    <w:rsid w:val="000A239E"/>
    <w:rsid w:val="000A27F5"/>
    <w:rsid w:val="000A2F17"/>
    <w:rsid w:val="000A3210"/>
    <w:rsid w:val="000A4CEF"/>
    <w:rsid w:val="000A50B2"/>
    <w:rsid w:val="000A609D"/>
    <w:rsid w:val="000A79DF"/>
    <w:rsid w:val="000A7FD9"/>
    <w:rsid w:val="000B0C8D"/>
    <w:rsid w:val="000B1422"/>
    <w:rsid w:val="000B1448"/>
    <w:rsid w:val="000B16D1"/>
    <w:rsid w:val="000B201F"/>
    <w:rsid w:val="000B2618"/>
    <w:rsid w:val="000B2EEE"/>
    <w:rsid w:val="000B3809"/>
    <w:rsid w:val="000B3AB9"/>
    <w:rsid w:val="000B3BD5"/>
    <w:rsid w:val="000B3BFB"/>
    <w:rsid w:val="000B3CD8"/>
    <w:rsid w:val="000B3FF4"/>
    <w:rsid w:val="000B65F1"/>
    <w:rsid w:val="000B6EBE"/>
    <w:rsid w:val="000B7136"/>
    <w:rsid w:val="000C0752"/>
    <w:rsid w:val="000C37C6"/>
    <w:rsid w:val="000C3A43"/>
    <w:rsid w:val="000C50D5"/>
    <w:rsid w:val="000C6579"/>
    <w:rsid w:val="000C784B"/>
    <w:rsid w:val="000D067C"/>
    <w:rsid w:val="000D0D8E"/>
    <w:rsid w:val="000D105C"/>
    <w:rsid w:val="000D1211"/>
    <w:rsid w:val="000D215B"/>
    <w:rsid w:val="000D4CE0"/>
    <w:rsid w:val="000D50A8"/>
    <w:rsid w:val="000D63B1"/>
    <w:rsid w:val="000D6668"/>
    <w:rsid w:val="000D6EDC"/>
    <w:rsid w:val="000E00E4"/>
    <w:rsid w:val="000E06E6"/>
    <w:rsid w:val="000E1F9E"/>
    <w:rsid w:val="000E5BEF"/>
    <w:rsid w:val="000E5EC5"/>
    <w:rsid w:val="000E5EFA"/>
    <w:rsid w:val="000E6D00"/>
    <w:rsid w:val="000E7429"/>
    <w:rsid w:val="000F02F5"/>
    <w:rsid w:val="000F070C"/>
    <w:rsid w:val="000F1002"/>
    <w:rsid w:val="000F1BD6"/>
    <w:rsid w:val="000F2945"/>
    <w:rsid w:val="000F4019"/>
    <w:rsid w:val="000F4BB1"/>
    <w:rsid w:val="001009EC"/>
    <w:rsid w:val="00100DAD"/>
    <w:rsid w:val="0010101B"/>
    <w:rsid w:val="0010158A"/>
    <w:rsid w:val="0010184D"/>
    <w:rsid w:val="0010249B"/>
    <w:rsid w:val="00102B8F"/>
    <w:rsid w:val="00102E73"/>
    <w:rsid w:val="00102F13"/>
    <w:rsid w:val="0010462C"/>
    <w:rsid w:val="00106E99"/>
    <w:rsid w:val="00107C88"/>
    <w:rsid w:val="00107DC5"/>
    <w:rsid w:val="00110153"/>
    <w:rsid w:val="001105F0"/>
    <w:rsid w:val="00110806"/>
    <w:rsid w:val="00112951"/>
    <w:rsid w:val="00113D23"/>
    <w:rsid w:val="001150FF"/>
    <w:rsid w:val="00115251"/>
    <w:rsid w:val="001160C3"/>
    <w:rsid w:val="00116589"/>
    <w:rsid w:val="0011732B"/>
    <w:rsid w:val="001206CB"/>
    <w:rsid w:val="001207AE"/>
    <w:rsid w:val="00120D8F"/>
    <w:rsid w:val="001229D0"/>
    <w:rsid w:val="00122DF3"/>
    <w:rsid w:val="001233AA"/>
    <w:rsid w:val="00123A26"/>
    <w:rsid w:val="00123A54"/>
    <w:rsid w:val="00123AB9"/>
    <w:rsid w:val="00123B4B"/>
    <w:rsid w:val="00125209"/>
    <w:rsid w:val="0012526C"/>
    <w:rsid w:val="0012623A"/>
    <w:rsid w:val="00126524"/>
    <w:rsid w:val="0012678B"/>
    <w:rsid w:val="00126FF9"/>
    <w:rsid w:val="001309C6"/>
    <w:rsid w:val="00130C20"/>
    <w:rsid w:val="00130DF8"/>
    <w:rsid w:val="00131944"/>
    <w:rsid w:val="001320DE"/>
    <w:rsid w:val="0013246A"/>
    <w:rsid w:val="0013314D"/>
    <w:rsid w:val="0013433F"/>
    <w:rsid w:val="001348F6"/>
    <w:rsid w:val="001349B8"/>
    <w:rsid w:val="0013540F"/>
    <w:rsid w:val="001365B4"/>
    <w:rsid w:val="00137B2F"/>
    <w:rsid w:val="001416C7"/>
    <w:rsid w:val="0014227A"/>
    <w:rsid w:val="001424D4"/>
    <w:rsid w:val="00143D1C"/>
    <w:rsid w:val="00145CC0"/>
    <w:rsid w:val="00145FAF"/>
    <w:rsid w:val="001461E1"/>
    <w:rsid w:val="001463C9"/>
    <w:rsid w:val="001463F8"/>
    <w:rsid w:val="00147568"/>
    <w:rsid w:val="00147BC2"/>
    <w:rsid w:val="00150B46"/>
    <w:rsid w:val="001519A7"/>
    <w:rsid w:val="00152196"/>
    <w:rsid w:val="001556E7"/>
    <w:rsid w:val="0015653C"/>
    <w:rsid w:val="00156761"/>
    <w:rsid w:val="00156C98"/>
    <w:rsid w:val="001577CA"/>
    <w:rsid w:val="001609A8"/>
    <w:rsid w:val="00163D8A"/>
    <w:rsid w:val="00165045"/>
    <w:rsid w:val="001658A7"/>
    <w:rsid w:val="00167E02"/>
    <w:rsid w:val="001711BE"/>
    <w:rsid w:val="0017131A"/>
    <w:rsid w:val="00172B07"/>
    <w:rsid w:val="00173505"/>
    <w:rsid w:val="00173521"/>
    <w:rsid w:val="0017367F"/>
    <w:rsid w:val="00173AD7"/>
    <w:rsid w:val="001744E2"/>
    <w:rsid w:val="00174996"/>
    <w:rsid w:val="00174E52"/>
    <w:rsid w:val="00175196"/>
    <w:rsid w:val="00177E94"/>
    <w:rsid w:val="001807D3"/>
    <w:rsid w:val="001809CD"/>
    <w:rsid w:val="00180E03"/>
    <w:rsid w:val="001820B3"/>
    <w:rsid w:val="00182B35"/>
    <w:rsid w:val="0018380F"/>
    <w:rsid w:val="00183EC9"/>
    <w:rsid w:val="00184212"/>
    <w:rsid w:val="00190753"/>
    <w:rsid w:val="00191B91"/>
    <w:rsid w:val="00192065"/>
    <w:rsid w:val="00192E50"/>
    <w:rsid w:val="001934DD"/>
    <w:rsid w:val="00193A62"/>
    <w:rsid w:val="00194169"/>
    <w:rsid w:val="00195E4F"/>
    <w:rsid w:val="00196826"/>
    <w:rsid w:val="00197546"/>
    <w:rsid w:val="001A01AD"/>
    <w:rsid w:val="001A0DF4"/>
    <w:rsid w:val="001A142D"/>
    <w:rsid w:val="001A2100"/>
    <w:rsid w:val="001A386A"/>
    <w:rsid w:val="001A46FD"/>
    <w:rsid w:val="001A4A97"/>
    <w:rsid w:val="001A4E84"/>
    <w:rsid w:val="001A500D"/>
    <w:rsid w:val="001A6BCF"/>
    <w:rsid w:val="001A6DC2"/>
    <w:rsid w:val="001A6F4B"/>
    <w:rsid w:val="001A6FEA"/>
    <w:rsid w:val="001A7047"/>
    <w:rsid w:val="001A796C"/>
    <w:rsid w:val="001B196A"/>
    <w:rsid w:val="001B1DEC"/>
    <w:rsid w:val="001B243C"/>
    <w:rsid w:val="001B24E2"/>
    <w:rsid w:val="001B3190"/>
    <w:rsid w:val="001B379B"/>
    <w:rsid w:val="001B3999"/>
    <w:rsid w:val="001B5639"/>
    <w:rsid w:val="001B5962"/>
    <w:rsid w:val="001B7D3C"/>
    <w:rsid w:val="001C00DC"/>
    <w:rsid w:val="001C0A6D"/>
    <w:rsid w:val="001C22D8"/>
    <w:rsid w:val="001C38C3"/>
    <w:rsid w:val="001C3A36"/>
    <w:rsid w:val="001C4A0E"/>
    <w:rsid w:val="001C5971"/>
    <w:rsid w:val="001C611E"/>
    <w:rsid w:val="001C674F"/>
    <w:rsid w:val="001C7649"/>
    <w:rsid w:val="001C7C9B"/>
    <w:rsid w:val="001D35FC"/>
    <w:rsid w:val="001D3864"/>
    <w:rsid w:val="001D4D84"/>
    <w:rsid w:val="001D6BB7"/>
    <w:rsid w:val="001D6DF4"/>
    <w:rsid w:val="001D6F6C"/>
    <w:rsid w:val="001D78ED"/>
    <w:rsid w:val="001E0BA1"/>
    <w:rsid w:val="001E1C1A"/>
    <w:rsid w:val="001E1D87"/>
    <w:rsid w:val="001E3DB4"/>
    <w:rsid w:val="001E4339"/>
    <w:rsid w:val="001E46B5"/>
    <w:rsid w:val="001E4DBD"/>
    <w:rsid w:val="001E4DD9"/>
    <w:rsid w:val="001E730D"/>
    <w:rsid w:val="001E7A12"/>
    <w:rsid w:val="001F174A"/>
    <w:rsid w:val="001F176D"/>
    <w:rsid w:val="001F1A6E"/>
    <w:rsid w:val="001F306B"/>
    <w:rsid w:val="001F4CEE"/>
    <w:rsid w:val="001F4F14"/>
    <w:rsid w:val="001F544A"/>
    <w:rsid w:val="001F5EAB"/>
    <w:rsid w:val="001F71A5"/>
    <w:rsid w:val="002011BF"/>
    <w:rsid w:val="00201312"/>
    <w:rsid w:val="00202208"/>
    <w:rsid w:val="00203B73"/>
    <w:rsid w:val="002049D9"/>
    <w:rsid w:val="00204D7F"/>
    <w:rsid w:val="0020588C"/>
    <w:rsid w:val="0020626F"/>
    <w:rsid w:val="00211E88"/>
    <w:rsid w:val="00213AA2"/>
    <w:rsid w:val="00215191"/>
    <w:rsid w:val="00215A41"/>
    <w:rsid w:val="00216991"/>
    <w:rsid w:val="00216B39"/>
    <w:rsid w:val="002175C6"/>
    <w:rsid w:val="002227C7"/>
    <w:rsid w:val="00223791"/>
    <w:rsid w:val="002241EF"/>
    <w:rsid w:val="00224A30"/>
    <w:rsid w:val="00224CBA"/>
    <w:rsid w:val="002255C3"/>
    <w:rsid w:val="002257EC"/>
    <w:rsid w:val="00227835"/>
    <w:rsid w:val="00227945"/>
    <w:rsid w:val="00227AD4"/>
    <w:rsid w:val="00231DB8"/>
    <w:rsid w:val="00232469"/>
    <w:rsid w:val="002329CF"/>
    <w:rsid w:val="00232E88"/>
    <w:rsid w:val="002338D2"/>
    <w:rsid w:val="0023602D"/>
    <w:rsid w:val="00236AA2"/>
    <w:rsid w:val="00237CD1"/>
    <w:rsid w:val="00237E33"/>
    <w:rsid w:val="00240C50"/>
    <w:rsid w:val="00240DF3"/>
    <w:rsid w:val="002413EF"/>
    <w:rsid w:val="00241EE4"/>
    <w:rsid w:val="00242CB8"/>
    <w:rsid w:val="00243107"/>
    <w:rsid w:val="0024332B"/>
    <w:rsid w:val="00243A3E"/>
    <w:rsid w:val="00244A2B"/>
    <w:rsid w:val="00245C34"/>
    <w:rsid w:val="00245CE8"/>
    <w:rsid w:val="00246401"/>
    <w:rsid w:val="002466B1"/>
    <w:rsid w:val="00246F66"/>
    <w:rsid w:val="0024728A"/>
    <w:rsid w:val="002473D6"/>
    <w:rsid w:val="00247463"/>
    <w:rsid w:val="00247826"/>
    <w:rsid w:val="00250315"/>
    <w:rsid w:val="0025046E"/>
    <w:rsid w:val="00251309"/>
    <w:rsid w:val="002524D7"/>
    <w:rsid w:val="002533A2"/>
    <w:rsid w:val="00254EC6"/>
    <w:rsid w:val="00256BC2"/>
    <w:rsid w:val="0025766B"/>
    <w:rsid w:val="00262501"/>
    <w:rsid w:val="00263C4B"/>
    <w:rsid w:val="00263EA5"/>
    <w:rsid w:val="00264515"/>
    <w:rsid w:val="0026475D"/>
    <w:rsid w:val="00264F6D"/>
    <w:rsid w:val="00266AD7"/>
    <w:rsid w:val="00266D8E"/>
    <w:rsid w:val="0027155A"/>
    <w:rsid w:val="00273A15"/>
    <w:rsid w:val="00274776"/>
    <w:rsid w:val="00274BFC"/>
    <w:rsid w:val="00275FDB"/>
    <w:rsid w:val="00276B9D"/>
    <w:rsid w:val="00276D5D"/>
    <w:rsid w:val="00276E02"/>
    <w:rsid w:val="00280CA7"/>
    <w:rsid w:val="00281585"/>
    <w:rsid w:val="0028213C"/>
    <w:rsid w:val="002822AB"/>
    <w:rsid w:val="00283DB1"/>
    <w:rsid w:val="00285D93"/>
    <w:rsid w:val="0028608E"/>
    <w:rsid w:val="00286454"/>
    <w:rsid w:val="00287DE6"/>
    <w:rsid w:val="00290075"/>
    <w:rsid w:val="00290BBC"/>
    <w:rsid w:val="00290C4B"/>
    <w:rsid w:val="00290E15"/>
    <w:rsid w:val="002910F2"/>
    <w:rsid w:val="00293EAE"/>
    <w:rsid w:val="00294343"/>
    <w:rsid w:val="00294589"/>
    <w:rsid w:val="0029469C"/>
    <w:rsid w:val="002946B8"/>
    <w:rsid w:val="00296DE9"/>
    <w:rsid w:val="002A1530"/>
    <w:rsid w:val="002A2071"/>
    <w:rsid w:val="002A3041"/>
    <w:rsid w:val="002A3403"/>
    <w:rsid w:val="002A39BF"/>
    <w:rsid w:val="002A3DE4"/>
    <w:rsid w:val="002A3F36"/>
    <w:rsid w:val="002B18E6"/>
    <w:rsid w:val="002B1B7E"/>
    <w:rsid w:val="002B213D"/>
    <w:rsid w:val="002B216C"/>
    <w:rsid w:val="002B21DB"/>
    <w:rsid w:val="002B2344"/>
    <w:rsid w:val="002B27AF"/>
    <w:rsid w:val="002B40EB"/>
    <w:rsid w:val="002B48FF"/>
    <w:rsid w:val="002B5210"/>
    <w:rsid w:val="002B52D5"/>
    <w:rsid w:val="002B65C8"/>
    <w:rsid w:val="002B68B8"/>
    <w:rsid w:val="002B782D"/>
    <w:rsid w:val="002C0140"/>
    <w:rsid w:val="002C080A"/>
    <w:rsid w:val="002C1429"/>
    <w:rsid w:val="002C2C16"/>
    <w:rsid w:val="002C329E"/>
    <w:rsid w:val="002C363D"/>
    <w:rsid w:val="002C4060"/>
    <w:rsid w:val="002C47FF"/>
    <w:rsid w:val="002C5093"/>
    <w:rsid w:val="002C60DB"/>
    <w:rsid w:val="002C6151"/>
    <w:rsid w:val="002C63B3"/>
    <w:rsid w:val="002C6599"/>
    <w:rsid w:val="002C77FC"/>
    <w:rsid w:val="002D02A6"/>
    <w:rsid w:val="002D15FB"/>
    <w:rsid w:val="002D1B6F"/>
    <w:rsid w:val="002D2290"/>
    <w:rsid w:val="002D2E33"/>
    <w:rsid w:val="002D456E"/>
    <w:rsid w:val="002D5F4E"/>
    <w:rsid w:val="002D669F"/>
    <w:rsid w:val="002D6AD0"/>
    <w:rsid w:val="002D6CFB"/>
    <w:rsid w:val="002D7937"/>
    <w:rsid w:val="002E0882"/>
    <w:rsid w:val="002E1F35"/>
    <w:rsid w:val="002E20C0"/>
    <w:rsid w:val="002E278A"/>
    <w:rsid w:val="002E3E68"/>
    <w:rsid w:val="002E43B8"/>
    <w:rsid w:val="002E5D1F"/>
    <w:rsid w:val="002E5E23"/>
    <w:rsid w:val="002E7703"/>
    <w:rsid w:val="002F0757"/>
    <w:rsid w:val="002F0E23"/>
    <w:rsid w:val="002F1605"/>
    <w:rsid w:val="002F1884"/>
    <w:rsid w:val="002F3C85"/>
    <w:rsid w:val="002F3E73"/>
    <w:rsid w:val="002F49D5"/>
    <w:rsid w:val="002F5285"/>
    <w:rsid w:val="002F5C69"/>
    <w:rsid w:val="002F5FD9"/>
    <w:rsid w:val="002F6EFD"/>
    <w:rsid w:val="00302069"/>
    <w:rsid w:val="00302BCA"/>
    <w:rsid w:val="0030383A"/>
    <w:rsid w:val="00304311"/>
    <w:rsid w:val="00310C70"/>
    <w:rsid w:val="0031119D"/>
    <w:rsid w:val="00311F18"/>
    <w:rsid w:val="003121DD"/>
    <w:rsid w:val="00312E81"/>
    <w:rsid w:val="00312EC2"/>
    <w:rsid w:val="00313DD4"/>
    <w:rsid w:val="00316C96"/>
    <w:rsid w:val="00317729"/>
    <w:rsid w:val="003204C1"/>
    <w:rsid w:val="003205AE"/>
    <w:rsid w:val="003206E0"/>
    <w:rsid w:val="0032089D"/>
    <w:rsid w:val="00321723"/>
    <w:rsid w:val="00322F60"/>
    <w:rsid w:val="00322F8F"/>
    <w:rsid w:val="00323D0E"/>
    <w:rsid w:val="00324810"/>
    <w:rsid w:val="00324967"/>
    <w:rsid w:val="00330B54"/>
    <w:rsid w:val="00330B61"/>
    <w:rsid w:val="00331CAC"/>
    <w:rsid w:val="003320A8"/>
    <w:rsid w:val="00332585"/>
    <w:rsid w:val="00332E48"/>
    <w:rsid w:val="00333163"/>
    <w:rsid w:val="00333248"/>
    <w:rsid w:val="003337A0"/>
    <w:rsid w:val="0033385C"/>
    <w:rsid w:val="00334734"/>
    <w:rsid w:val="00334806"/>
    <w:rsid w:val="00334B2F"/>
    <w:rsid w:val="00334F40"/>
    <w:rsid w:val="00335533"/>
    <w:rsid w:val="00335DE6"/>
    <w:rsid w:val="00336B2E"/>
    <w:rsid w:val="00336ECB"/>
    <w:rsid w:val="0033770D"/>
    <w:rsid w:val="00340448"/>
    <w:rsid w:val="00342289"/>
    <w:rsid w:val="00342D9F"/>
    <w:rsid w:val="003454D0"/>
    <w:rsid w:val="00345B4C"/>
    <w:rsid w:val="0035001C"/>
    <w:rsid w:val="0035076C"/>
    <w:rsid w:val="0035122D"/>
    <w:rsid w:val="00351B74"/>
    <w:rsid w:val="00351BAA"/>
    <w:rsid w:val="00352B58"/>
    <w:rsid w:val="0035317B"/>
    <w:rsid w:val="00354CF3"/>
    <w:rsid w:val="00354F62"/>
    <w:rsid w:val="003566FC"/>
    <w:rsid w:val="00357CB3"/>
    <w:rsid w:val="00360981"/>
    <w:rsid w:val="0036102E"/>
    <w:rsid w:val="00361AD5"/>
    <w:rsid w:val="00361E3D"/>
    <w:rsid w:val="00362831"/>
    <w:rsid w:val="00362C57"/>
    <w:rsid w:val="00363418"/>
    <w:rsid w:val="00363944"/>
    <w:rsid w:val="0036408B"/>
    <w:rsid w:val="00364553"/>
    <w:rsid w:val="00364D48"/>
    <w:rsid w:val="00365640"/>
    <w:rsid w:val="00365C42"/>
    <w:rsid w:val="00365EF5"/>
    <w:rsid w:val="0036658A"/>
    <w:rsid w:val="00366F3A"/>
    <w:rsid w:val="00366FF4"/>
    <w:rsid w:val="0036730C"/>
    <w:rsid w:val="003673EA"/>
    <w:rsid w:val="0037042D"/>
    <w:rsid w:val="00371448"/>
    <w:rsid w:val="00371A96"/>
    <w:rsid w:val="00374000"/>
    <w:rsid w:val="0037433E"/>
    <w:rsid w:val="00374547"/>
    <w:rsid w:val="00374FA2"/>
    <w:rsid w:val="0037503E"/>
    <w:rsid w:val="00375A61"/>
    <w:rsid w:val="003767F1"/>
    <w:rsid w:val="003769A8"/>
    <w:rsid w:val="003770DF"/>
    <w:rsid w:val="00377CF6"/>
    <w:rsid w:val="00380132"/>
    <w:rsid w:val="0038256B"/>
    <w:rsid w:val="00382961"/>
    <w:rsid w:val="003843A6"/>
    <w:rsid w:val="003848D3"/>
    <w:rsid w:val="00384EE8"/>
    <w:rsid w:val="00387099"/>
    <w:rsid w:val="003904F8"/>
    <w:rsid w:val="0039116D"/>
    <w:rsid w:val="0039226D"/>
    <w:rsid w:val="00392666"/>
    <w:rsid w:val="0039322D"/>
    <w:rsid w:val="0039393F"/>
    <w:rsid w:val="00393E3C"/>
    <w:rsid w:val="00394309"/>
    <w:rsid w:val="00394FBD"/>
    <w:rsid w:val="00395432"/>
    <w:rsid w:val="00395505"/>
    <w:rsid w:val="00395C9A"/>
    <w:rsid w:val="00396090"/>
    <w:rsid w:val="00396C8E"/>
    <w:rsid w:val="00397781"/>
    <w:rsid w:val="003A05E9"/>
    <w:rsid w:val="003A17C9"/>
    <w:rsid w:val="003A1B13"/>
    <w:rsid w:val="003A2B8D"/>
    <w:rsid w:val="003A307C"/>
    <w:rsid w:val="003A33CA"/>
    <w:rsid w:val="003A5BE7"/>
    <w:rsid w:val="003A61B4"/>
    <w:rsid w:val="003A7AD8"/>
    <w:rsid w:val="003A7CEF"/>
    <w:rsid w:val="003B0F3A"/>
    <w:rsid w:val="003B26F2"/>
    <w:rsid w:val="003B55A3"/>
    <w:rsid w:val="003B5790"/>
    <w:rsid w:val="003B7C70"/>
    <w:rsid w:val="003C03F4"/>
    <w:rsid w:val="003C0442"/>
    <w:rsid w:val="003C0479"/>
    <w:rsid w:val="003C11A1"/>
    <w:rsid w:val="003C3016"/>
    <w:rsid w:val="003C3319"/>
    <w:rsid w:val="003C41F2"/>
    <w:rsid w:val="003C618A"/>
    <w:rsid w:val="003D1D00"/>
    <w:rsid w:val="003D2CC0"/>
    <w:rsid w:val="003D2F64"/>
    <w:rsid w:val="003D30F2"/>
    <w:rsid w:val="003D3A74"/>
    <w:rsid w:val="003D559D"/>
    <w:rsid w:val="003D5EB6"/>
    <w:rsid w:val="003D5EFA"/>
    <w:rsid w:val="003D7806"/>
    <w:rsid w:val="003E076D"/>
    <w:rsid w:val="003E23E3"/>
    <w:rsid w:val="003E2BD2"/>
    <w:rsid w:val="003E2E96"/>
    <w:rsid w:val="003E38C8"/>
    <w:rsid w:val="003E4A4F"/>
    <w:rsid w:val="003E50C5"/>
    <w:rsid w:val="003E59D9"/>
    <w:rsid w:val="003E6509"/>
    <w:rsid w:val="003F030E"/>
    <w:rsid w:val="003F367B"/>
    <w:rsid w:val="003F4A7A"/>
    <w:rsid w:val="003F5B8E"/>
    <w:rsid w:val="003F5C1E"/>
    <w:rsid w:val="003F699B"/>
    <w:rsid w:val="003F7BA4"/>
    <w:rsid w:val="004029FF"/>
    <w:rsid w:val="00404585"/>
    <w:rsid w:val="00404B7E"/>
    <w:rsid w:val="004050B0"/>
    <w:rsid w:val="00406121"/>
    <w:rsid w:val="00406275"/>
    <w:rsid w:val="00406DAA"/>
    <w:rsid w:val="00406F22"/>
    <w:rsid w:val="00407383"/>
    <w:rsid w:val="00407BD7"/>
    <w:rsid w:val="0041031D"/>
    <w:rsid w:val="00410EFD"/>
    <w:rsid w:val="00411C2B"/>
    <w:rsid w:val="00411D65"/>
    <w:rsid w:val="004131B1"/>
    <w:rsid w:val="00413284"/>
    <w:rsid w:val="004136CC"/>
    <w:rsid w:val="00413A32"/>
    <w:rsid w:val="00413D6D"/>
    <w:rsid w:val="00414F38"/>
    <w:rsid w:val="004150F8"/>
    <w:rsid w:val="00415205"/>
    <w:rsid w:val="0041525C"/>
    <w:rsid w:val="00415D25"/>
    <w:rsid w:val="00416326"/>
    <w:rsid w:val="00416DCD"/>
    <w:rsid w:val="00420917"/>
    <w:rsid w:val="00420ACD"/>
    <w:rsid w:val="00420BAB"/>
    <w:rsid w:val="00421675"/>
    <w:rsid w:val="00422C50"/>
    <w:rsid w:val="00423B94"/>
    <w:rsid w:val="004246DE"/>
    <w:rsid w:val="00425173"/>
    <w:rsid w:val="004262FF"/>
    <w:rsid w:val="00427379"/>
    <w:rsid w:val="0042745E"/>
    <w:rsid w:val="004276D2"/>
    <w:rsid w:val="0043125A"/>
    <w:rsid w:val="00432104"/>
    <w:rsid w:val="00433211"/>
    <w:rsid w:val="004334F0"/>
    <w:rsid w:val="0043391E"/>
    <w:rsid w:val="0043430B"/>
    <w:rsid w:val="00434EDC"/>
    <w:rsid w:val="0043513D"/>
    <w:rsid w:val="004352F2"/>
    <w:rsid w:val="00436753"/>
    <w:rsid w:val="00437D82"/>
    <w:rsid w:val="0044000F"/>
    <w:rsid w:val="0044117D"/>
    <w:rsid w:val="004423BD"/>
    <w:rsid w:val="004423C4"/>
    <w:rsid w:val="0044246B"/>
    <w:rsid w:val="00442632"/>
    <w:rsid w:val="00442E99"/>
    <w:rsid w:val="004445CA"/>
    <w:rsid w:val="0044472A"/>
    <w:rsid w:val="00445162"/>
    <w:rsid w:val="004464CD"/>
    <w:rsid w:val="00446F52"/>
    <w:rsid w:val="00452571"/>
    <w:rsid w:val="00452A57"/>
    <w:rsid w:val="00452A5B"/>
    <w:rsid w:val="00452B83"/>
    <w:rsid w:val="00453641"/>
    <w:rsid w:val="00453926"/>
    <w:rsid w:val="004544C1"/>
    <w:rsid w:val="004547EA"/>
    <w:rsid w:val="0045492C"/>
    <w:rsid w:val="00455CED"/>
    <w:rsid w:val="00455EFB"/>
    <w:rsid w:val="00456A53"/>
    <w:rsid w:val="0046072B"/>
    <w:rsid w:val="00461791"/>
    <w:rsid w:val="00461ADA"/>
    <w:rsid w:val="0046230B"/>
    <w:rsid w:val="004642D7"/>
    <w:rsid w:val="0046527E"/>
    <w:rsid w:val="00470143"/>
    <w:rsid w:val="0047167F"/>
    <w:rsid w:val="004723FA"/>
    <w:rsid w:val="00472799"/>
    <w:rsid w:val="00472856"/>
    <w:rsid w:val="0047377A"/>
    <w:rsid w:val="0047509D"/>
    <w:rsid w:val="00475A28"/>
    <w:rsid w:val="00475E8B"/>
    <w:rsid w:val="004764C8"/>
    <w:rsid w:val="004801DF"/>
    <w:rsid w:val="00480D98"/>
    <w:rsid w:val="004810D3"/>
    <w:rsid w:val="00481242"/>
    <w:rsid w:val="004815C7"/>
    <w:rsid w:val="004827BB"/>
    <w:rsid w:val="004839CB"/>
    <w:rsid w:val="00485070"/>
    <w:rsid w:val="00485284"/>
    <w:rsid w:val="004869B3"/>
    <w:rsid w:val="0049016D"/>
    <w:rsid w:val="004902B8"/>
    <w:rsid w:val="00491138"/>
    <w:rsid w:val="004917EE"/>
    <w:rsid w:val="00492A5A"/>
    <w:rsid w:val="00492C34"/>
    <w:rsid w:val="00493000"/>
    <w:rsid w:val="00493B2A"/>
    <w:rsid w:val="00494401"/>
    <w:rsid w:val="00495263"/>
    <w:rsid w:val="00496EDD"/>
    <w:rsid w:val="00497B6D"/>
    <w:rsid w:val="004A0A58"/>
    <w:rsid w:val="004A1A15"/>
    <w:rsid w:val="004A1A65"/>
    <w:rsid w:val="004A29BC"/>
    <w:rsid w:val="004A2C3E"/>
    <w:rsid w:val="004A2D11"/>
    <w:rsid w:val="004A2FD1"/>
    <w:rsid w:val="004A36F8"/>
    <w:rsid w:val="004A39AE"/>
    <w:rsid w:val="004A3B98"/>
    <w:rsid w:val="004A4435"/>
    <w:rsid w:val="004A4AA9"/>
    <w:rsid w:val="004A4EF3"/>
    <w:rsid w:val="004A5720"/>
    <w:rsid w:val="004A6861"/>
    <w:rsid w:val="004A6B4F"/>
    <w:rsid w:val="004A6CA9"/>
    <w:rsid w:val="004B1132"/>
    <w:rsid w:val="004B1E2F"/>
    <w:rsid w:val="004B37E0"/>
    <w:rsid w:val="004B4499"/>
    <w:rsid w:val="004B4932"/>
    <w:rsid w:val="004B4D9E"/>
    <w:rsid w:val="004B4FEB"/>
    <w:rsid w:val="004B5E3A"/>
    <w:rsid w:val="004B5FD7"/>
    <w:rsid w:val="004B617E"/>
    <w:rsid w:val="004B6897"/>
    <w:rsid w:val="004B6AF9"/>
    <w:rsid w:val="004B6F9F"/>
    <w:rsid w:val="004C2A74"/>
    <w:rsid w:val="004C3342"/>
    <w:rsid w:val="004C3A23"/>
    <w:rsid w:val="004C5031"/>
    <w:rsid w:val="004C63B2"/>
    <w:rsid w:val="004C6D74"/>
    <w:rsid w:val="004D0511"/>
    <w:rsid w:val="004D1A3B"/>
    <w:rsid w:val="004D2096"/>
    <w:rsid w:val="004D2311"/>
    <w:rsid w:val="004D2317"/>
    <w:rsid w:val="004D2A77"/>
    <w:rsid w:val="004D3454"/>
    <w:rsid w:val="004D3865"/>
    <w:rsid w:val="004D437A"/>
    <w:rsid w:val="004D4D0D"/>
    <w:rsid w:val="004D6B48"/>
    <w:rsid w:val="004D73AA"/>
    <w:rsid w:val="004D78A3"/>
    <w:rsid w:val="004D7AB9"/>
    <w:rsid w:val="004D7F23"/>
    <w:rsid w:val="004E099B"/>
    <w:rsid w:val="004E0BBE"/>
    <w:rsid w:val="004E1C36"/>
    <w:rsid w:val="004E1FCE"/>
    <w:rsid w:val="004E2407"/>
    <w:rsid w:val="004E35F8"/>
    <w:rsid w:val="004E4E00"/>
    <w:rsid w:val="004E5B89"/>
    <w:rsid w:val="004E653E"/>
    <w:rsid w:val="004F03CF"/>
    <w:rsid w:val="004F05CE"/>
    <w:rsid w:val="004F07F2"/>
    <w:rsid w:val="004F22CC"/>
    <w:rsid w:val="004F35C7"/>
    <w:rsid w:val="004F3B00"/>
    <w:rsid w:val="004F4B8B"/>
    <w:rsid w:val="004F66B7"/>
    <w:rsid w:val="004F6C4F"/>
    <w:rsid w:val="004F7C10"/>
    <w:rsid w:val="00500182"/>
    <w:rsid w:val="005002E5"/>
    <w:rsid w:val="00501624"/>
    <w:rsid w:val="00503868"/>
    <w:rsid w:val="005040B9"/>
    <w:rsid w:val="00505F9D"/>
    <w:rsid w:val="005061BF"/>
    <w:rsid w:val="00506A4B"/>
    <w:rsid w:val="00507198"/>
    <w:rsid w:val="005071A4"/>
    <w:rsid w:val="00507598"/>
    <w:rsid w:val="0051262E"/>
    <w:rsid w:val="005132A4"/>
    <w:rsid w:val="00513CBB"/>
    <w:rsid w:val="00514318"/>
    <w:rsid w:val="00514877"/>
    <w:rsid w:val="00514955"/>
    <w:rsid w:val="00514E69"/>
    <w:rsid w:val="0051509C"/>
    <w:rsid w:val="005151A6"/>
    <w:rsid w:val="00515875"/>
    <w:rsid w:val="00516017"/>
    <w:rsid w:val="005169AD"/>
    <w:rsid w:val="0052093C"/>
    <w:rsid w:val="00521036"/>
    <w:rsid w:val="00521907"/>
    <w:rsid w:val="005221DD"/>
    <w:rsid w:val="00523425"/>
    <w:rsid w:val="0052368E"/>
    <w:rsid w:val="00523957"/>
    <w:rsid w:val="00523A9D"/>
    <w:rsid w:val="005242C8"/>
    <w:rsid w:val="0052472D"/>
    <w:rsid w:val="0052640F"/>
    <w:rsid w:val="005265A3"/>
    <w:rsid w:val="00527E98"/>
    <w:rsid w:val="00532863"/>
    <w:rsid w:val="00532B75"/>
    <w:rsid w:val="00533DE7"/>
    <w:rsid w:val="00534310"/>
    <w:rsid w:val="005347F0"/>
    <w:rsid w:val="00535C5C"/>
    <w:rsid w:val="005361D8"/>
    <w:rsid w:val="005362B2"/>
    <w:rsid w:val="00536EAE"/>
    <w:rsid w:val="00541CE9"/>
    <w:rsid w:val="0054252B"/>
    <w:rsid w:val="00542844"/>
    <w:rsid w:val="00543463"/>
    <w:rsid w:val="00543BC2"/>
    <w:rsid w:val="00545108"/>
    <w:rsid w:val="0054527B"/>
    <w:rsid w:val="00545985"/>
    <w:rsid w:val="005462EA"/>
    <w:rsid w:val="005500EC"/>
    <w:rsid w:val="005519CB"/>
    <w:rsid w:val="00551CA6"/>
    <w:rsid w:val="00551CE5"/>
    <w:rsid w:val="005521E7"/>
    <w:rsid w:val="005536DD"/>
    <w:rsid w:val="00553DDA"/>
    <w:rsid w:val="00554B3C"/>
    <w:rsid w:val="00554F40"/>
    <w:rsid w:val="00555281"/>
    <w:rsid w:val="00555476"/>
    <w:rsid w:val="00556229"/>
    <w:rsid w:val="00557D46"/>
    <w:rsid w:val="005606B2"/>
    <w:rsid w:val="00560EFC"/>
    <w:rsid w:val="00560F55"/>
    <w:rsid w:val="00561A75"/>
    <w:rsid w:val="00561C93"/>
    <w:rsid w:val="0056200E"/>
    <w:rsid w:val="005623B8"/>
    <w:rsid w:val="00562752"/>
    <w:rsid w:val="00563F9C"/>
    <w:rsid w:val="00565A98"/>
    <w:rsid w:val="00567A1D"/>
    <w:rsid w:val="0057038C"/>
    <w:rsid w:val="005712E7"/>
    <w:rsid w:val="0057280F"/>
    <w:rsid w:val="00574DA4"/>
    <w:rsid w:val="00574F87"/>
    <w:rsid w:val="0057578B"/>
    <w:rsid w:val="00575EC0"/>
    <w:rsid w:val="00580948"/>
    <w:rsid w:val="00580AFC"/>
    <w:rsid w:val="005816C8"/>
    <w:rsid w:val="00581F6C"/>
    <w:rsid w:val="00582CD3"/>
    <w:rsid w:val="00583A7F"/>
    <w:rsid w:val="0058451E"/>
    <w:rsid w:val="00584D81"/>
    <w:rsid w:val="00586447"/>
    <w:rsid w:val="00586ABF"/>
    <w:rsid w:val="005872F5"/>
    <w:rsid w:val="005876B0"/>
    <w:rsid w:val="005900EE"/>
    <w:rsid w:val="0059088E"/>
    <w:rsid w:val="00591CF3"/>
    <w:rsid w:val="00593545"/>
    <w:rsid w:val="00593FB5"/>
    <w:rsid w:val="0059472F"/>
    <w:rsid w:val="005947A2"/>
    <w:rsid w:val="00594C8A"/>
    <w:rsid w:val="00596D91"/>
    <w:rsid w:val="005A0729"/>
    <w:rsid w:val="005A1370"/>
    <w:rsid w:val="005A1D71"/>
    <w:rsid w:val="005A2318"/>
    <w:rsid w:val="005A3572"/>
    <w:rsid w:val="005A38C2"/>
    <w:rsid w:val="005A4ABB"/>
    <w:rsid w:val="005A6476"/>
    <w:rsid w:val="005A702C"/>
    <w:rsid w:val="005A7153"/>
    <w:rsid w:val="005B0013"/>
    <w:rsid w:val="005B0CC3"/>
    <w:rsid w:val="005B139D"/>
    <w:rsid w:val="005B2480"/>
    <w:rsid w:val="005B2B2D"/>
    <w:rsid w:val="005B45F2"/>
    <w:rsid w:val="005B77E0"/>
    <w:rsid w:val="005C1582"/>
    <w:rsid w:val="005C1627"/>
    <w:rsid w:val="005C2483"/>
    <w:rsid w:val="005C2726"/>
    <w:rsid w:val="005C2B8E"/>
    <w:rsid w:val="005C6909"/>
    <w:rsid w:val="005C69F0"/>
    <w:rsid w:val="005C6BFF"/>
    <w:rsid w:val="005C6F69"/>
    <w:rsid w:val="005C74E9"/>
    <w:rsid w:val="005C7B2C"/>
    <w:rsid w:val="005C7DF6"/>
    <w:rsid w:val="005D027C"/>
    <w:rsid w:val="005D03CE"/>
    <w:rsid w:val="005D0B3E"/>
    <w:rsid w:val="005D0C75"/>
    <w:rsid w:val="005D0DB0"/>
    <w:rsid w:val="005D148D"/>
    <w:rsid w:val="005D2256"/>
    <w:rsid w:val="005D2425"/>
    <w:rsid w:val="005D2463"/>
    <w:rsid w:val="005D2C40"/>
    <w:rsid w:val="005D3529"/>
    <w:rsid w:val="005D5017"/>
    <w:rsid w:val="005D75FE"/>
    <w:rsid w:val="005D7C07"/>
    <w:rsid w:val="005D7E51"/>
    <w:rsid w:val="005D7F82"/>
    <w:rsid w:val="005E0063"/>
    <w:rsid w:val="005E253E"/>
    <w:rsid w:val="005E2AE9"/>
    <w:rsid w:val="005E3089"/>
    <w:rsid w:val="005E37D4"/>
    <w:rsid w:val="005E3BE7"/>
    <w:rsid w:val="005E62F6"/>
    <w:rsid w:val="005E6541"/>
    <w:rsid w:val="005F14CD"/>
    <w:rsid w:val="005F1DCC"/>
    <w:rsid w:val="005F370B"/>
    <w:rsid w:val="005F4C33"/>
    <w:rsid w:val="005F4E6E"/>
    <w:rsid w:val="005F4FA2"/>
    <w:rsid w:val="005F50C3"/>
    <w:rsid w:val="005F5B1D"/>
    <w:rsid w:val="005F5B3F"/>
    <w:rsid w:val="005F6B5C"/>
    <w:rsid w:val="005F76F6"/>
    <w:rsid w:val="00600F0F"/>
    <w:rsid w:val="00602E83"/>
    <w:rsid w:val="00603844"/>
    <w:rsid w:val="006043F8"/>
    <w:rsid w:val="00605757"/>
    <w:rsid w:val="00606211"/>
    <w:rsid w:val="00606E7C"/>
    <w:rsid w:val="0061148C"/>
    <w:rsid w:val="00611852"/>
    <w:rsid w:val="0061241B"/>
    <w:rsid w:val="0061248C"/>
    <w:rsid w:val="00612AC8"/>
    <w:rsid w:val="00613921"/>
    <w:rsid w:val="00613F0C"/>
    <w:rsid w:val="00614457"/>
    <w:rsid w:val="00614C73"/>
    <w:rsid w:val="00615801"/>
    <w:rsid w:val="00615E06"/>
    <w:rsid w:val="00616410"/>
    <w:rsid w:val="006169D0"/>
    <w:rsid w:val="00617055"/>
    <w:rsid w:val="006174C8"/>
    <w:rsid w:val="00617E2D"/>
    <w:rsid w:val="00621EBD"/>
    <w:rsid w:val="00624A82"/>
    <w:rsid w:val="00625B87"/>
    <w:rsid w:val="00627256"/>
    <w:rsid w:val="0063061B"/>
    <w:rsid w:val="00632267"/>
    <w:rsid w:val="00632BFF"/>
    <w:rsid w:val="006354DA"/>
    <w:rsid w:val="00636E87"/>
    <w:rsid w:val="00641735"/>
    <w:rsid w:val="00641834"/>
    <w:rsid w:val="006421E8"/>
    <w:rsid w:val="00642C6F"/>
    <w:rsid w:val="00643007"/>
    <w:rsid w:val="00643CC5"/>
    <w:rsid w:val="0064460F"/>
    <w:rsid w:val="00645AED"/>
    <w:rsid w:val="00645BD8"/>
    <w:rsid w:val="00645F65"/>
    <w:rsid w:val="0064642B"/>
    <w:rsid w:val="00650352"/>
    <w:rsid w:val="00650D01"/>
    <w:rsid w:val="0065145A"/>
    <w:rsid w:val="00651C54"/>
    <w:rsid w:val="00651E54"/>
    <w:rsid w:val="00651FC0"/>
    <w:rsid w:val="00653A46"/>
    <w:rsid w:val="006556A0"/>
    <w:rsid w:val="00655C99"/>
    <w:rsid w:val="00656279"/>
    <w:rsid w:val="00656384"/>
    <w:rsid w:val="00657A98"/>
    <w:rsid w:val="0066001A"/>
    <w:rsid w:val="0066064C"/>
    <w:rsid w:val="00660A15"/>
    <w:rsid w:val="006617F1"/>
    <w:rsid w:val="00661C10"/>
    <w:rsid w:val="00661D1A"/>
    <w:rsid w:val="00661D80"/>
    <w:rsid w:val="00662E6D"/>
    <w:rsid w:val="0066353C"/>
    <w:rsid w:val="0066487F"/>
    <w:rsid w:val="006649C8"/>
    <w:rsid w:val="0066582D"/>
    <w:rsid w:val="00665A1D"/>
    <w:rsid w:val="00666535"/>
    <w:rsid w:val="006668A1"/>
    <w:rsid w:val="006671C8"/>
    <w:rsid w:val="006701C2"/>
    <w:rsid w:val="00670F9F"/>
    <w:rsid w:val="00671954"/>
    <w:rsid w:val="00671F01"/>
    <w:rsid w:val="00672963"/>
    <w:rsid w:val="006737EA"/>
    <w:rsid w:val="00673A75"/>
    <w:rsid w:val="00673B62"/>
    <w:rsid w:val="00674801"/>
    <w:rsid w:val="0067506A"/>
    <w:rsid w:val="00675A49"/>
    <w:rsid w:val="00676106"/>
    <w:rsid w:val="0067614D"/>
    <w:rsid w:val="00676E8F"/>
    <w:rsid w:val="00677D48"/>
    <w:rsid w:val="00680089"/>
    <w:rsid w:val="006802F8"/>
    <w:rsid w:val="006803C8"/>
    <w:rsid w:val="00681925"/>
    <w:rsid w:val="00682C13"/>
    <w:rsid w:val="00683CB7"/>
    <w:rsid w:val="00683DC2"/>
    <w:rsid w:val="00684240"/>
    <w:rsid w:val="006842BF"/>
    <w:rsid w:val="00685112"/>
    <w:rsid w:val="006854AD"/>
    <w:rsid w:val="00685659"/>
    <w:rsid w:val="006856E6"/>
    <w:rsid w:val="00685808"/>
    <w:rsid w:val="00685B5E"/>
    <w:rsid w:val="006864DD"/>
    <w:rsid w:val="00686E7D"/>
    <w:rsid w:val="00687C29"/>
    <w:rsid w:val="00691388"/>
    <w:rsid w:val="0069194B"/>
    <w:rsid w:val="00692241"/>
    <w:rsid w:val="00692289"/>
    <w:rsid w:val="006926C8"/>
    <w:rsid w:val="00693219"/>
    <w:rsid w:val="00693228"/>
    <w:rsid w:val="00693AD3"/>
    <w:rsid w:val="00694A60"/>
    <w:rsid w:val="00695790"/>
    <w:rsid w:val="00696D70"/>
    <w:rsid w:val="006979F1"/>
    <w:rsid w:val="006A0716"/>
    <w:rsid w:val="006A0862"/>
    <w:rsid w:val="006A1C84"/>
    <w:rsid w:val="006A23F6"/>
    <w:rsid w:val="006A4204"/>
    <w:rsid w:val="006A5601"/>
    <w:rsid w:val="006A586C"/>
    <w:rsid w:val="006A5A11"/>
    <w:rsid w:val="006B050B"/>
    <w:rsid w:val="006B1BEB"/>
    <w:rsid w:val="006B1D27"/>
    <w:rsid w:val="006B28AF"/>
    <w:rsid w:val="006B2D68"/>
    <w:rsid w:val="006B3A75"/>
    <w:rsid w:val="006B4BA1"/>
    <w:rsid w:val="006B5C3B"/>
    <w:rsid w:val="006B6F5B"/>
    <w:rsid w:val="006B700F"/>
    <w:rsid w:val="006C166B"/>
    <w:rsid w:val="006C2859"/>
    <w:rsid w:val="006C2B26"/>
    <w:rsid w:val="006C49B7"/>
    <w:rsid w:val="006C4AD6"/>
    <w:rsid w:val="006C5680"/>
    <w:rsid w:val="006C5A62"/>
    <w:rsid w:val="006C62CE"/>
    <w:rsid w:val="006D1133"/>
    <w:rsid w:val="006D2341"/>
    <w:rsid w:val="006D2400"/>
    <w:rsid w:val="006D24DD"/>
    <w:rsid w:val="006D3159"/>
    <w:rsid w:val="006D4783"/>
    <w:rsid w:val="006D4E8B"/>
    <w:rsid w:val="006D4E8F"/>
    <w:rsid w:val="006D616A"/>
    <w:rsid w:val="006D6CA1"/>
    <w:rsid w:val="006D71A5"/>
    <w:rsid w:val="006D729D"/>
    <w:rsid w:val="006E0391"/>
    <w:rsid w:val="006E0577"/>
    <w:rsid w:val="006E1841"/>
    <w:rsid w:val="006E2952"/>
    <w:rsid w:val="006E3C91"/>
    <w:rsid w:val="006E4590"/>
    <w:rsid w:val="006E50D8"/>
    <w:rsid w:val="006E6034"/>
    <w:rsid w:val="006F0046"/>
    <w:rsid w:val="006F14C2"/>
    <w:rsid w:val="006F1961"/>
    <w:rsid w:val="006F3D99"/>
    <w:rsid w:val="006F4BC1"/>
    <w:rsid w:val="006F4D26"/>
    <w:rsid w:val="006F6CD3"/>
    <w:rsid w:val="006F73AC"/>
    <w:rsid w:val="006F78A2"/>
    <w:rsid w:val="006F7DFA"/>
    <w:rsid w:val="007025D6"/>
    <w:rsid w:val="00702B21"/>
    <w:rsid w:val="007032CA"/>
    <w:rsid w:val="00703325"/>
    <w:rsid w:val="00703BA7"/>
    <w:rsid w:val="00703FC4"/>
    <w:rsid w:val="007043EE"/>
    <w:rsid w:val="0070491C"/>
    <w:rsid w:val="00705FFA"/>
    <w:rsid w:val="007069E4"/>
    <w:rsid w:val="00706E74"/>
    <w:rsid w:val="0070750C"/>
    <w:rsid w:val="00707E65"/>
    <w:rsid w:val="007103F2"/>
    <w:rsid w:val="00711188"/>
    <w:rsid w:val="00711A34"/>
    <w:rsid w:val="00711DAC"/>
    <w:rsid w:val="00712DD4"/>
    <w:rsid w:val="007140B1"/>
    <w:rsid w:val="00714D3C"/>
    <w:rsid w:val="00715393"/>
    <w:rsid w:val="0071593C"/>
    <w:rsid w:val="00715B56"/>
    <w:rsid w:val="00716E14"/>
    <w:rsid w:val="00716F42"/>
    <w:rsid w:val="00716FFF"/>
    <w:rsid w:val="00717533"/>
    <w:rsid w:val="00720D02"/>
    <w:rsid w:val="00721B15"/>
    <w:rsid w:val="00722673"/>
    <w:rsid w:val="007234BF"/>
    <w:rsid w:val="00723EE4"/>
    <w:rsid w:val="00725916"/>
    <w:rsid w:val="00725917"/>
    <w:rsid w:val="00727D5E"/>
    <w:rsid w:val="00730B18"/>
    <w:rsid w:val="00731A41"/>
    <w:rsid w:val="00731FE9"/>
    <w:rsid w:val="00732948"/>
    <w:rsid w:val="0073315B"/>
    <w:rsid w:val="00733658"/>
    <w:rsid w:val="00733E0C"/>
    <w:rsid w:val="00734BC9"/>
    <w:rsid w:val="007355F9"/>
    <w:rsid w:val="00735BBC"/>
    <w:rsid w:val="00735BEE"/>
    <w:rsid w:val="00735F4E"/>
    <w:rsid w:val="0073611E"/>
    <w:rsid w:val="00736CED"/>
    <w:rsid w:val="007374A2"/>
    <w:rsid w:val="00737607"/>
    <w:rsid w:val="00737809"/>
    <w:rsid w:val="00737ECA"/>
    <w:rsid w:val="007405AF"/>
    <w:rsid w:val="00741610"/>
    <w:rsid w:val="00742102"/>
    <w:rsid w:val="007424AA"/>
    <w:rsid w:val="007437EC"/>
    <w:rsid w:val="00743958"/>
    <w:rsid w:val="007448ED"/>
    <w:rsid w:val="00744954"/>
    <w:rsid w:val="00746B6C"/>
    <w:rsid w:val="0074722D"/>
    <w:rsid w:val="00747C46"/>
    <w:rsid w:val="00750E6D"/>
    <w:rsid w:val="00751FCE"/>
    <w:rsid w:val="00753487"/>
    <w:rsid w:val="00753538"/>
    <w:rsid w:val="00753826"/>
    <w:rsid w:val="007540C4"/>
    <w:rsid w:val="007544E2"/>
    <w:rsid w:val="0075697E"/>
    <w:rsid w:val="00757301"/>
    <w:rsid w:val="007574BA"/>
    <w:rsid w:val="007615C3"/>
    <w:rsid w:val="00761C59"/>
    <w:rsid w:val="00765486"/>
    <w:rsid w:val="007658F3"/>
    <w:rsid w:val="00766612"/>
    <w:rsid w:val="00766FC4"/>
    <w:rsid w:val="0077048B"/>
    <w:rsid w:val="00772EF8"/>
    <w:rsid w:val="007733D0"/>
    <w:rsid w:val="007750F8"/>
    <w:rsid w:val="0077553D"/>
    <w:rsid w:val="00775EEC"/>
    <w:rsid w:val="00775F5D"/>
    <w:rsid w:val="00777198"/>
    <w:rsid w:val="00777E4B"/>
    <w:rsid w:val="00780FCE"/>
    <w:rsid w:val="00781050"/>
    <w:rsid w:val="0078448F"/>
    <w:rsid w:val="00785848"/>
    <w:rsid w:val="00785A74"/>
    <w:rsid w:val="00785D0B"/>
    <w:rsid w:val="0078628D"/>
    <w:rsid w:val="0078630D"/>
    <w:rsid w:val="00787243"/>
    <w:rsid w:val="00787B67"/>
    <w:rsid w:val="0079115D"/>
    <w:rsid w:val="007911BA"/>
    <w:rsid w:val="00791893"/>
    <w:rsid w:val="00792BF3"/>
    <w:rsid w:val="00794910"/>
    <w:rsid w:val="00795409"/>
    <w:rsid w:val="00796F7C"/>
    <w:rsid w:val="00797034"/>
    <w:rsid w:val="00797490"/>
    <w:rsid w:val="00797D61"/>
    <w:rsid w:val="007A1AE2"/>
    <w:rsid w:val="007A271F"/>
    <w:rsid w:val="007A28E6"/>
    <w:rsid w:val="007A2E82"/>
    <w:rsid w:val="007A2F9B"/>
    <w:rsid w:val="007A3146"/>
    <w:rsid w:val="007A41BC"/>
    <w:rsid w:val="007A6EC6"/>
    <w:rsid w:val="007A74BC"/>
    <w:rsid w:val="007A7566"/>
    <w:rsid w:val="007A7CC4"/>
    <w:rsid w:val="007B11A4"/>
    <w:rsid w:val="007B1AFC"/>
    <w:rsid w:val="007B1D6F"/>
    <w:rsid w:val="007B3254"/>
    <w:rsid w:val="007B40D4"/>
    <w:rsid w:val="007B46A7"/>
    <w:rsid w:val="007B56D9"/>
    <w:rsid w:val="007B5779"/>
    <w:rsid w:val="007B57C5"/>
    <w:rsid w:val="007B5AEA"/>
    <w:rsid w:val="007B637C"/>
    <w:rsid w:val="007B75DD"/>
    <w:rsid w:val="007B7F6E"/>
    <w:rsid w:val="007B7FB4"/>
    <w:rsid w:val="007C00A9"/>
    <w:rsid w:val="007C095B"/>
    <w:rsid w:val="007C158A"/>
    <w:rsid w:val="007C1747"/>
    <w:rsid w:val="007C1C4C"/>
    <w:rsid w:val="007C2F35"/>
    <w:rsid w:val="007C32C1"/>
    <w:rsid w:val="007C3876"/>
    <w:rsid w:val="007C4A72"/>
    <w:rsid w:val="007C5C70"/>
    <w:rsid w:val="007C60BA"/>
    <w:rsid w:val="007C6165"/>
    <w:rsid w:val="007C66AD"/>
    <w:rsid w:val="007C7987"/>
    <w:rsid w:val="007C7A3D"/>
    <w:rsid w:val="007D08DD"/>
    <w:rsid w:val="007D1D6E"/>
    <w:rsid w:val="007D23A6"/>
    <w:rsid w:val="007D2657"/>
    <w:rsid w:val="007D29D6"/>
    <w:rsid w:val="007D2C99"/>
    <w:rsid w:val="007D3BEC"/>
    <w:rsid w:val="007D4CE4"/>
    <w:rsid w:val="007D4EDB"/>
    <w:rsid w:val="007D4F5C"/>
    <w:rsid w:val="007D59F7"/>
    <w:rsid w:val="007D5BA9"/>
    <w:rsid w:val="007D5F83"/>
    <w:rsid w:val="007D6A60"/>
    <w:rsid w:val="007D7AAF"/>
    <w:rsid w:val="007D7C28"/>
    <w:rsid w:val="007E04B3"/>
    <w:rsid w:val="007E04E2"/>
    <w:rsid w:val="007E0503"/>
    <w:rsid w:val="007E0FB3"/>
    <w:rsid w:val="007E10C9"/>
    <w:rsid w:val="007E3DCF"/>
    <w:rsid w:val="007E5590"/>
    <w:rsid w:val="007E794F"/>
    <w:rsid w:val="007E7A3F"/>
    <w:rsid w:val="007F1024"/>
    <w:rsid w:val="007F2129"/>
    <w:rsid w:val="007F2550"/>
    <w:rsid w:val="007F29C4"/>
    <w:rsid w:val="007F3543"/>
    <w:rsid w:val="007F4CCE"/>
    <w:rsid w:val="007F5414"/>
    <w:rsid w:val="007F6469"/>
    <w:rsid w:val="007F7166"/>
    <w:rsid w:val="007F7AE4"/>
    <w:rsid w:val="00801BB8"/>
    <w:rsid w:val="00801FA2"/>
    <w:rsid w:val="00802FEC"/>
    <w:rsid w:val="0080365C"/>
    <w:rsid w:val="00803BF0"/>
    <w:rsid w:val="008049DE"/>
    <w:rsid w:val="00805470"/>
    <w:rsid w:val="00806478"/>
    <w:rsid w:val="00806B2C"/>
    <w:rsid w:val="008074BD"/>
    <w:rsid w:val="00810A0B"/>
    <w:rsid w:val="00810C47"/>
    <w:rsid w:val="008122B5"/>
    <w:rsid w:val="00812639"/>
    <w:rsid w:val="008126C0"/>
    <w:rsid w:val="00813C08"/>
    <w:rsid w:val="00813D22"/>
    <w:rsid w:val="008152CF"/>
    <w:rsid w:val="00815D85"/>
    <w:rsid w:val="00815E47"/>
    <w:rsid w:val="00817CF5"/>
    <w:rsid w:val="00820A89"/>
    <w:rsid w:val="00821DB1"/>
    <w:rsid w:val="00822123"/>
    <w:rsid w:val="00823732"/>
    <w:rsid w:val="008239D0"/>
    <w:rsid w:val="00824984"/>
    <w:rsid w:val="00825F65"/>
    <w:rsid w:val="00826A21"/>
    <w:rsid w:val="00827216"/>
    <w:rsid w:val="008274C4"/>
    <w:rsid w:val="008316A4"/>
    <w:rsid w:val="00831BD1"/>
    <w:rsid w:val="00831E06"/>
    <w:rsid w:val="008320B3"/>
    <w:rsid w:val="00833A58"/>
    <w:rsid w:val="00833BB1"/>
    <w:rsid w:val="008362CD"/>
    <w:rsid w:val="00837341"/>
    <w:rsid w:val="00840C55"/>
    <w:rsid w:val="00840E4B"/>
    <w:rsid w:val="008423C0"/>
    <w:rsid w:val="008425B1"/>
    <w:rsid w:val="00842F5F"/>
    <w:rsid w:val="00843814"/>
    <w:rsid w:val="00844096"/>
    <w:rsid w:val="00845296"/>
    <w:rsid w:val="008454E7"/>
    <w:rsid w:val="008457DE"/>
    <w:rsid w:val="00845A79"/>
    <w:rsid w:val="00845C6B"/>
    <w:rsid w:val="0084656D"/>
    <w:rsid w:val="008471D1"/>
    <w:rsid w:val="00847A38"/>
    <w:rsid w:val="00850435"/>
    <w:rsid w:val="00850859"/>
    <w:rsid w:val="008509A9"/>
    <w:rsid w:val="00850EBE"/>
    <w:rsid w:val="00852944"/>
    <w:rsid w:val="00853BD9"/>
    <w:rsid w:val="00853F95"/>
    <w:rsid w:val="008548F2"/>
    <w:rsid w:val="00854D9C"/>
    <w:rsid w:val="0085736F"/>
    <w:rsid w:val="008573A8"/>
    <w:rsid w:val="0086018A"/>
    <w:rsid w:val="00860309"/>
    <w:rsid w:val="00860C6C"/>
    <w:rsid w:val="008615E9"/>
    <w:rsid w:val="0086266E"/>
    <w:rsid w:val="00862B7E"/>
    <w:rsid w:val="0086357E"/>
    <w:rsid w:val="00864F7C"/>
    <w:rsid w:val="0086533E"/>
    <w:rsid w:val="00865747"/>
    <w:rsid w:val="00866449"/>
    <w:rsid w:val="0086670F"/>
    <w:rsid w:val="00866C85"/>
    <w:rsid w:val="00867565"/>
    <w:rsid w:val="00867C90"/>
    <w:rsid w:val="00870FE1"/>
    <w:rsid w:val="008732ED"/>
    <w:rsid w:val="00874658"/>
    <w:rsid w:val="00875727"/>
    <w:rsid w:val="00875C77"/>
    <w:rsid w:val="00875D02"/>
    <w:rsid w:val="00875E1C"/>
    <w:rsid w:val="00876D4A"/>
    <w:rsid w:val="008775F9"/>
    <w:rsid w:val="00877AA7"/>
    <w:rsid w:val="00877E5A"/>
    <w:rsid w:val="00877F6C"/>
    <w:rsid w:val="00880A84"/>
    <w:rsid w:val="008825ED"/>
    <w:rsid w:val="008833BB"/>
    <w:rsid w:val="00883AA6"/>
    <w:rsid w:val="00883DFF"/>
    <w:rsid w:val="00884389"/>
    <w:rsid w:val="00885143"/>
    <w:rsid w:val="00885619"/>
    <w:rsid w:val="008858F3"/>
    <w:rsid w:val="00885C3D"/>
    <w:rsid w:val="00886C77"/>
    <w:rsid w:val="008874ED"/>
    <w:rsid w:val="00887AA9"/>
    <w:rsid w:val="00890619"/>
    <w:rsid w:val="008920B3"/>
    <w:rsid w:val="00892658"/>
    <w:rsid w:val="00894C85"/>
    <w:rsid w:val="00894D97"/>
    <w:rsid w:val="008954F4"/>
    <w:rsid w:val="00895C95"/>
    <w:rsid w:val="00896200"/>
    <w:rsid w:val="008970E5"/>
    <w:rsid w:val="008978A6"/>
    <w:rsid w:val="008A05AC"/>
    <w:rsid w:val="008A09A4"/>
    <w:rsid w:val="008A09B1"/>
    <w:rsid w:val="008A101A"/>
    <w:rsid w:val="008A1F97"/>
    <w:rsid w:val="008A2BE9"/>
    <w:rsid w:val="008A38B7"/>
    <w:rsid w:val="008A391D"/>
    <w:rsid w:val="008A407A"/>
    <w:rsid w:val="008A41AA"/>
    <w:rsid w:val="008A4B22"/>
    <w:rsid w:val="008A4CEB"/>
    <w:rsid w:val="008A5C1D"/>
    <w:rsid w:val="008A7423"/>
    <w:rsid w:val="008A7B10"/>
    <w:rsid w:val="008A7E34"/>
    <w:rsid w:val="008B020F"/>
    <w:rsid w:val="008B1359"/>
    <w:rsid w:val="008B1453"/>
    <w:rsid w:val="008B1CD2"/>
    <w:rsid w:val="008B3992"/>
    <w:rsid w:val="008B39DE"/>
    <w:rsid w:val="008B6487"/>
    <w:rsid w:val="008B66C0"/>
    <w:rsid w:val="008B7DBB"/>
    <w:rsid w:val="008C1931"/>
    <w:rsid w:val="008C1ABA"/>
    <w:rsid w:val="008C1F2E"/>
    <w:rsid w:val="008C34AB"/>
    <w:rsid w:val="008C58AE"/>
    <w:rsid w:val="008C5AF5"/>
    <w:rsid w:val="008C5F59"/>
    <w:rsid w:val="008C6513"/>
    <w:rsid w:val="008C6E56"/>
    <w:rsid w:val="008C7238"/>
    <w:rsid w:val="008D15A8"/>
    <w:rsid w:val="008D22B5"/>
    <w:rsid w:val="008D3653"/>
    <w:rsid w:val="008D41CD"/>
    <w:rsid w:val="008D451C"/>
    <w:rsid w:val="008D47B5"/>
    <w:rsid w:val="008D6023"/>
    <w:rsid w:val="008D61CA"/>
    <w:rsid w:val="008D61EC"/>
    <w:rsid w:val="008D6B56"/>
    <w:rsid w:val="008D6DAF"/>
    <w:rsid w:val="008D7257"/>
    <w:rsid w:val="008D7417"/>
    <w:rsid w:val="008E0B75"/>
    <w:rsid w:val="008E119F"/>
    <w:rsid w:val="008E2724"/>
    <w:rsid w:val="008E41D7"/>
    <w:rsid w:val="008E4605"/>
    <w:rsid w:val="008E4CDB"/>
    <w:rsid w:val="008E4CFC"/>
    <w:rsid w:val="008E5969"/>
    <w:rsid w:val="008E5F6E"/>
    <w:rsid w:val="008E6326"/>
    <w:rsid w:val="008E7941"/>
    <w:rsid w:val="008E7C4B"/>
    <w:rsid w:val="008F0B53"/>
    <w:rsid w:val="008F2010"/>
    <w:rsid w:val="008F2153"/>
    <w:rsid w:val="008F4B70"/>
    <w:rsid w:val="008F4CDA"/>
    <w:rsid w:val="008F554B"/>
    <w:rsid w:val="008F58E1"/>
    <w:rsid w:val="008F59EE"/>
    <w:rsid w:val="008F5ECE"/>
    <w:rsid w:val="008F640D"/>
    <w:rsid w:val="008F64EC"/>
    <w:rsid w:val="008F69A5"/>
    <w:rsid w:val="009004CD"/>
    <w:rsid w:val="00901A0E"/>
    <w:rsid w:val="00901A5A"/>
    <w:rsid w:val="0090249A"/>
    <w:rsid w:val="00902946"/>
    <w:rsid w:val="00904587"/>
    <w:rsid w:val="00905D6E"/>
    <w:rsid w:val="00906235"/>
    <w:rsid w:val="00906268"/>
    <w:rsid w:val="0091032F"/>
    <w:rsid w:val="009106BA"/>
    <w:rsid w:val="009112AB"/>
    <w:rsid w:val="009118A8"/>
    <w:rsid w:val="00913517"/>
    <w:rsid w:val="00913B0F"/>
    <w:rsid w:val="00914598"/>
    <w:rsid w:val="00914BB0"/>
    <w:rsid w:val="0091578E"/>
    <w:rsid w:val="00915B96"/>
    <w:rsid w:val="00915C79"/>
    <w:rsid w:val="00915FDB"/>
    <w:rsid w:val="00916031"/>
    <w:rsid w:val="009179E6"/>
    <w:rsid w:val="00920CDA"/>
    <w:rsid w:val="009230DA"/>
    <w:rsid w:val="009231FA"/>
    <w:rsid w:val="00923F06"/>
    <w:rsid w:val="00924AA2"/>
    <w:rsid w:val="009260D1"/>
    <w:rsid w:val="00926D45"/>
    <w:rsid w:val="009276AD"/>
    <w:rsid w:val="00930456"/>
    <w:rsid w:val="00931552"/>
    <w:rsid w:val="00931A3B"/>
    <w:rsid w:val="00935019"/>
    <w:rsid w:val="00935DEE"/>
    <w:rsid w:val="00935FED"/>
    <w:rsid w:val="00940B62"/>
    <w:rsid w:val="00940ECC"/>
    <w:rsid w:val="00940FC9"/>
    <w:rsid w:val="00941A46"/>
    <w:rsid w:val="00941F5D"/>
    <w:rsid w:val="00943861"/>
    <w:rsid w:val="00943CAC"/>
    <w:rsid w:val="009450E5"/>
    <w:rsid w:val="00945883"/>
    <w:rsid w:val="00945F82"/>
    <w:rsid w:val="00946927"/>
    <w:rsid w:val="009470F8"/>
    <w:rsid w:val="009471AF"/>
    <w:rsid w:val="009479CC"/>
    <w:rsid w:val="009500E2"/>
    <w:rsid w:val="00950D9E"/>
    <w:rsid w:val="00951A8B"/>
    <w:rsid w:val="009530F3"/>
    <w:rsid w:val="00954427"/>
    <w:rsid w:val="00956123"/>
    <w:rsid w:val="00956173"/>
    <w:rsid w:val="009567DE"/>
    <w:rsid w:val="00956ECA"/>
    <w:rsid w:val="00957612"/>
    <w:rsid w:val="00960390"/>
    <w:rsid w:val="0096042E"/>
    <w:rsid w:val="009608EC"/>
    <w:rsid w:val="00961121"/>
    <w:rsid w:val="009614C2"/>
    <w:rsid w:val="00965C23"/>
    <w:rsid w:val="00966073"/>
    <w:rsid w:val="00966C87"/>
    <w:rsid w:val="00966D49"/>
    <w:rsid w:val="0096759E"/>
    <w:rsid w:val="00967744"/>
    <w:rsid w:val="00970C34"/>
    <w:rsid w:val="009711FA"/>
    <w:rsid w:val="0097189F"/>
    <w:rsid w:val="00972058"/>
    <w:rsid w:val="00972A1A"/>
    <w:rsid w:val="00972EF3"/>
    <w:rsid w:val="00973831"/>
    <w:rsid w:val="00973AEB"/>
    <w:rsid w:val="0097505C"/>
    <w:rsid w:val="00975319"/>
    <w:rsid w:val="00977208"/>
    <w:rsid w:val="009774C5"/>
    <w:rsid w:val="0097756A"/>
    <w:rsid w:val="00977A92"/>
    <w:rsid w:val="00980E43"/>
    <w:rsid w:val="00982A67"/>
    <w:rsid w:val="00982F98"/>
    <w:rsid w:val="00983888"/>
    <w:rsid w:val="00983964"/>
    <w:rsid w:val="00984732"/>
    <w:rsid w:val="00986D29"/>
    <w:rsid w:val="009874B6"/>
    <w:rsid w:val="00990012"/>
    <w:rsid w:val="00990B90"/>
    <w:rsid w:val="00992A71"/>
    <w:rsid w:val="0099331A"/>
    <w:rsid w:val="00993D1E"/>
    <w:rsid w:val="00993F9F"/>
    <w:rsid w:val="0099576E"/>
    <w:rsid w:val="00995D0E"/>
    <w:rsid w:val="00996380"/>
    <w:rsid w:val="00997117"/>
    <w:rsid w:val="009974E5"/>
    <w:rsid w:val="00997917"/>
    <w:rsid w:val="009A01D6"/>
    <w:rsid w:val="009A039D"/>
    <w:rsid w:val="009A0AAE"/>
    <w:rsid w:val="009A1475"/>
    <w:rsid w:val="009A2264"/>
    <w:rsid w:val="009A3B67"/>
    <w:rsid w:val="009A4867"/>
    <w:rsid w:val="009A572B"/>
    <w:rsid w:val="009A5D8F"/>
    <w:rsid w:val="009A5F10"/>
    <w:rsid w:val="009A7686"/>
    <w:rsid w:val="009B2180"/>
    <w:rsid w:val="009B3551"/>
    <w:rsid w:val="009B3992"/>
    <w:rsid w:val="009B3CFF"/>
    <w:rsid w:val="009B4184"/>
    <w:rsid w:val="009B49D9"/>
    <w:rsid w:val="009B4A86"/>
    <w:rsid w:val="009B4C83"/>
    <w:rsid w:val="009B66E3"/>
    <w:rsid w:val="009B679A"/>
    <w:rsid w:val="009B7132"/>
    <w:rsid w:val="009B75AF"/>
    <w:rsid w:val="009C0362"/>
    <w:rsid w:val="009C08A1"/>
    <w:rsid w:val="009C0C69"/>
    <w:rsid w:val="009C14F8"/>
    <w:rsid w:val="009C201E"/>
    <w:rsid w:val="009C2CAC"/>
    <w:rsid w:val="009C3C5B"/>
    <w:rsid w:val="009C3DA2"/>
    <w:rsid w:val="009C484D"/>
    <w:rsid w:val="009C5898"/>
    <w:rsid w:val="009C5ECB"/>
    <w:rsid w:val="009C6087"/>
    <w:rsid w:val="009D01EE"/>
    <w:rsid w:val="009D03FC"/>
    <w:rsid w:val="009D06B6"/>
    <w:rsid w:val="009D0C2A"/>
    <w:rsid w:val="009D0D9A"/>
    <w:rsid w:val="009D1A3A"/>
    <w:rsid w:val="009D291E"/>
    <w:rsid w:val="009D2985"/>
    <w:rsid w:val="009D3513"/>
    <w:rsid w:val="009D4CEB"/>
    <w:rsid w:val="009D5629"/>
    <w:rsid w:val="009D5E2E"/>
    <w:rsid w:val="009D6B20"/>
    <w:rsid w:val="009D780E"/>
    <w:rsid w:val="009E0822"/>
    <w:rsid w:val="009E11BB"/>
    <w:rsid w:val="009E1936"/>
    <w:rsid w:val="009E2580"/>
    <w:rsid w:val="009E2AC5"/>
    <w:rsid w:val="009E32A0"/>
    <w:rsid w:val="009E432B"/>
    <w:rsid w:val="009E574B"/>
    <w:rsid w:val="009E57F3"/>
    <w:rsid w:val="009E636D"/>
    <w:rsid w:val="009E6B6F"/>
    <w:rsid w:val="009E77D9"/>
    <w:rsid w:val="009E7912"/>
    <w:rsid w:val="009F0E60"/>
    <w:rsid w:val="009F28AC"/>
    <w:rsid w:val="009F2A71"/>
    <w:rsid w:val="009F2FC3"/>
    <w:rsid w:val="009F3451"/>
    <w:rsid w:val="009F4690"/>
    <w:rsid w:val="009F4970"/>
    <w:rsid w:val="009F51E7"/>
    <w:rsid w:val="00A01188"/>
    <w:rsid w:val="00A018F8"/>
    <w:rsid w:val="00A026D9"/>
    <w:rsid w:val="00A02A44"/>
    <w:rsid w:val="00A02C6D"/>
    <w:rsid w:val="00A05163"/>
    <w:rsid w:val="00A05B5D"/>
    <w:rsid w:val="00A05ED7"/>
    <w:rsid w:val="00A068BB"/>
    <w:rsid w:val="00A077EF"/>
    <w:rsid w:val="00A07C40"/>
    <w:rsid w:val="00A07D85"/>
    <w:rsid w:val="00A1071B"/>
    <w:rsid w:val="00A107F5"/>
    <w:rsid w:val="00A11358"/>
    <w:rsid w:val="00A1192A"/>
    <w:rsid w:val="00A131E5"/>
    <w:rsid w:val="00A139DE"/>
    <w:rsid w:val="00A14080"/>
    <w:rsid w:val="00A16775"/>
    <w:rsid w:val="00A201DB"/>
    <w:rsid w:val="00A20D91"/>
    <w:rsid w:val="00A21023"/>
    <w:rsid w:val="00A21CF3"/>
    <w:rsid w:val="00A21FDA"/>
    <w:rsid w:val="00A227D7"/>
    <w:rsid w:val="00A2371C"/>
    <w:rsid w:val="00A240A0"/>
    <w:rsid w:val="00A244C3"/>
    <w:rsid w:val="00A25624"/>
    <w:rsid w:val="00A25BE4"/>
    <w:rsid w:val="00A26177"/>
    <w:rsid w:val="00A264B3"/>
    <w:rsid w:val="00A2732D"/>
    <w:rsid w:val="00A3005B"/>
    <w:rsid w:val="00A30FF5"/>
    <w:rsid w:val="00A31BD1"/>
    <w:rsid w:val="00A35A6A"/>
    <w:rsid w:val="00A36579"/>
    <w:rsid w:val="00A36C40"/>
    <w:rsid w:val="00A40BE6"/>
    <w:rsid w:val="00A42120"/>
    <w:rsid w:val="00A4228B"/>
    <w:rsid w:val="00A43653"/>
    <w:rsid w:val="00A43D1E"/>
    <w:rsid w:val="00A44573"/>
    <w:rsid w:val="00A4546C"/>
    <w:rsid w:val="00A46833"/>
    <w:rsid w:val="00A46C5C"/>
    <w:rsid w:val="00A4704E"/>
    <w:rsid w:val="00A50870"/>
    <w:rsid w:val="00A50B1B"/>
    <w:rsid w:val="00A51FF0"/>
    <w:rsid w:val="00A52A26"/>
    <w:rsid w:val="00A53693"/>
    <w:rsid w:val="00A54CF8"/>
    <w:rsid w:val="00A553D4"/>
    <w:rsid w:val="00A55C0D"/>
    <w:rsid w:val="00A56F6B"/>
    <w:rsid w:val="00A6075B"/>
    <w:rsid w:val="00A61248"/>
    <w:rsid w:val="00A6158D"/>
    <w:rsid w:val="00A616DC"/>
    <w:rsid w:val="00A63823"/>
    <w:rsid w:val="00A64570"/>
    <w:rsid w:val="00A654E8"/>
    <w:rsid w:val="00A660B3"/>
    <w:rsid w:val="00A66196"/>
    <w:rsid w:val="00A71A53"/>
    <w:rsid w:val="00A71A75"/>
    <w:rsid w:val="00A72EBB"/>
    <w:rsid w:val="00A73192"/>
    <w:rsid w:val="00A73FE4"/>
    <w:rsid w:val="00A76BF3"/>
    <w:rsid w:val="00A76F54"/>
    <w:rsid w:val="00A77396"/>
    <w:rsid w:val="00A778A2"/>
    <w:rsid w:val="00A80CBF"/>
    <w:rsid w:val="00A811B7"/>
    <w:rsid w:val="00A813AF"/>
    <w:rsid w:val="00A81622"/>
    <w:rsid w:val="00A81DA7"/>
    <w:rsid w:val="00A825F2"/>
    <w:rsid w:val="00A835D9"/>
    <w:rsid w:val="00A8372F"/>
    <w:rsid w:val="00A8546A"/>
    <w:rsid w:val="00A90762"/>
    <w:rsid w:val="00A913AC"/>
    <w:rsid w:val="00A92669"/>
    <w:rsid w:val="00A9475D"/>
    <w:rsid w:val="00A94F44"/>
    <w:rsid w:val="00A95650"/>
    <w:rsid w:val="00A95E5A"/>
    <w:rsid w:val="00A96C31"/>
    <w:rsid w:val="00A9748C"/>
    <w:rsid w:val="00AA18E7"/>
    <w:rsid w:val="00AA2C60"/>
    <w:rsid w:val="00AA2DE1"/>
    <w:rsid w:val="00AA4F2E"/>
    <w:rsid w:val="00AA505C"/>
    <w:rsid w:val="00AA54AD"/>
    <w:rsid w:val="00AA7764"/>
    <w:rsid w:val="00AA7C8B"/>
    <w:rsid w:val="00AB00D8"/>
    <w:rsid w:val="00AB19BF"/>
    <w:rsid w:val="00AB22FA"/>
    <w:rsid w:val="00AB2AAC"/>
    <w:rsid w:val="00AB2B0C"/>
    <w:rsid w:val="00AB2ED2"/>
    <w:rsid w:val="00AB342E"/>
    <w:rsid w:val="00AB3933"/>
    <w:rsid w:val="00AB4ED9"/>
    <w:rsid w:val="00AB5313"/>
    <w:rsid w:val="00AB60B1"/>
    <w:rsid w:val="00AB7724"/>
    <w:rsid w:val="00AB7DA2"/>
    <w:rsid w:val="00AC0AAA"/>
    <w:rsid w:val="00AC0AAD"/>
    <w:rsid w:val="00AC0B8A"/>
    <w:rsid w:val="00AC1100"/>
    <w:rsid w:val="00AC1AFF"/>
    <w:rsid w:val="00AC1FFA"/>
    <w:rsid w:val="00AC281C"/>
    <w:rsid w:val="00AC2955"/>
    <w:rsid w:val="00AC2E06"/>
    <w:rsid w:val="00AC3855"/>
    <w:rsid w:val="00AC498F"/>
    <w:rsid w:val="00AC5FFE"/>
    <w:rsid w:val="00AC6A6D"/>
    <w:rsid w:val="00AC72A4"/>
    <w:rsid w:val="00AC7CE0"/>
    <w:rsid w:val="00AD0648"/>
    <w:rsid w:val="00AD1170"/>
    <w:rsid w:val="00AD1209"/>
    <w:rsid w:val="00AD1521"/>
    <w:rsid w:val="00AD18CA"/>
    <w:rsid w:val="00AD24FA"/>
    <w:rsid w:val="00AD28C8"/>
    <w:rsid w:val="00AD3412"/>
    <w:rsid w:val="00AD38B5"/>
    <w:rsid w:val="00AD48DC"/>
    <w:rsid w:val="00AD4B41"/>
    <w:rsid w:val="00AD5714"/>
    <w:rsid w:val="00AD651C"/>
    <w:rsid w:val="00AD6A99"/>
    <w:rsid w:val="00AD7DBD"/>
    <w:rsid w:val="00AE10ED"/>
    <w:rsid w:val="00AE1400"/>
    <w:rsid w:val="00AE166D"/>
    <w:rsid w:val="00AE1726"/>
    <w:rsid w:val="00AE18B7"/>
    <w:rsid w:val="00AE22D1"/>
    <w:rsid w:val="00AE4AA9"/>
    <w:rsid w:val="00AE4C6E"/>
    <w:rsid w:val="00AE4DB4"/>
    <w:rsid w:val="00AE5398"/>
    <w:rsid w:val="00AE5568"/>
    <w:rsid w:val="00AE5A0F"/>
    <w:rsid w:val="00AE5A1B"/>
    <w:rsid w:val="00AE6130"/>
    <w:rsid w:val="00AF037C"/>
    <w:rsid w:val="00AF073B"/>
    <w:rsid w:val="00AF116C"/>
    <w:rsid w:val="00AF1D80"/>
    <w:rsid w:val="00AF2A27"/>
    <w:rsid w:val="00AF4709"/>
    <w:rsid w:val="00AF4A50"/>
    <w:rsid w:val="00AF51B0"/>
    <w:rsid w:val="00AF616E"/>
    <w:rsid w:val="00AF6A06"/>
    <w:rsid w:val="00AF6CEE"/>
    <w:rsid w:val="00AF6DF0"/>
    <w:rsid w:val="00AF6F71"/>
    <w:rsid w:val="00AF70E9"/>
    <w:rsid w:val="00AF7D17"/>
    <w:rsid w:val="00B01A67"/>
    <w:rsid w:val="00B01B3E"/>
    <w:rsid w:val="00B01E66"/>
    <w:rsid w:val="00B01EF1"/>
    <w:rsid w:val="00B0366A"/>
    <w:rsid w:val="00B03ABE"/>
    <w:rsid w:val="00B05F73"/>
    <w:rsid w:val="00B060A1"/>
    <w:rsid w:val="00B06218"/>
    <w:rsid w:val="00B066CC"/>
    <w:rsid w:val="00B07F0C"/>
    <w:rsid w:val="00B10150"/>
    <w:rsid w:val="00B1150D"/>
    <w:rsid w:val="00B11983"/>
    <w:rsid w:val="00B11A47"/>
    <w:rsid w:val="00B121D5"/>
    <w:rsid w:val="00B12B23"/>
    <w:rsid w:val="00B12DD0"/>
    <w:rsid w:val="00B13029"/>
    <w:rsid w:val="00B14736"/>
    <w:rsid w:val="00B1645D"/>
    <w:rsid w:val="00B16B86"/>
    <w:rsid w:val="00B17F7B"/>
    <w:rsid w:val="00B20410"/>
    <w:rsid w:val="00B205CB"/>
    <w:rsid w:val="00B20819"/>
    <w:rsid w:val="00B20CA6"/>
    <w:rsid w:val="00B20E5F"/>
    <w:rsid w:val="00B2114B"/>
    <w:rsid w:val="00B22779"/>
    <w:rsid w:val="00B242A5"/>
    <w:rsid w:val="00B2542B"/>
    <w:rsid w:val="00B25842"/>
    <w:rsid w:val="00B25A46"/>
    <w:rsid w:val="00B278FD"/>
    <w:rsid w:val="00B27F42"/>
    <w:rsid w:val="00B300CA"/>
    <w:rsid w:val="00B3053E"/>
    <w:rsid w:val="00B3069A"/>
    <w:rsid w:val="00B309E7"/>
    <w:rsid w:val="00B30C20"/>
    <w:rsid w:val="00B311F4"/>
    <w:rsid w:val="00B328F8"/>
    <w:rsid w:val="00B32903"/>
    <w:rsid w:val="00B33996"/>
    <w:rsid w:val="00B340BD"/>
    <w:rsid w:val="00B353E6"/>
    <w:rsid w:val="00B35B24"/>
    <w:rsid w:val="00B37AE1"/>
    <w:rsid w:val="00B40CD1"/>
    <w:rsid w:val="00B43AEE"/>
    <w:rsid w:val="00B44227"/>
    <w:rsid w:val="00B4473A"/>
    <w:rsid w:val="00B44F5F"/>
    <w:rsid w:val="00B458F4"/>
    <w:rsid w:val="00B46406"/>
    <w:rsid w:val="00B47448"/>
    <w:rsid w:val="00B4774E"/>
    <w:rsid w:val="00B47B0D"/>
    <w:rsid w:val="00B50401"/>
    <w:rsid w:val="00B548A7"/>
    <w:rsid w:val="00B553A1"/>
    <w:rsid w:val="00B56239"/>
    <w:rsid w:val="00B562A3"/>
    <w:rsid w:val="00B56D27"/>
    <w:rsid w:val="00B57F1D"/>
    <w:rsid w:val="00B6021E"/>
    <w:rsid w:val="00B61AA8"/>
    <w:rsid w:val="00B6349D"/>
    <w:rsid w:val="00B65514"/>
    <w:rsid w:val="00B667DA"/>
    <w:rsid w:val="00B66F2F"/>
    <w:rsid w:val="00B66FB5"/>
    <w:rsid w:val="00B67F0A"/>
    <w:rsid w:val="00B71990"/>
    <w:rsid w:val="00B724DA"/>
    <w:rsid w:val="00B72A2A"/>
    <w:rsid w:val="00B73784"/>
    <w:rsid w:val="00B73865"/>
    <w:rsid w:val="00B75BDB"/>
    <w:rsid w:val="00B774A4"/>
    <w:rsid w:val="00B774CA"/>
    <w:rsid w:val="00B7753D"/>
    <w:rsid w:val="00B77CC2"/>
    <w:rsid w:val="00B8036A"/>
    <w:rsid w:val="00B81D79"/>
    <w:rsid w:val="00B82011"/>
    <w:rsid w:val="00B83216"/>
    <w:rsid w:val="00B83C93"/>
    <w:rsid w:val="00B83F14"/>
    <w:rsid w:val="00B862CF"/>
    <w:rsid w:val="00B86421"/>
    <w:rsid w:val="00B86A6A"/>
    <w:rsid w:val="00B86EA1"/>
    <w:rsid w:val="00B87BA3"/>
    <w:rsid w:val="00B87BDF"/>
    <w:rsid w:val="00B90231"/>
    <w:rsid w:val="00B90DDA"/>
    <w:rsid w:val="00B910A3"/>
    <w:rsid w:val="00B92C15"/>
    <w:rsid w:val="00B93685"/>
    <w:rsid w:val="00B9371E"/>
    <w:rsid w:val="00B9431F"/>
    <w:rsid w:val="00B94F4D"/>
    <w:rsid w:val="00B956FE"/>
    <w:rsid w:val="00B95E45"/>
    <w:rsid w:val="00B961B7"/>
    <w:rsid w:val="00B9691C"/>
    <w:rsid w:val="00B9729F"/>
    <w:rsid w:val="00BA0402"/>
    <w:rsid w:val="00BA05CD"/>
    <w:rsid w:val="00BA0ACB"/>
    <w:rsid w:val="00BA4C69"/>
    <w:rsid w:val="00BA4F07"/>
    <w:rsid w:val="00BA605E"/>
    <w:rsid w:val="00BA6B57"/>
    <w:rsid w:val="00BA6FD3"/>
    <w:rsid w:val="00BB03DC"/>
    <w:rsid w:val="00BB2883"/>
    <w:rsid w:val="00BB2C09"/>
    <w:rsid w:val="00BB475B"/>
    <w:rsid w:val="00BB5677"/>
    <w:rsid w:val="00BB5813"/>
    <w:rsid w:val="00BB5E7E"/>
    <w:rsid w:val="00BB60C1"/>
    <w:rsid w:val="00BB6F9B"/>
    <w:rsid w:val="00BB76F9"/>
    <w:rsid w:val="00BC0C6A"/>
    <w:rsid w:val="00BC2092"/>
    <w:rsid w:val="00BC2BEC"/>
    <w:rsid w:val="00BC3C39"/>
    <w:rsid w:val="00BC442F"/>
    <w:rsid w:val="00BC551E"/>
    <w:rsid w:val="00BC60C0"/>
    <w:rsid w:val="00BC6392"/>
    <w:rsid w:val="00BC6B19"/>
    <w:rsid w:val="00BC7564"/>
    <w:rsid w:val="00BC7EE0"/>
    <w:rsid w:val="00BC7F00"/>
    <w:rsid w:val="00BD0155"/>
    <w:rsid w:val="00BD2636"/>
    <w:rsid w:val="00BD2CB5"/>
    <w:rsid w:val="00BD3425"/>
    <w:rsid w:val="00BD3761"/>
    <w:rsid w:val="00BD3BB1"/>
    <w:rsid w:val="00BD48E1"/>
    <w:rsid w:val="00BD5E3F"/>
    <w:rsid w:val="00BE05A6"/>
    <w:rsid w:val="00BE2100"/>
    <w:rsid w:val="00BE213C"/>
    <w:rsid w:val="00BE224C"/>
    <w:rsid w:val="00BE3332"/>
    <w:rsid w:val="00BE344A"/>
    <w:rsid w:val="00BE3FD7"/>
    <w:rsid w:val="00BE428C"/>
    <w:rsid w:val="00BE61C3"/>
    <w:rsid w:val="00BE705D"/>
    <w:rsid w:val="00BE7ECC"/>
    <w:rsid w:val="00BF03CC"/>
    <w:rsid w:val="00BF0B05"/>
    <w:rsid w:val="00BF0FBB"/>
    <w:rsid w:val="00BF12BF"/>
    <w:rsid w:val="00BF1D65"/>
    <w:rsid w:val="00BF23D9"/>
    <w:rsid w:val="00BF42FD"/>
    <w:rsid w:val="00BF50C0"/>
    <w:rsid w:val="00BF584B"/>
    <w:rsid w:val="00BF7F2A"/>
    <w:rsid w:val="00BF7F33"/>
    <w:rsid w:val="00C0061A"/>
    <w:rsid w:val="00C011FD"/>
    <w:rsid w:val="00C01780"/>
    <w:rsid w:val="00C01F4B"/>
    <w:rsid w:val="00C02959"/>
    <w:rsid w:val="00C0334F"/>
    <w:rsid w:val="00C0368E"/>
    <w:rsid w:val="00C03918"/>
    <w:rsid w:val="00C04403"/>
    <w:rsid w:val="00C04992"/>
    <w:rsid w:val="00C049A3"/>
    <w:rsid w:val="00C05D1B"/>
    <w:rsid w:val="00C06A51"/>
    <w:rsid w:val="00C10BCD"/>
    <w:rsid w:val="00C111C0"/>
    <w:rsid w:val="00C11BC5"/>
    <w:rsid w:val="00C11EF4"/>
    <w:rsid w:val="00C11F3C"/>
    <w:rsid w:val="00C124C9"/>
    <w:rsid w:val="00C12DC5"/>
    <w:rsid w:val="00C1411B"/>
    <w:rsid w:val="00C147BE"/>
    <w:rsid w:val="00C1539B"/>
    <w:rsid w:val="00C15CA4"/>
    <w:rsid w:val="00C15D7A"/>
    <w:rsid w:val="00C16567"/>
    <w:rsid w:val="00C17FA7"/>
    <w:rsid w:val="00C20C60"/>
    <w:rsid w:val="00C224AD"/>
    <w:rsid w:val="00C22941"/>
    <w:rsid w:val="00C234E1"/>
    <w:rsid w:val="00C241B5"/>
    <w:rsid w:val="00C243BC"/>
    <w:rsid w:val="00C25B45"/>
    <w:rsid w:val="00C265A2"/>
    <w:rsid w:val="00C27930"/>
    <w:rsid w:val="00C27C8C"/>
    <w:rsid w:val="00C3058A"/>
    <w:rsid w:val="00C30A85"/>
    <w:rsid w:val="00C32842"/>
    <w:rsid w:val="00C32893"/>
    <w:rsid w:val="00C32E13"/>
    <w:rsid w:val="00C33054"/>
    <w:rsid w:val="00C34079"/>
    <w:rsid w:val="00C34A23"/>
    <w:rsid w:val="00C34D52"/>
    <w:rsid w:val="00C36609"/>
    <w:rsid w:val="00C40BE7"/>
    <w:rsid w:val="00C413B4"/>
    <w:rsid w:val="00C416BB"/>
    <w:rsid w:val="00C41F56"/>
    <w:rsid w:val="00C4200E"/>
    <w:rsid w:val="00C42D3A"/>
    <w:rsid w:val="00C43B2A"/>
    <w:rsid w:val="00C44A5E"/>
    <w:rsid w:val="00C458D0"/>
    <w:rsid w:val="00C46BA1"/>
    <w:rsid w:val="00C47810"/>
    <w:rsid w:val="00C50008"/>
    <w:rsid w:val="00C506C9"/>
    <w:rsid w:val="00C5134A"/>
    <w:rsid w:val="00C51A6B"/>
    <w:rsid w:val="00C51C01"/>
    <w:rsid w:val="00C51F93"/>
    <w:rsid w:val="00C5314A"/>
    <w:rsid w:val="00C53D97"/>
    <w:rsid w:val="00C558E8"/>
    <w:rsid w:val="00C55C0E"/>
    <w:rsid w:val="00C55E35"/>
    <w:rsid w:val="00C56599"/>
    <w:rsid w:val="00C5715B"/>
    <w:rsid w:val="00C57DE1"/>
    <w:rsid w:val="00C60832"/>
    <w:rsid w:val="00C61FA4"/>
    <w:rsid w:val="00C62348"/>
    <w:rsid w:val="00C63413"/>
    <w:rsid w:val="00C634BC"/>
    <w:rsid w:val="00C63BEE"/>
    <w:rsid w:val="00C64343"/>
    <w:rsid w:val="00C64405"/>
    <w:rsid w:val="00C64CFD"/>
    <w:rsid w:val="00C652F8"/>
    <w:rsid w:val="00C6560A"/>
    <w:rsid w:val="00C65DC2"/>
    <w:rsid w:val="00C65ED8"/>
    <w:rsid w:val="00C6645B"/>
    <w:rsid w:val="00C6679F"/>
    <w:rsid w:val="00C6716B"/>
    <w:rsid w:val="00C67321"/>
    <w:rsid w:val="00C70DDC"/>
    <w:rsid w:val="00C70E49"/>
    <w:rsid w:val="00C73363"/>
    <w:rsid w:val="00C737B7"/>
    <w:rsid w:val="00C73D7A"/>
    <w:rsid w:val="00C74A3A"/>
    <w:rsid w:val="00C759C4"/>
    <w:rsid w:val="00C763EC"/>
    <w:rsid w:val="00C77480"/>
    <w:rsid w:val="00C77ABF"/>
    <w:rsid w:val="00C77F9C"/>
    <w:rsid w:val="00C816B4"/>
    <w:rsid w:val="00C84499"/>
    <w:rsid w:val="00C85B5F"/>
    <w:rsid w:val="00C877B0"/>
    <w:rsid w:val="00C90F4D"/>
    <w:rsid w:val="00C92ED7"/>
    <w:rsid w:val="00C933A0"/>
    <w:rsid w:val="00C93773"/>
    <w:rsid w:val="00C94232"/>
    <w:rsid w:val="00C953A1"/>
    <w:rsid w:val="00C96CAF"/>
    <w:rsid w:val="00CA0991"/>
    <w:rsid w:val="00CA28BB"/>
    <w:rsid w:val="00CA3C04"/>
    <w:rsid w:val="00CA4905"/>
    <w:rsid w:val="00CA4B29"/>
    <w:rsid w:val="00CA4BB7"/>
    <w:rsid w:val="00CA5151"/>
    <w:rsid w:val="00CA59E1"/>
    <w:rsid w:val="00CA5B8B"/>
    <w:rsid w:val="00CA6790"/>
    <w:rsid w:val="00CA7359"/>
    <w:rsid w:val="00CA7579"/>
    <w:rsid w:val="00CB08A3"/>
    <w:rsid w:val="00CB0BDD"/>
    <w:rsid w:val="00CB15AA"/>
    <w:rsid w:val="00CB1618"/>
    <w:rsid w:val="00CB2215"/>
    <w:rsid w:val="00CB24E9"/>
    <w:rsid w:val="00CB373A"/>
    <w:rsid w:val="00CB46D8"/>
    <w:rsid w:val="00CB4A81"/>
    <w:rsid w:val="00CB4B2A"/>
    <w:rsid w:val="00CB4E42"/>
    <w:rsid w:val="00CB4F0E"/>
    <w:rsid w:val="00CB4F80"/>
    <w:rsid w:val="00CB55BE"/>
    <w:rsid w:val="00CB5A14"/>
    <w:rsid w:val="00CB6AD6"/>
    <w:rsid w:val="00CB6C2A"/>
    <w:rsid w:val="00CB6CCE"/>
    <w:rsid w:val="00CB7928"/>
    <w:rsid w:val="00CC0453"/>
    <w:rsid w:val="00CC0B14"/>
    <w:rsid w:val="00CC0D3A"/>
    <w:rsid w:val="00CC1867"/>
    <w:rsid w:val="00CC38ED"/>
    <w:rsid w:val="00CC437A"/>
    <w:rsid w:val="00CC4E4D"/>
    <w:rsid w:val="00CC5D36"/>
    <w:rsid w:val="00CC6127"/>
    <w:rsid w:val="00CD027C"/>
    <w:rsid w:val="00CD0A48"/>
    <w:rsid w:val="00CD0A53"/>
    <w:rsid w:val="00CD0D0D"/>
    <w:rsid w:val="00CD347F"/>
    <w:rsid w:val="00CD4AF0"/>
    <w:rsid w:val="00CD4DCB"/>
    <w:rsid w:val="00CD4FD6"/>
    <w:rsid w:val="00CD50FF"/>
    <w:rsid w:val="00CD5BA3"/>
    <w:rsid w:val="00CD5D86"/>
    <w:rsid w:val="00CD602D"/>
    <w:rsid w:val="00CD60CD"/>
    <w:rsid w:val="00CD6208"/>
    <w:rsid w:val="00CD778C"/>
    <w:rsid w:val="00CD799C"/>
    <w:rsid w:val="00CE0E2F"/>
    <w:rsid w:val="00CE0F20"/>
    <w:rsid w:val="00CE16D0"/>
    <w:rsid w:val="00CE37FC"/>
    <w:rsid w:val="00CE3F3D"/>
    <w:rsid w:val="00CE4509"/>
    <w:rsid w:val="00CE6560"/>
    <w:rsid w:val="00CE6913"/>
    <w:rsid w:val="00CE6C62"/>
    <w:rsid w:val="00CE7084"/>
    <w:rsid w:val="00CE7C55"/>
    <w:rsid w:val="00CF2219"/>
    <w:rsid w:val="00CF2518"/>
    <w:rsid w:val="00CF2791"/>
    <w:rsid w:val="00CF31E0"/>
    <w:rsid w:val="00CF3942"/>
    <w:rsid w:val="00CF3F45"/>
    <w:rsid w:val="00CF465E"/>
    <w:rsid w:val="00CF49E7"/>
    <w:rsid w:val="00CF56CD"/>
    <w:rsid w:val="00CF6544"/>
    <w:rsid w:val="00CF6695"/>
    <w:rsid w:val="00CF67C4"/>
    <w:rsid w:val="00D01078"/>
    <w:rsid w:val="00D01411"/>
    <w:rsid w:val="00D01981"/>
    <w:rsid w:val="00D023F3"/>
    <w:rsid w:val="00D02FF3"/>
    <w:rsid w:val="00D034DE"/>
    <w:rsid w:val="00D03AA0"/>
    <w:rsid w:val="00D03E77"/>
    <w:rsid w:val="00D0526D"/>
    <w:rsid w:val="00D054D8"/>
    <w:rsid w:val="00D061B2"/>
    <w:rsid w:val="00D0667E"/>
    <w:rsid w:val="00D07BA2"/>
    <w:rsid w:val="00D07DC1"/>
    <w:rsid w:val="00D102BD"/>
    <w:rsid w:val="00D10CBD"/>
    <w:rsid w:val="00D114C7"/>
    <w:rsid w:val="00D12E99"/>
    <w:rsid w:val="00D130B0"/>
    <w:rsid w:val="00D134AF"/>
    <w:rsid w:val="00D14B80"/>
    <w:rsid w:val="00D15562"/>
    <w:rsid w:val="00D16C0F"/>
    <w:rsid w:val="00D17CDE"/>
    <w:rsid w:val="00D20580"/>
    <w:rsid w:val="00D228B3"/>
    <w:rsid w:val="00D22B8B"/>
    <w:rsid w:val="00D22BFB"/>
    <w:rsid w:val="00D24592"/>
    <w:rsid w:val="00D24EAE"/>
    <w:rsid w:val="00D25F46"/>
    <w:rsid w:val="00D260F2"/>
    <w:rsid w:val="00D26A90"/>
    <w:rsid w:val="00D27320"/>
    <w:rsid w:val="00D274B3"/>
    <w:rsid w:val="00D306EA"/>
    <w:rsid w:val="00D3116C"/>
    <w:rsid w:val="00D32874"/>
    <w:rsid w:val="00D330BB"/>
    <w:rsid w:val="00D332BA"/>
    <w:rsid w:val="00D34394"/>
    <w:rsid w:val="00D35174"/>
    <w:rsid w:val="00D35E6E"/>
    <w:rsid w:val="00D36146"/>
    <w:rsid w:val="00D40A50"/>
    <w:rsid w:val="00D424F4"/>
    <w:rsid w:val="00D42DD2"/>
    <w:rsid w:val="00D43029"/>
    <w:rsid w:val="00D43947"/>
    <w:rsid w:val="00D4447A"/>
    <w:rsid w:val="00D44A0D"/>
    <w:rsid w:val="00D44A6F"/>
    <w:rsid w:val="00D44E5F"/>
    <w:rsid w:val="00D45224"/>
    <w:rsid w:val="00D45A3C"/>
    <w:rsid w:val="00D46150"/>
    <w:rsid w:val="00D469DB"/>
    <w:rsid w:val="00D47117"/>
    <w:rsid w:val="00D47322"/>
    <w:rsid w:val="00D476F6"/>
    <w:rsid w:val="00D47C7A"/>
    <w:rsid w:val="00D51CEB"/>
    <w:rsid w:val="00D51EBB"/>
    <w:rsid w:val="00D52248"/>
    <w:rsid w:val="00D53564"/>
    <w:rsid w:val="00D545B4"/>
    <w:rsid w:val="00D5479B"/>
    <w:rsid w:val="00D54A8A"/>
    <w:rsid w:val="00D55FC8"/>
    <w:rsid w:val="00D56538"/>
    <w:rsid w:val="00D56ACE"/>
    <w:rsid w:val="00D60196"/>
    <w:rsid w:val="00D60C22"/>
    <w:rsid w:val="00D60D5D"/>
    <w:rsid w:val="00D61F68"/>
    <w:rsid w:val="00D6210C"/>
    <w:rsid w:val="00D6506B"/>
    <w:rsid w:val="00D66F6A"/>
    <w:rsid w:val="00D676CF"/>
    <w:rsid w:val="00D70E6A"/>
    <w:rsid w:val="00D71C42"/>
    <w:rsid w:val="00D72B95"/>
    <w:rsid w:val="00D7495E"/>
    <w:rsid w:val="00D74B96"/>
    <w:rsid w:val="00D75D62"/>
    <w:rsid w:val="00D76126"/>
    <w:rsid w:val="00D772AD"/>
    <w:rsid w:val="00D778E9"/>
    <w:rsid w:val="00D77B53"/>
    <w:rsid w:val="00D80491"/>
    <w:rsid w:val="00D80A3C"/>
    <w:rsid w:val="00D80BE6"/>
    <w:rsid w:val="00D81671"/>
    <w:rsid w:val="00D82A65"/>
    <w:rsid w:val="00D832FE"/>
    <w:rsid w:val="00D83DE7"/>
    <w:rsid w:val="00D83F47"/>
    <w:rsid w:val="00D842F5"/>
    <w:rsid w:val="00D844F9"/>
    <w:rsid w:val="00D8649C"/>
    <w:rsid w:val="00D86AB8"/>
    <w:rsid w:val="00D86FDD"/>
    <w:rsid w:val="00D909E9"/>
    <w:rsid w:val="00D9186E"/>
    <w:rsid w:val="00D919B8"/>
    <w:rsid w:val="00D930D4"/>
    <w:rsid w:val="00D936F9"/>
    <w:rsid w:val="00D93ADF"/>
    <w:rsid w:val="00D942FF"/>
    <w:rsid w:val="00D95042"/>
    <w:rsid w:val="00D96209"/>
    <w:rsid w:val="00D97050"/>
    <w:rsid w:val="00D974FB"/>
    <w:rsid w:val="00DA1B34"/>
    <w:rsid w:val="00DA2BEC"/>
    <w:rsid w:val="00DA2C4D"/>
    <w:rsid w:val="00DA3459"/>
    <w:rsid w:val="00DA46E7"/>
    <w:rsid w:val="00DA4A42"/>
    <w:rsid w:val="00DA675E"/>
    <w:rsid w:val="00DA6A38"/>
    <w:rsid w:val="00DB1CE6"/>
    <w:rsid w:val="00DB1EDB"/>
    <w:rsid w:val="00DB220B"/>
    <w:rsid w:val="00DB247B"/>
    <w:rsid w:val="00DB2B09"/>
    <w:rsid w:val="00DB312B"/>
    <w:rsid w:val="00DB32FE"/>
    <w:rsid w:val="00DB4300"/>
    <w:rsid w:val="00DB50A0"/>
    <w:rsid w:val="00DB6D82"/>
    <w:rsid w:val="00DC0075"/>
    <w:rsid w:val="00DC1870"/>
    <w:rsid w:val="00DC31F8"/>
    <w:rsid w:val="00DC384C"/>
    <w:rsid w:val="00DC45CC"/>
    <w:rsid w:val="00DC648D"/>
    <w:rsid w:val="00DC675F"/>
    <w:rsid w:val="00DC6AEF"/>
    <w:rsid w:val="00DD04B8"/>
    <w:rsid w:val="00DD0A64"/>
    <w:rsid w:val="00DD105B"/>
    <w:rsid w:val="00DD1925"/>
    <w:rsid w:val="00DD277C"/>
    <w:rsid w:val="00DD293C"/>
    <w:rsid w:val="00DD2E0F"/>
    <w:rsid w:val="00DD45A4"/>
    <w:rsid w:val="00DD4E9C"/>
    <w:rsid w:val="00DD678E"/>
    <w:rsid w:val="00DD715A"/>
    <w:rsid w:val="00DE07FA"/>
    <w:rsid w:val="00DE1BD1"/>
    <w:rsid w:val="00DE2906"/>
    <w:rsid w:val="00DE39D9"/>
    <w:rsid w:val="00DE4A16"/>
    <w:rsid w:val="00DE51C4"/>
    <w:rsid w:val="00DE54A8"/>
    <w:rsid w:val="00DE629C"/>
    <w:rsid w:val="00DE6C1B"/>
    <w:rsid w:val="00DE7BF3"/>
    <w:rsid w:val="00DF03DB"/>
    <w:rsid w:val="00DF1E8C"/>
    <w:rsid w:val="00DF1F80"/>
    <w:rsid w:val="00DF2C97"/>
    <w:rsid w:val="00DF4027"/>
    <w:rsid w:val="00DF43F0"/>
    <w:rsid w:val="00DF4BC0"/>
    <w:rsid w:val="00DF4EEB"/>
    <w:rsid w:val="00DF54CD"/>
    <w:rsid w:val="00DF6A79"/>
    <w:rsid w:val="00DF6CDF"/>
    <w:rsid w:val="00DF77AC"/>
    <w:rsid w:val="00E014D9"/>
    <w:rsid w:val="00E0191B"/>
    <w:rsid w:val="00E0266E"/>
    <w:rsid w:val="00E03F4E"/>
    <w:rsid w:val="00E046B7"/>
    <w:rsid w:val="00E04A70"/>
    <w:rsid w:val="00E04F97"/>
    <w:rsid w:val="00E07674"/>
    <w:rsid w:val="00E07799"/>
    <w:rsid w:val="00E0791F"/>
    <w:rsid w:val="00E07DBF"/>
    <w:rsid w:val="00E11866"/>
    <w:rsid w:val="00E12241"/>
    <w:rsid w:val="00E133F1"/>
    <w:rsid w:val="00E15A70"/>
    <w:rsid w:val="00E15BC2"/>
    <w:rsid w:val="00E15DBB"/>
    <w:rsid w:val="00E160A2"/>
    <w:rsid w:val="00E17566"/>
    <w:rsid w:val="00E17C53"/>
    <w:rsid w:val="00E17F51"/>
    <w:rsid w:val="00E21F46"/>
    <w:rsid w:val="00E21F63"/>
    <w:rsid w:val="00E225D0"/>
    <w:rsid w:val="00E22C02"/>
    <w:rsid w:val="00E22E63"/>
    <w:rsid w:val="00E2375B"/>
    <w:rsid w:val="00E256FD"/>
    <w:rsid w:val="00E27328"/>
    <w:rsid w:val="00E276D7"/>
    <w:rsid w:val="00E30308"/>
    <w:rsid w:val="00E31E0E"/>
    <w:rsid w:val="00E31EFD"/>
    <w:rsid w:val="00E32023"/>
    <w:rsid w:val="00E32F46"/>
    <w:rsid w:val="00E334B9"/>
    <w:rsid w:val="00E3417B"/>
    <w:rsid w:val="00E347DD"/>
    <w:rsid w:val="00E350CF"/>
    <w:rsid w:val="00E35B19"/>
    <w:rsid w:val="00E36A5F"/>
    <w:rsid w:val="00E37AB3"/>
    <w:rsid w:val="00E37AC0"/>
    <w:rsid w:val="00E37C48"/>
    <w:rsid w:val="00E40118"/>
    <w:rsid w:val="00E40765"/>
    <w:rsid w:val="00E41BBB"/>
    <w:rsid w:val="00E42645"/>
    <w:rsid w:val="00E4470C"/>
    <w:rsid w:val="00E45A09"/>
    <w:rsid w:val="00E45BD0"/>
    <w:rsid w:val="00E45D7D"/>
    <w:rsid w:val="00E46499"/>
    <w:rsid w:val="00E515C4"/>
    <w:rsid w:val="00E524F4"/>
    <w:rsid w:val="00E532FD"/>
    <w:rsid w:val="00E544BB"/>
    <w:rsid w:val="00E55D27"/>
    <w:rsid w:val="00E56073"/>
    <w:rsid w:val="00E562B0"/>
    <w:rsid w:val="00E56A16"/>
    <w:rsid w:val="00E62D6D"/>
    <w:rsid w:val="00E62E0E"/>
    <w:rsid w:val="00E6345C"/>
    <w:rsid w:val="00E636DA"/>
    <w:rsid w:val="00E6437F"/>
    <w:rsid w:val="00E646B3"/>
    <w:rsid w:val="00E6489C"/>
    <w:rsid w:val="00E64F32"/>
    <w:rsid w:val="00E65559"/>
    <w:rsid w:val="00E657BD"/>
    <w:rsid w:val="00E65C12"/>
    <w:rsid w:val="00E661BA"/>
    <w:rsid w:val="00E6680C"/>
    <w:rsid w:val="00E66811"/>
    <w:rsid w:val="00E66F0B"/>
    <w:rsid w:val="00E6770F"/>
    <w:rsid w:val="00E678B6"/>
    <w:rsid w:val="00E702CF"/>
    <w:rsid w:val="00E72437"/>
    <w:rsid w:val="00E74101"/>
    <w:rsid w:val="00E744E2"/>
    <w:rsid w:val="00E74651"/>
    <w:rsid w:val="00E74788"/>
    <w:rsid w:val="00E74D2F"/>
    <w:rsid w:val="00E74E24"/>
    <w:rsid w:val="00E74E9A"/>
    <w:rsid w:val="00E756C4"/>
    <w:rsid w:val="00E76E82"/>
    <w:rsid w:val="00E80023"/>
    <w:rsid w:val="00E81AB4"/>
    <w:rsid w:val="00E81AD4"/>
    <w:rsid w:val="00E82933"/>
    <w:rsid w:val="00E8466A"/>
    <w:rsid w:val="00E862B3"/>
    <w:rsid w:val="00E87D3D"/>
    <w:rsid w:val="00E901BD"/>
    <w:rsid w:val="00E91FAA"/>
    <w:rsid w:val="00E9231D"/>
    <w:rsid w:val="00E931B6"/>
    <w:rsid w:val="00E93E5B"/>
    <w:rsid w:val="00E944C9"/>
    <w:rsid w:val="00E9603D"/>
    <w:rsid w:val="00E97486"/>
    <w:rsid w:val="00E97D35"/>
    <w:rsid w:val="00EA000D"/>
    <w:rsid w:val="00EA0818"/>
    <w:rsid w:val="00EA08E4"/>
    <w:rsid w:val="00EA0FAD"/>
    <w:rsid w:val="00EA484E"/>
    <w:rsid w:val="00EA54B6"/>
    <w:rsid w:val="00EA60B4"/>
    <w:rsid w:val="00EA614E"/>
    <w:rsid w:val="00EA64E7"/>
    <w:rsid w:val="00EA70CA"/>
    <w:rsid w:val="00EB0CAA"/>
    <w:rsid w:val="00EB1393"/>
    <w:rsid w:val="00EB264F"/>
    <w:rsid w:val="00EB39A3"/>
    <w:rsid w:val="00EB42F9"/>
    <w:rsid w:val="00EB49D8"/>
    <w:rsid w:val="00EB55AC"/>
    <w:rsid w:val="00EB582A"/>
    <w:rsid w:val="00EB5EEB"/>
    <w:rsid w:val="00EB670C"/>
    <w:rsid w:val="00EB70EC"/>
    <w:rsid w:val="00EB74A2"/>
    <w:rsid w:val="00EB7CA5"/>
    <w:rsid w:val="00EC0A76"/>
    <w:rsid w:val="00EC0CB2"/>
    <w:rsid w:val="00EC2228"/>
    <w:rsid w:val="00EC376F"/>
    <w:rsid w:val="00EC450A"/>
    <w:rsid w:val="00EC4916"/>
    <w:rsid w:val="00EC4CC4"/>
    <w:rsid w:val="00EC52C3"/>
    <w:rsid w:val="00EC5AB8"/>
    <w:rsid w:val="00EC6459"/>
    <w:rsid w:val="00EC757C"/>
    <w:rsid w:val="00EC7831"/>
    <w:rsid w:val="00EC7A84"/>
    <w:rsid w:val="00EC7F19"/>
    <w:rsid w:val="00EC7F22"/>
    <w:rsid w:val="00EC7F7A"/>
    <w:rsid w:val="00ED03B0"/>
    <w:rsid w:val="00ED0A0D"/>
    <w:rsid w:val="00ED100F"/>
    <w:rsid w:val="00ED15A6"/>
    <w:rsid w:val="00ED1D0B"/>
    <w:rsid w:val="00ED1EC7"/>
    <w:rsid w:val="00ED23FA"/>
    <w:rsid w:val="00ED2626"/>
    <w:rsid w:val="00ED3537"/>
    <w:rsid w:val="00ED4318"/>
    <w:rsid w:val="00ED4760"/>
    <w:rsid w:val="00ED4C62"/>
    <w:rsid w:val="00ED4D7F"/>
    <w:rsid w:val="00ED6EE1"/>
    <w:rsid w:val="00ED6FF9"/>
    <w:rsid w:val="00ED71AC"/>
    <w:rsid w:val="00EE061E"/>
    <w:rsid w:val="00EE06E2"/>
    <w:rsid w:val="00EE17C4"/>
    <w:rsid w:val="00EE4A40"/>
    <w:rsid w:val="00EE4A5D"/>
    <w:rsid w:val="00EE64FF"/>
    <w:rsid w:val="00EE701F"/>
    <w:rsid w:val="00EE7A53"/>
    <w:rsid w:val="00EF001F"/>
    <w:rsid w:val="00EF1272"/>
    <w:rsid w:val="00EF1716"/>
    <w:rsid w:val="00EF1B17"/>
    <w:rsid w:val="00EF34F7"/>
    <w:rsid w:val="00EF4E98"/>
    <w:rsid w:val="00EF5B85"/>
    <w:rsid w:val="00EF6173"/>
    <w:rsid w:val="00EF6CCB"/>
    <w:rsid w:val="00EF7B13"/>
    <w:rsid w:val="00F01CE1"/>
    <w:rsid w:val="00F02B5A"/>
    <w:rsid w:val="00F034E6"/>
    <w:rsid w:val="00F038A5"/>
    <w:rsid w:val="00F04B7E"/>
    <w:rsid w:val="00F06987"/>
    <w:rsid w:val="00F06D02"/>
    <w:rsid w:val="00F07DBB"/>
    <w:rsid w:val="00F1091B"/>
    <w:rsid w:val="00F10A29"/>
    <w:rsid w:val="00F1111C"/>
    <w:rsid w:val="00F1123C"/>
    <w:rsid w:val="00F1250F"/>
    <w:rsid w:val="00F133B2"/>
    <w:rsid w:val="00F14276"/>
    <w:rsid w:val="00F14894"/>
    <w:rsid w:val="00F14D06"/>
    <w:rsid w:val="00F155F9"/>
    <w:rsid w:val="00F15AC4"/>
    <w:rsid w:val="00F16111"/>
    <w:rsid w:val="00F163D1"/>
    <w:rsid w:val="00F174A3"/>
    <w:rsid w:val="00F207BA"/>
    <w:rsid w:val="00F20A2A"/>
    <w:rsid w:val="00F21AA7"/>
    <w:rsid w:val="00F22D22"/>
    <w:rsid w:val="00F22ED5"/>
    <w:rsid w:val="00F22F2A"/>
    <w:rsid w:val="00F23876"/>
    <w:rsid w:val="00F238DF"/>
    <w:rsid w:val="00F23B6D"/>
    <w:rsid w:val="00F243F1"/>
    <w:rsid w:val="00F245F1"/>
    <w:rsid w:val="00F245F6"/>
    <w:rsid w:val="00F25C1D"/>
    <w:rsid w:val="00F26E8B"/>
    <w:rsid w:val="00F27671"/>
    <w:rsid w:val="00F30129"/>
    <w:rsid w:val="00F301B1"/>
    <w:rsid w:val="00F3064C"/>
    <w:rsid w:val="00F309AC"/>
    <w:rsid w:val="00F30FE0"/>
    <w:rsid w:val="00F31470"/>
    <w:rsid w:val="00F31C3D"/>
    <w:rsid w:val="00F31FEC"/>
    <w:rsid w:val="00F32164"/>
    <w:rsid w:val="00F32221"/>
    <w:rsid w:val="00F32D73"/>
    <w:rsid w:val="00F32EBB"/>
    <w:rsid w:val="00F33027"/>
    <w:rsid w:val="00F34834"/>
    <w:rsid w:val="00F34C09"/>
    <w:rsid w:val="00F352D2"/>
    <w:rsid w:val="00F35F85"/>
    <w:rsid w:val="00F40C90"/>
    <w:rsid w:val="00F40CC2"/>
    <w:rsid w:val="00F40FD7"/>
    <w:rsid w:val="00F413E3"/>
    <w:rsid w:val="00F41A28"/>
    <w:rsid w:val="00F42F03"/>
    <w:rsid w:val="00F43CE9"/>
    <w:rsid w:val="00F4443E"/>
    <w:rsid w:val="00F44AC9"/>
    <w:rsid w:val="00F44F91"/>
    <w:rsid w:val="00F45AEF"/>
    <w:rsid w:val="00F4755D"/>
    <w:rsid w:val="00F47573"/>
    <w:rsid w:val="00F47699"/>
    <w:rsid w:val="00F52FB4"/>
    <w:rsid w:val="00F553DE"/>
    <w:rsid w:val="00F55EDF"/>
    <w:rsid w:val="00F569D2"/>
    <w:rsid w:val="00F5761F"/>
    <w:rsid w:val="00F608BB"/>
    <w:rsid w:val="00F60931"/>
    <w:rsid w:val="00F613C4"/>
    <w:rsid w:val="00F6159D"/>
    <w:rsid w:val="00F6328B"/>
    <w:rsid w:val="00F638AB"/>
    <w:rsid w:val="00F655DC"/>
    <w:rsid w:val="00F6560A"/>
    <w:rsid w:val="00F66A1C"/>
    <w:rsid w:val="00F67158"/>
    <w:rsid w:val="00F674A6"/>
    <w:rsid w:val="00F67E65"/>
    <w:rsid w:val="00F71408"/>
    <w:rsid w:val="00F7246E"/>
    <w:rsid w:val="00F73103"/>
    <w:rsid w:val="00F74314"/>
    <w:rsid w:val="00F751CD"/>
    <w:rsid w:val="00F75596"/>
    <w:rsid w:val="00F760CF"/>
    <w:rsid w:val="00F764E2"/>
    <w:rsid w:val="00F77D69"/>
    <w:rsid w:val="00F77DEF"/>
    <w:rsid w:val="00F815E6"/>
    <w:rsid w:val="00F81E70"/>
    <w:rsid w:val="00F82A6D"/>
    <w:rsid w:val="00F833F5"/>
    <w:rsid w:val="00F8523B"/>
    <w:rsid w:val="00F8574A"/>
    <w:rsid w:val="00F861E9"/>
    <w:rsid w:val="00F8632B"/>
    <w:rsid w:val="00F8738B"/>
    <w:rsid w:val="00F87F1E"/>
    <w:rsid w:val="00F92D3C"/>
    <w:rsid w:val="00F92F71"/>
    <w:rsid w:val="00F93A00"/>
    <w:rsid w:val="00F93A22"/>
    <w:rsid w:val="00F94E89"/>
    <w:rsid w:val="00F95722"/>
    <w:rsid w:val="00F95DF7"/>
    <w:rsid w:val="00F97049"/>
    <w:rsid w:val="00FA0CC2"/>
    <w:rsid w:val="00FA0E88"/>
    <w:rsid w:val="00FA1989"/>
    <w:rsid w:val="00FA22DA"/>
    <w:rsid w:val="00FA2C9B"/>
    <w:rsid w:val="00FA3285"/>
    <w:rsid w:val="00FA32F9"/>
    <w:rsid w:val="00FA4258"/>
    <w:rsid w:val="00FA45C4"/>
    <w:rsid w:val="00FA4907"/>
    <w:rsid w:val="00FA4ACA"/>
    <w:rsid w:val="00FA7055"/>
    <w:rsid w:val="00FA7B91"/>
    <w:rsid w:val="00FB0A25"/>
    <w:rsid w:val="00FB1368"/>
    <w:rsid w:val="00FB35C3"/>
    <w:rsid w:val="00FB49EF"/>
    <w:rsid w:val="00FB4DC9"/>
    <w:rsid w:val="00FB5AFE"/>
    <w:rsid w:val="00FB5F0C"/>
    <w:rsid w:val="00FB6D09"/>
    <w:rsid w:val="00FB7397"/>
    <w:rsid w:val="00FB7999"/>
    <w:rsid w:val="00FB7E68"/>
    <w:rsid w:val="00FC1285"/>
    <w:rsid w:val="00FC22D6"/>
    <w:rsid w:val="00FC23E9"/>
    <w:rsid w:val="00FC2CCD"/>
    <w:rsid w:val="00FC33AF"/>
    <w:rsid w:val="00FC399F"/>
    <w:rsid w:val="00FC62E0"/>
    <w:rsid w:val="00FC6357"/>
    <w:rsid w:val="00FC6665"/>
    <w:rsid w:val="00FC6E8F"/>
    <w:rsid w:val="00FD0A6B"/>
    <w:rsid w:val="00FD1553"/>
    <w:rsid w:val="00FD1C8E"/>
    <w:rsid w:val="00FD2368"/>
    <w:rsid w:val="00FD2DF3"/>
    <w:rsid w:val="00FD465B"/>
    <w:rsid w:val="00FD4AED"/>
    <w:rsid w:val="00FD4E92"/>
    <w:rsid w:val="00FD600B"/>
    <w:rsid w:val="00FD64AA"/>
    <w:rsid w:val="00FD7919"/>
    <w:rsid w:val="00FE269A"/>
    <w:rsid w:val="00FE3631"/>
    <w:rsid w:val="00FE3B29"/>
    <w:rsid w:val="00FE40A3"/>
    <w:rsid w:val="00FE47B3"/>
    <w:rsid w:val="00FE4D5D"/>
    <w:rsid w:val="00FE4F8E"/>
    <w:rsid w:val="00FE7E7F"/>
    <w:rsid w:val="00FF04C5"/>
    <w:rsid w:val="00FF059F"/>
    <w:rsid w:val="00FF234C"/>
    <w:rsid w:val="00FF2BFC"/>
    <w:rsid w:val="00FF37B3"/>
    <w:rsid w:val="00FF3CA1"/>
    <w:rsid w:val="00FF564C"/>
    <w:rsid w:val="00FF6F0F"/>
    <w:rsid w:val="00FF72C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5CE027"/>
  <w15:chartTrackingRefBased/>
  <w15:docId w15:val="{0E2CA4EB-ED91-4C33-87DE-6996B1D73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Arial"/>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nhideWhenUsed="1"/>
    <w:lsdException w:name="List Number" w:semiHidden="1" w:uiPriority="0"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nhideWhenUsed="1"/>
    <w:lsdException w:name="Outline List 3" w:semiHidden="1" w:unhideWhenUsed="1"/>
    <w:lsdException w:name="Table Simple 1" w:semiHidden="1" w:uiPriority="0" w:unhideWhenUsed="1"/>
    <w:lsdException w:name="Table Simple 2" w:semiHidden="1" w:uiPriority="0"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iPriority="0" w:unhideWhenUsed="1"/>
    <w:lsdException w:name="Table Colorful 1" w:semiHidden="1" w:unhideWhenUsed="1"/>
    <w:lsdException w:name="Table Colorful 2" w:semiHidden="1" w:uiPriority="0" w:unhideWhenUsed="1"/>
    <w:lsdException w:name="Table Colorful 3" w:semiHidden="1" w:unhideWhenUsed="1"/>
    <w:lsdException w:name="Table Columns 1" w:semiHidden="1" w:uiPriority="0"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iPriority="0" w:unhideWhenUsed="1"/>
    <w:lsdException w:name="Table Grid 2" w:semiHidden="1" w:uiPriority="0"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iPriority="0"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iPriority="0"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2BD2"/>
    <w:pPr>
      <w:spacing w:after="160"/>
      <w:jc w:val="both"/>
    </w:pPr>
    <w:rPr>
      <w:rFonts w:ascii="Arial" w:hAnsi="Arial"/>
      <w:sz w:val="22"/>
      <w:szCs w:val="22"/>
      <w:lang w:eastAsia="en-US"/>
    </w:rPr>
  </w:style>
  <w:style w:type="paragraph" w:styleId="Titre1">
    <w:name w:val="heading 1"/>
    <w:aliases w:val="Titre 1 Car Car,An_Über 1,TITRE 1 + Droite :  8,5 cm,Avant : 25 pt,Après : 12 pt,Haut: (Simp...,Chapitre,Chapitre1,Chapitre2,Chapitre3,Chapitre4,Chapitre5,Chapitre6,Chapitre7,Chapitre11,Chapitre21,Chapitre31,Chapitre41,Chapitre51,Chapitre61, 1,O"/>
    <w:basedOn w:val="Normal"/>
    <w:next w:val="Normal"/>
    <w:link w:val="Titre1Car"/>
    <w:uiPriority w:val="9"/>
    <w:qFormat/>
    <w:rsid w:val="00126FF9"/>
    <w:pPr>
      <w:outlineLvl w:val="0"/>
    </w:pPr>
    <w:rPr>
      <w:b/>
      <w:sz w:val="28"/>
    </w:rPr>
  </w:style>
  <w:style w:type="paragraph" w:styleId="Titre2">
    <w:name w:val="heading 2"/>
    <w:aliases w:val="Paranum,Titre secondaire (2),an_Über 2,sous-chapitre,Chpt,Tend_Überschrift 2,STitre 2,Titre 2 tamarins,y2khdr2,H2,Heading 2 Char Char,Standard2,Head2,Chapter,Major Heading,h2,heading 2,head2,Activity,A,A.B.C.,Level I for #'s,hoofd 2,TT2"/>
    <w:basedOn w:val="Normal"/>
    <w:next w:val="Normal"/>
    <w:link w:val="Titre2Car"/>
    <w:qFormat/>
    <w:rsid w:val="00126FF9"/>
    <w:pPr>
      <w:keepNext/>
      <w:spacing w:before="240" w:after="60"/>
      <w:outlineLvl w:val="1"/>
    </w:pPr>
    <w:rPr>
      <w:rFonts w:eastAsia="Times New Roman"/>
      <w:b/>
      <w:bCs/>
      <w:i/>
      <w:iCs/>
      <w:sz w:val="28"/>
      <w:szCs w:val="28"/>
      <w:lang w:eastAsia="fr-FR"/>
    </w:rPr>
  </w:style>
  <w:style w:type="paragraph" w:styleId="Titre3">
    <w:name w:val="heading 3"/>
    <w:aliases w:val="Centered,Section heading level 1,Titre 3 EDE,Sous-section,Section heading level 11,Titre 3 Car Car Car,Titre 3 Car Car Car Car Car Car,Titre 3 Car Car Car Car Car,Titre 3 Car Car Car Car,an_Über 3,Section,Sec,Section + Gauche,6 cm,OD3"/>
    <w:basedOn w:val="Normal"/>
    <w:next w:val="Normal"/>
    <w:link w:val="Titre3Car"/>
    <w:uiPriority w:val="9"/>
    <w:qFormat/>
    <w:rsid w:val="00126FF9"/>
    <w:pPr>
      <w:keepNext/>
      <w:spacing w:after="0"/>
      <w:outlineLvl w:val="2"/>
    </w:pPr>
    <w:rPr>
      <w:rFonts w:ascii="Calibri" w:eastAsia="Times New Roman" w:hAnsi="Calibri" w:cs="Times New Roman"/>
      <w:b/>
      <w:bCs/>
      <w:sz w:val="23"/>
      <w:szCs w:val="24"/>
      <w:lang w:eastAsia="fr-FR"/>
    </w:rPr>
  </w:style>
  <w:style w:type="paragraph" w:styleId="Titre4">
    <w:name w:val="heading 4"/>
    <w:aliases w:val="Centred, Sub-Clause Sub-paragraph,ClauseSubSub_No&amp;Name,Sub-Clause Sub-paragraph,OD4"/>
    <w:basedOn w:val="Normal"/>
    <w:next w:val="Normal"/>
    <w:link w:val="Titre4Car"/>
    <w:uiPriority w:val="9"/>
    <w:qFormat/>
    <w:rsid w:val="00126FF9"/>
    <w:pPr>
      <w:spacing w:before="480" w:after="240" w:line="480" w:lineRule="atLeast"/>
      <w:outlineLvl w:val="3"/>
    </w:pPr>
    <w:rPr>
      <w:rFonts w:ascii="Calibri" w:eastAsia="Times New Roman" w:hAnsi="Calibri" w:cs="Times New Roman"/>
      <w:szCs w:val="20"/>
      <w:lang w:eastAsia="fr-FR"/>
    </w:rPr>
  </w:style>
  <w:style w:type="paragraph" w:styleId="Titre5">
    <w:name w:val="heading 5"/>
    <w:aliases w:val="Side, Side,Titre 5-MNC"/>
    <w:basedOn w:val="Normal"/>
    <w:next w:val="Normal"/>
    <w:link w:val="Titre5Car"/>
    <w:uiPriority w:val="9"/>
    <w:qFormat/>
    <w:rsid w:val="00126FF9"/>
    <w:pPr>
      <w:keepNext/>
      <w:spacing w:after="0"/>
      <w:jc w:val="center"/>
      <w:outlineLvl w:val="4"/>
    </w:pPr>
    <w:rPr>
      <w:rFonts w:ascii="Calibri" w:eastAsia="Times New Roman" w:hAnsi="Calibri" w:cs="Times New Roman"/>
      <w:b/>
      <w:sz w:val="12"/>
      <w:szCs w:val="24"/>
      <w:lang w:eastAsia="fr-FR"/>
    </w:rPr>
  </w:style>
  <w:style w:type="paragraph" w:styleId="Titre6">
    <w:name w:val="heading 6"/>
    <w:aliases w:val="Titre 6 Car Car Car Car,Titre 6 Car Car Car"/>
    <w:basedOn w:val="Normal"/>
    <w:next w:val="Normal"/>
    <w:link w:val="Titre6Car"/>
    <w:uiPriority w:val="9"/>
    <w:qFormat/>
    <w:rsid w:val="00126FF9"/>
    <w:pPr>
      <w:keepNext/>
      <w:spacing w:after="0"/>
      <w:ind w:left="360" w:hanging="360"/>
      <w:outlineLvl w:val="5"/>
    </w:pPr>
    <w:rPr>
      <w:rFonts w:ascii="Calibri" w:eastAsia="Times New Roman" w:hAnsi="Calibri" w:cs="Times New Roman"/>
      <w:b/>
      <w:szCs w:val="24"/>
      <w:lang w:eastAsia="fr-FR"/>
    </w:rPr>
  </w:style>
  <w:style w:type="paragraph" w:styleId="Titre7">
    <w:name w:val="heading 7"/>
    <w:aliases w:val="Section Heading Level 2.,Legal Level 1.1.,Titre 7 Car Car Car Car Car Car Car Car Car Car Car Car Car Car"/>
    <w:basedOn w:val="Normal"/>
    <w:next w:val="Normal"/>
    <w:link w:val="Titre7Car"/>
    <w:uiPriority w:val="9"/>
    <w:qFormat/>
    <w:rsid w:val="00126FF9"/>
    <w:pPr>
      <w:keepNext/>
      <w:spacing w:after="0"/>
      <w:jc w:val="right"/>
      <w:outlineLvl w:val="6"/>
    </w:pPr>
    <w:rPr>
      <w:rFonts w:ascii="Calibri" w:eastAsia="Times New Roman" w:hAnsi="Calibri" w:cs="Times New Roman"/>
      <w:b/>
      <w:szCs w:val="24"/>
      <w:u w:val="single"/>
      <w:lang w:eastAsia="fr-FR"/>
    </w:rPr>
  </w:style>
  <w:style w:type="paragraph" w:styleId="Titre8">
    <w:name w:val="heading 8"/>
    <w:aliases w:val="bijlage 2,Legal Level 1.1.1.,Section Heading Level 3.,(Not Used.)"/>
    <w:basedOn w:val="Normal"/>
    <w:next w:val="Normal"/>
    <w:link w:val="Titre8Car"/>
    <w:uiPriority w:val="9"/>
    <w:qFormat/>
    <w:rsid w:val="00126FF9"/>
    <w:pPr>
      <w:keepNext/>
      <w:spacing w:after="0"/>
      <w:jc w:val="center"/>
      <w:outlineLvl w:val="7"/>
    </w:pPr>
    <w:rPr>
      <w:rFonts w:ascii="Calibri" w:eastAsia="Times New Roman" w:hAnsi="Calibri" w:cs="Times New Roman"/>
      <w:b/>
      <w:sz w:val="32"/>
      <w:szCs w:val="20"/>
      <w:u w:val="single"/>
      <w:lang w:eastAsia="fr-FR"/>
    </w:rPr>
  </w:style>
  <w:style w:type="paragraph" w:styleId="Titre9">
    <w:name w:val="heading 9"/>
    <w:aliases w:val="Heading 9-paranum,bijlage 3,Tableau. 1: Titre 9,Section Heading Level 4.,Legal Level 1.1.1.1."/>
    <w:basedOn w:val="Normal"/>
    <w:next w:val="Normal"/>
    <w:link w:val="Titre9Car"/>
    <w:uiPriority w:val="9"/>
    <w:qFormat/>
    <w:rsid w:val="00126FF9"/>
    <w:pPr>
      <w:spacing w:before="240" w:after="60"/>
      <w:outlineLvl w:val="8"/>
    </w:pPr>
    <w:rPr>
      <w:rFonts w:eastAsia="Times New Roman"/>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itre 1 Car Car Car,An_Über 1 Car,TITRE 1 + Droite :  8 Car,5 cm Car,Avant : 25 pt Car,Après : 12 pt Car,Haut: (Simp... Car,Chapitre Car,Chapitre1 Car,Chapitre2 Car,Chapitre3 Car,Chapitre4 Car,Chapitre5 Car,Chapitre6 Car,Chapitre7 Car, 1 Car"/>
    <w:link w:val="Titre1"/>
    <w:uiPriority w:val="9"/>
    <w:rsid w:val="00126FF9"/>
    <w:rPr>
      <w:rFonts w:ascii="Arial" w:hAnsi="Arial"/>
      <w:b/>
      <w:sz w:val="28"/>
      <w:shd w:val="clear" w:color="auto" w:fill="AEAAAA"/>
    </w:rPr>
  </w:style>
  <w:style w:type="character" w:customStyle="1" w:styleId="Titre2Car">
    <w:name w:val="Titre 2 Car"/>
    <w:aliases w:val="Paranum Car,Titre secondaire (2) Car,an_Über 2 Car,sous-chapitre Car,Chpt Car,Tend_Überschrift 2 Car,STitre 2 Car,Titre 2 tamarins Car,y2khdr2 Car,H2 Car,Heading 2 Char Char Car,Standard2 Car,Head2 Car,Chapter Car,Major Heading Car,h2 Car"/>
    <w:link w:val="Titre2"/>
    <w:rsid w:val="00126FF9"/>
    <w:rPr>
      <w:rFonts w:ascii="Arial" w:eastAsia="Times New Roman" w:hAnsi="Arial" w:cs="Arial"/>
      <w:b/>
      <w:bCs/>
      <w:i/>
      <w:iCs/>
      <w:sz w:val="28"/>
      <w:szCs w:val="28"/>
      <w:lang w:eastAsia="fr-FR"/>
    </w:rPr>
  </w:style>
  <w:style w:type="character" w:customStyle="1" w:styleId="Titre3Car">
    <w:name w:val="Titre 3 Car"/>
    <w:aliases w:val="Centered Car,Section heading level 1 Car,Titre 3 EDE Car,Sous-section Car,Section heading level 11 Car,Titre 3 Car Car Car Car1,Titre 3 Car Car Car Car Car Car Car,Titre 3 Car Car Car Car Car Car1,Titre 3 Car Car Car Car Car1,an_Über 3 Car"/>
    <w:link w:val="Titre3"/>
    <w:uiPriority w:val="9"/>
    <w:rsid w:val="00126FF9"/>
    <w:rPr>
      <w:rFonts w:ascii="Calibri" w:eastAsia="Times New Roman" w:hAnsi="Calibri" w:cs="Times New Roman"/>
      <w:b/>
      <w:bCs/>
      <w:sz w:val="23"/>
      <w:szCs w:val="24"/>
      <w:lang w:eastAsia="fr-FR"/>
    </w:rPr>
  </w:style>
  <w:style w:type="character" w:customStyle="1" w:styleId="Titre4Car">
    <w:name w:val="Titre 4 Car"/>
    <w:aliases w:val="Centred Car, Sub-Clause Sub-paragraph Car,ClauseSubSub_No&amp;Name Car,Sub-Clause Sub-paragraph Car,OD4 Car"/>
    <w:link w:val="Titre4"/>
    <w:uiPriority w:val="9"/>
    <w:rsid w:val="00126FF9"/>
    <w:rPr>
      <w:rFonts w:ascii="Calibri" w:eastAsia="Times New Roman" w:hAnsi="Calibri" w:cs="Times New Roman"/>
      <w:sz w:val="24"/>
      <w:szCs w:val="20"/>
      <w:lang w:eastAsia="fr-FR"/>
    </w:rPr>
  </w:style>
  <w:style w:type="character" w:customStyle="1" w:styleId="Titre5Car">
    <w:name w:val="Titre 5 Car"/>
    <w:aliases w:val="Side Car, Side Car,Titre 5-MNC Car"/>
    <w:link w:val="Titre5"/>
    <w:uiPriority w:val="9"/>
    <w:rsid w:val="00126FF9"/>
    <w:rPr>
      <w:rFonts w:ascii="Calibri" w:eastAsia="Times New Roman" w:hAnsi="Calibri" w:cs="Times New Roman"/>
      <w:b/>
      <w:sz w:val="12"/>
      <w:szCs w:val="24"/>
      <w:lang w:eastAsia="fr-FR"/>
    </w:rPr>
  </w:style>
  <w:style w:type="character" w:customStyle="1" w:styleId="Titre6Car">
    <w:name w:val="Titre 6 Car"/>
    <w:aliases w:val="Titre 6 Car Car Car Car Car,Titre 6 Car Car Car Car1"/>
    <w:link w:val="Titre6"/>
    <w:uiPriority w:val="9"/>
    <w:rsid w:val="00126FF9"/>
    <w:rPr>
      <w:rFonts w:ascii="Calibri" w:eastAsia="Times New Roman" w:hAnsi="Calibri" w:cs="Times New Roman"/>
      <w:b/>
      <w:sz w:val="24"/>
      <w:szCs w:val="24"/>
      <w:lang w:eastAsia="fr-FR"/>
    </w:rPr>
  </w:style>
  <w:style w:type="character" w:customStyle="1" w:styleId="Titre7Car">
    <w:name w:val="Titre 7 Car"/>
    <w:aliases w:val="Section Heading Level 2. Car,Legal Level 1.1. Car,Titre 7 Car Car Car Car Car Car Car Car Car Car Car Car Car Car Car"/>
    <w:link w:val="Titre7"/>
    <w:uiPriority w:val="9"/>
    <w:rsid w:val="00126FF9"/>
    <w:rPr>
      <w:rFonts w:ascii="Calibri" w:eastAsia="Times New Roman" w:hAnsi="Calibri" w:cs="Times New Roman"/>
      <w:b/>
      <w:sz w:val="24"/>
      <w:szCs w:val="24"/>
      <w:u w:val="single"/>
      <w:lang w:eastAsia="fr-FR"/>
    </w:rPr>
  </w:style>
  <w:style w:type="character" w:customStyle="1" w:styleId="Titre8Car">
    <w:name w:val="Titre 8 Car"/>
    <w:aliases w:val="bijlage 2 Car,Legal Level 1.1.1. Car,Section Heading Level 3. Car,(Not Used.) Car"/>
    <w:link w:val="Titre8"/>
    <w:uiPriority w:val="9"/>
    <w:rsid w:val="00126FF9"/>
    <w:rPr>
      <w:rFonts w:ascii="Calibri" w:eastAsia="Times New Roman" w:hAnsi="Calibri" w:cs="Times New Roman"/>
      <w:b/>
      <w:sz w:val="32"/>
      <w:szCs w:val="20"/>
      <w:u w:val="single"/>
      <w:lang w:eastAsia="fr-FR"/>
    </w:rPr>
  </w:style>
  <w:style w:type="character" w:customStyle="1" w:styleId="Titre9Car">
    <w:name w:val="Titre 9 Car"/>
    <w:aliases w:val="Heading 9-paranum Car,bijlage 3 Car,Tableau. 1: Titre 9 Car,Section Heading Level 4. Car,Legal Level 1.1.1.1. Car"/>
    <w:link w:val="Titre9"/>
    <w:uiPriority w:val="9"/>
    <w:rsid w:val="00126FF9"/>
    <w:rPr>
      <w:rFonts w:ascii="Arial" w:eastAsia="Times New Roman" w:hAnsi="Arial" w:cs="Arial"/>
      <w:sz w:val="24"/>
      <w:lang w:eastAsia="fr-FR"/>
    </w:rPr>
  </w:style>
  <w:style w:type="numbering" w:customStyle="1" w:styleId="Aucuneliste1">
    <w:name w:val="Aucune liste1"/>
    <w:next w:val="Aucuneliste"/>
    <w:uiPriority w:val="99"/>
    <w:semiHidden/>
    <w:rsid w:val="00126FF9"/>
  </w:style>
  <w:style w:type="paragraph" w:styleId="Retraitcorpsdetexte2">
    <w:name w:val="Body Text Indent 2"/>
    <w:basedOn w:val="Normal"/>
    <w:link w:val="Retraitcorpsdetexte2Car"/>
    <w:uiPriority w:val="99"/>
    <w:rsid w:val="00126FF9"/>
    <w:pPr>
      <w:spacing w:after="0" w:line="288" w:lineRule="auto"/>
      <w:ind w:left="360"/>
    </w:pPr>
    <w:rPr>
      <w:rFonts w:ascii="Calibri" w:eastAsia="Times New Roman" w:hAnsi="Calibri" w:cs="Times New Roman"/>
      <w:szCs w:val="24"/>
      <w:lang w:eastAsia="fr-FR"/>
    </w:rPr>
  </w:style>
  <w:style w:type="character" w:customStyle="1" w:styleId="Retraitcorpsdetexte2Car">
    <w:name w:val="Retrait corps de texte 2 Car"/>
    <w:link w:val="Retraitcorpsdetexte2"/>
    <w:uiPriority w:val="99"/>
    <w:rsid w:val="00126FF9"/>
    <w:rPr>
      <w:rFonts w:ascii="Calibri" w:eastAsia="Times New Roman" w:hAnsi="Calibri" w:cs="Times New Roman"/>
      <w:sz w:val="24"/>
      <w:szCs w:val="24"/>
      <w:lang w:eastAsia="fr-FR"/>
    </w:rPr>
  </w:style>
  <w:style w:type="paragraph" w:styleId="Retraitcorpsdetexte">
    <w:name w:val="Body Text Indent"/>
    <w:basedOn w:val="Normal"/>
    <w:link w:val="RetraitcorpsdetexteCar"/>
    <w:uiPriority w:val="99"/>
    <w:rsid w:val="00126FF9"/>
    <w:pPr>
      <w:spacing w:after="120"/>
      <w:ind w:left="283"/>
    </w:pPr>
    <w:rPr>
      <w:rFonts w:ascii="Calibri" w:eastAsia="Times New Roman" w:hAnsi="Calibri" w:cs="Times New Roman"/>
      <w:szCs w:val="24"/>
      <w:lang w:eastAsia="fr-FR"/>
    </w:rPr>
  </w:style>
  <w:style w:type="character" w:customStyle="1" w:styleId="RetraitcorpsdetexteCar">
    <w:name w:val="Retrait corps de texte Car"/>
    <w:link w:val="Retraitcorpsdetexte"/>
    <w:uiPriority w:val="99"/>
    <w:rsid w:val="00126FF9"/>
    <w:rPr>
      <w:rFonts w:ascii="Calibri" w:eastAsia="Times New Roman" w:hAnsi="Calibri" w:cs="Times New Roman"/>
      <w:sz w:val="24"/>
      <w:szCs w:val="24"/>
      <w:lang w:eastAsia="fr-FR"/>
    </w:rPr>
  </w:style>
  <w:style w:type="paragraph" w:styleId="Notedebasdepage">
    <w:name w:val="footnote text"/>
    <w:aliases w:val="Footnote,12pt,Fußnoteaf,Fußnoteaf1,Fußnoteaf2,Fußnoteaf3,Fußnoteaf4,Fußnoteaf5,Fußnoteaf6,Fodnotetekst Tegn,single space,footnote text,footnote text Char,Fodnotetekst Tegn Char,single space Char,Fodnotetekst Tegn Char1,Car7,fn"/>
    <w:basedOn w:val="Normal"/>
    <w:link w:val="NotedebasdepageCar"/>
    <w:qFormat/>
    <w:rsid w:val="00126FF9"/>
    <w:pPr>
      <w:spacing w:after="0"/>
    </w:pPr>
    <w:rPr>
      <w:rFonts w:ascii="Calibri" w:eastAsia="Times New Roman" w:hAnsi="Calibri" w:cs="Times New Roman"/>
      <w:sz w:val="20"/>
      <w:szCs w:val="20"/>
      <w:lang w:eastAsia="fr-FR"/>
    </w:rPr>
  </w:style>
  <w:style w:type="character" w:customStyle="1" w:styleId="NotedebasdepageCar">
    <w:name w:val="Note de bas de page Car"/>
    <w:aliases w:val="Footnote Car,12pt Car,Fußnoteaf Car,Fußnoteaf1 Car,Fußnoteaf2 Car,Fußnoteaf3 Car,Fußnoteaf4 Car,Fußnoteaf5 Car,Fußnoteaf6 Car,Fodnotetekst Tegn Car,single space Car,footnote text Car,footnote text Char Car,single space Char Car"/>
    <w:link w:val="Notedebasdepage"/>
    <w:rsid w:val="00126FF9"/>
    <w:rPr>
      <w:rFonts w:ascii="Calibri" w:eastAsia="Times New Roman" w:hAnsi="Calibri" w:cs="Times New Roman"/>
      <w:sz w:val="20"/>
      <w:szCs w:val="20"/>
      <w:lang w:eastAsia="fr-FR"/>
    </w:rPr>
  </w:style>
  <w:style w:type="character" w:styleId="Appelnotedebasdep">
    <w:name w:val="footnote reference"/>
    <w:aliases w:val="ftref,16 Point,Superscript 6 Point,Superscript 6 Point + 11 pt,fr"/>
    <w:rsid w:val="00126FF9"/>
    <w:rPr>
      <w:vertAlign w:val="superscript"/>
    </w:rPr>
  </w:style>
  <w:style w:type="paragraph" w:styleId="En-tte">
    <w:name w:val="header"/>
    <w:aliases w:val="Guidelines"/>
    <w:basedOn w:val="Normal"/>
    <w:link w:val="En-tteCar"/>
    <w:uiPriority w:val="99"/>
    <w:rsid w:val="00126FF9"/>
    <w:pPr>
      <w:tabs>
        <w:tab w:val="center" w:pos="4536"/>
        <w:tab w:val="right" w:pos="9072"/>
      </w:tabs>
      <w:spacing w:after="0"/>
    </w:pPr>
    <w:rPr>
      <w:rFonts w:ascii="Calibri" w:eastAsia="Times New Roman" w:hAnsi="Calibri" w:cs="Times New Roman"/>
      <w:szCs w:val="24"/>
      <w:lang w:eastAsia="fr-FR"/>
    </w:rPr>
  </w:style>
  <w:style w:type="character" w:customStyle="1" w:styleId="En-tteCar">
    <w:name w:val="En-tête Car"/>
    <w:aliases w:val="Guidelines Car"/>
    <w:link w:val="En-tte"/>
    <w:uiPriority w:val="99"/>
    <w:rsid w:val="00126FF9"/>
    <w:rPr>
      <w:rFonts w:ascii="Calibri" w:eastAsia="Times New Roman" w:hAnsi="Calibri" w:cs="Times New Roman"/>
      <w:sz w:val="24"/>
      <w:szCs w:val="24"/>
      <w:lang w:eastAsia="fr-FR"/>
    </w:rPr>
  </w:style>
  <w:style w:type="paragraph" w:styleId="Pieddepage">
    <w:name w:val="footer"/>
    <w:aliases w:val="Car"/>
    <w:basedOn w:val="Normal"/>
    <w:link w:val="PieddepageCar"/>
    <w:uiPriority w:val="99"/>
    <w:rsid w:val="00126FF9"/>
    <w:pPr>
      <w:tabs>
        <w:tab w:val="center" w:pos="4536"/>
        <w:tab w:val="right" w:pos="9072"/>
      </w:tabs>
      <w:spacing w:after="0"/>
    </w:pPr>
    <w:rPr>
      <w:rFonts w:ascii="Calibri" w:eastAsia="Times New Roman" w:hAnsi="Calibri" w:cs="Times New Roman"/>
      <w:szCs w:val="24"/>
      <w:lang w:eastAsia="fr-FR"/>
    </w:rPr>
  </w:style>
  <w:style w:type="character" w:customStyle="1" w:styleId="PieddepageCar">
    <w:name w:val="Pied de page Car"/>
    <w:aliases w:val="Car Car"/>
    <w:link w:val="Pieddepage"/>
    <w:uiPriority w:val="99"/>
    <w:rsid w:val="00126FF9"/>
    <w:rPr>
      <w:rFonts w:ascii="Calibri" w:eastAsia="Times New Roman" w:hAnsi="Calibri" w:cs="Times New Roman"/>
      <w:sz w:val="24"/>
      <w:szCs w:val="24"/>
      <w:lang w:eastAsia="fr-FR"/>
    </w:rPr>
  </w:style>
  <w:style w:type="character" w:styleId="Lienhypertexte">
    <w:name w:val="Hyperlink"/>
    <w:uiPriority w:val="99"/>
    <w:rsid w:val="00126FF9"/>
    <w:rPr>
      <w:color w:val="0000FF"/>
      <w:u w:val="single"/>
    </w:rPr>
  </w:style>
  <w:style w:type="table" w:styleId="Grilledutableau">
    <w:name w:val="Table Grid"/>
    <w:basedOn w:val="TableauNormal"/>
    <w:uiPriority w:val="59"/>
    <w:qFormat/>
    <w:rsid w:val="00126FF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rodepage">
    <w:name w:val="page number"/>
    <w:basedOn w:val="Policepardfaut"/>
    <w:rsid w:val="00126FF9"/>
  </w:style>
  <w:style w:type="paragraph" w:styleId="TM1">
    <w:name w:val="toc 1"/>
    <w:basedOn w:val="Normal"/>
    <w:next w:val="Normal"/>
    <w:autoRedefine/>
    <w:uiPriority w:val="39"/>
    <w:qFormat/>
    <w:rsid w:val="00BC2BEC"/>
    <w:pPr>
      <w:tabs>
        <w:tab w:val="left" w:pos="960"/>
        <w:tab w:val="right" w:leader="dot" w:pos="9628"/>
      </w:tabs>
      <w:spacing w:after="0"/>
    </w:pPr>
    <w:rPr>
      <w:rFonts w:ascii="Arial Gras" w:hAnsi="Arial Gras" w:cs="Calibri"/>
      <w:b/>
      <w:bCs/>
      <w:caps/>
      <w:color w:val="C00000"/>
      <w:sz w:val="24"/>
      <w:szCs w:val="20"/>
    </w:rPr>
  </w:style>
  <w:style w:type="paragraph" w:styleId="TM2">
    <w:name w:val="toc 2"/>
    <w:basedOn w:val="Normal"/>
    <w:next w:val="Normal"/>
    <w:autoRedefine/>
    <w:uiPriority w:val="39"/>
    <w:qFormat/>
    <w:rsid w:val="00BC2BEC"/>
    <w:pPr>
      <w:spacing w:before="120" w:after="0"/>
      <w:ind w:left="240"/>
    </w:pPr>
    <w:rPr>
      <w:rFonts w:ascii="Arial Gras" w:hAnsi="Arial Gras" w:cs="Calibri"/>
      <w:b/>
      <w:iCs/>
      <w:caps/>
      <w:szCs w:val="20"/>
    </w:rPr>
  </w:style>
  <w:style w:type="paragraph" w:styleId="TM3">
    <w:name w:val="toc 3"/>
    <w:basedOn w:val="Normal"/>
    <w:next w:val="Normal"/>
    <w:autoRedefine/>
    <w:uiPriority w:val="39"/>
    <w:qFormat/>
    <w:rsid w:val="00BC2BEC"/>
    <w:pPr>
      <w:spacing w:after="0"/>
      <w:ind w:left="480"/>
    </w:pPr>
    <w:rPr>
      <w:rFonts w:cs="Calibri"/>
      <w:szCs w:val="20"/>
    </w:rPr>
  </w:style>
  <w:style w:type="paragraph" w:styleId="Textedebulles">
    <w:name w:val="Balloon Text"/>
    <w:basedOn w:val="Normal"/>
    <w:link w:val="TextedebullesCar"/>
    <w:uiPriority w:val="99"/>
    <w:rsid w:val="00126FF9"/>
    <w:pPr>
      <w:spacing w:after="0"/>
    </w:pPr>
    <w:rPr>
      <w:rFonts w:ascii="Tahoma" w:eastAsia="Times New Roman" w:hAnsi="Tahoma" w:cs="Tahoma"/>
      <w:sz w:val="16"/>
      <w:szCs w:val="16"/>
      <w:lang w:eastAsia="fr-FR"/>
    </w:rPr>
  </w:style>
  <w:style w:type="character" w:customStyle="1" w:styleId="TextedebullesCar">
    <w:name w:val="Texte de bulles Car"/>
    <w:link w:val="Textedebulles"/>
    <w:uiPriority w:val="99"/>
    <w:rsid w:val="00126FF9"/>
    <w:rPr>
      <w:rFonts w:ascii="Tahoma" w:eastAsia="Times New Roman" w:hAnsi="Tahoma" w:cs="Tahoma"/>
      <w:sz w:val="16"/>
      <w:szCs w:val="16"/>
      <w:lang w:eastAsia="fr-FR"/>
    </w:rPr>
  </w:style>
  <w:style w:type="paragraph" w:styleId="Corpsdetexte2">
    <w:name w:val="Body Text 2"/>
    <w:basedOn w:val="Normal"/>
    <w:link w:val="Corpsdetexte2Car"/>
    <w:uiPriority w:val="99"/>
    <w:qFormat/>
    <w:rsid w:val="00126FF9"/>
    <w:pPr>
      <w:spacing w:after="120" w:line="480" w:lineRule="auto"/>
    </w:pPr>
    <w:rPr>
      <w:rFonts w:ascii="Calibri" w:eastAsia="Times New Roman" w:hAnsi="Calibri" w:cs="Times New Roman"/>
      <w:szCs w:val="20"/>
      <w:lang w:eastAsia="fr-FR"/>
    </w:rPr>
  </w:style>
  <w:style w:type="character" w:customStyle="1" w:styleId="Corpsdetexte2Car">
    <w:name w:val="Corps de texte 2 Car"/>
    <w:link w:val="Corpsdetexte2"/>
    <w:uiPriority w:val="99"/>
    <w:rsid w:val="00126FF9"/>
    <w:rPr>
      <w:rFonts w:ascii="Calibri" w:eastAsia="Times New Roman" w:hAnsi="Calibri" w:cs="Times New Roman"/>
      <w:sz w:val="24"/>
      <w:szCs w:val="20"/>
      <w:lang w:eastAsia="fr-FR"/>
    </w:rPr>
  </w:style>
  <w:style w:type="paragraph" w:customStyle="1" w:styleId="Style24ptGrasJustifiGauche113cmInterligneMultip">
    <w:name w:val="Style 24 pt Gras Justifié Gauche :  113 cm Interligne : Multip..."/>
    <w:basedOn w:val="Normal"/>
    <w:rsid w:val="00126FF9"/>
    <w:pPr>
      <w:numPr>
        <w:numId w:val="2"/>
      </w:numPr>
      <w:spacing w:after="0" w:line="288" w:lineRule="auto"/>
    </w:pPr>
    <w:rPr>
      <w:rFonts w:ascii="Calibri" w:eastAsia="Times New Roman" w:hAnsi="Calibri" w:cs="Times New Roman"/>
      <w:b/>
      <w:bCs/>
      <w:sz w:val="48"/>
      <w:szCs w:val="20"/>
      <w:lang w:eastAsia="fr-FR"/>
    </w:rPr>
  </w:style>
  <w:style w:type="paragraph" w:styleId="Retraitcorpsdetexte3">
    <w:name w:val="Body Text Indent 3"/>
    <w:basedOn w:val="Normal"/>
    <w:link w:val="Retraitcorpsdetexte3Car"/>
    <w:uiPriority w:val="99"/>
    <w:rsid w:val="00126FF9"/>
    <w:pPr>
      <w:spacing w:after="0"/>
      <w:ind w:left="1080"/>
      <w:outlineLvl w:val="0"/>
    </w:pPr>
    <w:rPr>
      <w:rFonts w:ascii="Calibri" w:eastAsia="Times New Roman" w:hAnsi="Calibri" w:cs="Times New Roman"/>
      <w:i/>
      <w:szCs w:val="24"/>
      <w:lang w:eastAsia="fr-FR"/>
    </w:rPr>
  </w:style>
  <w:style w:type="character" w:customStyle="1" w:styleId="Retraitcorpsdetexte3Car">
    <w:name w:val="Retrait corps de texte 3 Car"/>
    <w:link w:val="Retraitcorpsdetexte3"/>
    <w:uiPriority w:val="99"/>
    <w:rsid w:val="00126FF9"/>
    <w:rPr>
      <w:rFonts w:ascii="Calibri" w:eastAsia="Times New Roman" w:hAnsi="Calibri" w:cs="Times New Roman"/>
      <w:i/>
      <w:sz w:val="24"/>
      <w:szCs w:val="24"/>
      <w:lang w:eastAsia="fr-FR"/>
    </w:rPr>
  </w:style>
  <w:style w:type="paragraph" w:styleId="Corpsdetexte">
    <w:name w:val="Body Text"/>
    <w:aliases w:val="Corps de texte Car1,Corps de texte Car Car,Corps de texte Car1 Car,Corps de texte Car Car Car,Corps de texte Car Car1"/>
    <w:basedOn w:val="Normal"/>
    <w:link w:val="CorpsdetexteCar"/>
    <w:uiPriority w:val="99"/>
    <w:qFormat/>
    <w:rsid w:val="00126FF9"/>
    <w:pPr>
      <w:spacing w:after="220" w:line="220" w:lineRule="atLeast"/>
    </w:pPr>
    <w:rPr>
      <w:rFonts w:eastAsia="Times New Roman" w:cs="Times New Roman"/>
      <w:spacing w:val="-5"/>
      <w:sz w:val="20"/>
      <w:szCs w:val="20"/>
    </w:rPr>
  </w:style>
  <w:style w:type="character" w:customStyle="1" w:styleId="CorpsdetexteCar">
    <w:name w:val="Corps de texte Car"/>
    <w:aliases w:val="Corps de texte Car1 Car1,Corps de texte Car Car Car1,Corps de texte Car1 Car Car,Corps de texte Car Car Car Car,Corps de texte Car Car1 Car"/>
    <w:link w:val="Corpsdetexte"/>
    <w:uiPriority w:val="99"/>
    <w:rsid w:val="00126FF9"/>
    <w:rPr>
      <w:rFonts w:ascii="Arial" w:eastAsia="Times New Roman" w:hAnsi="Arial" w:cs="Times New Roman"/>
      <w:spacing w:val="-5"/>
      <w:sz w:val="20"/>
      <w:szCs w:val="20"/>
    </w:rPr>
  </w:style>
  <w:style w:type="paragraph" w:customStyle="1" w:styleId="Russite">
    <w:name w:val="Réussite"/>
    <w:basedOn w:val="Corpsdetexte"/>
    <w:rsid w:val="00126FF9"/>
    <w:pPr>
      <w:numPr>
        <w:numId w:val="3"/>
      </w:numPr>
      <w:tabs>
        <w:tab w:val="clear" w:pos="360"/>
      </w:tabs>
      <w:spacing w:after="60"/>
    </w:pPr>
  </w:style>
  <w:style w:type="paragraph" w:customStyle="1" w:styleId="Adresse1">
    <w:name w:val="Adresse 1"/>
    <w:basedOn w:val="Normal"/>
    <w:rsid w:val="00126FF9"/>
    <w:pPr>
      <w:spacing w:after="0" w:line="160" w:lineRule="atLeast"/>
    </w:pPr>
    <w:rPr>
      <w:rFonts w:eastAsia="Times New Roman" w:cs="Times New Roman"/>
      <w:sz w:val="14"/>
      <w:szCs w:val="20"/>
    </w:rPr>
  </w:style>
  <w:style w:type="paragraph" w:customStyle="1" w:styleId="Adresse2">
    <w:name w:val="Adresse 2"/>
    <w:basedOn w:val="Normal"/>
    <w:rsid w:val="00126FF9"/>
    <w:pPr>
      <w:spacing w:after="0" w:line="160" w:lineRule="atLeast"/>
    </w:pPr>
    <w:rPr>
      <w:rFonts w:eastAsia="Times New Roman" w:cs="Times New Roman"/>
      <w:sz w:val="14"/>
      <w:szCs w:val="20"/>
    </w:rPr>
  </w:style>
  <w:style w:type="paragraph" w:customStyle="1" w:styleId="Intitulduposte">
    <w:name w:val="Intitulé du poste"/>
    <w:next w:val="Russite"/>
    <w:rsid w:val="00126FF9"/>
    <w:pPr>
      <w:spacing w:after="60" w:line="220" w:lineRule="atLeast"/>
    </w:pPr>
    <w:rPr>
      <w:rFonts w:ascii="Arial Black" w:eastAsia="Times New Roman" w:hAnsi="Arial Black" w:cs="Times New Roman"/>
      <w:spacing w:val="-10"/>
      <w:lang w:eastAsia="en-US"/>
    </w:rPr>
  </w:style>
  <w:style w:type="paragraph" w:customStyle="1" w:styleId="Nom">
    <w:name w:val="Nom"/>
    <w:basedOn w:val="Normal"/>
    <w:next w:val="Normal"/>
    <w:rsid w:val="00126FF9"/>
    <w:pPr>
      <w:pBdr>
        <w:bottom w:val="single" w:sz="6" w:space="4" w:color="auto"/>
      </w:pBdr>
      <w:spacing w:after="440" w:line="240" w:lineRule="atLeast"/>
    </w:pPr>
    <w:rPr>
      <w:rFonts w:ascii="Arial Black" w:eastAsia="Times New Roman" w:hAnsi="Arial Black" w:cs="Times New Roman"/>
      <w:spacing w:val="-35"/>
      <w:sz w:val="54"/>
      <w:szCs w:val="20"/>
    </w:rPr>
  </w:style>
  <w:style w:type="paragraph" w:customStyle="1" w:styleId="Titredesection">
    <w:name w:val="Titre de section"/>
    <w:basedOn w:val="Normal"/>
    <w:next w:val="Normal"/>
    <w:autoRedefine/>
    <w:rsid w:val="00126FF9"/>
    <w:pPr>
      <w:spacing w:before="220" w:after="0" w:line="220" w:lineRule="atLeast"/>
    </w:pPr>
    <w:rPr>
      <w:rFonts w:ascii="Arial Black" w:eastAsia="Times New Roman" w:hAnsi="Arial Black" w:cs="Times New Roman"/>
      <w:spacing w:val="-10"/>
      <w:szCs w:val="24"/>
    </w:rPr>
  </w:style>
  <w:style w:type="paragraph" w:customStyle="1" w:styleId="Objectifs">
    <w:name w:val="Objectifs"/>
    <w:basedOn w:val="Normal"/>
    <w:next w:val="Corpsdetexte"/>
    <w:rsid w:val="00126FF9"/>
    <w:pPr>
      <w:spacing w:before="240" w:after="220" w:line="220" w:lineRule="atLeast"/>
    </w:pPr>
    <w:rPr>
      <w:rFonts w:eastAsia="Times New Roman" w:cs="Times New Roman"/>
      <w:sz w:val="20"/>
      <w:szCs w:val="20"/>
    </w:rPr>
  </w:style>
  <w:style w:type="paragraph" w:styleId="Titre">
    <w:name w:val="Title"/>
    <w:aliases w:val="Titre Car Car,Titre Car Car Car Car Car,Titre Car Car Car Car Car Car,Titre Car Car Car Car,Titre Car Car Car,Titre Car Car Car Car Car Car Car Car Car,Titre Car Car Car Car Car Car Car Car Car Car Car,Titre 10,n1,Titre2"/>
    <w:basedOn w:val="Titre1"/>
    <w:link w:val="TitreCar"/>
    <w:uiPriority w:val="99"/>
    <w:qFormat/>
    <w:rsid w:val="00126FF9"/>
  </w:style>
  <w:style w:type="character" w:customStyle="1" w:styleId="TitreCar">
    <w:name w:val="Titre Car"/>
    <w:aliases w:val="Titre Car Car Car1,Titre Car Car Car Car Car Car1,Titre Car Car Car Car Car Car Car,Titre Car Car Car Car Car1,Titre Car Car Car Car1,Titre Car Car Car Car Car Car Car Car Car Car,Titre Car Car Car Car Car Car Car Car Car Car Car Car,n1 Car"/>
    <w:link w:val="Titre"/>
    <w:uiPriority w:val="10"/>
    <w:rsid w:val="00126FF9"/>
    <w:rPr>
      <w:rFonts w:ascii="Arial" w:hAnsi="Arial"/>
      <w:b/>
      <w:sz w:val="28"/>
      <w:shd w:val="clear" w:color="auto" w:fill="AEAAAA"/>
    </w:rPr>
  </w:style>
  <w:style w:type="paragraph" w:styleId="Sous-titre">
    <w:name w:val="Subtitle"/>
    <w:aliases w:val="Titre 33,Titres 4,photo et planche"/>
    <w:basedOn w:val="Normal"/>
    <w:link w:val="Sous-titreCar"/>
    <w:uiPriority w:val="11"/>
    <w:qFormat/>
    <w:rsid w:val="00126FF9"/>
    <w:pPr>
      <w:widowControl w:val="0"/>
      <w:spacing w:after="0"/>
    </w:pPr>
    <w:rPr>
      <w:rFonts w:eastAsia="Times New Roman" w:cs="Times New Roman"/>
      <w:b/>
      <w:snapToGrid w:val="0"/>
      <w:sz w:val="20"/>
      <w:szCs w:val="20"/>
      <w:lang w:eastAsia="fr-FR"/>
    </w:rPr>
  </w:style>
  <w:style w:type="character" w:customStyle="1" w:styleId="Sous-titreCar">
    <w:name w:val="Sous-titre Car"/>
    <w:aliases w:val="Titre 33 Car,Titres 4 Car,photo et planche Car"/>
    <w:link w:val="Sous-titre"/>
    <w:uiPriority w:val="11"/>
    <w:rsid w:val="00126FF9"/>
    <w:rPr>
      <w:rFonts w:ascii="Arial" w:eastAsia="Times New Roman" w:hAnsi="Arial" w:cs="Times New Roman"/>
      <w:b/>
      <w:snapToGrid w:val="0"/>
      <w:sz w:val="20"/>
      <w:szCs w:val="20"/>
      <w:lang w:eastAsia="fr-FR"/>
    </w:rPr>
  </w:style>
  <w:style w:type="paragraph" w:customStyle="1" w:styleId="NomdesocitUn">
    <w:name w:val="Nom de société Un"/>
    <w:basedOn w:val="Normal"/>
    <w:next w:val="Normal"/>
    <w:autoRedefine/>
    <w:rsid w:val="00126FF9"/>
    <w:pPr>
      <w:tabs>
        <w:tab w:val="left" w:pos="2160"/>
        <w:tab w:val="right" w:pos="6480"/>
      </w:tabs>
      <w:spacing w:before="120" w:after="40" w:line="220" w:lineRule="atLeast"/>
    </w:pPr>
    <w:rPr>
      <w:rFonts w:eastAsia="Times New Roman" w:cs="Times New Roman"/>
      <w:b/>
      <w:bCs/>
      <w:sz w:val="20"/>
      <w:szCs w:val="20"/>
    </w:rPr>
  </w:style>
  <w:style w:type="paragraph" w:customStyle="1" w:styleId="Organisme">
    <w:name w:val="Organisme"/>
    <w:basedOn w:val="Normal"/>
    <w:next w:val="Russite"/>
    <w:autoRedefine/>
    <w:rsid w:val="00126FF9"/>
    <w:pPr>
      <w:tabs>
        <w:tab w:val="left" w:pos="2160"/>
        <w:tab w:val="right" w:pos="6480"/>
      </w:tabs>
      <w:spacing w:before="240" w:after="60" w:line="220" w:lineRule="atLeast"/>
    </w:pPr>
    <w:rPr>
      <w:rFonts w:eastAsia="Times New Roman" w:cs="Times New Roman"/>
      <w:sz w:val="20"/>
      <w:szCs w:val="20"/>
    </w:rPr>
  </w:style>
  <w:style w:type="paragraph" w:styleId="Corpsdetexte3">
    <w:name w:val="Body Text 3"/>
    <w:basedOn w:val="Normal"/>
    <w:link w:val="Corpsdetexte3Car"/>
    <w:uiPriority w:val="99"/>
    <w:rsid w:val="00126FF9"/>
    <w:pPr>
      <w:spacing w:after="120"/>
    </w:pPr>
    <w:rPr>
      <w:rFonts w:ascii="Calibri" w:eastAsia="Times New Roman" w:hAnsi="Calibri" w:cs="Times New Roman"/>
      <w:sz w:val="16"/>
      <w:szCs w:val="16"/>
      <w:lang w:eastAsia="fr-FR"/>
    </w:rPr>
  </w:style>
  <w:style w:type="character" w:customStyle="1" w:styleId="Corpsdetexte3Car">
    <w:name w:val="Corps de texte 3 Car"/>
    <w:link w:val="Corpsdetexte3"/>
    <w:uiPriority w:val="99"/>
    <w:rsid w:val="00126FF9"/>
    <w:rPr>
      <w:rFonts w:ascii="Calibri" w:eastAsia="Times New Roman" w:hAnsi="Calibri" w:cs="Times New Roman"/>
      <w:sz w:val="16"/>
      <w:szCs w:val="16"/>
      <w:lang w:eastAsia="fr-FR"/>
    </w:rPr>
  </w:style>
  <w:style w:type="paragraph" w:styleId="Textebrut">
    <w:name w:val="Plain Text"/>
    <w:basedOn w:val="Normal"/>
    <w:link w:val="TextebrutCar"/>
    <w:rsid w:val="00126FF9"/>
    <w:pPr>
      <w:spacing w:after="0"/>
    </w:pPr>
    <w:rPr>
      <w:rFonts w:ascii="Courier New" w:eastAsia="Times New Roman" w:hAnsi="Courier New" w:cs="Courier New"/>
      <w:sz w:val="20"/>
      <w:szCs w:val="20"/>
      <w:lang w:val="en-US"/>
    </w:rPr>
  </w:style>
  <w:style w:type="character" w:customStyle="1" w:styleId="TextebrutCar">
    <w:name w:val="Texte brut Car"/>
    <w:link w:val="Textebrut"/>
    <w:rsid w:val="00126FF9"/>
    <w:rPr>
      <w:rFonts w:ascii="Courier New" w:eastAsia="Times New Roman" w:hAnsi="Courier New" w:cs="Courier New"/>
      <w:sz w:val="20"/>
      <w:szCs w:val="20"/>
      <w:lang w:val="en-US"/>
    </w:rPr>
  </w:style>
  <w:style w:type="paragraph" w:styleId="Listepuces2">
    <w:name w:val="List Bullet 2"/>
    <w:uiPriority w:val="99"/>
    <w:rsid w:val="00126FF9"/>
    <w:pPr>
      <w:spacing w:after="200" w:line="268" w:lineRule="auto"/>
      <w:ind w:left="360" w:hanging="360"/>
    </w:pPr>
    <w:rPr>
      <w:rFonts w:ascii="Agency FB" w:eastAsia="Times New Roman" w:hAnsi="Agency FB" w:cs="Times New Roman"/>
      <w:b/>
      <w:bCs/>
      <w:color w:val="000000"/>
      <w:kern w:val="28"/>
    </w:rPr>
  </w:style>
  <w:style w:type="paragraph" w:customStyle="1" w:styleId="msotitle3">
    <w:name w:val="msotitle3"/>
    <w:rsid w:val="00126FF9"/>
    <w:pPr>
      <w:spacing w:line="271" w:lineRule="auto"/>
    </w:pPr>
    <w:rPr>
      <w:rFonts w:ascii="Agency FB" w:eastAsia="Times New Roman" w:hAnsi="Agency FB" w:cs="Times New Roman"/>
      <w:b/>
      <w:bCs/>
      <w:color w:val="006699"/>
      <w:kern w:val="28"/>
      <w:sz w:val="48"/>
      <w:szCs w:val="48"/>
    </w:rPr>
  </w:style>
  <w:style w:type="paragraph" w:customStyle="1" w:styleId="msoorganizationname">
    <w:name w:val="msoorganizationname"/>
    <w:rsid w:val="00126FF9"/>
    <w:pPr>
      <w:spacing w:line="271" w:lineRule="auto"/>
    </w:pPr>
    <w:rPr>
      <w:rFonts w:ascii="Agency FB" w:eastAsia="Times New Roman" w:hAnsi="Agency FB" w:cs="Times New Roman"/>
      <w:b/>
      <w:bCs/>
      <w:color w:val="FFFFFF"/>
      <w:kern w:val="28"/>
      <w:sz w:val="24"/>
      <w:szCs w:val="24"/>
    </w:rPr>
  </w:style>
  <w:style w:type="paragraph" w:styleId="Paragraphedeliste">
    <w:name w:val="List Paragraph"/>
    <w:aliases w:val="liste 1,- List tir,puce 1,References,Puces,List Paragraph,Paragraphe de liste1,Titre1,1,Bullets,List Paragraph nowy,Liste 1,List Paragraph1,Paragraphe  revu,List Paragraph (numbered (a)),Medium Grid 1 - Accent 21,ReferencesCxSpLast,l"/>
    <w:basedOn w:val="Normal"/>
    <w:link w:val="ParagraphedelisteCar"/>
    <w:qFormat/>
    <w:rsid w:val="00126FF9"/>
    <w:pPr>
      <w:spacing w:after="0"/>
      <w:ind w:left="720" w:hanging="646"/>
      <w:contextualSpacing/>
    </w:pPr>
    <w:rPr>
      <w:rFonts w:ascii="Calibri" w:hAnsi="Calibri" w:cs="Times New Roman"/>
    </w:rPr>
  </w:style>
  <w:style w:type="paragraph" w:customStyle="1" w:styleId="Default">
    <w:name w:val="Default"/>
    <w:link w:val="DefaultCar"/>
    <w:uiPriority w:val="99"/>
    <w:rsid w:val="00126FF9"/>
    <w:pPr>
      <w:autoSpaceDE w:val="0"/>
      <w:autoSpaceDN w:val="0"/>
      <w:adjustRightInd w:val="0"/>
    </w:pPr>
    <w:rPr>
      <w:rFonts w:ascii="Arial" w:hAnsi="Arial"/>
      <w:color w:val="000000"/>
      <w:sz w:val="24"/>
      <w:szCs w:val="24"/>
    </w:rPr>
  </w:style>
  <w:style w:type="character" w:styleId="lev">
    <w:name w:val="Strong"/>
    <w:uiPriority w:val="22"/>
    <w:qFormat/>
    <w:rsid w:val="00126FF9"/>
    <w:rPr>
      <w:b/>
      <w:bCs/>
    </w:rPr>
  </w:style>
  <w:style w:type="character" w:styleId="Marquedecommentaire">
    <w:name w:val="annotation reference"/>
    <w:uiPriority w:val="99"/>
    <w:unhideWhenUsed/>
    <w:rsid w:val="00126FF9"/>
    <w:rPr>
      <w:sz w:val="16"/>
      <w:szCs w:val="16"/>
    </w:rPr>
  </w:style>
  <w:style w:type="table" w:customStyle="1" w:styleId="Tramecouleur1">
    <w:name w:val="Trame couleur1"/>
    <w:basedOn w:val="TableauNormal"/>
    <w:uiPriority w:val="40"/>
    <w:rsid w:val="00126FF9"/>
    <w:rPr>
      <w:rFonts w:cs="Times New Roman"/>
      <w:color w:val="000000"/>
      <w:lang w:val="en-US"/>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paragraph" w:customStyle="1" w:styleId="FootnoteText1">
    <w:name w:val="Footnote Text1"/>
    <w:basedOn w:val="Normal"/>
    <w:next w:val="Notedebasdepage"/>
    <w:uiPriority w:val="99"/>
    <w:unhideWhenUsed/>
    <w:rsid w:val="00126FF9"/>
    <w:pPr>
      <w:spacing w:after="0"/>
    </w:pPr>
    <w:rPr>
      <w:rFonts w:ascii="Cambria" w:eastAsia="Times New Roman" w:hAnsi="Cambria" w:cs="Times New Roman"/>
      <w:sz w:val="20"/>
      <w:szCs w:val="20"/>
      <w:lang w:val="en-US" w:bidi="en-US"/>
    </w:rPr>
  </w:style>
  <w:style w:type="paragraph" w:styleId="En-ttedetabledesmatires">
    <w:name w:val="TOC Heading"/>
    <w:basedOn w:val="Titre1"/>
    <w:next w:val="Normal"/>
    <w:uiPriority w:val="39"/>
    <w:unhideWhenUsed/>
    <w:qFormat/>
    <w:rsid w:val="00126FF9"/>
    <w:pPr>
      <w:keepLines/>
      <w:spacing w:before="480" w:after="0" w:line="276" w:lineRule="auto"/>
      <w:outlineLvl w:val="9"/>
    </w:pPr>
    <w:rPr>
      <w:rFonts w:ascii="Cambria" w:hAnsi="Cambria" w:cs="Times New Roman"/>
      <w:color w:val="365F91"/>
      <w:szCs w:val="28"/>
    </w:rPr>
  </w:style>
  <w:style w:type="character" w:styleId="Lienhypertextesuivivisit">
    <w:name w:val="FollowedHyperlink"/>
    <w:uiPriority w:val="99"/>
    <w:unhideWhenUsed/>
    <w:rsid w:val="00126FF9"/>
    <w:rPr>
      <w:color w:val="800080"/>
      <w:u w:val="single"/>
    </w:rPr>
  </w:style>
  <w:style w:type="paragraph" w:customStyle="1" w:styleId="msonormal0">
    <w:name w:val="msonormal"/>
    <w:basedOn w:val="Normal"/>
    <w:uiPriority w:val="99"/>
    <w:rsid w:val="00126FF9"/>
    <w:pPr>
      <w:spacing w:before="100" w:beforeAutospacing="1" w:after="100" w:afterAutospacing="1"/>
    </w:pPr>
    <w:rPr>
      <w:rFonts w:ascii="Calibri" w:eastAsia="Times New Roman" w:hAnsi="Calibri" w:cs="Times New Roman"/>
      <w:szCs w:val="24"/>
      <w:lang w:eastAsia="fr-FR"/>
    </w:rPr>
  </w:style>
  <w:style w:type="paragraph" w:customStyle="1" w:styleId="xl65">
    <w:name w:val="xl65"/>
    <w:basedOn w:val="Normal"/>
    <w:uiPriority w:val="99"/>
    <w:rsid w:val="00126FF9"/>
    <w:pPr>
      <w:spacing w:before="100" w:beforeAutospacing="1" w:after="100" w:afterAutospacing="1"/>
    </w:pPr>
    <w:rPr>
      <w:rFonts w:ascii="Calibri" w:eastAsia="Times New Roman" w:hAnsi="Calibri" w:cs="Times New Roman"/>
      <w:sz w:val="20"/>
      <w:szCs w:val="20"/>
      <w:lang w:eastAsia="fr-FR"/>
    </w:rPr>
  </w:style>
  <w:style w:type="paragraph" w:customStyle="1" w:styleId="xl66">
    <w:name w:val="xl66"/>
    <w:basedOn w:val="Normal"/>
    <w:uiPriority w:val="99"/>
    <w:rsid w:val="00126FF9"/>
    <w:pPr>
      <w:spacing w:before="100" w:beforeAutospacing="1" w:after="100" w:afterAutospacing="1"/>
      <w:textAlignment w:val="top"/>
    </w:pPr>
    <w:rPr>
      <w:rFonts w:ascii="Calibri" w:eastAsia="Times New Roman" w:hAnsi="Calibri" w:cs="Times New Roman"/>
      <w:sz w:val="20"/>
      <w:szCs w:val="20"/>
      <w:lang w:eastAsia="fr-FR"/>
    </w:rPr>
  </w:style>
  <w:style w:type="paragraph" w:customStyle="1" w:styleId="xl67">
    <w:name w:val="xl67"/>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Calibri" w:eastAsia="Times New Roman" w:hAnsi="Calibri" w:cs="Times New Roman"/>
      <w:sz w:val="18"/>
      <w:szCs w:val="18"/>
      <w:lang w:eastAsia="fr-FR"/>
    </w:rPr>
  </w:style>
  <w:style w:type="paragraph" w:customStyle="1" w:styleId="xl68">
    <w:name w:val="xl68"/>
    <w:basedOn w:val="Normal"/>
    <w:uiPriority w:val="99"/>
    <w:rsid w:val="00126F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18"/>
      <w:szCs w:val="18"/>
      <w:lang w:eastAsia="fr-FR"/>
    </w:rPr>
  </w:style>
  <w:style w:type="paragraph" w:customStyle="1" w:styleId="xl69">
    <w:name w:val="xl69"/>
    <w:basedOn w:val="Normal"/>
    <w:uiPriority w:val="99"/>
    <w:rsid w:val="00126F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b/>
      <w:bCs/>
      <w:sz w:val="18"/>
      <w:szCs w:val="18"/>
      <w:lang w:eastAsia="fr-FR"/>
    </w:rPr>
  </w:style>
  <w:style w:type="paragraph" w:customStyle="1" w:styleId="xl70">
    <w:name w:val="xl70"/>
    <w:basedOn w:val="Normal"/>
    <w:uiPriority w:val="99"/>
    <w:rsid w:val="00126F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sz w:val="18"/>
      <w:szCs w:val="18"/>
      <w:lang w:eastAsia="fr-FR"/>
    </w:rPr>
  </w:style>
  <w:style w:type="paragraph" w:customStyle="1" w:styleId="xl71">
    <w:name w:val="xl71"/>
    <w:basedOn w:val="Normal"/>
    <w:uiPriority w:val="99"/>
    <w:rsid w:val="00126FF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top"/>
    </w:pPr>
    <w:rPr>
      <w:rFonts w:ascii="Calibri" w:eastAsia="Times New Roman" w:hAnsi="Calibri" w:cs="Times New Roman"/>
      <w:b/>
      <w:bCs/>
      <w:sz w:val="18"/>
      <w:szCs w:val="18"/>
      <w:lang w:eastAsia="fr-FR"/>
    </w:rPr>
  </w:style>
  <w:style w:type="paragraph" w:customStyle="1" w:styleId="xl72">
    <w:name w:val="xl72"/>
    <w:basedOn w:val="Normal"/>
    <w:uiPriority w:val="99"/>
    <w:rsid w:val="00126FF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sz w:val="18"/>
      <w:szCs w:val="18"/>
      <w:lang w:eastAsia="fr-FR"/>
    </w:rPr>
  </w:style>
  <w:style w:type="paragraph" w:customStyle="1" w:styleId="xl73">
    <w:name w:val="xl73"/>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Calibri" w:eastAsia="Times New Roman" w:hAnsi="Calibri" w:cs="Times New Roman"/>
      <w:color w:val="8DB4E2"/>
      <w:sz w:val="18"/>
      <w:szCs w:val="18"/>
      <w:lang w:eastAsia="fr-FR"/>
    </w:rPr>
  </w:style>
  <w:style w:type="paragraph" w:customStyle="1" w:styleId="xl74">
    <w:name w:val="xl74"/>
    <w:basedOn w:val="Normal"/>
    <w:uiPriority w:val="99"/>
    <w:rsid w:val="00126FF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Calibri" w:eastAsia="Times New Roman" w:hAnsi="Calibri" w:cs="Times New Roman"/>
      <w:color w:val="8DB4E2"/>
      <w:sz w:val="18"/>
      <w:szCs w:val="18"/>
      <w:lang w:eastAsia="fr-FR"/>
    </w:rPr>
  </w:style>
  <w:style w:type="paragraph" w:customStyle="1" w:styleId="xl75">
    <w:name w:val="xl75"/>
    <w:basedOn w:val="Normal"/>
    <w:uiPriority w:val="99"/>
    <w:rsid w:val="00126FF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sz w:val="18"/>
      <w:szCs w:val="18"/>
      <w:lang w:eastAsia="fr-FR"/>
    </w:rPr>
  </w:style>
  <w:style w:type="paragraph" w:customStyle="1" w:styleId="xl76">
    <w:name w:val="xl76"/>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Calibri" w:eastAsia="Times New Roman" w:hAnsi="Calibri" w:cs="Times New Roman"/>
      <w:sz w:val="18"/>
      <w:szCs w:val="18"/>
      <w:lang w:eastAsia="fr-FR"/>
    </w:rPr>
  </w:style>
  <w:style w:type="paragraph" w:customStyle="1" w:styleId="xl77">
    <w:name w:val="xl77"/>
    <w:basedOn w:val="Normal"/>
    <w:uiPriority w:val="99"/>
    <w:rsid w:val="00126F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sz w:val="18"/>
      <w:szCs w:val="18"/>
      <w:lang w:eastAsia="fr-FR"/>
    </w:rPr>
  </w:style>
  <w:style w:type="paragraph" w:customStyle="1" w:styleId="xl78">
    <w:name w:val="xl78"/>
    <w:basedOn w:val="Normal"/>
    <w:uiPriority w:val="99"/>
    <w:rsid w:val="00126FF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Calibri" w:eastAsia="Times New Roman" w:hAnsi="Calibri" w:cs="Times New Roman"/>
      <w:sz w:val="18"/>
      <w:szCs w:val="18"/>
      <w:lang w:eastAsia="fr-FR"/>
    </w:rPr>
  </w:style>
  <w:style w:type="paragraph" w:customStyle="1" w:styleId="xl79">
    <w:name w:val="xl79"/>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Calibri" w:eastAsia="Times New Roman" w:hAnsi="Calibri" w:cs="Times New Roman"/>
      <w:color w:val="9BBB59"/>
      <w:sz w:val="18"/>
      <w:szCs w:val="18"/>
      <w:lang w:eastAsia="fr-FR"/>
    </w:rPr>
  </w:style>
  <w:style w:type="paragraph" w:customStyle="1" w:styleId="Standard">
    <w:name w:val="Standard"/>
    <w:rsid w:val="00126FF9"/>
    <w:pPr>
      <w:widowControl w:val="0"/>
      <w:suppressAutoHyphens/>
      <w:autoSpaceDN w:val="0"/>
      <w:textAlignment w:val="baseline"/>
    </w:pPr>
    <w:rPr>
      <w:rFonts w:ascii="Times New Roman" w:eastAsia="Droid Sans Fallback" w:hAnsi="Times New Roman" w:cs="Lohit Hindi"/>
      <w:kern w:val="3"/>
      <w:sz w:val="24"/>
      <w:szCs w:val="24"/>
      <w:lang w:eastAsia="zh-CN" w:bidi="hi-IN"/>
    </w:rPr>
  </w:style>
  <w:style w:type="character" w:customStyle="1" w:styleId="Textedelespacerserv">
    <w:name w:val="Texte de l’espace réservé"/>
    <w:uiPriority w:val="99"/>
    <w:semiHidden/>
    <w:rsid w:val="00126FF9"/>
    <w:rPr>
      <w:color w:val="808080"/>
    </w:rPr>
  </w:style>
  <w:style w:type="paragraph" w:styleId="Lgende">
    <w:name w:val="caption"/>
    <w:aliases w:val="Car Car Car Car Car,Car Car Car Car,Car Car Car,Car Car Car Car Car Car Car Car Car,Car Car Car Car Car Car Car, Char,Légende Car Car Car,Légende1,AGT ESIA,Légende21,Légende111,Car111,Car Car Car Car Car Car Car Car Car111, Car Car Car,titre3,Ca"/>
    <w:basedOn w:val="Normal"/>
    <w:next w:val="Normal"/>
    <w:link w:val="LgendeCar"/>
    <w:unhideWhenUsed/>
    <w:qFormat/>
    <w:rsid w:val="00DE54A8"/>
    <w:pPr>
      <w:spacing w:after="200"/>
    </w:pPr>
    <w:rPr>
      <w:rFonts w:eastAsia="Times New Roman" w:cs="Times New Roman"/>
      <w:b/>
      <w:color w:val="0070C0"/>
      <w:sz w:val="20"/>
      <w:szCs w:val="16"/>
    </w:rPr>
  </w:style>
  <w:style w:type="paragraph" w:styleId="Sansinterligne">
    <w:name w:val="No Spacing"/>
    <w:aliases w:val="Titre II,Titres 2,puce1,puce 2"/>
    <w:link w:val="SansinterligneCar"/>
    <w:uiPriority w:val="1"/>
    <w:qFormat/>
    <w:rsid w:val="00126FF9"/>
    <w:rPr>
      <w:rFonts w:eastAsia="Times New Roman" w:cs="Times New Roman"/>
    </w:rPr>
  </w:style>
  <w:style w:type="character" w:customStyle="1" w:styleId="SansinterligneCar">
    <w:name w:val="Sans interligne Car"/>
    <w:aliases w:val="Titre II Car,Titres 2 Car,puce1 Car,puce 2 Car"/>
    <w:link w:val="Sansinterligne"/>
    <w:uiPriority w:val="1"/>
    <w:rsid w:val="00126FF9"/>
    <w:rPr>
      <w:rFonts w:ascii="Calibri" w:eastAsia="Times New Roman" w:hAnsi="Calibri" w:cs="Times New Roman"/>
      <w:sz w:val="20"/>
      <w:szCs w:val="20"/>
      <w:lang w:eastAsia="fr-FR"/>
    </w:rPr>
  </w:style>
  <w:style w:type="table" w:styleId="Grillemoyenne1-Accent3">
    <w:name w:val="Medium Grid 1 Accent 3"/>
    <w:basedOn w:val="TableauNormal"/>
    <w:uiPriority w:val="67"/>
    <w:rsid w:val="00126FF9"/>
    <w:rPr>
      <w:rFonts w:cs="Times New Roman"/>
    </w:rPr>
    <w:tblPr>
      <w:tblStyleRowBandSize w:val="1"/>
      <w:tblStyleColBandSize w:val="1"/>
      <w:tblBorders>
        <w:top w:val="single" w:sz="8" w:space="0" w:color="B4CC83"/>
        <w:left w:val="single" w:sz="8" w:space="0" w:color="B4CC83"/>
        <w:bottom w:val="single" w:sz="8" w:space="0" w:color="B4CC83"/>
        <w:right w:val="single" w:sz="8" w:space="0" w:color="B4CC83"/>
        <w:insideH w:val="single" w:sz="8" w:space="0" w:color="B4CC83"/>
        <w:insideV w:val="single" w:sz="8" w:space="0" w:color="B4CC83"/>
      </w:tblBorders>
    </w:tblPr>
    <w:tcPr>
      <w:shd w:val="clear" w:color="auto" w:fill="E6EED6"/>
    </w:tcPr>
    <w:tblStylePr w:type="firstRow">
      <w:rPr>
        <w:b/>
        <w:bCs/>
      </w:rPr>
    </w:tblStylePr>
    <w:tblStylePr w:type="lastRow">
      <w:rPr>
        <w:b/>
        <w:bCs/>
      </w:rPr>
      <w:tblPr/>
      <w:tcPr>
        <w:tcBorders>
          <w:top w:val="single" w:sz="18" w:space="0" w:color="B4CC83"/>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Listeclaire-Accent2">
    <w:name w:val="Light List Accent 2"/>
    <w:basedOn w:val="TableauNormal"/>
    <w:uiPriority w:val="61"/>
    <w:rsid w:val="00126FF9"/>
    <w:rPr>
      <w:rFonts w:cs="Times New Roman"/>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Trameclaire-Accent2">
    <w:name w:val="Light Shading Accent 2"/>
    <w:basedOn w:val="TableauNormal"/>
    <w:uiPriority w:val="60"/>
    <w:rsid w:val="00126FF9"/>
    <w:rPr>
      <w:rFonts w:cs="Times New Roman"/>
      <w:color w:val="953735"/>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3"/>
      </w:tcPr>
    </w:tblStylePr>
    <w:tblStylePr w:type="band1Horz">
      <w:tblPr/>
      <w:tcPr>
        <w:tcBorders>
          <w:left w:val="nil"/>
          <w:right w:val="nil"/>
          <w:insideH w:val="nil"/>
          <w:insideV w:val="nil"/>
        </w:tcBorders>
        <w:shd w:val="clear" w:color="auto" w:fill="EFD3D3"/>
      </w:tcPr>
    </w:tblStylePr>
  </w:style>
  <w:style w:type="table" w:styleId="Listeclaire-Accent3">
    <w:name w:val="Light List Accent 3"/>
    <w:basedOn w:val="TableauNormal"/>
    <w:uiPriority w:val="61"/>
    <w:rsid w:val="00126FF9"/>
    <w:rPr>
      <w:rFonts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customStyle="1" w:styleId="xl26">
    <w:name w:val="xl26"/>
    <w:basedOn w:val="Normal"/>
    <w:uiPriority w:val="99"/>
    <w:rsid w:val="00126FF9"/>
    <w:pPr>
      <w:pBdr>
        <w:right w:val="single" w:sz="8" w:space="0" w:color="auto"/>
      </w:pBdr>
      <w:spacing w:before="100" w:after="100"/>
    </w:pPr>
    <w:rPr>
      <w:rFonts w:ascii="Calibri" w:eastAsia="Times New Roman" w:hAnsi="Calibri" w:cs="Times New Roman"/>
      <w:szCs w:val="20"/>
      <w:lang w:eastAsia="fr-FR"/>
    </w:rPr>
  </w:style>
  <w:style w:type="paragraph" w:customStyle="1" w:styleId="xl25">
    <w:name w:val="xl25"/>
    <w:basedOn w:val="Normal"/>
    <w:uiPriority w:val="99"/>
    <w:rsid w:val="00126FF9"/>
    <w:pPr>
      <w:spacing w:before="100" w:beforeAutospacing="1" w:after="100" w:afterAutospacing="1"/>
    </w:pPr>
    <w:rPr>
      <w:rFonts w:eastAsia="Arial Unicode MS"/>
      <w:szCs w:val="24"/>
      <w:lang w:eastAsia="fr-FR"/>
    </w:rPr>
  </w:style>
  <w:style w:type="paragraph" w:customStyle="1" w:styleId="Style1">
    <w:name w:val="Style1"/>
    <w:aliases w:val="Photos"/>
    <w:basedOn w:val="Normal"/>
    <w:autoRedefine/>
    <w:qFormat/>
    <w:rsid w:val="00126FF9"/>
    <w:pPr>
      <w:spacing w:after="0"/>
      <w:ind w:firstLine="709"/>
    </w:pPr>
    <w:rPr>
      <w:rFonts w:eastAsia="Times New Roman"/>
      <w:szCs w:val="20"/>
      <w:lang w:eastAsia="fr-FR"/>
    </w:rPr>
  </w:style>
  <w:style w:type="paragraph" w:styleId="Normalcentr">
    <w:name w:val="Block Text"/>
    <w:basedOn w:val="Normal"/>
    <w:link w:val="NormalcentrCar"/>
    <w:rsid w:val="00126FF9"/>
    <w:pPr>
      <w:spacing w:after="0"/>
      <w:ind w:left="113" w:right="113"/>
    </w:pPr>
    <w:rPr>
      <w:rFonts w:ascii="Calibri" w:eastAsia="Times New Roman" w:hAnsi="Calibri" w:cs="Times New Roman"/>
      <w:b/>
      <w:sz w:val="20"/>
      <w:szCs w:val="20"/>
      <w:lang w:eastAsia="fr-FR"/>
    </w:rPr>
  </w:style>
  <w:style w:type="paragraph" w:styleId="Commentaire">
    <w:name w:val="annotation text"/>
    <w:aliases w:val=" Car1,Car1"/>
    <w:basedOn w:val="Normal"/>
    <w:link w:val="CommentaireCar"/>
    <w:uiPriority w:val="99"/>
    <w:unhideWhenUsed/>
    <w:rsid w:val="00126FF9"/>
    <w:pPr>
      <w:spacing w:after="0"/>
    </w:pPr>
    <w:rPr>
      <w:rFonts w:ascii="Calibri" w:eastAsia="Times New Roman" w:hAnsi="Calibri" w:cs="Times New Roman"/>
      <w:sz w:val="20"/>
      <w:szCs w:val="20"/>
      <w:lang w:val="x-none" w:eastAsia="fr-FR"/>
    </w:rPr>
  </w:style>
  <w:style w:type="character" w:customStyle="1" w:styleId="CommentaireCar">
    <w:name w:val="Commentaire Car"/>
    <w:aliases w:val=" Car1 Car,Car1 Car"/>
    <w:link w:val="Commentaire"/>
    <w:uiPriority w:val="99"/>
    <w:rsid w:val="00126FF9"/>
    <w:rPr>
      <w:rFonts w:ascii="Calibri" w:eastAsia="Times New Roman" w:hAnsi="Calibri" w:cs="Times New Roman"/>
      <w:sz w:val="20"/>
      <w:szCs w:val="20"/>
      <w:lang w:val="x-none" w:eastAsia="fr-FR"/>
    </w:rPr>
  </w:style>
  <w:style w:type="paragraph" w:styleId="Objetducommentaire">
    <w:name w:val="annotation subject"/>
    <w:basedOn w:val="Commentaire"/>
    <w:next w:val="Commentaire"/>
    <w:link w:val="ObjetducommentaireCar"/>
    <w:uiPriority w:val="99"/>
    <w:unhideWhenUsed/>
    <w:rsid w:val="00126FF9"/>
    <w:rPr>
      <w:b/>
      <w:bCs/>
    </w:rPr>
  </w:style>
  <w:style w:type="character" w:customStyle="1" w:styleId="ObjetducommentaireCar">
    <w:name w:val="Objet du commentaire Car"/>
    <w:link w:val="Objetducommentaire"/>
    <w:uiPriority w:val="99"/>
    <w:rsid w:val="00126FF9"/>
    <w:rPr>
      <w:rFonts w:ascii="Calibri" w:eastAsia="Times New Roman" w:hAnsi="Calibri" w:cs="Times New Roman"/>
      <w:b/>
      <w:bCs/>
      <w:sz w:val="20"/>
      <w:szCs w:val="20"/>
      <w:lang w:val="x-none" w:eastAsia="fr-FR"/>
    </w:rPr>
  </w:style>
  <w:style w:type="paragraph" w:styleId="NormalWeb">
    <w:name w:val="Normal (Web)"/>
    <w:basedOn w:val="Normal"/>
    <w:link w:val="NormalWebCar"/>
    <w:uiPriority w:val="99"/>
    <w:unhideWhenUsed/>
    <w:rsid w:val="00126FF9"/>
    <w:pPr>
      <w:spacing w:before="100" w:beforeAutospacing="1" w:after="100" w:afterAutospacing="1"/>
    </w:pPr>
    <w:rPr>
      <w:rFonts w:ascii="Calibri" w:eastAsia="Times New Roman" w:hAnsi="Calibri" w:cs="Times New Roman"/>
      <w:szCs w:val="24"/>
      <w:lang w:eastAsia="fr-FR"/>
    </w:rPr>
  </w:style>
  <w:style w:type="table" w:customStyle="1" w:styleId="Tramemoyenne1-Accent11">
    <w:name w:val="Trame moyenne 1 - Accent 11"/>
    <w:basedOn w:val="TableauNormal"/>
    <w:uiPriority w:val="63"/>
    <w:rsid w:val="00126FF9"/>
    <w:rPr>
      <w:rFonts w:cs="Times New Roman"/>
    </w:rPr>
    <w:tblPr>
      <w:tblStyleRowBandSize w:val="1"/>
      <w:tblStyleColBandSize w:val="1"/>
      <w:tblBorders>
        <w:top w:val="single" w:sz="8" w:space="0" w:color="7BA1CE"/>
        <w:left w:val="single" w:sz="8" w:space="0" w:color="7BA1CE"/>
        <w:bottom w:val="single" w:sz="8" w:space="0" w:color="7BA1CE"/>
        <w:right w:val="single" w:sz="8" w:space="0" w:color="7BA1CE"/>
        <w:insideH w:val="single" w:sz="8" w:space="0" w:color="7BA1CE"/>
      </w:tblBorders>
    </w:tblPr>
    <w:tblStylePr w:type="firstRow">
      <w:pPr>
        <w:spacing w:before="0" w:after="0" w:line="240" w:lineRule="auto"/>
      </w:pPr>
      <w:rPr>
        <w:b/>
        <w:bCs/>
        <w:color w:val="FFFFFF"/>
      </w:rPr>
      <w:tblPr/>
      <w:tcPr>
        <w:tcBorders>
          <w:top w:val="single" w:sz="8" w:space="0" w:color="7BA1CE"/>
          <w:left w:val="single" w:sz="8" w:space="0" w:color="7BA1CE"/>
          <w:bottom w:val="single" w:sz="8" w:space="0" w:color="7BA1CE"/>
          <w:right w:val="single" w:sz="8" w:space="0" w:color="7BA1CE"/>
          <w:insideH w:val="nil"/>
          <w:insideV w:val="nil"/>
        </w:tcBorders>
        <w:shd w:val="clear" w:color="auto" w:fill="4F81BD"/>
      </w:tcPr>
    </w:tblStylePr>
    <w:tblStylePr w:type="lastRow">
      <w:pPr>
        <w:spacing w:before="0" w:after="0" w:line="240" w:lineRule="auto"/>
      </w:pPr>
      <w:rPr>
        <w:b/>
        <w:bCs/>
      </w:rPr>
      <w:tblPr/>
      <w:tcPr>
        <w:tcBorders>
          <w:top w:val="double" w:sz="6" w:space="0" w:color="7BA1CE"/>
          <w:left w:val="single" w:sz="8" w:space="0" w:color="7BA1CE"/>
          <w:bottom w:val="single" w:sz="8" w:space="0" w:color="7BA1CE"/>
          <w:right w:val="single" w:sz="8" w:space="0" w:color="7BA1CE"/>
          <w:insideH w:val="nil"/>
          <w:insideV w:val="nil"/>
        </w:tcBorders>
      </w:tcPr>
    </w:tblStylePr>
    <w:tblStylePr w:type="firstCol">
      <w:rPr>
        <w:b/>
        <w:bCs/>
      </w:rPr>
    </w:tblStylePr>
    <w:tblStylePr w:type="lastCol">
      <w:rPr>
        <w:b/>
        <w:bCs/>
      </w:rPr>
    </w:tblStylePr>
    <w:tblStylePr w:type="band1Vert">
      <w:tblPr/>
      <w:tcPr>
        <w:shd w:val="clear" w:color="auto" w:fill="D3E0EF"/>
      </w:tcPr>
    </w:tblStylePr>
    <w:tblStylePr w:type="band1Horz">
      <w:tblPr/>
      <w:tcPr>
        <w:tcBorders>
          <w:insideH w:val="nil"/>
          <w:insideV w:val="nil"/>
        </w:tcBorders>
        <w:shd w:val="clear" w:color="auto" w:fill="D3E0EF"/>
      </w:tcPr>
    </w:tblStylePr>
    <w:tblStylePr w:type="band2Horz">
      <w:tblPr/>
      <w:tcPr>
        <w:tcBorders>
          <w:insideH w:val="nil"/>
          <w:insideV w:val="nil"/>
        </w:tcBorders>
      </w:tcPr>
    </w:tblStylePr>
  </w:style>
  <w:style w:type="table" w:styleId="Tramecouleur-Accent5">
    <w:name w:val="Colorful Shading Accent 5"/>
    <w:basedOn w:val="TableauNormal"/>
    <w:uiPriority w:val="71"/>
    <w:rsid w:val="00126FF9"/>
    <w:rPr>
      <w:rFonts w:cs="Times New Roman"/>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7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7DEE8"/>
      </w:tcPr>
    </w:tblStylePr>
    <w:tblStylePr w:type="band1Horz">
      <w:tblPr/>
      <w:tcPr>
        <w:shd w:val="clear" w:color="auto" w:fill="A5D6E3"/>
      </w:tcPr>
    </w:tblStylePr>
    <w:tblStylePr w:type="neCell">
      <w:rPr>
        <w:color w:val="000000"/>
      </w:rPr>
    </w:tblStylePr>
    <w:tblStylePr w:type="nwCell">
      <w:rPr>
        <w:color w:val="000000"/>
      </w:rPr>
    </w:tblStylePr>
  </w:style>
  <w:style w:type="table" w:styleId="Grillemoyenne1-Accent2">
    <w:name w:val="Medium Grid 1 Accent 2"/>
    <w:basedOn w:val="TableauNormal"/>
    <w:uiPriority w:val="67"/>
    <w:rsid w:val="00126FF9"/>
    <w:rPr>
      <w:rFonts w:cs="Times New Roman"/>
    </w:rPr>
    <w:tblPr>
      <w:tblStyleRowBandSize w:val="1"/>
      <w:tblStyleColBandSize w:val="1"/>
      <w:tblBorders>
        <w:top w:val="single" w:sz="8" w:space="0" w:color="D07C7A"/>
        <w:left w:val="single" w:sz="8" w:space="0" w:color="D07C7A"/>
        <w:bottom w:val="single" w:sz="8" w:space="0" w:color="D07C7A"/>
        <w:right w:val="single" w:sz="8" w:space="0" w:color="D07C7A"/>
        <w:insideH w:val="single" w:sz="8" w:space="0" w:color="D07C7A"/>
        <w:insideV w:val="single" w:sz="8" w:space="0" w:color="D07C7A"/>
      </w:tblBorders>
    </w:tblPr>
    <w:tcPr>
      <w:shd w:val="clear" w:color="auto" w:fill="EFD3D3"/>
    </w:tcPr>
    <w:tblStylePr w:type="firstRow">
      <w:rPr>
        <w:b/>
        <w:bCs/>
      </w:rPr>
    </w:tblStylePr>
    <w:tblStylePr w:type="lastRow">
      <w:rPr>
        <w:b/>
        <w:bCs/>
      </w:rPr>
      <w:tblPr/>
      <w:tcPr>
        <w:tcBorders>
          <w:top w:val="single" w:sz="18" w:space="0" w:color="D07C7A"/>
        </w:tcBorders>
      </w:tcPr>
    </w:tblStylePr>
    <w:tblStylePr w:type="firstCol">
      <w:rPr>
        <w:b/>
        <w:bCs/>
      </w:rPr>
    </w:tblStylePr>
    <w:tblStylePr w:type="lastCol">
      <w:rPr>
        <w:b/>
        <w:bCs/>
      </w:rPr>
    </w:tblStylePr>
    <w:tblStylePr w:type="band1Vert">
      <w:tblPr/>
      <w:tcPr>
        <w:shd w:val="clear" w:color="auto" w:fill="E0A8A6"/>
      </w:tcPr>
    </w:tblStylePr>
    <w:tblStylePr w:type="band1Horz">
      <w:tblPr/>
      <w:tcPr>
        <w:shd w:val="clear" w:color="auto" w:fill="E0A8A6"/>
      </w:tcPr>
    </w:tblStylePr>
  </w:style>
  <w:style w:type="paragraph" w:customStyle="1" w:styleId="TITRE20">
    <w:name w:val="TITRE 2"/>
    <w:basedOn w:val="Style2"/>
    <w:link w:val="TITRE2Car0"/>
    <w:rsid w:val="00126FF9"/>
    <w:pPr>
      <w:ind w:left="360"/>
    </w:pPr>
    <w:rPr>
      <w:rFonts w:ascii="Arial" w:hAnsi="Arial"/>
      <w:caps/>
      <w:sz w:val="26"/>
      <w:lang w:val="x-none" w:eastAsia="x-none"/>
    </w:rPr>
  </w:style>
  <w:style w:type="character" w:customStyle="1" w:styleId="TITRE2Car0">
    <w:name w:val="TITRE 2 Car"/>
    <w:link w:val="TITRE20"/>
    <w:rsid w:val="00126FF9"/>
    <w:rPr>
      <w:rFonts w:ascii="Arial" w:eastAsia="Batang" w:hAnsi="Arial" w:cs="Times New Roman"/>
      <w:b/>
      <w:bCs/>
      <w:caps/>
      <w:smallCaps/>
      <w:color w:val="000000"/>
      <w:sz w:val="26"/>
      <w:szCs w:val="24"/>
      <w:lang w:val="x-none" w:eastAsia="x-none"/>
    </w:rPr>
  </w:style>
  <w:style w:type="paragraph" w:customStyle="1" w:styleId="TITRE30">
    <w:name w:val="TITRE 3"/>
    <w:basedOn w:val="Titre3"/>
    <w:link w:val="TITRE3Car0"/>
    <w:rsid w:val="00126FF9"/>
    <w:pPr>
      <w:spacing w:after="240"/>
      <w:ind w:left="1416"/>
      <w:jc w:val="left"/>
    </w:pPr>
    <w:rPr>
      <w:rFonts w:ascii="Arial" w:hAnsi="Arial"/>
      <w:i/>
      <w:sz w:val="24"/>
      <w:szCs w:val="32"/>
      <w:lang w:val="x-none" w:eastAsia="x-none"/>
    </w:rPr>
  </w:style>
  <w:style w:type="character" w:customStyle="1" w:styleId="TITRE3Car0">
    <w:name w:val="TITRE 3 Car"/>
    <w:link w:val="TITRE30"/>
    <w:rsid w:val="00126FF9"/>
    <w:rPr>
      <w:rFonts w:ascii="Arial" w:eastAsia="Times New Roman" w:hAnsi="Arial" w:cs="Times New Roman"/>
      <w:b/>
      <w:bCs/>
      <w:i/>
      <w:sz w:val="24"/>
      <w:szCs w:val="32"/>
      <w:lang w:val="x-none" w:eastAsia="x-none"/>
    </w:rPr>
  </w:style>
  <w:style w:type="table" w:styleId="Grillemoyenne3-Accent6">
    <w:name w:val="Medium Grid 3 Accent 6"/>
    <w:basedOn w:val="TableauNormal"/>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5D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BA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BA3"/>
      </w:tcPr>
    </w:tblStylePr>
  </w:style>
  <w:style w:type="paragraph" w:customStyle="1" w:styleId="TITREAB4">
    <w:name w:val="TITRE AB 4"/>
    <w:basedOn w:val="Titre4"/>
    <w:link w:val="TITREAB4Car"/>
    <w:rsid w:val="00126FF9"/>
    <w:pPr>
      <w:spacing w:line="240" w:lineRule="auto"/>
      <w:ind w:left="2126"/>
      <w:jc w:val="left"/>
    </w:pPr>
    <w:rPr>
      <w:rFonts w:ascii="Arial" w:hAnsi="Arial"/>
      <w:i/>
      <w:szCs w:val="32"/>
      <w:lang w:val="x-none" w:eastAsia="x-none"/>
    </w:rPr>
  </w:style>
  <w:style w:type="character" w:customStyle="1" w:styleId="TITREAB4Car">
    <w:name w:val="TITRE AB 4 Car"/>
    <w:link w:val="TITREAB4"/>
    <w:rsid w:val="00126FF9"/>
    <w:rPr>
      <w:rFonts w:ascii="Arial" w:eastAsia="Times New Roman" w:hAnsi="Arial" w:cs="Times New Roman"/>
      <w:i/>
      <w:sz w:val="24"/>
      <w:szCs w:val="32"/>
      <w:lang w:val="x-none" w:eastAsia="x-none"/>
    </w:rPr>
  </w:style>
  <w:style w:type="table" w:styleId="Grillemoyenne1-Accent1">
    <w:name w:val="Medium Grid 1 Accent 1"/>
    <w:basedOn w:val="TableauNormal"/>
    <w:uiPriority w:val="67"/>
    <w:rsid w:val="00126FF9"/>
    <w:rPr>
      <w:rFonts w:cs="Times New Roman"/>
    </w:rPr>
    <w:tblPr>
      <w:tblStyleRowBandSize w:val="1"/>
      <w:tblStyleColBandSize w:val="1"/>
      <w:tblBorders>
        <w:top w:val="single" w:sz="8" w:space="0" w:color="7BA1CE"/>
        <w:left w:val="single" w:sz="8" w:space="0" w:color="7BA1CE"/>
        <w:bottom w:val="single" w:sz="8" w:space="0" w:color="7BA1CE"/>
        <w:right w:val="single" w:sz="8" w:space="0" w:color="7BA1CE"/>
        <w:insideH w:val="single" w:sz="8" w:space="0" w:color="7BA1CE"/>
        <w:insideV w:val="single" w:sz="8" w:space="0" w:color="7BA1CE"/>
      </w:tblBorders>
    </w:tblPr>
    <w:tcPr>
      <w:shd w:val="clear" w:color="auto" w:fill="D3E0EF"/>
    </w:tcPr>
    <w:tblStylePr w:type="firstRow">
      <w:rPr>
        <w:b/>
        <w:bCs/>
      </w:rPr>
    </w:tblStylePr>
    <w:tblStylePr w:type="lastRow">
      <w:rPr>
        <w:b/>
        <w:bCs/>
      </w:rPr>
      <w:tblPr/>
      <w:tcPr>
        <w:tcBorders>
          <w:top w:val="single" w:sz="18" w:space="0" w:color="7BA1CE"/>
        </w:tcBorders>
      </w:tcPr>
    </w:tblStylePr>
    <w:tblStylePr w:type="firstCol">
      <w:rPr>
        <w:b/>
        <w:bCs/>
      </w:rPr>
    </w:tblStylePr>
    <w:tblStylePr w:type="lastCol">
      <w:rPr>
        <w:b/>
        <w:bCs/>
      </w:rPr>
    </w:tblStylePr>
    <w:tblStylePr w:type="band1Vert">
      <w:tblPr/>
      <w:tcPr>
        <w:shd w:val="clear" w:color="auto" w:fill="A7C0DE"/>
      </w:tcPr>
    </w:tblStylePr>
    <w:tblStylePr w:type="band1Horz">
      <w:tblPr/>
      <w:tcPr>
        <w:shd w:val="clear" w:color="auto" w:fill="A7C0DE"/>
      </w:tcPr>
    </w:tblStylePr>
  </w:style>
  <w:style w:type="table" w:styleId="Grillemoyenne3-Accent5">
    <w:name w:val="Medium Grid 3 Accent 5"/>
    <w:basedOn w:val="TableauNormal"/>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6E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6E3"/>
      </w:tcPr>
    </w:tblStylePr>
  </w:style>
  <w:style w:type="table" w:styleId="Grillecouleur-Accent4">
    <w:name w:val="Colorful Grid Accent 4"/>
    <w:basedOn w:val="TableauNormal"/>
    <w:uiPriority w:val="73"/>
    <w:rsid w:val="00126FF9"/>
    <w:rPr>
      <w:rFonts w:cs="Times New Roman"/>
      <w:color w:val="000000"/>
    </w:rPr>
    <w:tblPr>
      <w:tblStyleRowBandSize w:val="1"/>
      <w:tblStyleColBandSize w:val="1"/>
      <w:tblBorders>
        <w:insideH w:val="single" w:sz="4" w:space="0" w:color="FFFFFF"/>
      </w:tblBorders>
    </w:tblPr>
    <w:tcPr>
      <w:shd w:val="clear" w:color="auto" w:fill="E6E0EC"/>
    </w:tcPr>
    <w:tblStylePr w:type="firstRow">
      <w:rPr>
        <w:b/>
        <w:bCs/>
      </w:rPr>
      <w:tblPr/>
      <w:tcPr>
        <w:shd w:val="clear" w:color="auto" w:fill="CCC1DA"/>
      </w:tcPr>
    </w:tblStylePr>
    <w:tblStylePr w:type="lastRow">
      <w:rPr>
        <w:b/>
        <w:bCs/>
        <w:color w:val="000000"/>
      </w:rPr>
      <w:tblPr/>
      <w:tcPr>
        <w:shd w:val="clear" w:color="auto" w:fill="CCC1DA"/>
      </w:tcPr>
    </w:tblStylePr>
    <w:tblStylePr w:type="firstCol">
      <w:rPr>
        <w:color w:val="FFFFFF"/>
      </w:rPr>
      <w:tblPr/>
      <w:tcPr>
        <w:shd w:val="clear" w:color="auto" w:fill="604A7B"/>
      </w:tcPr>
    </w:tblStylePr>
    <w:tblStylePr w:type="lastCol">
      <w:rPr>
        <w:color w:val="FFFFFF"/>
      </w:rPr>
      <w:tblPr/>
      <w:tcPr>
        <w:shd w:val="clear" w:color="auto" w:fill="604A7B"/>
      </w:tcPr>
    </w:tblStylePr>
    <w:tblStylePr w:type="band1Vert">
      <w:tblPr/>
      <w:tcPr>
        <w:shd w:val="clear" w:color="auto" w:fill="C0B2D1"/>
      </w:tcPr>
    </w:tblStylePr>
    <w:tblStylePr w:type="band1Horz">
      <w:tblPr/>
      <w:tcPr>
        <w:shd w:val="clear" w:color="auto" w:fill="C0B2D1"/>
      </w:tcPr>
    </w:tblStylePr>
  </w:style>
  <w:style w:type="table" w:styleId="Grillemoyenne3-Accent4">
    <w:name w:val="Medium Grid 3 Accent 4"/>
    <w:basedOn w:val="TableauNormal"/>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0B2D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0B2D1"/>
      </w:tcPr>
    </w:tblStylePr>
  </w:style>
  <w:style w:type="paragraph" w:styleId="Explorateurdedocuments">
    <w:name w:val="Document Map"/>
    <w:basedOn w:val="Normal"/>
    <w:link w:val="ExplorateurdedocumentsCar"/>
    <w:uiPriority w:val="99"/>
    <w:unhideWhenUsed/>
    <w:rsid w:val="00126FF9"/>
    <w:pPr>
      <w:spacing w:after="200" w:line="276" w:lineRule="auto"/>
    </w:pPr>
    <w:rPr>
      <w:rFonts w:ascii="Tahoma" w:hAnsi="Tahoma" w:cs="Times New Roman"/>
      <w:sz w:val="16"/>
      <w:szCs w:val="16"/>
      <w:lang w:val="x-none"/>
    </w:rPr>
  </w:style>
  <w:style w:type="character" w:customStyle="1" w:styleId="ExplorateurdedocumentsCar">
    <w:name w:val="Explorateur de documents Car"/>
    <w:link w:val="Explorateurdedocuments"/>
    <w:uiPriority w:val="99"/>
    <w:rsid w:val="00126FF9"/>
    <w:rPr>
      <w:rFonts w:ascii="Tahoma" w:eastAsia="Calibri" w:hAnsi="Tahoma" w:cs="Times New Roman"/>
      <w:sz w:val="16"/>
      <w:szCs w:val="16"/>
      <w:lang w:val="x-none"/>
    </w:rPr>
  </w:style>
  <w:style w:type="table" w:styleId="Grilleclaire-Accent3">
    <w:name w:val="Light Grid Accent 3"/>
    <w:basedOn w:val="TableauNormal"/>
    <w:uiPriority w:val="62"/>
    <w:rsid w:val="00126FF9"/>
    <w:rPr>
      <w:rFonts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DengXian" w:eastAsia="Times New Roman" w:hAnsi="DengXi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DengXian" w:eastAsia="Times New Roman" w:hAnsi="DengXi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styleId="TM4">
    <w:name w:val="toc 4"/>
    <w:basedOn w:val="Normal"/>
    <w:next w:val="Normal"/>
    <w:autoRedefine/>
    <w:uiPriority w:val="39"/>
    <w:unhideWhenUsed/>
    <w:rsid w:val="00BC2BEC"/>
    <w:pPr>
      <w:spacing w:after="0"/>
      <w:ind w:left="720"/>
    </w:pPr>
    <w:rPr>
      <w:rFonts w:cs="Calibri"/>
      <w:sz w:val="18"/>
      <w:szCs w:val="20"/>
    </w:rPr>
  </w:style>
  <w:style w:type="paragraph" w:styleId="TM5">
    <w:name w:val="toc 5"/>
    <w:basedOn w:val="Normal"/>
    <w:next w:val="Normal"/>
    <w:autoRedefine/>
    <w:uiPriority w:val="39"/>
    <w:unhideWhenUsed/>
    <w:rsid w:val="00126FF9"/>
    <w:pPr>
      <w:spacing w:after="0"/>
      <w:ind w:left="960"/>
      <w:jc w:val="left"/>
    </w:pPr>
    <w:rPr>
      <w:rFonts w:ascii="Calibri" w:hAnsi="Calibri" w:cs="Calibri"/>
      <w:sz w:val="20"/>
      <w:szCs w:val="20"/>
    </w:rPr>
  </w:style>
  <w:style w:type="paragraph" w:styleId="TM6">
    <w:name w:val="toc 6"/>
    <w:basedOn w:val="Normal"/>
    <w:next w:val="Normal"/>
    <w:autoRedefine/>
    <w:uiPriority w:val="39"/>
    <w:unhideWhenUsed/>
    <w:rsid w:val="00126FF9"/>
    <w:pPr>
      <w:spacing w:after="0"/>
      <w:ind w:left="1200"/>
      <w:jc w:val="left"/>
    </w:pPr>
    <w:rPr>
      <w:rFonts w:ascii="Calibri" w:hAnsi="Calibri" w:cs="Calibri"/>
      <w:sz w:val="20"/>
      <w:szCs w:val="20"/>
    </w:rPr>
  </w:style>
  <w:style w:type="paragraph" w:styleId="TM7">
    <w:name w:val="toc 7"/>
    <w:basedOn w:val="Normal"/>
    <w:next w:val="Normal"/>
    <w:autoRedefine/>
    <w:uiPriority w:val="39"/>
    <w:unhideWhenUsed/>
    <w:rsid w:val="00126FF9"/>
    <w:pPr>
      <w:spacing w:after="0"/>
      <w:ind w:left="1440"/>
      <w:jc w:val="left"/>
    </w:pPr>
    <w:rPr>
      <w:rFonts w:ascii="Calibri" w:hAnsi="Calibri" w:cs="Calibri"/>
      <w:sz w:val="20"/>
      <w:szCs w:val="20"/>
    </w:rPr>
  </w:style>
  <w:style w:type="paragraph" w:styleId="TM8">
    <w:name w:val="toc 8"/>
    <w:basedOn w:val="Normal"/>
    <w:next w:val="Normal"/>
    <w:autoRedefine/>
    <w:uiPriority w:val="39"/>
    <w:unhideWhenUsed/>
    <w:rsid w:val="00126FF9"/>
    <w:pPr>
      <w:spacing w:after="0"/>
      <w:ind w:left="1680"/>
      <w:jc w:val="left"/>
    </w:pPr>
    <w:rPr>
      <w:rFonts w:ascii="Calibri" w:hAnsi="Calibri" w:cs="Calibri"/>
      <w:sz w:val="20"/>
      <w:szCs w:val="20"/>
    </w:rPr>
  </w:style>
  <w:style w:type="paragraph" w:styleId="TM9">
    <w:name w:val="toc 9"/>
    <w:basedOn w:val="Normal"/>
    <w:next w:val="Normal"/>
    <w:autoRedefine/>
    <w:uiPriority w:val="39"/>
    <w:unhideWhenUsed/>
    <w:rsid w:val="00126FF9"/>
    <w:pPr>
      <w:spacing w:after="0"/>
      <w:ind w:left="1920"/>
      <w:jc w:val="left"/>
    </w:pPr>
    <w:rPr>
      <w:rFonts w:ascii="Calibri" w:hAnsi="Calibri" w:cs="Calibri"/>
      <w:sz w:val="20"/>
      <w:szCs w:val="20"/>
    </w:rPr>
  </w:style>
  <w:style w:type="table" w:styleId="Grillemoyenne3-Accent2">
    <w:name w:val="Medium Grid 3 Accent 2"/>
    <w:basedOn w:val="TableauNormal"/>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Tramecouleur-Accent6">
    <w:name w:val="Colorful Shading Accent 6"/>
    <w:basedOn w:val="TableauNormal"/>
    <w:uiPriority w:val="71"/>
    <w:rsid w:val="00126FF9"/>
    <w:rPr>
      <w:rFonts w:cs="Times New Roman"/>
      <w:color w:val="000000"/>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paragraph" w:styleId="Tabledesillustrations">
    <w:name w:val="table of figures"/>
    <w:basedOn w:val="Normal"/>
    <w:next w:val="Normal"/>
    <w:link w:val="TabledesillustrationsCar"/>
    <w:autoRedefine/>
    <w:uiPriority w:val="99"/>
    <w:unhideWhenUsed/>
    <w:qFormat/>
    <w:rsid w:val="00CA6790"/>
    <w:pPr>
      <w:spacing w:after="200"/>
    </w:pPr>
    <w:rPr>
      <w:rFonts w:cs="Times New Roman"/>
      <w:color w:val="0070C0"/>
      <w:sz w:val="20"/>
    </w:rPr>
  </w:style>
  <w:style w:type="table" w:customStyle="1" w:styleId="Grilledutableau1">
    <w:name w:val="Grille du tableau1"/>
    <w:basedOn w:val="TableauNormal"/>
    <w:next w:val="Grilledutableau"/>
    <w:uiPriority w:val="59"/>
    <w:rsid w:val="00126FF9"/>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39"/>
    <w:rsid w:val="00126FF9"/>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moyenne3-Accent3">
    <w:name w:val="Medium Grid 3 Accent 3"/>
    <w:basedOn w:val="TableauNormal"/>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TableauGrille6Couleur1">
    <w:name w:val="Tableau Grille 6 Couleur1"/>
    <w:basedOn w:val="TableauNormal"/>
    <w:uiPriority w:val="51"/>
    <w:rsid w:val="00126FF9"/>
    <w:rPr>
      <w:rFonts w:ascii="Times New Roman" w:eastAsia="Times New Roman" w:hAnsi="Times New Roman" w:cs="Times New Roman"/>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auGrille5Fonc-Accentuation11">
    <w:name w:val="Tableau Grille 5 Foncé - Accentuation 11"/>
    <w:basedOn w:val="TableauNormal"/>
    <w:uiPriority w:val="50"/>
    <w:rsid w:val="00126FF9"/>
    <w:rPr>
      <w:rFonts w:ascii="Times New Roman" w:eastAsia="Times New Roman" w:hAnsi="Times New Roman"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styleId="Tableausimple2">
    <w:name w:val="Table Simple 2"/>
    <w:basedOn w:val="TableauNormal"/>
    <w:rsid w:val="00126FF9"/>
    <w:rPr>
      <w:rFonts w:ascii="Times New Roman" w:eastAsia="Times New Roman" w:hAnsi="Times New Roman" w:cs="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customStyle="1" w:styleId="Emphaseintense1">
    <w:name w:val="Emphase intense1"/>
    <w:aliases w:val="Intense Emphasis"/>
    <w:uiPriority w:val="21"/>
    <w:qFormat/>
    <w:rsid w:val="00126FF9"/>
    <w:rPr>
      <w:b/>
      <w:bCs/>
      <w:i/>
      <w:iCs/>
      <w:color w:val="4F81BD"/>
    </w:rPr>
  </w:style>
  <w:style w:type="character" w:styleId="Rfrenceintense">
    <w:name w:val="Intense Reference"/>
    <w:uiPriority w:val="32"/>
    <w:qFormat/>
    <w:rsid w:val="00DE54A8"/>
    <w:rPr>
      <w:bCs/>
      <w:lang w:eastAsia="fr-FR"/>
    </w:rPr>
  </w:style>
  <w:style w:type="table" w:styleId="Grillecouleur-Accent5">
    <w:name w:val="Colorful Grid Accent 5"/>
    <w:basedOn w:val="TableauNormal"/>
    <w:uiPriority w:val="73"/>
    <w:rsid w:val="00126FF9"/>
    <w:rPr>
      <w:rFonts w:cs="Times New Roman"/>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Tramemoyenne1-Accent3">
    <w:name w:val="Medium Shading 1 Accent 3"/>
    <w:basedOn w:val="TableauNormal"/>
    <w:uiPriority w:val="63"/>
    <w:rsid w:val="00126FF9"/>
    <w:rPr>
      <w:rFonts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character" w:customStyle="1" w:styleId="Corpsdetexte3Car1">
    <w:name w:val="Corps de texte 3 Car1"/>
    <w:uiPriority w:val="99"/>
    <w:locked/>
    <w:rsid w:val="00126FF9"/>
    <w:rPr>
      <w:rFonts w:ascii="Times New Roman" w:eastAsia="MS Mincho" w:hAnsi="Times New Roman" w:cs="Times New Roman"/>
      <w:sz w:val="16"/>
      <w:szCs w:val="16"/>
      <w:lang w:eastAsia="ja-JP"/>
    </w:rPr>
  </w:style>
  <w:style w:type="table" w:styleId="Grillemoyenne1-Accent6">
    <w:name w:val="Medium Grid 1 Accent 6"/>
    <w:basedOn w:val="TableauNormal"/>
    <w:uiPriority w:val="67"/>
    <w:rsid w:val="00126FF9"/>
    <w:rPr>
      <w:rFonts w:cs="Times New Roma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Grillemoyenne1-Accent5">
    <w:name w:val="Medium Grid 1 Accent 5"/>
    <w:basedOn w:val="TableauNormal"/>
    <w:uiPriority w:val="67"/>
    <w:rsid w:val="00126FF9"/>
    <w:rPr>
      <w:rFonts w:cs="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Grilleclaire-Accent5">
    <w:name w:val="Light Grid Accent 5"/>
    <w:basedOn w:val="TableauNormal"/>
    <w:uiPriority w:val="62"/>
    <w:rsid w:val="00126FF9"/>
    <w:rPr>
      <w:rFonts w:cs="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Segoe UI Black" w:eastAsia="Times New Roman" w:hAnsi="Segoe UI Black"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Segoe UI Black" w:eastAsia="Times New Roman" w:hAnsi="Segoe UI Black"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Segoe UI Black" w:eastAsia="Times New Roman" w:hAnsi="Segoe UI Black" w:cs="Times New Roman"/>
        <w:b/>
        <w:bCs/>
      </w:rPr>
    </w:tblStylePr>
    <w:tblStylePr w:type="lastCol">
      <w:rPr>
        <w:rFonts w:ascii="Segoe UI Black" w:eastAsia="Times New Roman" w:hAnsi="Segoe UI Black"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Trameclaire-Accent5">
    <w:name w:val="Light Shading Accent 5"/>
    <w:basedOn w:val="TableauNormal"/>
    <w:uiPriority w:val="60"/>
    <w:rsid w:val="00126FF9"/>
    <w:rPr>
      <w:rFonts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Grillemoyenne3-Accent1">
    <w:name w:val="Medium Grid 3 Accent 1"/>
    <w:basedOn w:val="TableauNormal"/>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Sansinterligne2">
    <w:name w:val="Sans interligne2"/>
    <w:uiPriority w:val="99"/>
    <w:qFormat/>
    <w:rsid w:val="00126FF9"/>
    <w:rPr>
      <w:rFonts w:cs="Calibri"/>
      <w:sz w:val="22"/>
      <w:szCs w:val="22"/>
      <w:lang w:eastAsia="en-US"/>
    </w:rPr>
  </w:style>
  <w:style w:type="paragraph" w:styleId="Rvision">
    <w:name w:val="Revision"/>
    <w:hidden/>
    <w:uiPriority w:val="99"/>
    <w:semiHidden/>
    <w:rsid w:val="00126FF9"/>
    <w:rPr>
      <w:rFonts w:ascii="Times New Roman" w:eastAsia="Times New Roman" w:hAnsi="Times New Roman" w:cs="Times New Roman"/>
      <w:sz w:val="24"/>
      <w:szCs w:val="24"/>
    </w:rPr>
  </w:style>
  <w:style w:type="table" w:styleId="Tableauclassique2">
    <w:name w:val="Table Classic 2"/>
    <w:basedOn w:val="TableauNormal"/>
    <w:uiPriority w:val="99"/>
    <w:rsid w:val="00126FF9"/>
    <w:rPr>
      <w:rFonts w:ascii="Times New Roman" w:eastAsia="Times New Roman" w:hAnsi="Times New Roman"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ausimple1">
    <w:name w:val="Table Simple 1"/>
    <w:basedOn w:val="TableauNormal"/>
    <w:rsid w:val="00126FF9"/>
    <w:rPr>
      <w:rFonts w:ascii="Times New Roman" w:eastAsia="Times New Roman" w:hAnsi="Times New Roman" w:cs="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Grilledetableau1">
    <w:name w:val="Table Grid 1"/>
    <w:basedOn w:val="TableauNormal"/>
    <w:rsid w:val="00126FF9"/>
    <w:rPr>
      <w:rFonts w:ascii="Times New Roman" w:eastAsia="Times New Roman"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Grilledetableau7">
    <w:name w:val="Table Grid 7"/>
    <w:basedOn w:val="TableauNormal"/>
    <w:rsid w:val="00126FF9"/>
    <w:rPr>
      <w:rFonts w:ascii="Times New Roman" w:eastAsia="Times New Roman" w:hAnsi="Times New Roman" w:cs="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Colonnesdetableau1">
    <w:name w:val="Table Columns 1"/>
    <w:basedOn w:val="TableauNormal"/>
    <w:rsid w:val="00126FF9"/>
    <w:rPr>
      <w:rFonts w:ascii="Times New Roman" w:eastAsia="Times New Roman" w:hAnsi="Times New Roman" w:cs="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detableau3">
    <w:name w:val="Table Columns 3"/>
    <w:basedOn w:val="TableauNormal"/>
    <w:rsid w:val="00126FF9"/>
    <w:rPr>
      <w:rFonts w:ascii="Times New Roman" w:eastAsia="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Grilledetableauclaire1">
    <w:name w:val="Grille de tableau claire1"/>
    <w:basedOn w:val="TableauNormal"/>
    <w:uiPriority w:val="40"/>
    <w:rsid w:val="00126FF9"/>
    <w:rPr>
      <w:rFonts w:ascii="Times New Roman" w:eastAsia="Times New Roman" w:hAnsi="Times New Roman"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hmedutableau">
    <w:name w:val="Table Theme"/>
    <w:basedOn w:val="TableauNormal"/>
    <w:rsid w:val="00126FF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web1">
    <w:name w:val="Table Web 1"/>
    <w:basedOn w:val="TableauNormal"/>
    <w:rsid w:val="00126FF9"/>
    <w:rPr>
      <w:rFonts w:ascii="Times New Roman" w:eastAsia="Times New Roman" w:hAnsi="Times New Roman"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auclassique4">
    <w:name w:val="Table Classic 4"/>
    <w:basedOn w:val="TableauNormal"/>
    <w:rsid w:val="00126FF9"/>
    <w:rPr>
      <w:rFonts w:ascii="Times New Roman" w:eastAsia="Times New Roman" w:hAnsi="Times New Roman" w:cs="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aulgant">
    <w:name w:val="Table Elegant"/>
    <w:basedOn w:val="TableauNormal"/>
    <w:rsid w:val="00126FF9"/>
    <w:rPr>
      <w:rFonts w:ascii="Times New Roman" w:eastAsia="Times New Roman"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auple1">
    <w:name w:val="Table Subtle 1"/>
    <w:basedOn w:val="TableauNormal"/>
    <w:rsid w:val="00126FF9"/>
    <w:rPr>
      <w:rFonts w:ascii="Times New Roman" w:eastAsia="Times New Roman" w:hAnsi="Times New Roman" w:cs="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Effetsdetableau3D2">
    <w:name w:val="Table 3D effects 2"/>
    <w:basedOn w:val="TableauNormal"/>
    <w:rsid w:val="00126FF9"/>
    <w:rPr>
      <w:rFonts w:ascii="Times New Roman" w:eastAsia="Times New Roman" w:hAnsi="Times New Roman" w:cs="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Grille5Fonc-Accentuation61">
    <w:name w:val="Tableau Grille 5 Foncé - Accentuation 61"/>
    <w:basedOn w:val="TableauNormal"/>
    <w:uiPriority w:val="50"/>
    <w:rsid w:val="00126FF9"/>
    <w:rPr>
      <w:rFonts w:ascii="Times New Roman" w:eastAsia="Times New Roman" w:hAnsi="Times New Roman"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styleId="Grilledetableau2">
    <w:name w:val="Table Grid 2"/>
    <w:basedOn w:val="TableauNormal"/>
    <w:rsid w:val="00126FF9"/>
    <w:rPr>
      <w:rFonts w:ascii="Times New Roman" w:eastAsia="Times New Roman" w:hAnsi="Times New Roman" w:cs="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ausimple51">
    <w:name w:val="Tableau simple 51"/>
    <w:basedOn w:val="TableauNormal"/>
    <w:uiPriority w:val="45"/>
    <w:rsid w:val="00126FF9"/>
    <w:rPr>
      <w:rFonts w:ascii="Times New Roman" w:eastAsia="Times New Roman" w:hAnsi="Times New Roman" w:cs="Times New Roman"/>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ausimple41">
    <w:name w:val="Tableau simple 41"/>
    <w:basedOn w:val="TableauNormal"/>
    <w:uiPriority w:val="44"/>
    <w:rsid w:val="00126FF9"/>
    <w:rPr>
      <w:rFonts w:ascii="Times New Roman" w:eastAsia="Times New Roman" w:hAnsi="Times New Roman" w:cs="Times New Roma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eaucolor2">
    <w:name w:val="Table Colorful 2"/>
    <w:basedOn w:val="TableauNormal"/>
    <w:rsid w:val="00126FF9"/>
    <w:rPr>
      <w:rFonts w:ascii="Times New Roman" w:eastAsia="Times New Roman" w:hAnsi="Times New Roman" w:cs="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numbering" w:customStyle="1" w:styleId="Aucuneliste11">
    <w:name w:val="Aucune liste11"/>
    <w:next w:val="Aucuneliste"/>
    <w:uiPriority w:val="99"/>
    <w:semiHidden/>
    <w:unhideWhenUsed/>
    <w:rsid w:val="00126FF9"/>
  </w:style>
  <w:style w:type="numbering" w:customStyle="1" w:styleId="Aucuneliste2">
    <w:name w:val="Aucune liste2"/>
    <w:next w:val="Aucuneliste"/>
    <w:uiPriority w:val="99"/>
    <w:semiHidden/>
    <w:unhideWhenUsed/>
    <w:rsid w:val="00126FF9"/>
  </w:style>
  <w:style w:type="table" w:customStyle="1" w:styleId="Grilledutableau3">
    <w:name w:val="Grille du tableau3"/>
    <w:basedOn w:val="TableauNormal"/>
    <w:next w:val="Grilledutableau"/>
    <w:uiPriority w:val="59"/>
    <w:qFormat/>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
    <w:name w:val="Grille du tableau11"/>
    <w:basedOn w:val="TableauNormal"/>
    <w:next w:val="Grilledutableau"/>
    <w:uiPriority w:val="59"/>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1">
    <w:name w:val="Grille du tableau21"/>
    <w:basedOn w:val="TableauNormal"/>
    <w:next w:val="Grilledutableau"/>
    <w:uiPriority w:val="39"/>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2">
    <w:name w:val="Aucune liste12"/>
    <w:next w:val="Aucuneliste"/>
    <w:semiHidden/>
    <w:rsid w:val="00126FF9"/>
  </w:style>
  <w:style w:type="paragraph" w:customStyle="1" w:styleId="Annexe">
    <w:name w:val="Annexe"/>
    <w:basedOn w:val="Normal"/>
    <w:uiPriority w:val="99"/>
    <w:rsid w:val="00126FF9"/>
    <w:pPr>
      <w:spacing w:before="720" w:after="240" w:line="288" w:lineRule="auto"/>
      <w:jc w:val="right"/>
    </w:pPr>
    <w:rPr>
      <w:rFonts w:eastAsia="Times New Roman"/>
      <w:b/>
      <w:caps/>
      <w:sz w:val="40"/>
      <w:szCs w:val="20"/>
      <w:u w:val="single"/>
      <w:lang w:eastAsia="de-DE"/>
    </w:rPr>
  </w:style>
  <w:style w:type="table" w:customStyle="1" w:styleId="TableauIgip0">
    <w:name w:val="Tableau Igip0"/>
    <w:basedOn w:val="TableauIgip1"/>
    <w:rsid w:val="00126FF9"/>
    <w:tblPr>
      <w:tblInd w:w="113" w:type="dxa"/>
    </w:tblPr>
    <w:tblStylePr w:type="firstRow">
      <w:pPr>
        <w:wordWrap/>
        <w:spacing w:beforeLines="0" w:before="120" w:beforeAutospacing="0" w:afterLines="60" w:after="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paragraph" w:customStyle="1" w:styleId="Igip1">
    <w:name w:val="Igip1"/>
    <w:basedOn w:val="Normal"/>
    <w:link w:val="Igip1ZchnZchn"/>
    <w:qFormat/>
    <w:rsid w:val="00126FF9"/>
    <w:pPr>
      <w:spacing w:before="120" w:after="60" w:line="288" w:lineRule="auto"/>
      <w:ind w:left="1134"/>
    </w:pPr>
    <w:rPr>
      <w:rFonts w:eastAsia="Times New Roman" w:cs="Times New Roman"/>
      <w:sz w:val="20"/>
      <w:szCs w:val="20"/>
      <w:lang w:eastAsia="de-DE"/>
    </w:rPr>
  </w:style>
  <w:style w:type="character" w:customStyle="1" w:styleId="Igip1ZchnZchn">
    <w:name w:val="Igip1 Zchn Zchn"/>
    <w:link w:val="Igip1"/>
    <w:rsid w:val="00126FF9"/>
    <w:rPr>
      <w:rFonts w:ascii="Arial" w:eastAsia="Times New Roman" w:hAnsi="Arial" w:cs="Times New Roman"/>
      <w:sz w:val="20"/>
      <w:szCs w:val="20"/>
      <w:lang w:eastAsia="de-DE"/>
    </w:rPr>
  </w:style>
  <w:style w:type="character" w:customStyle="1" w:styleId="Igip0Zchn">
    <w:name w:val="Igip0 Zchn"/>
    <w:link w:val="Igip0"/>
    <w:rsid w:val="00126FF9"/>
    <w:rPr>
      <w:rFonts w:ascii="Arial" w:eastAsia="Times New Roman" w:hAnsi="Arial" w:cs="Times New Roman"/>
      <w:sz w:val="20"/>
      <w:szCs w:val="20"/>
      <w:lang w:eastAsia="de-DE"/>
    </w:rPr>
  </w:style>
  <w:style w:type="paragraph" w:customStyle="1" w:styleId="Igip0">
    <w:name w:val="Igip0"/>
    <w:basedOn w:val="Igip1"/>
    <w:link w:val="Igip0Zchn"/>
    <w:rsid w:val="00126FF9"/>
    <w:pPr>
      <w:ind w:left="0"/>
    </w:pPr>
  </w:style>
  <w:style w:type="paragraph" w:customStyle="1" w:styleId="Igip0Liste1">
    <w:name w:val="Igip0 Liste 1"/>
    <w:basedOn w:val="Igip1Liste1"/>
    <w:uiPriority w:val="99"/>
    <w:rsid w:val="00126FF9"/>
    <w:pPr>
      <w:tabs>
        <w:tab w:val="left" w:pos="397"/>
      </w:tabs>
      <w:ind w:left="397"/>
    </w:pPr>
  </w:style>
  <w:style w:type="table" w:customStyle="1" w:styleId="Grilledutableau31">
    <w:name w:val="Grille du tableau31"/>
    <w:basedOn w:val="TableauNormal"/>
    <w:next w:val="Grilledutableau"/>
    <w:uiPriority w:val="59"/>
    <w:qFormat/>
    <w:rsid w:val="00126FF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gip0Liste3">
    <w:name w:val="Igip0 Liste 3"/>
    <w:basedOn w:val="Igip0"/>
    <w:uiPriority w:val="99"/>
    <w:rsid w:val="00126FF9"/>
    <w:pPr>
      <w:tabs>
        <w:tab w:val="left" w:pos="1701"/>
      </w:tabs>
      <w:ind w:left="1701" w:hanging="1701"/>
    </w:pPr>
  </w:style>
  <w:style w:type="paragraph" w:customStyle="1" w:styleId="TitreTableau">
    <w:name w:val="Titre Tableau"/>
    <w:basedOn w:val="Lgende"/>
    <w:next w:val="Igip1"/>
    <w:link w:val="TitreTableauZchnZchn"/>
    <w:rsid w:val="00126FF9"/>
    <w:pPr>
      <w:tabs>
        <w:tab w:val="left" w:pos="1134"/>
      </w:tabs>
      <w:spacing w:before="240" w:after="60" w:line="288" w:lineRule="auto"/>
      <w:ind w:left="2268" w:hanging="1134"/>
    </w:pPr>
    <w:rPr>
      <w:b w:val="0"/>
      <w:szCs w:val="20"/>
      <w:lang w:eastAsia="de-DE"/>
    </w:rPr>
  </w:style>
  <w:style w:type="paragraph" w:customStyle="1" w:styleId="TitreFigure">
    <w:name w:val="Titre Figure"/>
    <w:basedOn w:val="TitreTableau"/>
    <w:next w:val="Igip1"/>
    <w:link w:val="TitreFigureZchnZchn"/>
    <w:rsid w:val="00126FF9"/>
    <w:pPr>
      <w:spacing w:before="60" w:after="240"/>
    </w:pPr>
  </w:style>
  <w:style w:type="paragraph" w:customStyle="1" w:styleId="Igip1Liste1">
    <w:name w:val="Igip1 Liste 1"/>
    <w:basedOn w:val="Igip1"/>
    <w:uiPriority w:val="99"/>
    <w:rsid w:val="00126FF9"/>
    <w:pPr>
      <w:numPr>
        <w:ilvl w:val="1"/>
        <w:numId w:val="6"/>
      </w:numPr>
      <w:tabs>
        <w:tab w:val="clear" w:pos="1647"/>
        <w:tab w:val="left" w:pos="1531"/>
        <w:tab w:val="num" w:pos="1788"/>
      </w:tabs>
      <w:ind w:left="1531" w:hanging="397"/>
      <w:jc w:val="left"/>
    </w:pPr>
  </w:style>
  <w:style w:type="paragraph" w:customStyle="1" w:styleId="Igip1Liste2a">
    <w:name w:val="Igip1 Liste 2a"/>
    <w:basedOn w:val="Igip1"/>
    <w:uiPriority w:val="99"/>
    <w:rsid w:val="00126FF9"/>
    <w:pPr>
      <w:numPr>
        <w:numId w:val="6"/>
      </w:numPr>
      <w:tabs>
        <w:tab w:val="clear" w:pos="2268"/>
        <w:tab w:val="num" w:pos="1068"/>
        <w:tab w:val="left" w:pos="1531"/>
      </w:tabs>
      <w:ind w:left="1068" w:hanging="360"/>
      <w:jc w:val="left"/>
    </w:pPr>
  </w:style>
  <w:style w:type="paragraph" w:customStyle="1" w:styleId="Igip1Liste2b">
    <w:name w:val="Igip1 Liste 2b"/>
    <w:basedOn w:val="Igip1"/>
    <w:uiPriority w:val="99"/>
    <w:rsid w:val="00126FF9"/>
    <w:pPr>
      <w:numPr>
        <w:numId w:val="7"/>
      </w:numPr>
      <w:tabs>
        <w:tab w:val="clear" w:pos="2835"/>
        <w:tab w:val="left" w:pos="1928"/>
      </w:tabs>
      <w:spacing w:before="0"/>
      <w:ind w:left="1928" w:hanging="397"/>
      <w:jc w:val="left"/>
    </w:pPr>
  </w:style>
  <w:style w:type="paragraph" w:customStyle="1" w:styleId="Igip1Liste3">
    <w:name w:val="Igip1 Liste 3"/>
    <w:basedOn w:val="Igip1"/>
    <w:uiPriority w:val="99"/>
    <w:rsid w:val="00126FF9"/>
    <w:pPr>
      <w:tabs>
        <w:tab w:val="left" w:pos="2835"/>
      </w:tabs>
      <w:ind w:left="2835" w:hanging="1701"/>
    </w:pPr>
  </w:style>
  <w:style w:type="paragraph" w:customStyle="1" w:styleId="Igip0Liste2a">
    <w:name w:val="Igip0 Liste 2a"/>
    <w:basedOn w:val="Igip1Liste2a"/>
    <w:uiPriority w:val="99"/>
    <w:rsid w:val="00126FF9"/>
    <w:pPr>
      <w:tabs>
        <w:tab w:val="left" w:pos="397"/>
      </w:tabs>
      <w:ind w:left="397" w:hanging="397"/>
    </w:pPr>
  </w:style>
  <w:style w:type="paragraph" w:customStyle="1" w:styleId="Igip0Liste2b">
    <w:name w:val="Igip0 Liste 2b"/>
    <w:basedOn w:val="Igip1Liste2b"/>
    <w:uiPriority w:val="99"/>
    <w:rsid w:val="00126FF9"/>
    <w:pPr>
      <w:tabs>
        <w:tab w:val="left" w:pos="794"/>
      </w:tabs>
      <w:ind w:left="794"/>
    </w:pPr>
  </w:style>
  <w:style w:type="table" w:customStyle="1" w:styleId="TableauIgip1">
    <w:name w:val="Tableau Igip1"/>
    <w:basedOn w:val="TableauNormal"/>
    <w:rsid w:val="00126FF9"/>
    <w:pPr>
      <w:spacing w:before="120" w:after="60" w:line="288" w:lineRule="auto"/>
    </w:pPr>
    <w:rPr>
      <w:rFonts w:ascii="Arial" w:eastAsia="Times New Roman" w:hAnsi="Arial" w:cs="Times New Roman"/>
      <w:sz w:val="18"/>
    </w:rPr>
    <w:tblPr>
      <w:tblInd w:w="124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tblStylePr w:type="firstRow">
      <w:pPr>
        <w:wordWrap/>
        <w:spacing w:beforeLines="0" w:before="120" w:beforeAutospacing="0" w:afterLines="60" w:after="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paragraph" w:customStyle="1" w:styleId="TitreAnnexe">
    <w:name w:val="Titre Annexe"/>
    <w:basedOn w:val="TitreFigure"/>
    <w:link w:val="TitreAnnexeZchnZchn"/>
    <w:rsid w:val="00126FF9"/>
    <w:pPr>
      <w:tabs>
        <w:tab w:val="clear" w:pos="1134"/>
      </w:tabs>
      <w:spacing w:before="960"/>
      <w:ind w:left="3402" w:firstLine="3686"/>
      <w:jc w:val="right"/>
    </w:pPr>
    <w:rPr>
      <w:sz w:val="40"/>
    </w:rPr>
  </w:style>
  <w:style w:type="paragraph" w:customStyle="1" w:styleId="Corpsdetexte21">
    <w:name w:val="Corps de texte 21"/>
    <w:basedOn w:val="Normal"/>
    <w:uiPriority w:val="99"/>
    <w:rsid w:val="00126FF9"/>
    <w:pPr>
      <w:overflowPunct w:val="0"/>
      <w:autoSpaceDE w:val="0"/>
      <w:autoSpaceDN w:val="0"/>
      <w:adjustRightInd w:val="0"/>
      <w:spacing w:before="120" w:after="60"/>
      <w:ind w:left="1134"/>
      <w:textAlignment w:val="baseline"/>
    </w:pPr>
    <w:rPr>
      <w:rFonts w:eastAsia="Times New Roman" w:cs="Times New Roman"/>
      <w:szCs w:val="20"/>
      <w:lang w:eastAsia="fr-FR"/>
    </w:rPr>
  </w:style>
  <w:style w:type="character" w:customStyle="1" w:styleId="LgendeCar">
    <w:name w:val="Légende Car"/>
    <w:aliases w:val="Car Car Car Car Car Car,Car Car Car Car Car1,Car Car Car Car1,Car Car Car Car Car Car Car Car Car Car,Car Car Car Car Car Car Car Car, Char Car,Légende Car Car Car Car,Légende1 Car,AGT ESIA Car,Légende21 Car,Légende111 Car,Car111 Car,Ca Car"/>
    <w:link w:val="Lgende"/>
    <w:rsid w:val="00DE54A8"/>
    <w:rPr>
      <w:rFonts w:ascii="Arial" w:eastAsia="Times New Roman" w:hAnsi="Arial" w:cs="Times New Roman"/>
      <w:b/>
      <w:color w:val="0070C0"/>
      <w:szCs w:val="16"/>
      <w:lang w:eastAsia="en-US"/>
    </w:rPr>
  </w:style>
  <w:style w:type="character" w:customStyle="1" w:styleId="TitreTableauZchnZchn">
    <w:name w:val="Titre Tableau Zchn Zchn"/>
    <w:link w:val="TitreTableau"/>
    <w:rsid w:val="00126FF9"/>
    <w:rPr>
      <w:rFonts w:ascii="Arial" w:eastAsia="Times New Roman" w:hAnsi="Arial" w:cs="Times New Roman"/>
      <w:b/>
      <w:bCs/>
      <w:sz w:val="20"/>
      <w:szCs w:val="20"/>
      <w:lang w:eastAsia="de-DE"/>
    </w:rPr>
  </w:style>
  <w:style w:type="character" w:customStyle="1" w:styleId="TitreFigureZchnZchn">
    <w:name w:val="Titre Figure Zchn Zchn"/>
    <w:link w:val="TitreFigure"/>
    <w:rsid w:val="00126FF9"/>
    <w:rPr>
      <w:rFonts w:ascii="Arial" w:eastAsia="Times New Roman" w:hAnsi="Arial" w:cs="Times New Roman"/>
      <w:b/>
      <w:bCs/>
      <w:sz w:val="20"/>
      <w:szCs w:val="20"/>
      <w:lang w:eastAsia="de-DE"/>
    </w:rPr>
  </w:style>
  <w:style w:type="character" w:customStyle="1" w:styleId="TitreAnnexeZchnZchn">
    <w:name w:val="Titre Annexe Zchn Zchn"/>
    <w:link w:val="TitreAnnexe"/>
    <w:rsid w:val="00126FF9"/>
    <w:rPr>
      <w:rFonts w:ascii="Arial" w:eastAsia="Times New Roman" w:hAnsi="Arial" w:cs="Times New Roman"/>
      <w:b/>
      <w:bCs/>
      <w:sz w:val="40"/>
      <w:szCs w:val="20"/>
      <w:lang w:eastAsia="de-DE"/>
    </w:rPr>
  </w:style>
  <w:style w:type="paragraph" w:styleId="Index1">
    <w:name w:val="index 1"/>
    <w:basedOn w:val="Normal"/>
    <w:next w:val="Normal"/>
    <w:autoRedefine/>
    <w:uiPriority w:val="99"/>
    <w:semiHidden/>
    <w:rsid w:val="00126FF9"/>
    <w:pPr>
      <w:spacing w:after="60"/>
      <w:ind w:left="200" w:hanging="200"/>
      <w:jc w:val="center"/>
    </w:pPr>
    <w:rPr>
      <w:rFonts w:eastAsia="Times New Roman" w:cs="Times New Roman"/>
      <w:sz w:val="20"/>
      <w:szCs w:val="24"/>
      <w:lang w:val="de-DE" w:eastAsia="de-DE"/>
    </w:rPr>
  </w:style>
  <w:style w:type="table" w:customStyle="1" w:styleId="Grilledutableau4">
    <w:name w:val="Grille du tableau4"/>
    <w:basedOn w:val="TableauNormal"/>
    <w:next w:val="Grilledutableau"/>
    <w:uiPriority w:val="59"/>
    <w:qFormat/>
    <w:rsid w:val="00126FF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5">
    <w:name w:val="Grille du tableau5"/>
    <w:basedOn w:val="TableauNormal"/>
    <w:next w:val="Grilledutableau"/>
    <w:uiPriority w:val="59"/>
    <w:qFormat/>
    <w:rsid w:val="00126FF9"/>
    <w:rPr>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
    <w:name w:val="Grille du tableau6"/>
    <w:basedOn w:val="TableauNormal"/>
    <w:next w:val="Grilledutableau"/>
    <w:uiPriority w:val="59"/>
    <w:qFormat/>
    <w:rsid w:val="00126FF9"/>
    <w:rPr>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7">
    <w:name w:val="Grille du tableau7"/>
    <w:basedOn w:val="TableauNormal"/>
    <w:next w:val="Grilledutableau"/>
    <w:uiPriority w:val="59"/>
    <w:rsid w:val="00126FF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8">
    <w:name w:val="Grille du tableau8"/>
    <w:basedOn w:val="TableauNormal"/>
    <w:next w:val="Grilledutableau"/>
    <w:uiPriority w:val="39"/>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9">
    <w:name w:val="Grille du tableau9"/>
    <w:basedOn w:val="TableauNormal"/>
    <w:next w:val="Grilledutableau"/>
    <w:uiPriority w:val="39"/>
    <w:rsid w:val="00126FF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0">
    <w:name w:val="Grille du tableau10"/>
    <w:basedOn w:val="TableauNormal"/>
    <w:next w:val="Grilledutableau"/>
    <w:uiPriority w:val="59"/>
    <w:qFormat/>
    <w:rsid w:val="00126FF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11">
    <w:name w:val="Grille du tableau111"/>
    <w:basedOn w:val="TableauNormal"/>
    <w:next w:val="Grilledutableau"/>
    <w:uiPriority w:val="59"/>
    <w:rsid w:val="00126FF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2">
    <w:name w:val="Grille du tableau12"/>
    <w:basedOn w:val="TableauNormal"/>
    <w:next w:val="Grilledutableau"/>
    <w:uiPriority w:val="59"/>
    <w:rsid w:val="00126FF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ramemoyenne1-Accent111">
    <w:name w:val="Trame moyenne 1 - Accent 111"/>
    <w:basedOn w:val="TableauNormal"/>
    <w:uiPriority w:val="63"/>
    <w:rsid w:val="00126FF9"/>
    <w:rPr>
      <w:rFonts w:eastAsia="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Texte">
    <w:name w:val="Texte"/>
    <w:basedOn w:val="Normal"/>
    <w:link w:val="TexteCar1"/>
    <w:qFormat/>
    <w:rsid w:val="00126FF9"/>
    <w:pPr>
      <w:keepLines/>
      <w:spacing w:before="120" w:after="0"/>
    </w:pPr>
    <w:rPr>
      <w:rFonts w:eastAsia="Times New Roman" w:cs="Times New Roman"/>
      <w:sz w:val="20"/>
      <w:szCs w:val="20"/>
      <w:lang w:eastAsia="fr-FR"/>
    </w:rPr>
  </w:style>
  <w:style w:type="character" w:customStyle="1" w:styleId="TexteCar1">
    <w:name w:val="Texte Car1"/>
    <w:link w:val="Texte"/>
    <w:rsid w:val="00126FF9"/>
    <w:rPr>
      <w:rFonts w:ascii="Arial" w:eastAsia="Times New Roman" w:hAnsi="Arial" w:cs="Times New Roman"/>
      <w:sz w:val="20"/>
      <w:szCs w:val="20"/>
      <w:lang w:eastAsia="fr-FR"/>
    </w:rPr>
  </w:style>
  <w:style w:type="table" w:customStyle="1" w:styleId="Grilledutableau13">
    <w:name w:val="Grille du tableau13"/>
    <w:basedOn w:val="TableauNormal"/>
    <w:next w:val="Grilledutableau"/>
    <w:uiPriority w:val="59"/>
    <w:rsid w:val="00126FF9"/>
    <w:rPr>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4">
    <w:name w:val="Grille du tableau14"/>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5">
    <w:name w:val="Grille du tableau15"/>
    <w:basedOn w:val="TableauNormal"/>
    <w:next w:val="Grilledutableau"/>
    <w:uiPriority w:val="59"/>
    <w:qFormat/>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6">
    <w:name w:val="Grille du tableau16"/>
    <w:basedOn w:val="TableauNormal"/>
    <w:next w:val="Grilledutableau"/>
    <w:uiPriority w:val="39"/>
    <w:qFormat/>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7">
    <w:name w:val="Grille du tableau17"/>
    <w:basedOn w:val="TableauNormal"/>
    <w:next w:val="Grilledutableau"/>
    <w:uiPriority w:val="5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21">
    <w:name w:val="Aucune liste21"/>
    <w:next w:val="Aucuneliste"/>
    <w:uiPriority w:val="99"/>
    <w:semiHidden/>
    <w:unhideWhenUsed/>
    <w:rsid w:val="00126FF9"/>
  </w:style>
  <w:style w:type="table" w:customStyle="1" w:styleId="Grilledutableau18">
    <w:name w:val="Grille du tableau18"/>
    <w:basedOn w:val="TableauNormal"/>
    <w:next w:val="Grilledutableau"/>
    <w:uiPriority w:val="59"/>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9">
    <w:name w:val="Grille du tableau19"/>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3">
    <w:name w:val="Aucune liste3"/>
    <w:next w:val="Aucuneliste"/>
    <w:uiPriority w:val="99"/>
    <w:semiHidden/>
    <w:unhideWhenUsed/>
    <w:rsid w:val="00126FF9"/>
  </w:style>
  <w:style w:type="table" w:customStyle="1" w:styleId="Grilledutableau20">
    <w:name w:val="Grille du tableau20"/>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0">
    <w:name w:val="Grille du tableau110"/>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11">
    <w:name w:val="Grille du tableau21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11">
    <w:name w:val="Grille du tableau31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1">
    <w:name w:val="Grille du tableau41"/>
    <w:basedOn w:val="TableauNormal"/>
    <w:next w:val="Grilledutableau"/>
    <w:uiPriority w:val="59"/>
    <w:qFormat/>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4">
    <w:name w:val="Aucune liste4"/>
    <w:next w:val="Aucuneliste"/>
    <w:uiPriority w:val="99"/>
    <w:semiHidden/>
    <w:unhideWhenUsed/>
    <w:rsid w:val="00126FF9"/>
  </w:style>
  <w:style w:type="table" w:customStyle="1" w:styleId="Grilledutableau22">
    <w:name w:val="Grille du tableau22"/>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11">
    <w:name w:val="Grille du tableau111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3">
    <w:name w:val="Grille du tableau23"/>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2">
    <w:name w:val="Grille du tableau32"/>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2">
    <w:name w:val="Grille du tableau42"/>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5">
    <w:name w:val="Aucune liste5"/>
    <w:next w:val="Aucuneliste"/>
    <w:uiPriority w:val="99"/>
    <w:semiHidden/>
    <w:unhideWhenUsed/>
    <w:rsid w:val="00126FF9"/>
  </w:style>
  <w:style w:type="numbering" w:customStyle="1" w:styleId="Aucuneliste111">
    <w:name w:val="Aucune liste111"/>
    <w:next w:val="Aucuneliste"/>
    <w:uiPriority w:val="99"/>
    <w:semiHidden/>
    <w:unhideWhenUsed/>
    <w:rsid w:val="00126FF9"/>
  </w:style>
  <w:style w:type="numbering" w:customStyle="1" w:styleId="Aucuneliste1111">
    <w:name w:val="Aucune liste1111"/>
    <w:next w:val="Aucuneliste"/>
    <w:uiPriority w:val="99"/>
    <w:semiHidden/>
    <w:rsid w:val="00126FF9"/>
  </w:style>
  <w:style w:type="table" w:customStyle="1" w:styleId="Grilledutableau81">
    <w:name w:val="Grille du tableau81"/>
    <w:basedOn w:val="TableauNormal"/>
    <w:next w:val="Grilledutableau"/>
    <w:uiPriority w:val="59"/>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211">
    <w:name w:val="Aucune liste211"/>
    <w:next w:val="Aucuneliste"/>
    <w:uiPriority w:val="99"/>
    <w:semiHidden/>
    <w:unhideWhenUsed/>
    <w:rsid w:val="00126FF9"/>
  </w:style>
  <w:style w:type="numbering" w:customStyle="1" w:styleId="Aucuneliste31">
    <w:name w:val="Aucune liste31"/>
    <w:next w:val="Aucuneliste"/>
    <w:uiPriority w:val="99"/>
    <w:semiHidden/>
    <w:unhideWhenUsed/>
    <w:rsid w:val="00126FF9"/>
  </w:style>
  <w:style w:type="numbering" w:customStyle="1" w:styleId="Aucuneliste41">
    <w:name w:val="Aucune liste41"/>
    <w:next w:val="Aucuneliste"/>
    <w:uiPriority w:val="99"/>
    <w:semiHidden/>
    <w:unhideWhenUsed/>
    <w:rsid w:val="00126FF9"/>
  </w:style>
  <w:style w:type="table" w:customStyle="1" w:styleId="Grilledutableau24">
    <w:name w:val="Grille du tableau24"/>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amemoyenne2-Accent51">
    <w:name w:val="Trame moyenne 2 - Accent 51"/>
    <w:basedOn w:val="TableauNormal"/>
    <w:next w:val="Tramemoyenne2-Accent5"/>
    <w:uiPriority w:val="64"/>
    <w:rsid w:val="00126FF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ramemoyenne2-Accent52">
    <w:name w:val="Trame moyenne 2 - Accent 52"/>
    <w:basedOn w:val="TableauNormal"/>
    <w:next w:val="Tramemoyenne2-Accent5"/>
    <w:uiPriority w:val="64"/>
    <w:semiHidden/>
    <w:unhideWhenUsed/>
    <w:rsid w:val="00126FF9"/>
    <w:rPr>
      <w:sz w:val="24"/>
      <w:szCs w:val="24"/>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paragraph" w:customStyle="1" w:styleId="Source">
    <w:name w:val="Source"/>
    <w:basedOn w:val="Corpsdetexte"/>
    <w:link w:val="SourceCar"/>
    <w:qFormat/>
    <w:rsid w:val="00126FF9"/>
    <w:pPr>
      <w:overflowPunct w:val="0"/>
      <w:autoSpaceDE w:val="0"/>
      <w:autoSpaceDN w:val="0"/>
      <w:adjustRightInd w:val="0"/>
      <w:spacing w:before="40" w:after="240" w:line="240" w:lineRule="auto"/>
      <w:textAlignment w:val="baseline"/>
    </w:pPr>
    <w:rPr>
      <w:sz w:val="16"/>
      <w:szCs w:val="16"/>
      <w:lang w:val="de-DE" w:eastAsia="fr-CA"/>
    </w:rPr>
  </w:style>
  <w:style w:type="character" w:customStyle="1" w:styleId="SourceCar">
    <w:name w:val="Source Car"/>
    <w:link w:val="Source"/>
    <w:rsid w:val="00126FF9"/>
    <w:rPr>
      <w:rFonts w:ascii="Arial" w:eastAsia="Times New Roman" w:hAnsi="Arial" w:cs="Times New Roman"/>
      <w:spacing w:val="-5"/>
      <w:sz w:val="16"/>
      <w:szCs w:val="16"/>
      <w:lang w:val="de-DE" w:eastAsia="fr-CA"/>
    </w:rPr>
  </w:style>
  <w:style w:type="numbering" w:customStyle="1" w:styleId="PucesTecsult7">
    <w:name w:val="Puces Tecsult7"/>
    <w:rsid w:val="00126FF9"/>
    <w:pPr>
      <w:numPr>
        <w:numId w:val="9"/>
      </w:numPr>
    </w:pPr>
  </w:style>
  <w:style w:type="paragraph" w:customStyle="1" w:styleId="PT2">
    <w:name w:val="P_T2"/>
    <w:basedOn w:val="Titre2"/>
    <w:link w:val="PT2Car"/>
    <w:qFormat/>
    <w:rsid w:val="00126FF9"/>
    <w:pPr>
      <w:keepLines/>
      <w:tabs>
        <w:tab w:val="left" w:pos="1080"/>
        <w:tab w:val="num" w:pos="1440"/>
      </w:tabs>
      <w:spacing w:before="0" w:after="240" w:line="480" w:lineRule="exact"/>
      <w:ind w:left="1080" w:hanging="1080"/>
    </w:pPr>
    <w:rPr>
      <w:rFonts w:ascii="Times New Roman" w:hAnsi="Times New Roman" w:cs="Times New Roman"/>
      <w:b w:val="0"/>
      <w:i w:val="0"/>
      <w:iCs w:val="0"/>
      <w:color w:val="0076CC"/>
      <w:sz w:val="40"/>
      <w:szCs w:val="40"/>
    </w:rPr>
  </w:style>
  <w:style w:type="paragraph" w:customStyle="1" w:styleId="PT4">
    <w:name w:val="P_T4"/>
    <w:basedOn w:val="Titre4"/>
    <w:link w:val="PT4Car"/>
    <w:qFormat/>
    <w:rsid w:val="00126FF9"/>
    <w:pPr>
      <w:keepNext/>
      <w:keepLines/>
      <w:numPr>
        <w:ilvl w:val="3"/>
      </w:numPr>
      <w:tabs>
        <w:tab w:val="left" w:pos="1080"/>
      </w:tabs>
      <w:spacing w:before="0" w:line="240" w:lineRule="exact"/>
      <w:ind w:left="1080" w:hanging="1080"/>
      <w:jc w:val="left"/>
    </w:pPr>
    <w:rPr>
      <w:rFonts w:ascii="Arial" w:hAnsi="Arial"/>
      <w:b/>
      <w:bCs/>
      <w:iCs/>
      <w:color w:val="000000"/>
      <w:sz w:val="20"/>
      <w:lang w:val="fr-CA"/>
    </w:rPr>
  </w:style>
  <w:style w:type="character" w:customStyle="1" w:styleId="PT4Car">
    <w:name w:val="P_T4 Car"/>
    <w:link w:val="PT4"/>
    <w:rsid w:val="00126FF9"/>
    <w:rPr>
      <w:rFonts w:ascii="Arial" w:eastAsia="Times New Roman" w:hAnsi="Arial" w:cs="Times New Roman"/>
      <w:b/>
      <w:bCs/>
      <w:iCs/>
      <w:color w:val="000000"/>
      <w:sz w:val="20"/>
      <w:szCs w:val="20"/>
      <w:lang w:val="fr-CA" w:eastAsia="fr-FR"/>
    </w:rPr>
  </w:style>
  <w:style w:type="table" w:customStyle="1" w:styleId="Grilledutableau25">
    <w:name w:val="Grille du tableau25"/>
    <w:basedOn w:val="TableauNormal"/>
    <w:next w:val="Grilledutableau"/>
    <w:uiPriority w:val="59"/>
    <w:rsid w:val="00126FF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mna-puce">
    <w:name w:val="emna-puce"/>
    <w:basedOn w:val="Normal"/>
    <w:uiPriority w:val="99"/>
    <w:qFormat/>
    <w:rsid w:val="00126FF9"/>
    <w:pPr>
      <w:numPr>
        <w:numId w:val="10"/>
      </w:numPr>
      <w:spacing w:before="60" w:after="60"/>
    </w:pPr>
    <w:rPr>
      <w:sz w:val="20"/>
      <w:szCs w:val="20"/>
    </w:rPr>
  </w:style>
  <w:style w:type="numbering" w:customStyle="1" w:styleId="Aucuneliste6">
    <w:name w:val="Aucune liste6"/>
    <w:next w:val="Aucuneliste"/>
    <w:uiPriority w:val="99"/>
    <w:semiHidden/>
    <w:unhideWhenUsed/>
    <w:rsid w:val="00126FF9"/>
  </w:style>
  <w:style w:type="table" w:customStyle="1" w:styleId="Grilledutableau26">
    <w:name w:val="Grille du tableau26"/>
    <w:basedOn w:val="TableauNormal"/>
    <w:next w:val="Grilledutableau"/>
    <w:uiPriority w:val="59"/>
    <w:rsid w:val="00126FF9"/>
    <w:rPr>
      <w:rFonts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mna-puces">
    <w:name w:val="emna-puces"/>
    <w:basedOn w:val="Normal"/>
    <w:uiPriority w:val="99"/>
    <w:qFormat/>
    <w:rsid w:val="00126FF9"/>
    <w:pPr>
      <w:keepLines/>
      <w:numPr>
        <w:numId w:val="11"/>
      </w:numPr>
      <w:spacing w:before="60" w:after="60"/>
      <w:ind w:left="714" w:hanging="357"/>
    </w:pPr>
    <w:rPr>
      <w:rFonts w:eastAsia="Times New Roman"/>
      <w:sz w:val="20"/>
      <w:szCs w:val="20"/>
      <w:lang w:eastAsia="fr-FR"/>
    </w:rPr>
  </w:style>
  <w:style w:type="character" w:customStyle="1" w:styleId="NotedebasdepageCar1">
    <w:name w:val="Note de bas de page Car1"/>
    <w:aliases w:val="Footnote Car1,12pt Car1,Fußnoteaf Car1,Fußnoteaf1 Car1,Fußnoteaf2 Car1,Fußnoteaf3 Car1,Fußnoteaf4 Car1,Fußnoteaf5 Car1,Fußnoteaf6 Car1,Fodnotetekst Tegn Car1,single space Car1,footnote text Car1,Footnote Text1 Car1,Car7 Car1"/>
    <w:semiHidden/>
    <w:rsid w:val="00126FF9"/>
    <w:rPr>
      <w:sz w:val="20"/>
      <w:szCs w:val="20"/>
    </w:rPr>
  </w:style>
  <w:style w:type="paragraph" w:customStyle="1" w:styleId="emna-normal">
    <w:name w:val="emna-normal"/>
    <w:basedOn w:val="Normal"/>
    <w:uiPriority w:val="99"/>
    <w:qFormat/>
    <w:rsid w:val="00126FF9"/>
    <w:pPr>
      <w:keepLines/>
      <w:spacing w:before="120" w:after="120"/>
    </w:pPr>
    <w:rPr>
      <w:rFonts w:eastAsia="Times New Roman"/>
      <w:sz w:val="20"/>
      <w:szCs w:val="20"/>
      <w:lang w:eastAsia="fr-FR"/>
    </w:rPr>
  </w:style>
  <w:style w:type="paragraph" w:customStyle="1" w:styleId="Style18">
    <w:name w:val="Style18"/>
    <w:basedOn w:val="Normal"/>
    <w:uiPriority w:val="99"/>
    <w:rsid w:val="00126FF9"/>
    <w:pPr>
      <w:numPr>
        <w:numId w:val="12"/>
      </w:numPr>
      <w:spacing w:after="240"/>
    </w:pPr>
    <w:rPr>
      <w:rFonts w:ascii="Constantia" w:eastAsia="Times New Roman" w:hAnsi="Constantia" w:cs="Calibri"/>
      <w:b/>
      <w:szCs w:val="20"/>
      <w:lang w:eastAsia="fr-FR"/>
    </w:rPr>
  </w:style>
  <w:style w:type="paragraph" w:customStyle="1" w:styleId="MFTAB">
    <w:name w:val="M F TAB"/>
    <w:basedOn w:val="Normal"/>
    <w:link w:val="MFTABCar"/>
    <w:qFormat/>
    <w:rsid w:val="00126FF9"/>
    <w:pPr>
      <w:spacing w:after="0" w:line="276" w:lineRule="auto"/>
    </w:pPr>
    <w:rPr>
      <w:rFonts w:ascii="Calibri" w:eastAsia="Times New Roman" w:hAnsi="Calibri"/>
      <w:sz w:val="18"/>
      <w:szCs w:val="18"/>
      <w:lang w:eastAsia="fr-FR"/>
    </w:rPr>
  </w:style>
  <w:style w:type="character" w:customStyle="1" w:styleId="MFTABCar">
    <w:name w:val="M F TAB Car"/>
    <w:link w:val="MFTAB"/>
    <w:rsid w:val="00126FF9"/>
    <w:rPr>
      <w:rFonts w:ascii="Calibri" w:eastAsia="Times New Roman" w:hAnsi="Calibri" w:cs="Arial"/>
      <w:sz w:val="18"/>
      <w:szCs w:val="18"/>
      <w:lang w:eastAsia="fr-FR"/>
    </w:rPr>
  </w:style>
  <w:style w:type="table" w:customStyle="1" w:styleId="TableGrid">
    <w:name w:val="TableGrid"/>
    <w:rsid w:val="00126FF9"/>
    <w:rPr>
      <w:rFonts w:eastAsia="Times New Roman"/>
      <w:sz w:val="22"/>
      <w:szCs w:val="22"/>
    </w:rPr>
    <w:tblPr>
      <w:tblCellMar>
        <w:top w:w="0" w:type="dxa"/>
        <w:left w:w="0" w:type="dxa"/>
        <w:bottom w:w="0" w:type="dxa"/>
        <w:right w:w="0" w:type="dxa"/>
      </w:tblCellMar>
    </w:tblPr>
  </w:style>
  <w:style w:type="character" w:customStyle="1" w:styleId="StyleStyle5SoulignementCar">
    <w:name w:val="Style Style5 + Soulignement Car"/>
    <w:link w:val="StyleStyle5Soulignement"/>
    <w:uiPriority w:val="99"/>
    <w:locked/>
    <w:rsid w:val="00126FF9"/>
    <w:rPr>
      <w:rFonts w:ascii="Tahoma" w:hAnsi="Tahoma" w:cs="Tahoma"/>
    </w:rPr>
  </w:style>
  <w:style w:type="paragraph" w:customStyle="1" w:styleId="StyleStyle5Soulignement">
    <w:name w:val="Style Style5 + Soulignement"/>
    <w:basedOn w:val="Normal"/>
    <w:link w:val="StyleStyle5SoulignementCar"/>
    <w:uiPriority w:val="99"/>
    <w:rsid w:val="00126FF9"/>
    <w:pPr>
      <w:spacing w:before="120" w:after="120" w:line="288" w:lineRule="auto"/>
      <w:ind w:left="709"/>
    </w:pPr>
    <w:rPr>
      <w:rFonts w:ascii="Tahoma" w:hAnsi="Tahoma" w:cs="Tahoma"/>
    </w:rPr>
  </w:style>
  <w:style w:type="table" w:customStyle="1" w:styleId="Trameclaire-Accent61">
    <w:name w:val="Trame claire - Accent 61"/>
    <w:basedOn w:val="TableauNormal"/>
    <w:next w:val="Trameclaire-Accent6"/>
    <w:uiPriority w:val="60"/>
    <w:rsid w:val="00126FF9"/>
    <w:rPr>
      <w:color w:val="538135"/>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paragraph" w:customStyle="1" w:styleId="Style2">
    <w:name w:val="Style2"/>
    <w:basedOn w:val="Titre2"/>
    <w:link w:val="Style2Car"/>
    <w:autoRedefine/>
    <w:rsid w:val="00126FF9"/>
    <w:pPr>
      <w:tabs>
        <w:tab w:val="num" w:pos="1440"/>
      </w:tabs>
      <w:spacing w:before="0" w:after="0"/>
      <w:ind w:left="1440" w:hanging="360"/>
    </w:pPr>
    <w:rPr>
      <w:rFonts w:ascii="Times New Roman" w:eastAsia="Batang" w:hAnsi="Times New Roman" w:cs="Times New Roman"/>
      <w:i w:val="0"/>
      <w:iCs w:val="0"/>
      <w:smallCaps/>
      <w:color w:val="000000"/>
      <w:sz w:val="24"/>
      <w:szCs w:val="24"/>
      <w:lang w:val="fr-CA"/>
    </w:rPr>
  </w:style>
  <w:style w:type="character" w:customStyle="1" w:styleId="Style2Car">
    <w:name w:val="Style2 Car"/>
    <w:link w:val="Style2"/>
    <w:rsid w:val="00126FF9"/>
    <w:rPr>
      <w:rFonts w:ascii="Times New Roman" w:eastAsia="Batang" w:hAnsi="Times New Roman" w:cs="Times New Roman"/>
      <w:b/>
      <w:bCs/>
      <w:smallCaps/>
      <w:color w:val="000000"/>
      <w:sz w:val="24"/>
      <w:szCs w:val="24"/>
      <w:lang w:val="fr-CA" w:eastAsia="fr-FR"/>
    </w:rPr>
  </w:style>
  <w:style w:type="table" w:styleId="Grilleclaire-Accent2">
    <w:name w:val="Light Grid Accent 2"/>
    <w:basedOn w:val="TableauNormal"/>
    <w:uiPriority w:val="62"/>
    <w:rsid w:val="00126FF9"/>
    <w:rPr>
      <w:rFonts w:cs="Times New Roman"/>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Segoe UI Black" w:eastAsia="Times New Roman" w:hAnsi="Segoe UI Blac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Segoe UI Black" w:eastAsia="Times New Roman" w:hAnsi="Segoe UI Blac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Segoe UI Black" w:eastAsia="Times New Roman" w:hAnsi="Segoe UI Black" w:cs="Times New Roman"/>
        <w:b/>
        <w:bCs/>
      </w:rPr>
    </w:tblStylePr>
    <w:tblStylePr w:type="lastCol">
      <w:rPr>
        <w:rFonts w:ascii="Segoe UI Black" w:eastAsia="Times New Roman" w:hAnsi="Segoe UI Blac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paragraph" w:customStyle="1" w:styleId="Sansinterligne1">
    <w:name w:val="Sans interligne1"/>
    <w:uiPriority w:val="99"/>
    <w:qFormat/>
    <w:rsid w:val="00126FF9"/>
    <w:rPr>
      <w:rFonts w:eastAsia="Times New Roman" w:cs="Calibri"/>
      <w:sz w:val="22"/>
      <w:szCs w:val="22"/>
      <w:lang w:eastAsia="en-US"/>
    </w:rPr>
  </w:style>
  <w:style w:type="paragraph" w:customStyle="1" w:styleId="Sous-titre1">
    <w:name w:val="Sous-titre 1"/>
    <w:basedOn w:val="Normal"/>
    <w:next w:val="Corpsdetexte"/>
    <w:uiPriority w:val="99"/>
    <w:qFormat/>
    <w:rsid w:val="00126FF9"/>
    <w:pPr>
      <w:spacing w:before="120" w:after="120"/>
    </w:pPr>
    <w:rPr>
      <w:rFonts w:ascii="Times New Roman" w:hAnsi="Times New Roman"/>
      <w:color w:val="0076CC"/>
      <w:sz w:val="28"/>
      <w:szCs w:val="20"/>
      <w:lang w:val="fr-CA"/>
    </w:rPr>
  </w:style>
  <w:style w:type="paragraph" w:customStyle="1" w:styleId="PT3">
    <w:name w:val="P_T3"/>
    <w:basedOn w:val="Titre3"/>
    <w:link w:val="PT3Car"/>
    <w:qFormat/>
    <w:rsid w:val="00126FF9"/>
    <w:pPr>
      <w:keepLines/>
      <w:tabs>
        <w:tab w:val="left" w:pos="1080"/>
        <w:tab w:val="num" w:pos="2160"/>
      </w:tabs>
      <w:spacing w:after="240"/>
      <w:ind w:left="1080" w:hanging="1080"/>
    </w:pPr>
    <w:rPr>
      <w:rFonts w:ascii="Times New Roman" w:hAnsi="Times New Roman"/>
      <w:b w:val="0"/>
      <w:bCs w:val="0"/>
      <w:color w:val="939495"/>
      <w:sz w:val="40"/>
      <w:szCs w:val="40"/>
      <w:lang w:val="fr-CA" w:eastAsia="en-US"/>
    </w:rPr>
  </w:style>
  <w:style w:type="character" w:customStyle="1" w:styleId="PT3Car">
    <w:name w:val="P_T3 Car"/>
    <w:link w:val="PT3"/>
    <w:rsid w:val="00126FF9"/>
    <w:rPr>
      <w:rFonts w:ascii="Times New Roman" w:eastAsia="Times New Roman" w:hAnsi="Times New Roman" w:cs="Times New Roman"/>
      <w:color w:val="939495"/>
      <w:sz w:val="40"/>
      <w:szCs w:val="40"/>
      <w:lang w:val="fr-CA"/>
    </w:rPr>
  </w:style>
  <w:style w:type="paragraph" w:styleId="Listecontinue3">
    <w:name w:val="List Continue 3"/>
    <w:basedOn w:val="Normal"/>
    <w:uiPriority w:val="99"/>
    <w:rsid w:val="00126FF9"/>
    <w:pPr>
      <w:spacing w:after="120"/>
      <w:ind w:left="849"/>
    </w:pPr>
    <w:rPr>
      <w:rFonts w:ascii="Times New Roman" w:eastAsia="Times New Roman" w:hAnsi="Times New Roman" w:cs="Times New Roman"/>
      <w:szCs w:val="24"/>
      <w:lang w:eastAsia="fr-FR"/>
    </w:rPr>
  </w:style>
  <w:style w:type="numbering" w:customStyle="1" w:styleId="PucesTecsult8">
    <w:name w:val="Puces Tecsult8"/>
    <w:basedOn w:val="Aucuneliste"/>
    <w:uiPriority w:val="99"/>
    <w:rsid w:val="00126FF9"/>
    <w:pPr>
      <w:numPr>
        <w:numId w:val="8"/>
      </w:numPr>
    </w:pPr>
  </w:style>
  <w:style w:type="paragraph" w:customStyle="1" w:styleId="Pa16">
    <w:name w:val="Pa16"/>
    <w:basedOn w:val="Normal"/>
    <w:next w:val="Normal"/>
    <w:uiPriority w:val="99"/>
    <w:rsid w:val="00126FF9"/>
    <w:pPr>
      <w:autoSpaceDE w:val="0"/>
      <w:autoSpaceDN w:val="0"/>
      <w:adjustRightInd w:val="0"/>
      <w:spacing w:after="0" w:line="221" w:lineRule="atLeast"/>
    </w:pPr>
    <w:rPr>
      <w:rFonts w:ascii="ACaslon Regular" w:hAnsi="ACaslon Regular" w:cs="Times New Roman"/>
      <w:szCs w:val="24"/>
    </w:rPr>
  </w:style>
  <w:style w:type="paragraph" w:customStyle="1" w:styleId="Pa17">
    <w:name w:val="Pa17"/>
    <w:basedOn w:val="Normal"/>
    <w:next w:val="Normal"/>
    <w:uiPriority w:val="99"/>
    <w:rsid w:val="00126FF9"/>
    <w:pPr>
      <w:autoSpaceDE w:val="0"/>
      <w:autoSpaceDN w:val="0"/>
      <w:adjustRightInd w:val="0"/>
      <w:spacing w:after="0" w:line="221" w:lineRule="atLeast"/>
    </w:pPr>
    <w:rPr>
      <w:rFonts w:ascii="ACaslon Regular" w:hAnsi="ACaslon Regular" w:cs="Times New Roman"/>
      <w:szCs w:val="24"/>
    </w:rPr>
  </w:style>
  <w:style w:type="paragraph" w:customStyle="1" w:styleId="Pa15">
    <w:name w:val="Pa15"/>
    <w:basedOn w:val="Normal"/>
    <w:next w:val="Normal"/>
    <w:uiPriority w:val="99"/>
    <w:rsid w:val="00126FF9"/>
    <w:pPr>
      <w:autoSpaceDE w:val="0"/>
      <w:autoSpaceDN w:val="0"/>
      <w:adjustRightInd w:val="0"/>
      <w:spacing w:after="0" w:line="221" w:lineRule="atLeast"/>
    </w:pPr>
    <w:rPr>
      <w:rFonts w:ascii="ACaslon Regular" w:hAnsi="ACaslon Regular" w:cs="Times New Roman"/>
      <w:szCs w:val="24"/>
    </w:rPr>
  </w:style>
  <w:style w:type="numbering" w:customStyle="1" w:styleId="PucesTecsult71">
    <w:name w:val="Puces Tecsult71"/>
    <w:rsid w:val="00126FF9"/>
    <w:pPr>
      <w:numPr>
        <w:numId w:val="13"/>
      </w:numPr>
    </w:pPr>
  </w:style>
  <w:style w:type="numbering" w:customStyle="1" w:styleId="PucesTecsult72">
    <w:name w:val="Puces Tecsult72"/>
    <w:rsid w:val="00126FF9"/>
  </w:style>
  <w:style w:type="character" w:customStyle="1" w:styleId="PT2Car">
    <w:name w:val="P_T2 Car"/>
    <w:link w:val="PT2"/>
    <w:rsid w:val="00126FF9"/>
    <w:rPr>
      <w:rFonts w:ascii="Times New Roman" w:eastAsia="Times New Roman" w:hAnsi="Times New Roman" w:cs="Times New Roman"/>
      <w:b w:val="0"/>
      <w:bCs/>
      <w:i w:val="0"/>
      <w:iCs w:val="0"/>
      <w:color w:val="0076CC"/>
      <w:sz w:val="40"/>
      <w:szCs w:val="40"/>
      <w:lang w:eastAsia="fr-FR"/>
    </w:rPr>
  </w:style>
  <w:style w:type="table" w:customStyle="1" w:styleId="Tramemoyenne1-Accent1111">
    <w:name w:val="Trame moyenne 1 - Accent 1111"/>
    <w:basedOn w:val="TableauNormal"/>
    <w:uiPriority w:val="63"/>
    <w:rsid w:val="00126FF9"/>
    <w:rPr>
      <w:rFonts w:ascii="Arial" w:hAnsi="Arial"/>
      <w:lang w:val="fr-CA" w:eastAsia="fr-CA"/>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SourceTabFig">
    <w:name w:val="SourceTabFig"/>
    <w:basedOn w:val="Normal"/>
    <w:link w:val="SourceTabFigCar"/>
    <w:qFormat/>
    <w:rsid w:val="00126FF9"/>
    <w:pPr>
      <w:overflowPunct w:val="0"/>
      <w:autoSpaceDE w:val="0"/>
      <w:autoSpaceDN w:val="0"/>
      <w:adjustRightInd w:val="0"/>
      <w:spacing w:before="40" w:after="240"/>
      <w:textAlignment w:val="baseline"/>
    </w:pPr>
    <w:rPr>
      <w:rFonts w:eastAsia="Times New Roman" w:cs="Times New Roman"/>
      <w:sz w:val="16"/>
      <w:szCs w:val="16"/>
      <w:lang w:eastAsia="fr-CA"/>
    </w:rPr>
  </w:style>
  <w:style w:type="table" w:customStyle="1" w:styleId="Grilleclaire-Accent11">
    <w:name w:val="Grille claire - Accent 11"/>
    <w:basedOn w:val="TableauNormal"/>
    <w:uiPriority w:val="62"/>
    <w:rsid w:val="00126FF9"/>
    <w:rPr>
      <w:rFonts w:eastAsia="Times New Roman"/>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xl24">
    <w:name w:val="xl24"/>
    <w:basedOn w:val="Normal"/>
    <w:uiPriority w:val="99"/>
    <w:rsid w:val="00126FF9"/>
    <w:pPr>
      <w:pBdr>
        <w:bottom w:val="single" w:sz="8" w:space="0" w:color="auto"/>
        <w:right w:val="single" w:sz="8" w:space="0" w:color="auto"/>
      </w:pBdr>
      <w:spacing w:before="100" w:beforeAutospacing="1" w:after="100" w:afterAutospacing="1"/>
      <w:textAlignment w:val="top"/>
    </w:pPr>
    <w:rPr>
      <w:rFonts w:eastAsia="Times New Roman"/>
      <w:szCs w:val="24"/>
      <w:lang w:eastAsia="fr-FR"/>
    </w:rPr>
  </w:style>
  <w:style w:type="paragraph" w:customStyle="1" w:styleId="xl113">
    <w:name w:val="xl113"/>
    <w:basedOn w:val="Normal"/>
    <w:uiPriority w:val="99"/>
    <w:rsid w:val="00126FF9"/>
    <w:pPr>
      <w:pBdr>
        <w:right w:val="single" w:sz="8" w:space="0" w:color="auto"/>
      </w:pBdr>
      <w:spacing w:before="100" w:beforeAutospacing="1" w:after="100" w:afterAutospacing="1"/>
      <w:textAlignment w:val="top"/>
    </w:pPr>
    <w:rPr>
      <w:rFonts w:eastAsia="Times New Roman"/>
      <w:szCs w:val="24"/>
      <w:lang w:eastAsia="fr-FR"/>
    </w:rPr>
  </w:style>
  <w:style w:type="paragraph" w:customStyle="1" w:styleId="CarCarCharCharChar">
    <w:name w:val="Car Car Char Char Char"/>
    <w:basedOn w:val="Normal"/>
    <w:uiPriority w:val="99"/>
    <w:rsid w:val="00126FF9"/>
    <w:pPr>
      <w:spacing w:line="240" w:lineRule="exact"/>
      <w:ind w:left="57"/>
    </w:pPr>
    <w:rPr>
      <w:rFonts w:eastAsia="Times New Roman"/>
      <w:sz w:val="20"/>
      <w:szCs w:val="20"/>
      <w:lang w:val="de-CH" w:eastAsia="de-CH"/>
    </w:rPr>
  </w:style>
  <w:style w:type="character" w:customStyle="1" w:styleId="SourceTabFigCar">
    <w:name w:val="SourceTabFig Car"/>
    <w:link w:val="SourceTabFig"/>
    <w:rsid w:val="00126FF9"/>
    <w:rPr>
      <w:rFonts w:ascii="Arial" w:eastAsia="Times New Roman" w:hAnsi="Arial" w:cs="Times New Roman"/>
      <w:sz w:val="16"/>
      <w:szCs w:val="16"/>
      <w:lang w:eastAsia="fr-CA"/>
    </w:rPr>
  </w:style>
  <w:style w:type="numbering" w:customStyle="1" w:styleId="listehierarchiquetcsult">
    <w:name w:val="listehierarchiquetcsult"/>
    <w:uiPriority w:val="99"/>
    <w:rsid w:val="00126FF9"/>
    <w:pPr>
      <w:numPr>
        <w:numId w:val="14"/>
      </w:numPr>
    </w:pPr>
  </w:style>
  <w:style w:type="character" w:styleId="Textedelespacerserv0">
    <w:name w:val="Placeholder Text"/>
    <w:uiPriority w:val="99"/>
    <w:semiHidden/>
    <w:rsid w:val="00126FF9"/>
    <w:rPr>
      <w:color w:val="808080"/>
    </w:rPr>
  </w:style>
  <w:style w:type="table" w:customStyle="1" w:styleId="Grilledutableau112">
    <w:name w:val="Grille du tableau112"/>
    <w:basedOn w:val="TableauNormal"/>
    <w:next w:val="Grilledutableau"/>
    <w:uiPriority w:val="59"/>
    <w:rsid w:val="00126FF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emoyenne1-Accent21">
    <w:name w:val="Liste moyenne 1 - Accent 21"/>
    <w:basedOn w:val="TableauNormal"/>
    <w:next w:val="Listemoyenne1-Accent2"/>
    <w:uiPriority w:val="65"/>
    <w:rsid w:val="00126FF9"/>
    <w:rPr>
      <w:color w:val="000000"/>
    </w:rPr>
    <w:tblPr>
      <w:tblStyleRowBandSize w:val="1"/>
      <w:tblStyleColBandSize w:val="1"/>
      <w:tblBorders>
        <w:top w:val="single" w:sz="8" w:space="0" w:color="ED7D31"/>
        <w:bottom w:val="single" w:sz="8" w:space="0" w:color="ED7D31"/>
      </w:tblBorders>
    </w:tblPr>
    <w:tblStylePr w:type="firstRow">
      <w:rPr>
        <w:rFonts w:ascii="Calibri Light" w:eastAsia="Times New Roman" w:hAnsi="Calibri Ligh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paragraph" w:customStyle="1" w:styleId="Notedefin1">
    <w:name w:val="Note de fin1"/>
    <w:basedOn w:val="Normal"/>
    <w:next w:val="Notedefin"/>
    <w:link w:val="NotedefinCar"/>
    <w:uiPriority w:val="99"/>
    <w:semiHidden/>
    <w:unhideWhenUsed/>
    <w:rsid w:val="00126FF9"/>
    <w:pPr>
      <w:spacing w:after="0"/>
    </w:pPr>
    <w:rPr>
      <w:rFonts w:eastAsia="Times New Roman"/>
      <w:sz w:val="20"/>
      <w:szCs w:val="20"/>
      <w:lang w:eastAsia="fr-FR"/>
    </w:rPr>
  </w:style>
  <w:style w:type="character" w:customStyle="1" w:styleId="NotedefinCar">
    <w:name w:val="Note de fin Car"/>
    <w:link w:val="Notedefin1"/>
    <w:uiPriority w:val="99"/>
    <w:semiHidden/>
    <w:rsid w:val="00126FF9"/>
    <w:rPr>
      <w:rFonts w:ascii="Arial" w:eastAsia="Times New Roman" w:hAnsi="Arial"/>
      <w:sz w:val="20"/>
      <w:szCs w:val="20"/>
      <w:lang w:eastAsia="fr-FR"/>
    </w:rPr>
  </w:style>
  <w:style w:type="character" w:styleId="Appeldenotedefin">
    <w:name w:val="endnote reference"/>
    <w:uiPriority w:val="99"/>
    <w:unhideWhenUsed/>
    <w:rsid w:val="00126FF9"/>
    <w:rPr>
      <w:vertAlign w:val="superscript"/>
    </w:rPr>
  </w:style>
  <w:style w:type="table" w:customStyle="1" w:styleId="Grillemoyenne3-Accent61">
    <w:name w:val="Grille moyenne 3 - Accent 61"/>
    <w:basedOn w:val="TableauNormal"/>
    <w:next w:val="Grillemoyenne3-Accent6"/>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Grillemoyenne3-Accent41">
    <w:name w:val="Grille moyenne 3 - Accent 41"/>
    <w:basedOn w:val="TableauNormal"/>
    <w:next w:val="Grillemoyenne3-Accent4"/>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Grillecouleur-Accent51">
    <w:name w:val="Grille couleur - Accent 51"/>
    <w:basedOn w:val="TableauNormal"/>
    <w:next w:val="Grillecouleur-Accent5"/>
    <w:uiPriority w:val="73"/>
    <w:rsid w:val="00126FF9"/>
    <w:rPr>
      <w:rFonts w:cs="Times New Roman"/>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Grillemoyenne3-Accent51">
    <w:name w:val="Grille moyenne 3 - Accent 51"/>
    <w:basedOn w:val="TableauNormal"/>
    <w:next w:val="Grillemoyenne3-Accent5"/>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Grillemoyenne3-Accent11">
    <w:name w:val="Grille moyenne 3 - Accent 11"/>
    <w:basedOn w:val="TableauNormal"/>
    <w:next w:val="Grillemoyenne3-Accent1"/>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Grillemoyenne3-Accent21">
    <w:name w:val="Grille moyenne 3 - Accent 21"/>
    <w:basedOn w:val="TableauNormal"/>
    <w:next w:val="Grillemoyenne3-Accent2"/>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Listeclaire-Accent21">
    <w:name w:val="Liste claire - Accent 21"/>
    <w:basedOn w:val="TableauNormal"/>
    <w:next w:val="Listeclaire-Accent2"/>
    <w:uiPriority w:val="61"/>
    <w:rsid w:val="00126FF9"/>
    <w:rPr>
      <w:rFonts w:cs="Times New Roman"/>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moyenne1-Accent31">
    <w:name w:val="Grille moyenne 1 - Accent 31"/>
    <w:basedOn w:val="TableauNormal"/>
    <w:next w:val="Grillemoyenne1-Accent3"/>
    <w:uiPriority w:val="67"/>
    <w:rsid w:val="00126FF9"/>
    <w:rPr>
      <w:rFonts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Grillemoyenne1-Accent11">
    <w:name w:val="Grille moyenne 1 - Accent 11"/>
    <w:basedOn w:val="TableauNormal"/>
    <w:next w:val="Grillemoyenne1-Accent1"/>
    <w:uiPriority w:val="67"/>
    <w:rsid w:val="00126FF9"/>
    <w:rPr>
      <w:rFonts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Tramemoyenne1-Accent5">
    <w:name w:val="Medium Shading 1 Accent 5"/>
    <w:basedOn w:val="TableauNormal"/>
    <w:uiPriority w:val="63"/>
    <w:rsid w:val="00126FF9"/>
    <w:rPr>
      <w:rFonts w:cs="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Grillemoyenne2-Accent6">
    <w:name w:val="Medium Grid 2 Accent 6"/>
    <w:basedOn w:val="TableauNormal"/>
    <w:uiPriority w:val="68"/>
    <w:rsid w:val="00126FF9"/>
    <w:rPr>
      <w:rFonts w:ascii="Cambria" w:eastAsia="Times New Roman"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Grillemoyenne3-Accent31">
    <w:name w:val="Grille moyenne 3 - Accent 31"/>
    <w:basedOn w:val="TableauNormal"/>
    <w:next w:val="Grillemoyenne3-Accent3"/>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Grillemoyenne1-Accent21">
    <w:name w:val="Grille moyenne 1 - Accent 21"/>
    <w:basedOn w:val="TableauNormal"/>
    <w:next w:val="Grillemoyenne1-Accent2"/>
    <w:uiPriority w:val="67"/>
    <w:rsid w:val="00126FF9"/>
    <w:rPr>
      <w:rFonts w:cs="Times New Roma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Listeclaire-Accent6">
    <w:name w:val="Light List Accent 6"/>
    <w:basedOn w:val="TableauNormal"/>
    <w:uiPriority w:val="61"/>
    <w:rsid w:val="00126FF9"/>
    <w:rPr>
      <w:rFonts w:cs="Times New Roma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steclaire-Accent5">
    <w:name w:val="Light List Accent 5"/>
    <w:basedOn w:val="TableauNormal"/>
    <w:uiPriority w:val="61"/>
    <w:rsid w:val="00126FF9"/>
    <w:rPr>
      <w:rFonts w:cs="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rameclaire-Accent11">
    <w:name w:val="Trame claire - Accent 11"/>
    <w:basedOn w:val="TableauNormal"/>
    <w:uiPriority w:val="60"/>
    <w:rsid w:val="00126FF9"/>
    <w:rPr>
      <w:rFonts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Grilleclaire-Accent4">
    <w:name w:val="Light Grid Accent 4"/>
    <w:basedOn w:val="TableauNormal"/>
    <w:uiPriority w:val="62"/>
    <w:rsid w:val="00126FF9"/>
    <w:rPr>
      <w:rFonts w:cs="Times New Roman"/>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Segoe UI Black" w:eastAsia="Times New Roman" w:hAnsi="Segoe UI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Segoe UI Black" w:eastAsia="Times New Roman" w:hAnsi="Segoe UI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Segoe UI Black" w:eastAsia="Times New Roman" w:hAnsi="Segoe UI Black" w:cs="Times New Roman"/>
        <w:b/>
        <w:bCs/>
      </w:rPr>
    </w:tblStylePr>
    <w:tblStylePr w:type="lastCol">
      <w:rPr>
        <w:rFonts w:ascii="Segoe UI Black" w:eastAsia="Times New Roman" w:hAnsi="Segoe UI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Grilleclaire-Accent6">
    <w:name w:val="Light Grid Accent 6"/>
    <w:basedOn w:val="TableauNormal"/>
    <w:uiPriority w:val="62"/>
    <w:rsid w:val="00126FF9"/>
    <w:rPr>
      <w:rFonts w:cs="Times New Roma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Segoe UI Black" w:eastAsia="Times New Roman" w:hAnsi="Segoe UI Black"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Segoe UI Black" w:eastAsia="Times New Roman" w:hAnsi="Segoe UI Black"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Segoe UI Black" w:eastAsia="Times New Roman" w:hAnsi="Segoe UI Black" w:cs="Times New Roman"/>
        <w:b/>
        <w:bCs/>
      </w:rPr>
    </w:tblStylePr>
    <w:tblStylePr w:type="lastCol">
      <w:rPr>
        <w:rFonts w:ascii="Segoe UI Black" w:eastAsia="Times New Roman" w:hAnsi="Segoe UI Black"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Grilleclaire-Accent12">
    <w:name w:val="Grille claire - Accent 12"/>
    <w:basedOn w:val="TableauNormal"/>
    <w:uiPriority w:val="62"/>
    <w:rsid w:val="00126FF9"/>
    <w:rPr>
      <w:rFonts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Segoe UI Black" w:eastAsia="Times New Roman" w:hAnsi="Segoe UI Blac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egoe UI Black" w:eastAsia="Times New Roman" w:hAnsi="Segoe UI Blac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egoe UI Black" w:eastAsia="Times New Roman" w:hAnsi="Segoe UI Black" w:cs="Times New Roman"/>
        <w:b/>
        <w:bCs/>
      </w:rPr>
    </w:tblStylePr>
    <w:tblStylePr w:type="lastCol">
      <w:rPr>
        <w:rFonts w:ascii="Segoe UI Black" w:eastAsia="Times New Roman" w:hAnsi="Segoe UI Blac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rameclaire-Accent62">
    <w:name w:val="Trame claire - Accent 62"/>
    <w:basedOn w:val="TableauNormal"/>
    <w:next w:val="Trameclaire-Accent6"/>
    <w:uiPriority w:val="60"/>
    <w:semiHidden/>
    <w:unhideWhenUsed/>
    <w:rsid w:val="00126FF9"/>
    <w:rPr>
      <w:color w:val="538135"/>
      <w:sz w:val="24"/>
      <w:szCs w:val="24"/>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customStyle="1" w:styleId="Listemoyenne1-Accent22">
    <w:name w:val="Liste moyenne 1 - Accent 22"/>
    <w:basedOn w:val="TableauNormal"/>
    <w:next w:val="Listemoyenne1-Accent2"/>
    <w:uiPriority w:val="65"/>
    <w:semiHidden/>
    <w:unhideWhenUsed/>
    <w:rsid w:val="00126FF9"/>
    <w:rPr>
      <w:color w:val="000000"/>
      <w:sz w:val="24"/>
      <w:szCs w:val="24"/>
    </w:rPr>
    <w:tblPr>
      <w:tblStyleRowBandSize w:val="1"/>
      <w:tblStyleColBandSize w:val="1"/>
      <w:tblBorders>
        <w:top w:val="single" w:sz="8" w:space="0" w:color="ED7D31"/>
        <w:bottom w:val="single" w:sz="8" w:space="0" w:color="ED7D31"/>
      </w:tblBorders>
    </w:tblPr>
    <w:tblStylePr w:type="firstRow">
      <w:rPr>
        <w:rFonts w:ascii="Calibri Light" w:eastAsia="Times New Roman" w:hAnsi="Calibri Ligh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paragraph" w:styleId="Notedefin">
    <w:name w:val="endnote text"/>
    <w:basedOn w:val="Normal"/>
    <w:link w:val="NotedefinCar1"/>
    <w:uiPriority w:val="99"/>
    <w:unhideWhenUsed/>
    <w:rsid w:val="00126FF9"/>
    <w:pPr>
      <w:spacing w:after="0"/>
    </w:pPr>
    <w:rPr>
      <w:sz w:val="20"/>
      <w:szCs w:val="20"/>
    </w:rPr>
  </w:style>
  <w:style w:type="character" w:customStyle="1" w:styleId="NotedefinCar1">
    <w:name w:val="Note de fin Car1"/>
    <w:link w:val="Notedefin"/>
    <w:uiPriority w:val="99"/>
    <w:rsid w:val="00126FF9"/>
    <w:rPr>
      <w:rFonts w:ascii="Arial" w:hAnsi="Arial"/>
      <w:sz w:val="20"/>
      <w:szCs w:val="20"/>
    </w:rPr>
  </w:style>
  <w:style w:type="table" w:customStyle="1" w:styleId="Grilledutableau27">
    <w:name w:val="Grille du tableau27"/>
    <w:basedOn w:val="TableauNormal"/>
    <w:next w:val="Grilledutableau"/>
    <w:uiPriority w:val="59"/>
    <w:rsid w:val="00126FF9"/>
    <w:rPr>
      <w:rFonts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28">
    <w:name w:val="Grille du tableau28"/>
    <w:basedOn w:val="TableauNormal"/>
    <w:next w:val="Grilledutableau"/>
    <w:uiPriority w:val="59"/>
    <w:rsid w:val="00126FF9"/>
    <w:rPr>
      <w:rFonts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29">
    <w:name w:val="Grille du tableau29"/>
    <w:basedOn w:val="TableauNormal"/>
    <w:next w:val="Grilledutableau"/>
    <w:uiPriority w:val="39"/>
    <w:rsid w:val="00126FF9"/>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0">
    <w:name w:val="Grille du tableau30"/>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3">
    <w:name w:val="Grille du tableau33"/>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7">
    <w:name w:val="Aucune liste7"/>
    <w:next w:val="Aucuneliste"/>
    <w:uiPriority w:val="99"/>
    <w:semiHidden/>
    <w:unhideWhenUsed/>
    <w:rsid w:val="00126FF9"/>
  </w:style>
  <w:style w:type="numbering" w:customStyle="1" w:styleId="Aucuneliste8">
    <w:name w:val="Aucune liste8"/>
    <w:next w:val="Aucuneliste"/>
    <w:uiPriority w:val="99"/>
    <w:semiHidden/>
    <w:unhideWhenUsed/>
    <w:rsid w:val="00126FF9"/>
  </w:style>
  <w:style w:type="table" w:customStyle="1" w:styleId="Grilledutableau34">
    <w:name w:val="Grille du tableau34"/>
    <w:basedOn w:val="TableauNormal"/>
    <w:next w:val="Grilledutableau"/>
    <w:rsid w:val="00126FF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5">
    <w:name w:val="Grille du tableau35"/>
    <w:basedOn w:val="TableauNormal"/>
    <w:next w:val="Grilledutableau"/>
    <w:rsid w:val="00126FF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6">
    <w:name w:val="Grille du tableau36"/>
    <w:basedOn w:val="TableauNormal"/>
    <w:next w:val="Grilledutableau"/>
    <w:rsid w:val="00126FF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9">
    <w:name w:val="Aucune liste9"/>
    <w:next w:val="Aucuneliste"/>
    <w:uiPriority w:val="99"/>
    <w:semiHidden/>
    <w:unhideWhenUsed/>
    <w:rsid w:val="00126FF9"/>
  </w:style>
  <w:style w:type="table" w:customStyle="1" w:styleId="Grilledutableau37">
    <w:name w:val="Grille du tableau37"/>
    <w:basedOn w:val="TableauNormal"/>
    <w:next w:val="Grilledutableau"/>
    <w:uiPriority w:val="39"/>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Liste31">
    <w:name w:val="Tableau Liste 31"/>
    <w:basedOn w:val="TableauNormal"/>
    <w:next w:val="TableauListe32"/>
    <w:uiPriority w:val="48"/>
    <w:rsid w:val="00126FF9"/>
    <w:rPr>
      <w:sz w:val="24"/>
      <w:szCs w:val="24"/>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eauListe7Couleur1">
    <w:name w:val="Tableau Liste 7 Couleur1"/>
    <w:basedOn w:val="TableauNormal"/>
    <w:next w:val="TableauListe7Couleur2"/>
    <w:uiPriority w:val="52"/>
    <w:rsid w:val="00126FF9"/>
    <w:rPr>
      <w:color w:val="000000"/>
      <w:sz w:val="24"/>
      <w:szCs w:val="24"/>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000000"/>
        </w:tcBorders>
        <w:shd w:val="clear" w:color="auto" w:fill="FFFFFF"/>
      </w:tcPr>
    </w:tblStylePr>
    <w:tblStylePr w:type="lastRow">
      <w:rPr>
        <w:rFonts w:ascii="Calibri Light" w:eastAsia="Times New Roman" w:hAnsi="Calibri Light" w:cs="Times New Roman"/>
        <w:i/>
        <w:iCs/>
        <w:sz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000000"/>
        </w:tcBorders>
        <w:shd w:val="clear" w:color="auto" w:fill="FFFFFF"/>
      </w:tcPr>
    </w:tblStylePr>
    <w:tblStylePr w:type="lastCol">
      <w:rPr>
        <w:rFonts w:ascii="Calibri Light" w:eastAsia="Times New Roman" w:hAnsi="Calibri Ligh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auGrille5Fonc-Accentuation31">
    <w:name w:val="Tableau Grille 5 Foncé - Accentuation 31"/>
    <w:basedOn w:val="TableauNormal"/>
    <w:next w:val="TableauGrille5Fonc-Accentuation32"/>
    <w:uiPriority w:val="50"/>
    <w:rsid w:val="00126FF9"/>
    <w:rPr>
      <w:sz w:val="24"/>
      <w:szCs w:val="24"/>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TableauGrille4-Accentuation31">
    <w:name w:val="Tableau Grille 4 - Accentuation 31"/>
    <w:basedOn w:val="TableauNormal"/>
    <w:next w:val="TableauGrille4-Accentuation32"/>
    <w:uiPriority w:val="49"/>
    <w:rsid w:val="00126FF9"/>
    <w:rPr>
      <w:sz w:val="24"/>
      <w:szCs w:val="24"/>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Aucuneliste10">
    <w:name w:val="Aucune liste10"/>
    <w:next w:val="Aucuneliste"/>
    <w:uiPriority w:val="99"/>
    <w:semiHidden/>
    <w:unhideWhenUsed/>
    <w:rsid w:val="00126FF9"/>
  </w:style>
  <w:style w:type="numbering" w:customStyle="1" w:styleId="Aucuneliste121">
    <w:name w:val="Aucune liste121"/>
    <w:next w:val="Aucuneliste"/>
    <w:semiHidden/>
    <w:rsid w:val="00126FF9"/>
  </w:style>
  <w:style w:type="paragraph" w:customStyle="1" w:styleId="Corpsdetexte31">
    <w:name w:val="Corps de texte 31"/>
    <w:basedOn w:val="Normal"/>
    <w:rsid w:val="00126FF9"/>
    <w:pPr>
      <w:widowControl w:val="0"/>
      <w:tabs>
        <w:tab w:val="left" w:pos="426"/>
        <w:tab w:val="left" w:pos="851"/>
        <w:tab w:val="left" w:pos="1134"/>
      </w:tabs>
      <w:overflowPunct w:val="0"/>
      <w:autoSpaceDE w:val="0"/>
      <w:autoSpaceDN w:val="0"/>
      <w:adjustRightInd w:val="0"/>
      <w:spacing w:after="0"/>
      <w:textAlignment w:val="baseline"/>
    </w:pPr>
    <w:rPr>
      <w:rFonts w:eastAsia="Times New Roman" w:cs="Times New Roman"/>
      <w:i/>
      <w:szCs w:val="20"/>
      <w:lang w:eastAsia="fr-FR"/>
    </w:rPr>
  </w:style>
  <w:style w:type="paragraph" w:customStyle="1" w:styleId="p20">
    <w:name w:val="p20"/>
    <w:basedOn w:val="Normal"/>
    <w:uiPriority w:val="99"/>
    <w:rsid w:val="00126FF9"/>
    <w:pPr>
      <w:tabs>
        <w:tab w:val="left" w:pos="720"/>
      </w:tabs>
      <w:spacing w:after="0" w:line="260" w:lineRule="atLeast"/>
    </w:pPr>
    <w:rPr>
      <w:rFonts w:ascii="Times New Roman" w:eastAsia="Times New Roman" w:hAnsi="Times New Roman" w:cs="Times New Roman"/>
      <w:szCs w:val="24"/>
    </w:rPr>
  </w:style>
  <w:style w:type="paragraph" w:customStyle="1" w:styleId="Style3">
    <w:name w:val="Style3"/>
    <w:basedOn w:val="Corpsdetexte"/>
    <w:uiPriority w:val="99"/>
    <w:rsid w:val="00126FF9"/>
    <w:pPr>
      <w:spacing w:after="0" w:line="240" w:lineRule="auto"/>
    </w:pPr>
    <w:rPr>
      <w:rFonts w:ascii="Times New Roman" w:hAnsi="Times New Roman"/>
      <w:i/>
      <w:iCs/>
      <w:spacing w:val="0"/>
      <w:sz w:val="24"/>
      <w:szCs w:val="24"/>
      <w:lang w:val="x-none" w:eastAsia="fr-FR"/>
    </w:rPr>
  </w:style>
  <w:style w:type="numbering" w:customStyle="1" w:styleId="Aucuneliste22">
    <w:name w:val="Aucune liste22"/>
    <w:next w:val="Aucuneliste"/>
    <w:semiHidden/>
    <w:rsid w:val="00126FF9"/>
  </w:style>
  <w:style w:type="paragraph" w:customStyle="1" w:styleId="Corpsdetexte32">
    <w:name w:val="Corps de texte 32"/>
    <w:basedOn w:val="Normal"/>
    <w:rsid w:val="00126FF9"/>
    <w:pPr>
      <w:widowControl w:val="0"/>
      <w:tabs>
        <w:tab w:val="left" w:pos="426"/>
        <w:tab w:val="left" w:pos="851"/>
        <w:tab w:val="left" w:pos="1134"/>
      </w:tabs>
      <w:overflowPunct w:val="0"/>
      <w:autoSpaceDE w:val="0"/>
      <w:autoSpaceDN w:val="0"/>
      <w:adjustRightInd w:val="0"/>
      <w:spacing w:after="0"/>
      <w:textAlignment w:val="baseline"/>
    </w:pPr>
    <w:rPr>
      <w:rFonts w:eastAsia="Times New Roman" w:cs="Times New Roman"/>
      <w:i/>
      <w:szCs w:val="20"/>
      <w:lang w:eastAsia="fr-FR"/>
    </w:rPr>
  </w:style>
  <w:style w:type="table" w:customStyle="1" w:styleId="Grilledutableau38">
    <w:name w:val="Grille du tableau38"/>
    <w:basedOn w:val="TableauNormal"/>
    <w:next w:val="Grilledutableau"/>
    <w:uiPriority w:val="59"/>
    <w:rsid w:val="00126FF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centuation">
    <w:name w:val="Emphasis"/>
    <w:uiPriority w:val="20"/>
    <w:qFormat/>
    <w:rsid w:val="00126FF9"/>
    <w:rPr>
      <w:i/>
      <w:iCs/>
    </w:rPr>
  </w:style>
  <w:style w:type="paragraph" w:customStyle="1" w:styleId="Figure">
    <w:name w:val="Figure"/>
    <w:basedOn w:val="Normal"/>
    <w:uiPriority w:val="99"/>
    <w:rsid w:val="00126FF9"/>
    <w:pPr>
      <w:spacing w:after="0"/>
    </w:pPr>
    <w:rPr>
      <w:rFonts w:ascii="Times New Roman" w:eastAsia="Times New Roman" w:hAnsi="Times New Roman" w:cs="Times New Roman"/>
      <w:lang w:val="fr-CA" w:eastAsia="fr-FR"/>
    </w:rPr>
  </w:style>
  <w:style w:type="paragraph" w:customStyle="1" w:styleId="Corpsdetexte33">
    <w:name w:val="Corps de texte 33"/>
    <w:basedOn w:val="Normal"/>
    <w:uiPriority w:val="99"/>
    <w:rsid w:val="00126FF9"/>
    <w:pPr>
      <w:widowControl w:val="0"/>
      <w:tabs>
        <w:tab w:val="left" w:pos="426"/>
        <w:tab w:val="left" w:pos="851"/>
        <w:tab w:val="left" w:pos="1134"/>
      </w:tabs>
      <w:overflowPunct w:val="0"/>
      <w:autoSpaceDE w:val="0"/>
      <w:autoSpaceDN w:val="0"/>
      <w:adjustRightInd w:val="0"/>
      <w:spacing w:after="0"/>
      <w:textAlignment w:val="baseline"/>
    </w:pPr>
    <w:rPr>
      <w:rFonts w:eastAsia="Times New Roman" w:cs="Times New Roman"/>
      <w:i/>
      <w:szCs w:val="20"/>
      <w:lang w:eastAsia="fr-FR"/>
    </w:rPr>
  </w:style>
  <w:style w:type="paragraph" w:customStyle="1" w:styleId="Corpsdetexte34">
    <w:name w:val="Corps de texte 34"/>
    <w:basedOn w:val="Normal"/>
    <w:uiPriority w:val="99"/>
    <w:rsid w:val="00126FF9"/>
    <w:pPr>
      <w:widowControl w:val="0"/>
      <w:tabs>
        <w:tab w:val="left" w:pos="426"/>
        <w:tab w:val="left" w:pos="851"/>
        <w:tab w:val="left" w:pos="1134"/>
      </w:tabs>
      <w:overflowPunct w:val="0"/>
      <w:autoSpaceDE w:val="0"/>
      <w:autoSpaceDN w:val="0"/>
      <w:adjustRightInd w:val="0"/>
      <w:spacing w:after="0"/>
      <w:textAlignment w:val="baseline"/>
    </w:pPr>
    <w:rPr>
      <w:rFonts w:eastAsia="Times New Roman" w:cs="Times New Roman"/>
      <w:i/>
      <w:szCs w:val="20"/>
      <w:lang w:eastAsia="fr-FR"/>
    </w:rPr>
  </w:style>
  <w:style w:type="paragraph" w:customStyle="1" w:styleId="Corpsdetexte35">
    <w:name w:val="Corps de texte 35"/>
    <w:basedOn w:val="Normal"/>
    <w:uiPriority w:val="99"/>
    <w:rsid w:val="00126FF9"/>
    <w:pPr>
      <w:widowControl w:val="0"/>
      <w:tabs>
        <w:tab w:val="left" w:pos="426"/>
        <w:tab w:val="left" w:pos="851"/>
        <w:tab w:val="left" w:pos="1134"/>
      </w:tabs>
      <w:overflowPunct w:val="0"/>
      <w:autoSpaceDE w:val="0"/>
      <w:autoSpaceDN w:val="0"/>
      <w:adjustRightInd w:val="0"/>
      <w:spacing w:after="0"/>
      <w:textAlignment w:val="baseline"/>
    </w:pPr>
    <w:rPr>
      <w:rFonts w:eastAsia="Times New Roman" w:cs="Times New Roman"/>
      <w:i/>
      <w:szCs w:val="20"/>
      <w:lang w:eastAsia="fr-FR"/>
    </w:rPr>
  </w:style>
  <w:style w:type="character" w:customStyle="1" w:styleId="citecrochet">
    <w:name w:val="cite_crochet"/>
    <w:basedOn w:val="Policepardfaut"/>
    <w:rsid w:val="00126FF9"/>
  </w:style>
  <w:style w:type="numbering" w:customStyle="1" w:styleId="Aucuneliste13">
    <w:name w:val="Aucune liste13"/>
    <w:next w:val="Aucuneliste"/>
    <w:uiPriority w:val="99"/>
    <w:semiHidden/>
    <w:unhideWhenUsed/>
    <w:rsid w:val="00126FF9"/>
  </w:style>
  <w:style w:type="character" w:customStyle="1" w:styleId="FooterChar">
    <w:name w:val="Footer Char"/>
    <w:aliases w:val="Car Char"/>
    <w:uiPriority w:val="99"/>
    <w:semiHidden/>
    <w:rsid w:val="00126FF9"/>
    <w:rPr>
      <w:sz w:val="24"/>
      <w:szCs w:val="24"/>
    </w:rPr>
  </w:style>
  <w:style w:type="character" w:customStyle="1" w:styleId="HeaderChar">
    <w:name w:val="Header Char"/>
    <w:uiPriority w:val="99"/>
    <w:semiHidden/>
    <w:rsid w:val="00126FF9"/>
    <w:rPr>
      <w:sz w:val="24"/>
      <w:szCs w:val="24"/>
    </w:rPr>
  </w:style>
  <w:style w:type="table" w:customStyle="1" w:styleId="Grilledutableau39">
    <w:name w:val="Grille du tableau39"/>
    <w:basedOn w:val="TableauNormal"/>
    <w:next w:val="Grilledutableau"/>
    <w:rsid w:val="00126FF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1normal1">
    <w:name w:val="style1normal1"/>
    <w:uiPriority w:val="99"/>
    <w:rsid w:val="00126FF9"/>
    <w:rPr>
      <w:rFonts w:ascii="Verdana" w:hAnsi="Verdana" w:cs="Times New Roman"/>
      <w:color w:val="333333"/>
      <w:sz w:val="14"/>
      <w:szCs w:val="14"/>
    </w:rPr>
  </w:style>
  <w:style w:type="character" w:customStyle="1" w:styleId="BodyTextIndent2Char">
    <w:name w:val="Body Text Indent 2 Char"/>
    <w:uiPriority w:val="99"/>
    <w:semiHidden/>
    <w:rsid w:val="00126FF9"/>
    <w:rPr>
      <w:sz w:val="24"/>
      <w:szCs w:val="24"/>
    </w:rPr>
  </w:style>
  <w:style w:type="character" w:customStyle="1" w:styleId="BodyTextIndent3Char">
    <w:name w:val="Body Text Indent 3 Char"/>
    <w:uiPriority w:val="99"/>
    <w:semiHidden/>
    <w:rsid w:val="00126FF9"/>
    <w:rPr>
      <w:sz w:val="16"/>
      <w:szCs w:val="16"/>
    </w:rPr>
  </w:style>
  <w:style w:type="character" w:customStyle="1" w:styleId="BalloonTextChar">
    <w:name w:val="Balloon Text Char"/>
    <w:uiPriority w:val="99"/>
    <w:semiHidden/>
    <w:rsid w:val="00126FF9"/>
    <w:rPr>
      <w:sz w:val="0"/>
      <w:szCs w:val="0"/>
    </w:rPr>
  </w:style>
  <w:style w:type="paragraph" w:customStyle="1" w:styleId="style180">
    <w:name w:val="style18"/>
    <w:basedOn w:val="Normal"/>
    <w:uiPriority w:val="99"/>
    <w:rsid w:val="00126FF9"/>
    <w:pPr>
      <w:spacing w:before="100" w:beforeAutospacing="1" w:after="100" w:afterAutospacing="1"/>
    </w:pPr>
    <w:rPr>
      <w:rFonts w:ascii="Verdana" w:eastAsia="Times New Roman" w:hAnsi="Verdana" w:cs="Times New Roman"/>
      <w:lang w:eastAsia="fr-FR"/>
    </w:rPr>
  </w:style>
  <w:style w:type="paragraph" w:customStyle="1" w:styleId="Pa0">
    <w:name w:val="Pa0"/>
    <w:basedOn w:val="Default"/>
    <w:next w:val="Default"/>
    <w:uiPriority w:val="99"/>
    <w:rsid w:val="00126FF9"/>
    <w:pPr>
      <w:spacing w:line="240" w:lineRule="atLeast"/>
    </w:pPr>
    <w:rPr>
      <w:rFonts w:ascii="Bookman Old Style" w:eastAsia="Times New Roman" w:hAnsi="Bookman Old Style" w:cs="Times New Roman"/>
      <w:color w:val="auto"/>
    </w:rPr>
  </w:style>
  <w:style w:type="paragraph" w:customStyle="1" w:styleId="Pa8">
    <w:name w:val="Pa8"/>
    <w:basedOn w:val="Default"/>
    <w:next w:val="Default"/>
    <w:uiPriority w:val="99"/>
    <w:rsid w:val="00126FF9"/>
    <w:pPr>
      <w:spacing w:line="240" w:lineRule="atLeast"/>
    </w:pPr>
    <w:rPr>
      <w:rFonts w:ascii="Bookman Old Style" w:eastAsia="Times New Roman" w:hAnsi="Bookman Old Style" w:cs="Times New Roman"/>
      <w:color w:val="auto"/>
    </w:rPr>
  </w:style>
  <w:style w:type="paragraph" w:customStyle="1" w:styleId="Pa3">
    <w:name w:val="Pa3"/>
    <w:basedOn w:val="Default"/>
    <w:next w:val="Default"/>
    <w:uiPriority w:val="99"/>
    <w:rsid w:val="00126FF9"/>
    <w:pPr>
      <w:spacing w:line="240" w:lineRule="atLeast"/>
    </w:pPr>
    <w:rPr>
      <w:rFonts w:ascii="Times New Roman PS" w:eastAsia="Times New Roman" w:hAnsi="Times New Roman PS" w:cs="Times New Roman"/>
      <w:color w:val="auto"/>
    </w:rPr>
  </w:style>
  <w:style w:type="character" w:customStyle="1" w:styleId="A1">
    <w:name w:val="A1"/>
    <w:uiPriority w:val="99"/>
    <w:rsid w:val="00126FF9"/>
    <w:rPr>
      <w:b/>
      <w:color w:val="000000"/>
      <w:u w:val="single"/>
    </w:rPr>
  </w:style>
  <w:style w:type="paragraph" w:customStyle="1" w:styleId="Pa5">
    <w:name w:val="Pa5"/>
    <w:basedOn w:val="Default"/>
    <w:next w:val="Default"/>
    <w:uiPriority w:val="99"/>
    <w:rsid w:val="00126FF9"/>
    <w:pPr>
      <w:spacing w:line="240" w:lineRule="atLeast"/>
    </w:pPr>
    <w:rPr>
      <w:rFonts w:ascii="Times New Roman PS" w:eastAsia="Times New Roman" w:hAnsi="Times New Roman PS" w:cs="Times New Roman"/>
      <w:color w:val="auto"/>
    </w:rPr>
  </w:style>
  <w:style w:type="character" w:customStyle="1" w:styleId="A2">
    <w:name w:val="A2"/>
    <w:uiPriority w:val="99"/>
    <w:rsid w:val="00126FF9"/>
    <w:rPr>
      <w:rFonts w:cs="Bookman Old Style"/>
      <w:color w:val="000000"/>
      <w:u w:val="single"/>
    </w:rPr>
  </w:style>
  <w:style w:type="paragraph" w:customStyle="1" w:styleId="Pa6">
    <w:name w:val="Pa6"/>
    <w:basedOn w:val="Default"/>
    <w:next w:val="Default"/>
    <w:uiPriority w:val="99"/>
    <w:rsid w:val="00126FF9"/>
    <w:pPr>
      <w:spacing w:line="240" w:lineRule="atLeast"/>
    </w:pPr>
    <w:rPr>
      <w:rFonts w:ascii="Bookman Old Style" w:eastAsia="Times New Roman" w:hAnsi="Bookman Old Style" w:cs="Times New Roman"/>
      <w:color w:val="auto"/>
    </w:rPr>
  </w:style>
  <w:style w:type="character" w:customStyle="1" w:styleId="Emphaseple1">
    <w:name w:val="Emphase pâle1"/>
    <w:aliases w:val="Subtle Emphasis,Titre 44,Photo"/>
    <w:uiPriority w:val="19"/>
    <w:qFormat/>
    <w:rsid w:val="00126FF9"/>
    <w:rPr>
      <w:rFonts w:ascii="Arial" w:eastAsia="Times New Roman" w:hAnsi="Arial" w:cs="Times New Roman"/>
      <w:b w:val="0"/>
      <w:color w:val="auto"/>
      <w:sz w:val="22"/>
      <w:szCs w:val="22"/>
      <w:lang w:eastAsia="fr-FR"/>
    </w:rPr>
  </w:style>
  <w:style w:type="table" w:styleId="Tramemoyenne2-Accent5">
    <w:name w:val="Medium Shading 2 Accent 5"/>
    <w:basedOn w:val="TableauNormal"/>
    <w:uiPriority w:val="64"/>
    <w:unhideWhenUsed/>
    <w:rsid w:val="00126FF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styleId="Trameclaire-Accent6">
    <w:name w:val="Light Shading Accent 6"/>
    <w:basedOn w:val="TableauNormal"/>
    <w:uiPriority w:val="60"/>
    <w:unhideWhenUsed/>
    <w:rsid w:val="00126FF9"/>
    <w:rPr>
      <w:color w:val="538135"/>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styleId="Listemoyenne1-Accent2">
    <w:name w:val="Medium List 1 Accent 2"/>
    <w:basedOn w:val="TableauNormal"/>
    <w:uiPriority w:val="65"/>
    <w:unhideWhenUsed/>
    <w:rsid w:val="00126FF9"/>
    <w:rPr>
      <w:color w:val="000000"/>
    </w:rPr>
    <w:tblPr>
      <w:tblStyleRowBandSize w:val="1"/>
      <w:tblStyleColBandSize w:val="1"/>
      <w:tblBorders>
        <w:top w:val="single" w:sz="8" w:space="0" w:color="ED7D31"/>
        <w:bottom w:val="single" w:sz="8" w:space="0" w:color="ED7D31"/>
      </w:tblBorders>
    </w:tblPr>
    <w:tblStylePr w:type="firstRow">
      <w:rPr>
        <w:rFonts w:ascii="Calibri Light" w:eastAsia="Times New Roman" w:hAnsi="Calibri Ligh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table" w:customStyle="1" w:styleId="TableauListe32">
    <w:name w:val="Tableau Liste 32"/>
    <w:basedOn w:val="TableauNormal"/>
    <w:uiPriority w:val="48"/>
    <w:rsid w:val="00126FF9"/>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eauListe7Couleur2">
    <w:name w:val="Tableau Liste 7 Couleur2"/>
    <w:basedOn w:val="TableauNormal"/>
    <w:uiPriority w:val="52"/>
    <w:rsid w:val="00126FF9"/>
    <w:rPr>
      <w:color w:val="000000"/>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000000"/>
        </w:tcBorders>
        <w:shd w:val="clear" w:color="auto" w:fill="FFFFFF"/>
      </w:tcPr>
    </w:tblStylePr>
    <w:tblStylePr w:type="lastRow">
      <w:rPr>
        <w:rFonts w:ascii="Calibri Light" w:eastAsia="Times New Roman" w:hAnsi="Calibri Light" w:cs="Times New Roman"/>
        <w:i/>
        <w:iCs/>
        <w:sz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000000"/>
        </w:tcBorders>
        <w:shd w:val="clear" w:color="auto" w:fill="FFFFFF"/>
      </w:tcPr>
    </w:tblStylePr>
    <w:tblStylePr w:type="lastCol">
      <w:rPr>
        <w:rFonts w:ascii="Calibri Light" w:eastAsia="Times New Roman" w:hAnsi="Calibri Ligh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auGrille5Fonc-Accentuation32">
    <w:name w:val="Tableau Grille 5 Foncé - Accentuation 32"/>
    <w:basedOn w:val="TableauNormal"/>
    <w:uiPriority w:val="50"/>
    <w:rsid w:val="00126FF9"/>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TableauGrille4-Accentuation32">
    <w:name w:val="Tableau Grille 4 - Accentuation 32"/>
    <w:basedOn w:val="TableauNormal"/>
    <w:uiPriority w:val="49"/>
    <w:rsid w:val="00126FF9"/>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llemoyenne1-Accent22">
    <w:name w:val="Grille moyenne 1 - Accent 22"/>
    <w:basedOn w:val="TableauNormal"/>
    <w:next w:val="Grillemoyenne1-Accent2"/>
    <w:uiPriority w:val="67"/>
    <w:rsid w:val="00126FF9"/>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Grillemoyenne1-Accent51">
    <w:name w:val="Grille moyenne 1 - Accent 51"/>
    <w:basedOn w:val="TableauNormal"/>
    <w:next w:val="Grillemoyenne1-Accent5"/>
    <w:uiPriority w:val="67"/>
    <w:rsid w:val="00126FF9"/>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numbering" w:customStyle="1" w:styleId="Aucuneliste14">
    <w:name w:val="Aucune liste14"/>
    <w:next w:val="Aucuneliste"/>
    <w:uiPriority w:val="99"/>
    <w:semiHidden/>
    <w:unhideWhenUsed/>
    <w:rsid w:val="00126FF9"/>
  </w:style>
  <w:style w:type="table" w:customStyle="1" w:styleId="Grilledutableau40">
    <w:name w:val="Grille du tableau40"/>
    <w:basedOn w:val="TableauNormal"/>
    <w:next w:val="Grilledutableau"/>
    <w:uiPriority w:val="39"/>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3">
    <w:name w:val="Grille du tableau113"/>
    <w:basedOn w:val="TableauNormal"/>
    <w:next w:val="Grilledutableau"/>
    <w:uiPriority w:val="59"/>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10">
    <w:name w:val="Grille du tableau210"/>
    <w:basedOn w:val="TableauNormal"/>
    <w:next w:val="Grilledutableau"/>
    <w:uiPriority w:val="59"/>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5">
    <w:name w:val="Aucune liste15"/>
    <w:next w:val="Aucuneliste"/>
    <w:uiPriority w:val="99"/>
    <w:semiHidden/>
    <w:rsid w:val="00126FF9"/>
  </w:style>
  <w:style w:type="table" w:customStyle="1" w:styleId="Grilledutableau310">
    <w:name w:val="Grille du tableau310"/>
    <w:basedOn w:val="TableauNormal"/>
    <w:next w:val="Grilledutableau"/>
    <w:rsid w:val="00126FF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82">
    <w:name w:val="Grille du tableau82"/>
    <w:basedOn w:val="TableauNormal"/>
    <w:next w:val="Grilledutableau"/>
    <w:uiPriority w:val="59"/>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4">
    <w:name w:val="Grille du tableau114"/>
    <w:basedOn w:val="TableauNormal"/>
    <w:next w:val="Grilledutableau"/>
    <w:rsid w:val="00126FF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ramemoyenne1-Accent112">
    <w:name w:val="Trame moyenne 1 - Accent 112"/>
    <w:basedOn w:val="TableauNormal"/>
    <w:uiPriority w:val="63"/>
    <w:rsid w:val="00126FF9"/>
    <w:rPr>
      <w:rFonts w:eastAsia="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numbering" w:customStyle="1" w:styleId="Aucuneliste23">
    <w:name w:val="Aucune liste23"/>
    <w:next w:val="Aucuneliste"/>
    <w:uiPriority w:val="99"/>
    <w:semiHidden/>
    <w:unhideWhenUsed/>
    <w:rsid w:val="00126FF9"/>
  </w:style>
  <w:style w:type="numbering" w:customStyle="1" w:styleId="Aucuneliste32">
    <w:name w:val="Aucune liste32"/>
    <w:next w:val="Aucuneliste"/>
    <w:uiPriority w:val="99"/>
    <w:semiHidden/>
    <w:unhideWhenUsed/>
    <w:rsid w:val="00126FF9"/>
  </w:style>
  <w:style w:type="table" w:customStyle="1" w:styleId="Grilledutableau212">
    <w:name w:val="Grille du tableau212"/>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12">
    <w:name w:val="Grille du tableau312"/>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42">
    <w:name w:val="Aucune liste42"/>
    <w:next w:val="Aucuneliste"/>
    <w:uiPriority w:val="99"/>
    <w:semiHidden/>
    <w:unhideWhenUsed/>
    <w:rsid w:val="00126FF9"/>
  </w:style>
  <w:style w:type="table" w:customStyle="1" w:styleId="Grilledutableau1112">
    <w:name w:val="Grille du tableau1112"/>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51">
    <w:name w:val="Aucune liste51"/>
    <w:next w:val="Aucuneliste"/>
    <w:uiPriority w:val="99"/>
    <w:semiHidden/>
    <w:unhideWhenUsed/>
    <w:rsid w:val="00126FF9"/>
  </w:style>
  <w:style w:type="numbering" w:customStyle="1" w:styleId="Aucuneliste112">
    <w:name w:val="Aucune liste112"/>
    <w:next w:val="Aucuneliste"/>
    <w:uiPriority w:val="99"/>
    <w:semiHidden/>
    <w:unhideWhenUsed/>
    <w:rsid w:val="00126FF9"/>
  </w:style>
  <w:style w:type="numbering" w:customStyle="1" w:styleId="Aucuneliste1112">
    <w:name w:val="Aucune liste1112"/>
    <w:next w:val="Aucuneliste"/>
    <w:uiPriority w:val="99"/>
    <w:semiHidden/>
    <w:rsid w:val="00126FF9"/>
  </w:style>
  <w:style w:type="numbering" w:customStyle="1" w:styleId="Aucuneliste212">
    <w:name w:val="Aucune liste212"/>
    <w:next w:val="Aucuneliste"/>
    <w:uiPriority w:val="99"/>
    <w:semiHidden/>
    <w:unhideWhenUsed/>
    <w:rsid w:val="00126FF9"/>
  </w:style>
  <w:style w:type="numbering" w:customStyle="1" w:styleId="Aucuneliste311">
    <w:name w:val="Aucune liste311"/>
    <w:next w:val="Aucuneliste"/>
    <w:uiPriority w:val="99"/>
    <w:semiHidden/>
    <w:unhideWhenUsed/>
    <w:rsid w:val="00126FF9"/>
  </w:style>
  <w:style w:type="numbering" w:customStyle="1" w:styleId="Aucuneliste411">
    <w:name w:val="Aucune liste411"/>
    <w:next w:val="Aucuneliste"/>
    <w:uiPriority w:val="99"/>
    <w:semiHidden/>
    <w:unhideWhenUsed/>
    <w:rsid w:val="00126FF9"/>
  </w:style>
  <w:style w:type="table" w:customStyle="1" w:styleId="Tramemoyenne2-Accent53">
    <w:name w:val="Trame moyenne 2 - Accent 53"/>
    <w:basedOn w:val="TableauNormal"/>
    <w:next w:val="Tramemoyenne2-Accent5"/>
    <w:uiPriority w:val="64"/>
    <w:semiHidden/>
    <w:unhideWhenUsed/>
    <w:rsid w:val="00126FF9"/>
    <w:rPr>
      <w:sz w:val="24"/>
      <w:szCs w:val="24"/>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numbering" w:customStyle="1" w:styleId="PucesTecsult73">
    <w:name w:val="Puces Tecsult73"/>
    <w:rsid w:val="00126FF9"/>
  </w:style>
  <w:style w:type="paragraph" w:customStyle="1" w:styleId="TiteI">
    <w:name w:val="Tite I"/>
    <w:basedOn w:val="Titre1"/>
    <w:link w:val="TiteICar"/>
    <w:rsid w:val="00126FF9"/>
    <w:pPr>
      <w:keepNext/>
      <w:keepLines/>
      <w:tabs>
        <w:tab w:val="left" w:pos="1080"/>
      </w:tabs>
      <w:spacing w:after="240"/>
      <w:ind w:left="1080" w:hanging="1080"/>
      <w:jc w:val="left"/>
    </w:pPr>
    <w:rPr>
      <w:rFonts w:eastAsia="Times New Roman" w:cs="Times New Roman"/>
      <w:bCs/>
      <w:szCs w:val="40"/>
      <w:lang w:val="fr-CA"/>
    </w:rPr>
  </w:style>
  <w:style w:type="numbering" w:customStyle="1" w:styleId="Aucuneliste61">
    <w:name w:val="Aucune liste61"/>
    <w:next w:val="Aucuneliste"/>
    <w:uiPriority w:val="99"/>
    <w:semiHidden/>
    <w:unhideWhenUsed/>
    <w:rsid w:val="00126FF9"/>
  </w:style>
  <w:style w:type="character" w:customStyle="1" w:styleId="ParagraphedelisteCar">
    <w:name w:val="Paragraphe de liste Car"/>
    <w:aliases w:val="liste 1 Car,- List tir Car,puce 1 Car,References Car,Puces Car,List Paragraph Car,Paragraphe de liste1 Car,Titre1 Car,1 Car,Bullets Car,List Paragraph nowy Car,Liste 1 Car,List Paragraph1 Car,Paragraphe  revu Car,l Car"/>
    <w:link w:val="Paragraphedeliste"/>
    <w:qFormat/>
    <w:rsid w:val="00126FF9"/>
    <w:rPr>
      <w:rFonts w:ascii="Calibri" w:eastAsia="Calibri" w:hAnsi="Calibri" w:cs="Times New Roman"/>
      <w:sz w:val="24"/>
    </w:rPr>
  </w:style>
  <w:style w:type="numbering" w:customStyle="1" w:styleId="PucesTecsult81">
    <w:name w:val="Puces Tecsult81"/>
    <w:basedOn w:val="Aucuneliste"/>
    <w:uiPriority w:val="99"/>
    <w:rsid w:val="00126FF9"/>
  </w:style>
  <w:style w:type="character" w:customStyle="1" w:styleId="TiteICar">
    <w:name w:val="Tite I Car"/>
    <w:link w:val="TiteI"/>
    <w:rsid w:val="00126FF9"/>
    <w:rPr>
      <w:rFonts w:ascii="Arial" w:eastAsia="Times New Roman" w:hAnsi="Arial" w:cs="Times New Roman"/>
      <w:b/>
      <w:bCs/>
      <w:sz w:val="28"/>
      <w:szCs w:val="40"/>
      <w:shd w:val="clear" w:color="auto" w:fill="AEAAAA"/>
      <w:lang w:val="fr-CA"/>
    </w:rPr>
  </w:style>
  <w:style w:type="numbering" w:customStyle="1" w:styleId="PucesTecsult711">
    <w:name w:val="Puces Tecsult711"/>
    <w:rsid w:val="00126FF9"/>
  </w:style>
  <w:style w:type="numbering" w:customStyle="1" w:styleId="PucesTecsult721">
    <w:name w:val="Puces Tecsult721"/>
    <w:rsid w:val="00126FF9"/>
  </w:style>
  <w:style w:type="table" w:customStyle="1" w:styleId="Tramemoyenne1-Accent1112">
    <w:name w:val="Trame moyenne 1 - Accent 1112"/>
    <w:basedOn w:val="TableauNormal"/>
    <w:uiPriority w:val="63"/>
    <w:rsid w:val="00126FF9"/>
    <w:rPr>
      <w:rFonts w:ascii="Arial" w:hAnsi="Arial"/>
      <w:lang w:val="fr-CA" w:eastAsia="fr-CA"/>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listehierarchiquetcsult1">
    <w:name w:val="listehierarchiquetcsult1"/>
    <w:uiPriority w:val="99"/>
    <w:rsid w:val="00126FF9"/>
  </w:style>
  <w:style w:type="table" w:customStyle="1" w:styleId="Grillemoyenne3-Accent62">
    <w:name w:val="Grille moyenne 3 - Accent 62"/>
    <w:basedOn w:val="TableauNormal"/>
    <w:next w:val="Grillemoyenne3-Accent6"/>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Grillemoyenne3-Accent42">
    <w:name w:val="Grille moyenne 3 - Accent 42"/>
    <w:basedOn w:val="TableauNormal"/>
    <w:next w:val="Grillemoyenne3-Accent4"/>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Grillemoyenne3-Accent52">
    <w:name w:val="Grille moyenne 3 - Accent 52"/>
    <w:basedOn w:val="TableauNormal"/>
    <w:next w:val="Grillemoyenne3-Accent5"/>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Grillemoyenne3-Accent22">
    <w:name w:val="Grille moyenne 3 - Accent 22"/>
    <w:basedOn w:val="TableauNormal"/>
    <w:next w:val="Grillemoyenne3-Accent2"/>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Listeclaire-Accent22">
    <w:name w:val="Liste claire - Accent 22"/>
    <w:basedOn w:val="TableauNormal"/>
    <w:next w:val="Listeclaire-Accent2"/>
    <w:uiPriority w:val="61"/>
    <w:rsid w:val="00126FF9"/>
    <w:rPr>
      <w:rFonts w:cs="Times New Roman"/>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moyenne1-Accent32">
    <w:name w:val="Grille moyenne 1 - Accent 32"/>
    <w:basedOn w:val="TableauNormal"/>
    <w:next w:val="Grillemoyenne1-Accent3"/>
    <w:uiPriority w:val="67"/>
    <w:rsid w:val="00126FF9"/>
    <w:rPr>
      <w:rFonts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Grillemoyenne1-Accent12">
    <w:name w:val="Grille moyenne 1 - Accent 12"/>
    <w:basedOn w:val="TableauNormal"/>
    <w:next w:val="Grillemoyenne1-Accent1"/>
    <w:uiPriority w:val="67"/>
    <w:rsid w:val="00126FF9"/>
    <w:rPr>
      <w:rFonts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Grillemoyenne1-Accent23">
    <w:name w:val="Grille moyenne 1 - Accent 23"/>
    <w:basedOn w:val="TableauNormal"/>
    <w:next w:val="Grillemoyenne1-Accent2"/>
    <w:uiPriority w:val="67"/>
    <w:rsid w:val="00126FF9"/>
    <w:rPr>
      <w:rFonts w:cs="Times New Roma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paragraph" w:customStyle="1" w:styleId="TitreI">
    <w:name w:val="Titre I"/>
    <w:basedOn w:val="Normal"/>
    <w:link w:val="TitreICar"/>
    <w:rsid w:val="00126FF9"/>
    <w:pPr>
      <w:spacing w:after="240"/>
    </w:pPr>
    <w:rPr>
      <w:rFonts w:eastAsia="Times New Roman" w:cs="Times New Roman"/>
      <w:b/>
      <w:sz w:val="28"/>
      <w:szCs w:val="20"/>
    </w:rPr>
  </w:style>
  <w:style w:type="character" w:customStyle="1" w:styleId="TitreICar">
    <w:name w:val="Titre I Car"/>
    <w:link w:val="TitreI"/>
    <w:locked/>
    <w:rsid w:val="00126FF9"/>
    <w:rPr>
      <w:rFonts w:ascii="Arial" w:eastAsia="Times New Roman" w:hAnsi="Arial" w:cs="Times New Roman"/>
      <w:b/>
      <w:sz w:val="28"/>
      <w:szCs w:val="20"/>
    </w:rPr>
  </w:style>
  <w:style w:type="table" w:customStyle="1" w:styleId="Trameclaire-Accent63">
    <w:name w:val="Trame claire - Accent 63"/>
    <w:basedOn w:val="TableauNormal"/>
    <w:next w:val="Trameclaire-Accent6"/>
    <w:uiPriority w:val="60"/>
    <w:semiHidden/>
    <w:unhideWhenUsed/>
    <w:rsid w:val="00126FF9"/>
    <w:rPr>
      <w:color w:val="538135"/>
      <w:sz w:val="24"/>
      <w:szCs w:val="24"/>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customStyle="1" w:styleId="Listemoyenne1-Accent23">
    <w:name w:val="Liste moyenne 1 - Accent 23"/>
    <w:basedOn w:val="TableauNormal"/>
    <w:next w:val="Listemoyenne1-Accent2"/>
    <w:uiPriority w:val="65"/>
    <w:semiHidden/>
    <w:unhideWhenUsed/>
    <w:rsid w:val="00126FF9"/>
    <w:rPr>
      <w:color w:val="000000"/>
      <w:sz w:val="24"/>
      <w:szCs w:val="24"/>
    </w:rPr>
    <w:tblPr>
      <w:tblStyleRowBandSize w:val="1"/>
      <w:tblStyleColBandSize w:val="1"/>
      <w:tblBorders>
        <w:top w:val="single" w:sz="8" w:space="0" w:color="ED7D31"/>
        <w:bottom w:val="single" w:sz="8" w:space="0" w:color="ED7D31"/>
      </w:tblBorders>
    </w:tblPr>
    <w:tblStylePr w:type="firstRow">
      <w:rPr>
        <w:rFonts w:ascii="Calibri Light" w:eastAsia="Times New Roman" w:hAnsi="Calibri Ligh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numbering" w:customStyle="1" w:styleId="Aucuneliste71">
    <w:name w:val="Aucune liste71"/>
    <w:next w:val="Aucuneliste"/>
    <w:uiPriority w:val="99"/>
    <w:semiHidden/>
    <w:unhideWhenUsed/>
    <w:rsid w:val="00126FF9"/>
  </w:style>
  <w:style w:type="numbering" w:customStyle="1" w:styleId="Aucuneliste81">
    <w:name w:val="Aucune liste81"/>
    <w:next w:val="Aucuneliste"/>
    <w:uiPriority w:val="99"/>
    <w:semiHidden/>
    <w:unhideWhenUsed/>
    <w:rsid w:val="00126FF9"/>
  </w:style>
  <w:style w:type="numbering" w:customStyle="1" w:styleId="Aucuneliste91">
    <w:name w:val="Aucune liste91"/>
    <w:next w:val="Aucuneliste"/>
    <w:uiPriority w:val="99"/>
    <w:semiHidden/>
    <w:unhideWhenUsed/>
    <w:rsid w:val="00126FF9"/>
  </w:style>
  <w:style w:type="table" w:customStyle="1" w:styleId="TableauListe322">
    <w:name w:val="Tableau Liste 322"/>
    <w:basedOn w:val="TableauNormal"/>
    <w:next w:val="TableauListe32"/>
    <w:uiPriority w:val="48"/>
    <w:rsid w:val="00126FF9"/>
    <w:rPr>
      <w:sz w:val="24"/>
      <w:szCs w:val="24"/>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eauListe7Couleur22">
    <w:name w:val="Tableau Liste 7 Couleur22"/>
    <w:basedOn w:val="TableauNormal"/>
    <w:next w:val="TableauListe7Couleur2"/>
    <w:uiPriority w:val="52"/>
    <w:rsid w:val="00126FF9"/>
    <w:rPr>
      <w:color w:val="000000"/>
      <w:sz w:val="24"/>
      <w:szCs w:val="24"/>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000000"/>
        </w:tcBorders>
        <w:shd w:val="clear" w:color="auto" w:fill="FFFFFF"/>
      </w:tcPr>
    </w:tblStylePr>
    <w:tblStylePr w:type="lastRow">
      <w:rPr>
        <w:rFonts w:ascii="Calibri Light" w:eastAsia="Times New Roman" w:hAnsi="Calibri Light" w:cs="Times New Roman"/>
        <w:i/>
        <w:iCs/>
        <w:sz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000000"/>
        </w:tcBorders>
        <w:shd w:val="clear" w:color="auto" w:fill="FFFFFF"/>
      </w:tcPr>
    </w:tblStylePr>
    <w:tblStylePr w:type="lastCol">
      <w:rPr>
        <w:rFonts w:ascii="Calibri Light" w:eastAsia="Times New Roman" w:hAnsi="Calibri Ligh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auGrille5Fonc-Accentuation322">
    <w:name w:val="Tableau Grille 5 Foncé - Accentuation 322"/>
    <w:basedOn w:val="TableauNormal"/>
    <w:next w:val="TableauGrille5Fonc-Accentuation32"/>
    <w:uiPriority w:val="50"/>
    <w:rsid w:val="00126FF9"/>
    <w:rPr>
      <w:sz w:val="24"/>
      <w:szCs w:val="24"/>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TableauGrille4-Accentuation322">
    <w:name w:val="Tableau Grille 4 - Accentuation 322"/>
    <w:basedOn w:val="TableauNormal"/>
    <w:next w:val="TableauGrille4-Accentuation32"/>
    <w:uiPriority w:val="49"/>
    <w:rsid w:val="00126FF9"/>
    <w:rPr>
      <w:sz w:val="24"/>
      <w:szCs w:val="24"/>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Aucuneliste101">
    <w:name w:val="Aucune liste101"/>
    <w:next w:val="Aucuneliste"/>
    <w:uiPriority w:val="99"/>
    <w:semiHidden/>
    <w:unhideWhenUsed/>
    <w:rsid w:val="00126FF9"/>
  </w:style>
  <w:style w:type="numbering" w:customStyle="1" w:styleId="Aucuneliste122">
    <w:name w:val="Aucune liste122"/>
    <w:next w:val="Aucuneliste"/>
    <w:semiHidden/>
    <w:rsid w:val="00126FF9"/>
  </w:style>
  <w:style w:type="numbering" w:customStyle="1" w:styleId="Aucuneliste221">
    <w:name w:val="Aucune liste221"/>
    <w:next w:val="Aucuneliste"/>
    <w:semiHidden/>
    <w:rsid w:val="00126FF9"/>
  </w:style>
  <w:style w:type="paragraph" w:customStyle="1" w:styleId="5">
    <w:name w:val="5"/>
    <w:basedOn w:val="Normal"/>
    <w:uiPriority w:val="99"/>
    <w:rsid w:val="00126FF9"/>
    <w:pPr>
      <w:spacing w:after="0"/>
    </w:pPr>
    <w:rPr>
      <w:rFonts w:eastAsia="Times New Roman"/>
      <w:b/>
      <w:bCs/>
      <w:szCs w:val="24"/>
      <w:lang w:eastAsia="fr-FR"/>
    </w:rPr>
  </w:style>
  <w:style w:type="numbering" w:customStyle="1" w:styleId="Aucuneliste131">
    <w:name w:val="Aucune liste131"/>
    <w:next w:val="Aucuneliste"/>
    <w:uiPriority w:val="99"/>
    <w:semiHidden/>
    <w:unhideWhenUsed/>
    <w:rsid w:val="00126FF9"/>
  </w:style>
  <w:style w:type="paragraph" w:customStyle="1" w:styleId="Titre1er">
    <w:name w:val="Titre 1er"/>
    <w:basedOn w:val="Normal"/>
    <w:link w:val="Titre1erCar"/>
    <w:rsid w:val="00126FF9"/>
    <w:pPr>
      <w:keepNext/>
      <w:shd w:val="clear" w:color="auto" w:fill="AEAAAA"/>
      <w:spacing w:after="0"/>
      <w:outlineLvl w:val="0"/>
    </w:pPr>
    <w:rPr>
      <w:rFonts w:eastAsia="Arial Unicode MS"/>
      <w:b/>
      <w:iCs/>
      <w:sz w:val="28"/>
      <w:szCs w:val="24"/>
      <w:lang w:eastAsia="fr-FR"/>
    </w:rPr>
  </w:style>
  <w:style w:type="character" w:customStyle="1" w:styleId="Titre1erCar">
    <w:name w:val="Titre 1er Car"/>
    <w:link w:val="Titre1er"/>
    <w:rsid w:val="00126FF9"/>
    <w:rPr>
      <w:rFonts w:ascii="Arial" w:eastAsia="Arial Unicode MS" w:hAnsi="Arial" w:cs="Arial"/>
      <w:b/>
      <w:iCs/>
      <w:sz w:val="28"/>
      <w:szCs w:val="24"/>
      <w:shd w:val="clear" w:color="auto" w:fill="AEAAAA"/>
      <w:lang w:eastAsia="fr-FR"/>
    </w:rPr>
  </w:style>
  <w:style w:type="table" w:customStyle="1" w:styleId="Grilledutableau401">
    <w:name w:val="Grille du tableau40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41">
    <w:name w:val="Aucune liste141"/>
    <w:next w:val="Aucuneliste"/>
    <w:uiPriority w:val="99"/>
    <w:semiHidden/>
    <w:unhideWhenUsed/>
    <w:rsid w:val="00126FF9"/>
  </w:style>
  <w:style w:type="table" w:customStyle="1" w:styleId="Grilledutableau44">
    <w:name w:val="Grille du tableau44"/>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Liste1Clair1">
    <w:name w:val="Tableau Liste 1 Clair1"/>
    <w:basedOn w:val="TableauNormal"/>
    <w:next w:val="TableauListe1Clair2"/>
    <w:uiPriority w:val="46"/>
    <w:rsid w:val="00126FF9"/>
    <w:rPr>
      <w:sz w:val="24"/>
      <w:szCs w:val="24"/>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auListe1Clair2">
    <w:name w:val="Tableau Liste 1 Clair2"/>
    <w:basedOn w:val="TableauNormal"/>
    <w:uiPriority w:val="46"/>
    <w:rsid w:val="00126FF9"/>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Titre11">
    <w:name w:val="Titre 11"/>
    <w:basedOn w:val="Normal"/>
    <w:next w:val="Normal"/>
    <w:uiPriority w:val="99"/>
    <w:qFormat/>
    <w:rsid w:val="00126FF9"/>
    <w:pPr>
      <w:keepNext/>
      <w:shd w:val="clear" w:color="auto" w:fill="AEAAAA"/>
      <w:spacing w:before="480" w:after="360"/>
      <w:outlineLvl w:val="0"/>
    </w:pPr>
    <w:rPr>
      <w:b/>
      <w:caps/>
      <w:sz w:val="28"/>
    </w:rPr>
  </w:style>
  <w:style w:type="paragraph" w:customStyle="1" w:styleId="En-ttedetabledesmatires1">
    <w:name w:val="En-tête de table des matières1"/>
    <w:basedOn w:val="Titre1"/>
    <w:next w:val="Normal"/>
    <w:uiPriority w:val="39"/>
    <w:unhideWhenUsed/>
    <w:qFormat/>
    <w:rsid w:val="00126FF9"/>
    <w:pPr>
      <w:keepNext/>
      <w:keepLines/>
      <w:spacing w:before="240" w:after="0" w:line="259" w:lineRule="auto"/>
      <w:jc w:val="left"/>
    </w:pPr>
    <w:rPr>
      <w:caps/>
    </w:rPr>
  </w:style>
  <w:style w:type="character" w:customStyle="1" w:styleId="Titre1Car1">
    <w:name w:val="Titre 1 Car1"/>
    <w:aliases w:val="Document Header1 Car,An_Über 1 Car1,TITRE 1 + Droite :  8 Car1,5 cm Car1,Avant : 25 pt Car1,Après : 12 pt Car1,Haut: (Simp... Car1,Chapitre Car1,Chapitre1 Car1,Chapitre2 Car1,Chapitre3 Car1,Chapitre4 Car1,Chapitre5 Car1,Chapitre6 Car1"/>
    <w:uiPriority w:val="9"/>
    <w:rsid w:val="00126FF9"/>
    <w:rPr>
      <w:rFonts w:ascii="Calibri Light" w:eastAsia="Times New Roman" w:hAnsi="Calibri Light" w:cs="Times New Roman"/>
      <w:color w:val="2F5496"/>
      <w:sz w:val="32"/>
      <w:szCs w:val="32"/>
    </w:rPr>
  </w:style>
  <w:style w:type="character" w:customStyle="1" w:styleId="Mentionnonrsolue1">
    <w:name w:val="Mention non résolue1"/>
    <w:uiPriority w:val="99"/>
    <w:unhideWhenUsed/>
    <w:rsid w:val="00126FF9"/>
    <w:rPr>
      <w:color w:val="808080"/>
      <w:shd w:val="clear" w:color="auto" w:fill="E6E6E6"/>
    </w:rPr>
  </w:style>
  <w:style w:type="numbering" w:customStyle="1" w:styleId="PucesTecsult82">
    <w:name w:val="Puces Tecsult82"/>
    <w:uiPriority w:val="99"/>
    <w:rsid w:val="00126FF9"/>
  </w:style>
  <w:style w:type="character" w:customStyle="1" w:styleId="Mentionnonrsolue2">
    <w:name w:val="Mention non résolue2"/>
    <w:uiPriority w:val="99"/>
    <w:semiHidden/>
    <w:unhideWhenUsed/>
    <w:rsid w:val="00126FF9"/>
    <w:rPr>
      <w:color w:val="808080"/>
      <w:shd w:val="clear" w:color="auto" w:fill="E6E6E6"/>
    </w:rPr>
  </w:style>
  <w:style w:type="numbering" w:customStyle="1" w:styleId="Aucuneliste16">
    <w:name w:val="Aucune liste16"/>
    <w:next w:val="Aucuneliste"/>
    <w:uiPriority w:val="99"/>
    <w:semiHidden/>
    <w:unhideWhenUsed/>
    <w:rsid w:val="00126FF9"/>
  </w:style>
  <w:style w:type="numbering" w:customStyle="1" w:styleId="Aucuneliste17">
    <w:name w:val="Aucune liste17"/>
    <w:next w:val="Aucuneliste"/>
    <w:uiPriority w:val="99"/>
    <w:semiHidden/>
    <w:rsid w:val="00126FF9"/>
  </w:style>
  <w:style w:type="table" w:customStyle="1" w:styleId="Grilledutableau43">
    <w:name w:val="Grille du tableau43"/>
    <w:basedOn w:val="TableauNormal"/>
    <w:next w:val="Grilledutableau"/>
    <w:uiPriority w:val="59"/>
    <w:rsid w:val="00126FF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amecouleur11">
    <w:name w:val="Trame couleur11"/>
    <w:basedOn w:val="TableauNormal"/>
    <w:uiPriority w:val="40"/>
    <w:rsid w:val="00126FF9"/>
    <w:rPr>
      <w:rFonts w:cs="Times New Roman"/>
      <w:color w:val="000000"/>
      <w:lang w:val="en-US"/>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Grillemoyenne1-Accent33">
    <w:name w:val="Grille moyenne 1 - Accent 33"/>
    <w:basedOn w:val="TableauNormal"/>
    <w:next w:val="Grillemoyenne1-Accent3"/>
    <w:uiPriority w:val="67"/>
    <w:rsid w:val="00126FF9"/>
    <w:rPr>
      <w:rFonts w:cs="Times New Roman"/>
    </w:rPr>
    <w:tblPr>
      <w:tblStyleRowBandSize w:val="1"/>
      <w:tblStyleColBandSize w:val="1"/>
      <w:tblBorders>
        <w:top w:val="single" w:sz="8" w:space="0" w:color="B4CC83"/>
        <w:left w:val="single" w:sz="8" w:space="0" w:color="B4CC83"/>
        <w:bottom w:val="single" w:sz="8" w:space="0" w:color="B4CC83"/>
        <w:right w:val="single" w:sz="8" w:space="0" w:color="B4CC83"/>
        <w:insideH w:val="single" w:sz="8" w:space="0" w:color="B4CC83"/>
        <w:insideV w:val="single" w:sz="8" w:space="0" w:color="B4CC83"/>
      </w:tblBorders>
    </w:tblPr>
    <w:tcPr>
      <w:shd w:val="clear" w:color="auto" w:fill="E6EED6"/>
    </w:tcPr>
    <w:tblStylePr w:type="firstRow">
      <w:rPr>
        <w:b/>
        <w:bCs/>
      </w:rPr>
    </w:tblStylePr>
    <w:tblStylePr w:type="lastRow">
      <w:rPr>
        <w:b/>
        <w:bCs/>
      </w:rPr>
      <w:tblPr/>
      <w:tcPr>
        <w:tcBorders>
          <w:top w:val="single" w:sz="18" w:space="0" w:color="B4CC83"/>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Listeclaire-Accent23">
    <w:name w:val="Liste claire - Accent 23"/>
    <w:basedOn w:val="TableauNormal"/>
    <w:next w:val="Listeclaire-Accent2"/>
    <w:uiPriority w:val="61"/>
    <w:rsid w:val="00126FF9"/>
    <w:rPr>
      <w:rFonts w:cs="Times New Roman"/>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Trameclaire-Accent21">
    <w:name w:val="Trame claire - Accent 21"/>
    <w:basedOn w:val="TableauNormal"/>
    <w:next w:val="Trameclaire-Accent2"/>
    <w:uiPriority w:val="60"/>
    <w:rsid w:val="00126FF9"/>
    <w:rPr>
      <w:rFonts w:cs="Times New Roman"/>
      <w:color w:val="953735"/>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3"/>
      </w:tcPr>
    </w:tblStylePr>
    <w:tblStylePr w:type="band1Horz">
      <w:tblPr/>
      <w:tcPr>
        <w:tcBorders>
          <w:left w:val="nil"/>
          <w:right w:val="nil"/>
          <w:insideH w:val="nil"/>
          <w:insideV w:val="nil"/>
        </w:tcBorders>
        <w:shd w:val="clear" w:color="auto" w:fill="EFD3D3"/>
      </w:tcPr>
    </w:tblStylePr>
  </w:style>
  <w:style w:type="table" w:customStyle="1" w:styleId="Listeclaire-Accent31">
    <w:name w:val="Liste claire - Accent 31"/>
    <w:basedOn w:val="TableauNormal"/>
    <w:next w:val="Listeclaire-Accent3"/>
    <w:uiPriority w:val="61"/>
    <w:rsid w:val="00126FF9"/>
    <w:rPr>
      <w:rFonts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ramemoyenne1-Accent113">
    <w:name w:val="Trame moyenne 1 - Accent 113"/>
    <w:basedOn w:val="TableauNormal"/>
    <w:uiPriority w:val="63"/>
    <w:rsid w:val="00126FF9"/>
    <w:rPr>
      <w:rFonts w:cs="Times New Roman"/>
    </w:rPr>
    <w:tblPr>
      <w:tblStyleRowBandSize w:val="1"/>
      <w:tblStyleColBandSize w:val="1"/>
      <w:tblBorders>
        <w:top w:val="single" w:sz="8" w:space="0" w:color="7BA1CE"/>
        <w:left w:val="single" w:sz="8" w:space="0" w:color="7BA1CE"/>
        <w:bottom w:val="single" w:sz="8" w:space="0" w:color="7BA1CE"/>
        <w:right w:val="single" w:sz="8" w:space="0" w:color="7BA1CE"/>
        <w:insideH w:val="single" w:sz="8" w:space="0" w:color="7BA1CE"/>
      </w:tblBorders>
    </w:tblPr>
    <w:tblStylePr w:type="firstRow">
      <w:pPr>
        <w:spacing w:before="0" w:after="0" w:line="240" w:lineRule="auto"/>
      </w:pPr>
      <w:rPr>
        <w:b/>
        <w:bCs/>
        <w:color w:val="FFFFFF"/>
      </w:rPr>
      <w:tblPr/>
      <w:tcPr>
        <w:tcBorders>
          <w:top w:val="single" w:sz="8" w:space="0" w:color="7BA1CE"/>
          <w:left w:val="single" w:sz="8" w:space="0" w:color="7BA1CE"/>
          <w:bottom w:val="single" w:sz="8" w:space="0" w:color="7BA1CE"/>
          <w:right w:val="single" w:sz="8" w:space="0" w:color="7BA1CE"/>
          <w:insideH w:val="nil"/>
          <w:insideV w:val="nil"/>
        </w:tcBorders>
        <w:shd w:val="clear" w:color="auto" w:fill="4F81BD"/>
      </w:tcPr>
    </w:tblStylePr>
    <w:tblStylePr w:type="lastRow">
      <w:pPr>
        <w:spacing w:before="0" w:after="0" w:line="240" w:lineRule="auto"/>
      </w:pPr>
      <w:rPr>
        <w:b/>
        <w:bCs/>
      </w:rPr>
      <w:tblPr/>
      <w:tcPr>
        <w:tcBorders>
          <w:top w:val="double" w:sz="6" w:space="0" w:color="7BA1CE"/>
          <w:left w:val="single" w:sz="8" w:space="0" w:color="7BA1CE"/>
          <w:bottom w:val="single" w:sz="8" w:space="0" w:color="7BA1CE"/>
          <w:right w:val="single" w:sz="8" w:space="0" w:color="7BA1CE"/>
          <w:insideH w:val="nil"/>
          <w:insideV w:val="nil"/>
        </w:tcBorders>
      </w:tcPr>
    </w:tblStylePr>
    <w:tblStylePr w:type="firstCol">
      <w:rPr>
        <w:b/>
        <w:bCs/>
      </w:rPr>
    </w:tblStylePr>
    <w:tblStylePr w:type="lastCol">
      <w:rPr>
        <w:b/>
        <w:bCs/>
      </w:rPr>
    </w:tblStylePr>
    <w:tblStylePr w:type="band1Vert">
      <w:tblPr/>
      <w:tcPr>
        <w:shd w:val="clear" w:color="auto" w:fill="D3E0EF"/>
      </w:tcPr>
    </w:tblStylePr>
    <w:tblStylePr w:type="band1Horz">
      <w:tblPr/>
      <w:tcPr>
        <w:tcBorders>
          <w:insideH w:val="nil"/>
          <w:insideV w:val="nil"/>
        </w:tcBorders>
        <w:shd w:val="clear" w:color="auto" w:fill="D3E0EF"/>
      </w:tcPr>
    </w:tblStylePr>
    <w:tblStylePr w:type="band2Horz">
      <w:tblPr/>
      <w:tcPr>
        <w:tcBorders>
          <w:insideH w:val="nil"/>
          <w:insideV w:val="nil"/>
        </w:tcBorders>
      </w:tcPr>
    </w:tblStylePr>
  </w:style>
  <w:style w:type="table" w:customStyle="1" w:styleId="Tramecouleur-Accent51">
    <w:name w:val="Trame couleur - Accent 51"/>
    <w:basedOn w:val="TableauNormal"/>
    <w:next w:val="Tramecouleur-Accent5"/>
    <w:uiPriority w:val="71"/>
    <w:rsid w:val="00126FF9"/>
    <w:rPr>
      <w:rFonts w:cs="Times New Roman"/>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7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7DEE8"/>
      </w:tcPr>
    </w:tblStylePr>
    <w:tblStylePr w:type="band1Horz">
      <w:tblPr/>
      <w:tcPr>
        <w:shd w:val="clear" w:color="auto" w:fill="A5D6E3"/>
      </w:tcPr>
    </w:tblStylePr>
    <w:tblStylePr w:type="neCell">
      <w:rPr>
        <w:color w:val="000000"/>
      </w:rPr>
    </w:tblStylePr>
    <w:tblStylePr w:type="nwCell">
      <w:rPr>
        <w:color w:val="000000"/>
      </w:rPr>
    </w:tblStylePr>
  </w:style>
  <w:style w:type="table" w:customStyle="1" w:styleId="Grillemoyenne1-Accent24">
    <w:name w:val="Grille moyenne 1 - Accent 24"/>
    <w:basedOn w:val="TableauNormal"/>
    <w:next w:val="Grillemoyenne1-Accent2"/>
    <w:uiPriority w:val="67"/>
    <w:rsid w:val="00126FF9"/>
    <w:rPr>
      <w:rFonts w:cs="Times New Roman"/>
    </w:rPr>
    <w:tblPr>
      <w:tblStyleRowBandSize w:val="1"/>
      <w:tblStyleColBandSize w:val="1"/>
      <w:tblBorders>
        <w:top w:val="single" w:sz="8" w:space="0" w:color="D07C7A"/>
        <w:left w:val="single" w:sz="8" w:space="0" w:color="D07C7A"/>
        <w:bottom w:val="single" w:sz="8" w:space="0" w:color="D07C7A"/>
        <w:right w:val="single" w:sz="8" w:space="0" w:color="D07C7A"/>
        <w:insideH w:val="single" w:sz="8" w:space="0" w:color="D07C7A"/>
        <w:insideV w:val="single" w:sz="8" w:space="0" w:color="D07C7A"/>
      </w:tblBorders>
    </w:tblPr>
    <w:tcPr>
      <w:shd w:val="clear" w:color="auto" w:fill="EFD3D3"/>
    </w:tcPr>
    <w:tblStylePr w:type="firstRow">
      <w:rPr>
        <w:b/>
        <w:bCs/>
      </w:rPr>
    </w:tblStylePr>
    <w:tblStylePr w:type="lastRow">
      <w:rPr>
        <w:b/>
        <w:bCs/>
      </w:rPr>
      <w:tblPr/>
      <w:tcPr>
        <w:tcBorders>
          <w:top w:val="single" w:sz="18" w:space="0" w:color="D07C7A"/>
        </w:tcBorders>
      </w:tcPr>
    </w:tblStylePr>
    <w:tblStylePr w:type="firstCol">
      <w:rPr>
        <w:b/>
        <w:bCs/>
      </w:rPr>
    </w:tblStylePr>
    <w:tblStylePr w:type="lastCol">
      <w:rPr>
        <w:b/>
        <w:bCs/>
      </w:rPr>
    </w:tblStylePr>
    <w:tblStylePr w:type="band1Vert">
      <w:tblPr/>
      <w:tcPr>
        <w:shd w:val="clear" w:color="auto" w:fill="E0A8A6"/>
      </w:tcPr>
    </w:tblStylePr>
    <w:tblStylePr w:type="band1Horz">
      <w:tblPr/>
      <w:tcPr>
        <w:shd w:val="clear" w:color="auto" w:fill="E0A8A6"/>
      </w:tcPr>
    </w:tblStylePr>
  </w:style>
  <w:style w:type="table" w:customStyle="1" w:styleId="Grillemoyenne3-Accent63">
    <w:name w:val="Grille moyenne 3 - Accent 63"/>
    <w:basedOn w:val="TableauNormal"/>
    <w:next w:val="Grillemoyenne3-Accent6"/>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5D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BA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BA3"/>
      </w:tcPr>
    </w:tblStylePr>
  </w:style>
  <w:style w:type="table" w:customStyle="1" w:styleId="Grillemoyenne1-Accent13">
    <w:name w:val="Grille moyenne 1 - Accent 13"/>
    <w:basedOn w:val="TableauNormal"/>
    <w:next w:val="Grillemoyenne1-Accent1"/>
    <w:uiPriority w:val="67"/>
    <w:rsid w:val="00126FF9"/>
    <w:rPr>
      <w:rFonts w:cs="Times New Roman"/>
    </w:rPr>
    <w:tblPr>
      <w:tblStyleRowBandSize w:val="1"/>
      <w:tblStyleColBandSize w:val="1"/>
      <w:tblBorders>
        <w:top w:val="single" w:sz="8" w:space="0" w:color="7BA1CE"/>
        <w:left w:val="single" w:sz="8" w:space="0" w:color="7BA1CE"/>
        <w:bottom w:val="single" w:sz="8" w:space="0" w:color="7BA1CE"/>
        <w:right w:val="single" w:sz="8" w:space="0" w:color="7BA1CE"/>
        <w:insideH w:val="single" w:sz="8" w:space="0" w:color="7BA1CE"/>
        <w:insideV w:val="single" w:sz="8" w:space="0" w:color="7BA1CE"/>
      </w:tblBorders>
    </w:tblPr>
    <w:tcPr>
      <w:shd w:val="clear" w:color="auto" w:fill="D3E0EF"/>
    </w:tcPr>
    <w:tblStylePr w:type="firstRow">
      <w:rPr>
        <w:b/>
        <w:bCs/>
      </w:rPr>
    </w:tblStylePr>
    <w:tblStylePr w:type="lastRow">
      <w:rPr>
        <w:b/>
        <w:bCs/>
      </w:rPr>
      <w:tblPr/>
      <w:tcPr>
        <w:tcBorders>
          <w:top w:val="single" w:sz="18" w:space="0" w:color="7BA1CE"/>
        </w:tcBorders>
      </w:tcPr>
    </w:tblStylePr>
    <w:tblStylePr w:type="firstCol">
      <w:rPr>
        <w:b/>
        <w:bCs/>
      </w:rPr>
    </w:tblStylePr>
    <w:tblStylePr w:type="lastCol">
      <w:rPr>
        <w:b/>
        <w:bCs/>
      </w:rPr>
    </w:tblStylePr>
    <w:tblStylePr w:type="band1Vert">
      <w:tblPr/>
      <w:tcPr>
        <w:shd w:val="clear" w:color="auto" w:fill="A7C0DE"/>
      </w:tcPr>
    </w:tblStylePr>
    <w:tblStylePr w:type="band1Horz">
      <w:tblPr/>
      <w:tcPr>
        <w:shd w:val="clear" w:color="auto" w:fill="A7C0DE"/>
      </w:tcPr>
    </w:tblStylePr>
  </w:style>
  <w:style w:type="table" w:customStyle="1" w:styleId="Grillemoyenne3-Accent53">
    <w:name w:val="Grille moyenne 3 - Accent 53"/>
    <w:basedOn w:val="TableauNormal"/>
    <w:next w:val="Grillemoyenne3-Accent5"/>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6E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6E3"/>
      </w:tcPr>
    </w:tblStylePr>
  </w:style>
  <w:style w:type="table" w:customStyle="1" w:styleId="Grillecouleur-Accent41">
    <w:name w:val="Grille couleur - Accent 41"/>
    <w:basedOn w:val="TableauNormal"/>
    <w:next w:val="Grillecouleur-Accent4"/>
    <w:uiPriority w:val="73"/>
    <w:rsid w:val="00126FF9"/>
    <w:rPr>
      <w:rFonts w:cs="Times New Roman"/>
      <w:color w:val="000000"/>
    </w:rPr>
    <w:tblPr>
      <w:tblStyleRowBandSize w:val="1"/>
      <w:tblStyleColBandSize w:val="1"/>
      <w:tblBorders>
        <w:insideH w:val="single" w:sz="4" w:space="0" w:color="FFFFFF"/>
      </w:tblBorders>
    </w:tblPr>
    <w:tcPr>
      <w:shd w:val="clear" w:color="auto" w:fill="E6E0EC"/>
    </w:tcPr>
    <w:tblStylePr w:type="firstRow">
      <w:rPr>
        <w:b/>
        <w:bCs/>
      </w:rPr>
      <w:tblPr/>
      <w:tcPr>
        <w:shd w:val="clear" w:color="auto" w:fill="CCC1DA"/>
      </w:tcPr>
    </w:tblStylePr>
    <w:tblStylePr w:type="lastRow">
      <w:rPr>
        <w:b/>
        <w:bCs/>
        <w:color w:val="000000"/>
      </w:rPr>
      <w:tblPr/>
      <w:tcPr>
        <w:shd w:val="clear" w:color="auto" w:fill="CCC1DA"/>
      </w:tcPr>
    </w:tblStylePr>
    <w:tblStylePr w:type="firstCol">
      <w:rPr>
        <w:color w:val="FFFFFF"/>
      </w:rPr>
      <w:tblPr/>
      <w:tcPr>
        <w:shd w:val="clear" w:color="auto" w:fill="604A7B"/>
      </w:tcPr>
    </w:tblStylePr>
    <w:tblStylePr w:type="lastCol">
      <w:rPr>
        <w:color w:val="FFFFFF"/>
      </w:rPr>
      <w:tblPr/>
      <w:tcPr>
        <w:shd w:val="clear" w:color="auto" w:fill="604A7B"/>
      </w:tcPr>
    </w:tblStylePr>
    <w:tblStylePr w:type="band1Vert">
      <w:tblPr/>
      <w:tcPr>
        <w:shd w:val="clear" w:color="auto" w:fill="C0B2D1"/>
      </w:tcPr>
    </w:tblStylePr>
    <w:tblStylePr w:type="band1Horz">
      <w:tblPr/>
      <w:tcPr>
        <w:shd w:val="clear" w:color="auto" w:fill="C0B2D1"/>
      </w:tcPr>
    </w:tblStylePr>
  </w:style>
  <w:style w:type="table" w:customStyle="1" w:styleId="Grillemoyenne3-Accent43">
    <w:name w:val="Grille moyenne 3 - Accent 43"/>
    <w:basedOn w:val="TableauNormal"/>
    <w:next w:val="Grillemoyenne3-Accent4"/>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0B2D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0B2D1"/>
      </w:tcPr>
    </w:tblStylePr>
  </w:style>
  <w:style w:type="table" w:customStyle="1" w:styleId="Grilleclaire-Accent31">
    <w:name w:val="Grille claire - Accent 31"/>
    <w:basedOn w:val="TableauNormal"/>
    <w:next w:val="Grilleclaire-Accent3"/>
    <w:uiPriority w:val="62"/>
    <w:rsid w:val="00126FF9"/>
    <w:rPr>
      <w:rFonts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DengXian" w:eastAsia="Times New Roman" w:hAnsi="DengXi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DengXian" w:eastAsia="Times New Roman" w:hAnsi="DengXi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Grillemoyenne3-Accent23">
    <w:name w:val="Grille moyenne 3 - Accent 23"/>
    <w:basedOn w:val="TableauNormal"/>
    <w:next w:val="Grillemoyenne3-Accent2"/>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Tramecouleur-Accent61">
    <w:name w:val="Trame couleur - Accent 61"/>
    <w:basedOn w:val="TableauNormal"/>
    <w:next w:val="Tramecouleur-Accent6"/>
    <w:uiPriority w:val="71"/>
    <w:rsid w:val="00126FF9"/>
    <w:rPr>
      <w:rFonts w:cs="Times New Roman"/>
      <w:color w:val="000000"/>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Grilledutableau115">
    <w:name w:val="Grille du tableau115"/>
    <w:basedOn w:val="TableauNormal"/>
    <w:next w:val="Grilledutableau"/>
    <w:uiPriority w:val="59"/>
    <w:rsid w:val="00126FF9"/>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13">
    <w:name w:val="Grille du tableau213"/>
    <w:basedOn w:val="TableauNormal"/>
    <w:next w:val="Grilledutableau"/>
    <w:uiPriority w:val="59"/>
    <w:rsid w:val="00126FF9"/>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moyenne3-Accent32">
    <w:name w:val="Grille moyenne 3 - Accent 32"/>
    <w:basedOn w:val="TableauNormal"/>
    <w:next w:val="Grillemoyenne3-Accent3"/>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TableauGrille6Couleur2">
    <w:name w:val="Tableau Grille 6 Couleur2"/>
    <w:basedOn w:val="TableauNormal"/>
    <w:uiPriority w:val="51"/>
    <w:rsid w:val="00126FF9"/>
    <w:rPr>
      <w:rFonts w:ascii="Times New Roman" w:eastAsia="Times New Roman" w:hAnsi="Times New Roman" w:cs="Times New Roman"/>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auGrille5Fonc-Accentuation12">
    <w:name w:val="Tableau Grille 5 Foncé - Accentuation 12"/>
    <w:basedOn w:val="TableauNormal"/>
    <w:uiPriority w:val="50"/>
    <w:rsid w:val="00126FF9"/>
    <w:rPr>
      <w:rFonts w:ascii="Times New Roman" w:eastAsia="Times New Roman" w:hAnsi="Times New Roman"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eausimple21">
    <w:name w:val="Tableau simple 21"/>
    <w:basedOn w:val="TableauNormal"/>
    <w:next w:val="Tableausimple2"/>
    <w:rsid w:val="00126FF9"/>
    <w:rPr>
      <w:rFonts w:ascii="Times New Roman" w:eastAsia="Times New Roman" w:hAnsi="Times New Roman" w:cs="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Grillecouleur-Accent52">
    <w:name w:val="Grille couleur - Accent 52"/>
    <w:basedOn w:val="TableauNormal"/>
    <w:next w:val="Grillecouleur-Accent5"/>
    <w:uiPriority w:val="73"/>
    <w:rsid w:val="00126FF9"/>
    <w:rPr>
      <w:rFonts w:cs="Times New Roman"/>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Tramemoyenne1-Accent31">
    <w:name w:val="Trame moyenne 1 - Accent 31"/>
    <w:basedOn w:val="TableauNormal"/>
    <w:next w:val="Tramemoyenne1-Accent3"/>
    <w:uiPriority w:val="63"/>
    <w:rsid w:val="00126FF9"/>
    <w:rPr>
      <w:rFonts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Grillemoyenne1-Accent61">
    <w:name w:val="Grille moyenne 1 - Accent 61"/>
    <w:basedOn w:val="TableauNormal"/>
    <w:next w:val="Grillemoyenne1-Accent6"/>
    <w:uiPriority w:val="67"/>
    <w:rsid w:val="00126FF9"/>
    <w:rPr>
      <w:rFonts w:cs="Times New Roma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Grillemoyenne1-Accent52">
    <w:name w:val="Grille moyenne 1 - Accent 52"/>
    <w:basedOn w:val="TableauNormal"/>
    <w:next w:val="Grillemoyenne1-Accent5"/>
    <w:uiPriority w:val="67"/>
    <w:rsid w:val="00126FF9"/>
    <w:rPr>
      <w:rFonts w:cs="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Grilleclaire-Accent51">
    <w:name w:val="Grille claire - Accent 51"/>
    <w:basedOn w:val="TableauNormal"/>
    <w:next w:val="Grilleclaire-Accent5"/>
    <w:uiPriority w:val="62"/>
    <w:rsid w:val="00126FF9"/>
    <w:rPr>
      <w:rFonts w:cs="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Segoe UI Black" w:eastAsia="Times New Roman" w:hAnsi="Segoe UI Black"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Segoe UI Black" w:eastAsia="Times New Roman" w:hAnsi="Segoe UI Black"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Segoe UI Black" w:eastAsia="Times New Roman" w:hAnsi="Segoe UI Black" w:cs="Times New Roman"/>
        <w:b/>
        <w:bCs/>
      </w:rPr>
    </w:tblStylePr>
    <w:tblStylePr w:type="lastCol">
      <w:rPr>
        <w:rFonts w:ascii="Segoe UI Black" w:eastAsia="Times New Roman" w:hAnsi="Segoe UI Black"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rameclaire-Accent51">
    <w:name w:val="Trame claire - Accent 51"/>
    <w:basedOn w:val="TableauNormal"/>
    <w:next w:val="Trameclaire-Accent5"/>
    <w:uiPriority w:val="60"/>
    <w:rsid w:val="00126FF9"/>
    <w:rPr>
      <w:rFonts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illemoyenne3-Accent12">
    <w:name w:val="Grille moyenne 3 - Accent 12"/>
    <w:basedOn w:val="TableauNormal"/>
    <w:next w:val="Grillemoyenne3-Accent1"/>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Tableauclassique21">
    <w:name w:val="Tableau classique 21"/>
    <w:basedOn w:val="TableauNormal"/>
    <w:next w:val="Tableauclassique2"/>
    <w:uiPriority w:val="99"/>
    <w:rsid w:val="00126FF9"/>
    <w:rPr>
      <w:rFonts w:ascii="Times New Roman" w:eastAsia="Times New Roman" w:hAnsi="Times New Roman"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simple11">
    <w:name w:val="Tableau simple 11"/>
    <w:basedOn w:val="TableauNormal"/>
    <w:next w:val="Tableausimple1"/>
    <w:rsid w:val="00126FF9"/>
    <w:rPr>
      <w:rFonts w:ascii="Times New Roman" w:eastAsia="Times New Roman" w:hAnsi="Times New Roman" w:cs="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Grilledetableau11">
    <w:name w:val="Grille de tableau 11"/>
    <w:basedOn w:val="TableauNormal"/>
    <w:next w:val="Grilledetableau1"/>
    <w:rsid w:val="00126FF9"/>
    <w:rPr>
      <w:rFonts w:ascii="Times New Roman" w:eastAsia="Times New Roman"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Grilledetableau71">
    <w:name w:val="Grille de tableau 71"/>
    <w:basedOn w:val="TableauNormal"/>
    <w:next w:val="Grilledetableau7"/>
    <w:rsid w:val="00126FF9"/>
    <w:rPr>
      <w:rFonts w:ascii="Times New Roman" w:eastAsia="Times New Roman" w:hAnsi="Times New Roman" w:cs="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nnesdetableau11">
    <w:name w:val="Colonnes de tableau 11"/>
    <w:basedOn w:val="TableauNormal"/>
    <w:next w:val="Colonnesdetableau1"/>
    <w:rsid w:val="00126FF9"/>
    <w:rPr>
      <w:rFonts w:ascii="Times New Roman" w:eastAsia="Times New Roman" w:hAnsi="Times New Roman" w:cs="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Colonnesdetableau31">
    <w:name w:val="Colonnes de tableau 31"/>
    <w:basedOn w:val="TableauNormal"/>
    <w:next w:val="Colonnesdetableau3"/>
    <w:rsid w:val="00126FF9"/>
    <w:rPr>
      <w:rFonts w:ascii="Times New Roman" w:eastAsia="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Grilledetableauclaire2">
    <w:name w:val="Grille de tableau claire2"/>
    <w:basedOn w:val="TableauNormal"/>
    <w:uiPriority w:val="40"/>
    <w:rsid w:val="00126FF9"/>
    <w:rPr>
      <w:rFonts w:ascii="Times New Roman" w:eastAsia="Times New Roman" w:hAnsi="Times New Roman"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hmedutableau1">
    <w:name w:val="Thème du tableau1"/>
    <w:basedOn w:val="TableauNormal"/>
    <w:next w:val="Thmedutableau"/>
    <w:rsid w:val="00126FF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web11">
    <w:name w:val="Tableau web 11"/>
    <w:basedOn w:val="TableauNormal"/>
    <w:next w:val="Tableauweb1"/>
    <w:rsid w:val="00126FF9"/>
    <w:rPr>
      <w:rFonts w:ascii="Times New Roman" w:eastAsia="Times New Roman" w:hAnsi="Times New Roman"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classique41">
    <w:name w:val="Tableau classique 41"/>
    <w:basedOn w:val="TableauNormal"/>
    <w:next w:val="Tableauclassique4"/>
    <w:rsid w:val="00126FF9"/>
    <w:rPr>
      <w:rFonts w:ascii="Times New Roman" w:eastAsia="Times New Roman" w:hAnsi="Times New Roman" w:cs="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aulgant1">
    <w:name w:val="Tableau élégant1"/>
    <w:basedOn w:val="TableauNormal"/>
    <w:next w:val="Tableaulgant"/>
    <w:rsid w:val="00126FF9"/>
    <w:rPr>
      <w:rFonts w:ascii="Times New Roman" w:eastAsia="Times New Roman"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auple11">
    <w:name w:val="Tableau pâle 11"/>
    <w:basedOn w:val="TableauNormal"/>
    <w:next w:val="Tableauple1"/>
    <w:rsid w:val="00126FF9"/>
    <w:rPr>
      <w:rFonts w:ascii="Times New Roman" w:eastAsia="Times New Roman" w:hAnsi="Times New Roman" w:cs="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Effetsdetableau3D21">
    <w:name w:val="Effets de tableau 3D 21"/>
    <w:basedOn w:val="TableauNormal"/>
    <w:next w:val="Effetsdetableau3D2"/>
    <w:rsid w:val="00126FF9"/>
    <w:rPr>
      <w:rFonts w:ascii="Times New Roman" w:eastAsia="Times New Roman" w:hAnsi="Times New Roman" w:cs="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Grille5Fonc-Accentuation62">
    <w:name w:val="Tableau Grille 5 Foncé - Accentuation 62"/>
    <w:basedOn w:val="TableauNormal"/>
    <w:uiPriority w:val="50"/>
    <w:rsid w:val="00126FF9"/>
    <w:rPr>
      <w:rFonts w:ascii="Times New Roman" w:eastAsia="Times New Roman" w:hAnsi="Times New Roman"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lledetableau21">
    <w:name w:val="Grille de tableau 21"/>
    <w:basedOn w:val="TableauNormal"/>
    <w:next w:val="Grilledetableau2"/>
    <w:rsid w:val="00126FF9"/>
    <w:rPr>
      <w:rFonts w:ascii="Times New Roman" w:eastAsia="Times New Roman" w:hAnsi="Times New Roman" w:cs="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ausimple52">
    <w:name w:val="Tableau simple 52"/>
    <w:basedOn w:val="TableauNormal"/>
    <w:uiPriority w:val="45"/>
    <w:rsid w:val="00126FF9"/>
    <w:rPr>
      <w:rFonts w:ascii="Times New Roman" w:eastAsia="Times New Roman" w:hAnsi="Times New Roman" w:cs="Times New Roman"/>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ausimple42">
    <w:name w:val="Tableau simple 42"/>
    <w:basedOn w:val="TableauNormal"/>
    <w:uiPriority w:val="44"/>
    <w:rsid w:val="00126FF9"/>
    <w:rPr>
      <w:rFonts w:ascii="Times New Roman" w:eastAsia="Times New Roman" w:hAnsi="Times New Roman" w:cs="Times New Roma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aucolor21">
    <w:name w:val="Tableau coloré 21"/>
    <w:basedOn w:val="TableauNormal"/>
    <w:next w:val="Tableaucolor2"/>
    <w:rsid w:val="00126FF9"/>
    <w:rPr>
      <w:rFonts w:ascii="Times New Roman" w:eastAsia="Times New Roman" w:hAnsi="Times New Roman" w:cs="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numbering" w:customStyle="1" w:styleId="Aucuneliste113">
    <w:name w:val="Aucune liste113"/>
    <w:next w:val="Aucuneliste"/>
    <w:uiPriority w:val="99"/>
    <w:semiHidden/>
    <w:unhideWhenUsed/>
    <w:rsid w:val="00126FF9"/>
  </w:style>
  <w:style w:type="numbering" w:customStyle="1" w:styleId="Aucuneliste24">
    <w:name w:val="Aucune liste24"/>
    <w:next w:val="Aucuneliste"/>
    <w:uiPriority w:val="99"/>
    <w:semiHidden/>
    <w:unhideWhenUsed/>
    <w:rsid w:val="00126FF9"/>
  </w:style>
  <w:style w:type="table" w:customStyle="1" w:styleId="Grilledutableau313">
    <w:name w:val="Grille du tableau313"/>
    <w:basedOn w:val="TableauNormal"/>
    <w:next w:val="Grilledutableau"/>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6">
    <w:name w:val="Grille du tableau116"/>
    <w:basedOn w:val="TableauNormal"/>
    <w:next w:val="Grilledutableau"/>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14">
    <w:name w:val="Grille du tableau214"/>
    <w:basedOn w:val="TableauNormal"/>
    <w:next w:val="Grilledutableau"/>
    <w:uiPriority w:val="39"/>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23">
    <w:name w:val="Aucune liste123"/>
    <w:next w:val="Aucuneliste"/>
    <w:semiHidden/>
    <w:rsid w:val="00126FF9"/>
  </w:style>
  <w:style w:type="table" w:customStyle="1" w:styleId="TableauIgip01">
    <w:name w:val="Tableau Igip01"/>
    <w:basedOn w:val="TableauIgip1"/>
    <w:rsid w:val="00126FF9"/>
    <w:tblPr>
      <w:tblInd w:w="113" w:type="dxa"/>
    </w:tblPr>
    <w:tblStylePr w:type="firstRow">
      <w:pPr>
        <w:wordWrap/>
        <w:spacing w:beforeLines="0" w:before="120" w:beforeAutospacing="0" w:afterLines="60" w:after="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Grilledutableau314">
    <w:name w:val="Grille du tableau314"/>
    <w:basedOn w:val="TableauNormal"/>
    <w:next w:val="Grilledutableau"/>
    <w:uiPriority w:val="39"/>
    <w:rsid w:val="00126FF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Igip11">
    <w:name w:val="Tableau Igip11"/>
    <w:basedOn w:val="TableauNormal"/>
    <w:rsid w:val="00126FF9"/>
    <w:pPr>
      <w:spacing w:before="120" w:after="60" w:line="288" w:lineRule="auto"/>
    </w:pPr>
    <w:rPr>
      <w:rFonts w:ascii="Arial" w:eastAsia="Times New Roman" w:hAnsi="Arial" w:cs="Times New Roman"/>
      <w:sz w:val="18"/>
    </w:rPr>
    <w:tblPr>
      <w:tblInd w:w="124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tblStylePr w:type="firstRow">
      <w:pPr>
        <w:wordWrap/>
        <w:spacing w:beforeLines="0" w:before="120" w:beforeAutospacing="0" w:afterLines="60" w:after="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Grilledutableau45">
    <w:name w:val="Grille du tableau45"/>
    <w:basedOn w:val="TableauNormal"/>
    <w:next w:val="Grilledutableau"/>
    <w:uiPriority w:val="59"/>
    <w:rsid w:val="00126FF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51">
    <w:name w:val="Grille du tableau51"/>
    <w:basedOn w:val="TableauNormal"/>
    <w:next w:val="Grilledutableau"/>
    <w:uiPriority w:val="39"/>
    <w:rsid w:val="00126FF9"/>
    <w:rPr>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1">
    <w:name w:val="Grille du tableau61"/>
    <w:basedOn w:val="TableauNormal"/>
    <w:next w:val="Grilledutableau"/>
    <w:uiPriority w:val="39"/>
    <w:rsid w:val="00126FF9"/>
    <w:rPr>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71">
    <w:name w:val="Grille du tableau71"/>
    <w:basedOn w:val="TableauNormal"/>
    <w:next w:val="Grilledutableau"/>
    <w:rsid w:val="00126FF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83">
    <w:name w:val="Grille du tableau83"/>
    <w:basedOn w:val="TableauNormal"/>
    <w:next w:val="Grilledutableau"/>
    <w:uiPriority w:val="59"/>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91">
    <w:name w:val="Grille du tableau91"/>
    <w:basedOn w:val="TableauNormal"/>
    <w:next w:val="Grilledutableau"/>
    <w:rsid w:val="00126FF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01">
    <w:name w:val="Grille du tableau101"/>
    <w:basedOn w:val="TableauNormal"/>
    <w:next w:val="Grilledutableau"/>
    <w:uiPriority w:val="59"/>
    <w:qFormat/>
    <w:rsid w:val="00126FF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113">
    <w:name w:val="Grille du tableau1113"/>
    <w:basedOn w:val="TableauNormal"/>
    <w:next w:val="Grilledutableau"/>
    <w:uiPriority w:val="39"/>
    <w:rsid w:val="00126FF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21">
    <w:name w:val="Grille du tableau121"/>
    <w:basedOn w:val="TableauNormal"/>
    <w:next w:val="Grilledutableau"/>
    <w:uiPriority w:val="59"/>
    <w:rsid w:val="00126FF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ramemoyenne1-Accent1113">
    <w:name w:val="Trame moyenne 1 - Accent 1113"/>
    <w:basedOn w:val="TableauNormal"/>
    <w:uiPriority w:val="63"/>
    <w:rsid w:val="00126FF9"/>
    <w:rPr>
      <w:rFonts w:eastAsia="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Grilledutableau131">
    <w:name w:val="Grille du tableau131"/>
    <w:basedOn w:val="TableauNormal"/>
    <w:next w:val="Grilledutableau"/>
    <w:uiPriority w:val="59"/>
    <w:rsid w:val="00126FF9"/>
    <w:rPr>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41">
    <w:name w:val="Grille du tableau141"/>
    <w:basedOn w:val="TableauNormal"/>
    <w:next w:val="Grilledutableau"/>
    <w:uiPriority w:val="5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51">
    <w:name w:val="Grille du tableau151"/>
    <w:basedOn w:val="TableauNormal"/>
    <w:next w:val="Grilledutableau"/>
    <w:uiPriority w:val="59"/>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61">
    <w:name w:val="Grille du tableau161"/>
    <w:basedOn w:val="TableauNormal"/>
    <w:next w:val="Grilledutableau"/>
    <w:uiPriority w:val="59"/>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71">
    <w:name w:val="Grille du tableau171"/>
    <w:basedOn w:val="TableauNormal"/>
    <w:next w:val="Grilledutableau"/>
    <w:uiPriority w:val="5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213">
    <w:name w:val="Aucune liste213"/>
    <w:next w:val="Aucuneliste"/>
    <w:uiPriority w:val="99"/>
    <w:semiHidden/>
    <w:unhideWhenUsed/>
    <w:rsid w:val="00126FF9"/>
  </w:style>
  <w:style w:type="table" w:customStyle="1" w:styleId="Grilledutableau181">
    <w:name w:val="Grille du tableau181"/>
    <w:basedOn w:val="TableauNormal"/>
    <w:next w:val="Grilledutableau"/>
    <w:uiPriority w:val="59"/>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91">
    <w:name w:val="Grille du tableau19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33">
    <w:name w:val="Aucune liste33"/>
    <w:next w:val="Aucuneliste"/>
    <w:uiPriority w:val="99"/>
    <w:semiHidden/>
    <w:unhideWhenUsed/>
    <w:rsid w:val="00126FF9"/>
  </w:style>
  <w:style w:type="table" w:customStyle="1" w:styleId="Grilledutableau201">
    <w:name w:val="Grille du tableau20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01">
    <w:name w:val="Grille du tableau110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111">
    <w:name w:val="Grille du tableau211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111">
    <w:name w:val="Grille du tableau311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11">
    <w:name w:val="Grille du tableau41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43">
    <w:name w:val="Aucune liste43"/>
    <w:next w:val="Aucuneliste"/>
    <w:uiPriority w:val="99"/>
    <w:semiHidden/>
    <w:unhideWhenUsed/>
    <w:rsid w:val="00126FF9"/>
  </w:style>
  <w:style w:type="table" w:customStyle="1" w:styleId="Grilledutableau221">
    <w:name w:val="Grille du tableau22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111">
    <w:name w:val="Grille du tableau1111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31">
    <w:name w:val="Grille du tableau23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21">
    <w:name w:val="Grille du tableau32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21">
    <w:name w:val="Grille du tableau42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52">
    <w:name w:val="Aucune liste52"/>
    <w:next w:val="Aucuneliste"/>
    <w:uiPriority w:val="99"/>
    <w:semiHidden/>
    <w:unhideWhenUsed/>
    <w:rsid w:val="00126FF9"/>
  </w:style>
  <w:style w:type="numbering" w:customStyle="1" w:styleId="Aucuneliste1113">
    <w:name w:val="Aucune liste1113"/>
    <w:next w:val="Aucuneliste"/>
    <w:uiPriority w:val="99"/>
    <w:semiHidden/>
    <w:unhideWhenUsed/>
    <w:rsid w:val="00126FF9"/>
  </w:style>
  <w:style w:type="numbering" w:customStyle="1" w:styleId="Aucuneliste11111">
    <w:name w:val="Aucune liste11111"/>
    <w:next w:val="Aucuneliste"/>
    <w:uiPriority w:val="99"/>
    <w:semiHidden/>
    <w:rsid w:val="00126FF9"/>
  </w:style>
  <w:style w:type="table" w:customStyle="1" w:styleId="Grilledutableau811">
    <w:name w:val="Grille du tableau811"/>
    <w:basedOn w:val="TableauNormal"/>
    <w:next w:val="Grilledutableau"/>
    <w:uiPriority w:val="59"/>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2111">
    <w:name w:val="Aucune liste2111"/>
    <w:next w:val="Aucuneliste"/>
    <w:uiPriority w:val="99"/>
    <w:semiHidden/>
    <w:unhideWhenUsed/>
    <w:rsid w:val="00126FF9"/>
  </w:style>
  <w:style w:type="numbering" w:customStyle="1" w:styleId="Aucuneliste312">
    <w:name w:val="Aucune liste312"/>
    <w:next w:val="Aucuneliste"/>
    <w:uiPriority w:val="99"/>
    <w:semiHidden/>
    <w:unhideWhenUsed/>
    <w:rsid w:val="00126FF9"/>
  </w:style>
  <w:style w:type="numbering" w:customStyle="1" w:styleId="Aucuneliste412">
    <w:name w:val="Aucune liste412"/>
    <w:next w:val="Aucuneliste"/>
    <w:uiPriority w:val="99"/>
    <w:semiHidden/>
    <w:unhideWhenUsed/>
    <w:rsid w:val="00126FF9"/>
  </w:style>
  <w:style w:type="table" w:customStyle="1" w:styleId="Grilledutableau241">
    <w:name w:val="Grille du tableau24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amemoyenne2-Accent511">
    <w:name w:val="Trame moyenne 2 - Accent 511"/>
    <w:basedOn w:val="TableauNormal"/>
    <w:next w:val="Tramemoyenne2-Accent5"/>
    <w:uiPriority w:val="64"/>
    <w:rsid w:val="00126FF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ramemoyenne2-Accent521">
    <w:name w:val="Trame moyenne 2 - Accent 521"/>
    <w:basedOn w:val="TableauNormal"/>
    <w:next w:val="Tramemoyenne2-Accent5"/>
    <w:uiPriority w:val="64"/>
    <w:semiHidden/>
    <w:unhideWhenUsed/>
    <w:rsid w:val="00126FF9"/>
    <w:rPr>
      <w:sz w:val="24"/>
      <w:szCs w:val="24"/>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numbering" w:customStyle="1" w:styleId="PucesTecsult74">
    <w:name w:val="Puces Tecsult74"/>
    <w:rsid w:val="00126FF9"/>
  </w:style>
  <w:style w:type="table" w:customStyle="1" w:styleId="Grilledutableau251">
    <w:name w:val="Grille du tableau251"/>
    <w:basedOn w:val="TableauNormal"/>
    <w:next w:val="Grilledutableau"/>
    <w:uiPriority w:val="59"/>
    <w:rsid w:val="00126FF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Aucuneliste62">
    <w:name w:val="Aucune liste62"/>
    <w:next w:val="Aucuneliste"/>
    <w:uiPriority w:val="99"/>
    <w:semiHidden/>
    <w:unhideWhenUsed/>
    <w:rsid w:val="00126FF9"/>
  </w:style>
  <w:style w:type="table" w:customStyle="1" w:styleId="Grilledutableau261">
    <w:name w:val="Grille du tableau261"/>
    <w:basedOn w:val="TableauNormal"/>
    <w:next w:val="Grilledutableau"/>
    <w:uiPriority w:val="59"/>
    <w:rsid w:val="00126FF9"/>
    <w:rPr>
      <w:rFonts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
    <w:name w:val="TableGrid1"/>
    <w:rsid w:val="00126FF9"/>
    <w:rPr>
      <w:rFonts w:eastAsia="Times New Roman"/>
      <w:sz w:val="22"/>
      <w:szCs w:val="22"/>
    </w:rPr>
    <w:tblPr>
      <w:tblCellMar>
        <w:top w:w="0" w:type="dxa"/>
        <w:left w:w="0" w:type="dxa"/>
        <w:bottom w:w="0" w:type="dxa"/>
        <w:right w:w="0" w:type="dxa"/>
      </w:tblCellMar>
    </w:tblPr>
  </w:style>
  <w:style w:type="table" w:customStyle="1" w:styleId="Trameclaire-Accent611">
    <w:name w:val="Trame claire - Accent 611"/>
    <w:basedOn w:val="TableauNormal"/>
    <w:next w:val="Trameclaire-Accent6"/>
    <w:uiPriority w:val="60"/>
    <w:rsid w:val="00126FF9"/>
    <w:rPr>
      <w:color w:val="538135"/>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customStyle="1" w:styleId="Grilleclaire-Accent21">
    <w:name w:val="Grille claire - Accent 21"/>
    <w:basedOn w:val="TableauNormal"/>
    <w:next w:val="Grilleclaire-Accent2"/>
    <w:uiPriority w:val="62"/>
    <w:rsid w:val="00126FF9"/>
    <w:rPr>
      <w:rFonts w:cs="Times New Roman"/>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Segoe UI Black" w:eastAsia="Times New Roman" w:hAnsi="Segoe UI Blac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Segoe UI Black" w:eastAsia="Times New Roman" w:hAnsi="Segoe UI Blac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Segoe UI Black" w:eastAsia="Times New Roman" w:hAnsi="Segoe UI Black" w:cs="Times New Roman"/>
        <w:b/>
        <w:bCs/>
      </w:rPr>
    </w:tblStylePr>
    <w:tblStylePr w:type="lastCol">
      <w:rPr>
        <w:rFonts w:ascii="Segoe UI Black" w:eastAsia="Times New Roman" w:hAnsi="Segoe UI Blac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numbering" w:customStyle="1" w:styleId="PucesTecsult83">
    <w:name w:val="Puces Tecsult83"/>
    <w:basedOn w:val="Aucuneliste"/>
    <w:uiPriority w:val="99"/>
    <w:rsid w:val="00126FF9"/>
  </w:style>
  <w:style w:type="numbering" w:customStyle="1" w:styleId="PucesTecsult722">
    <w:name w:val="Puces Tecsult722"/>
    <w:rsid w:val="00126FF9"/>
  </w:style>
  <w:style w:type="table" w:customStyle="1" w:styleId="Tramemoyenne1-Accent11111">
    <w:name w:val="Trame moyenne 1 - Accent 11111"/>
    <w:basedOn w:val="TableauNormal"/>
    <w:uiPriority w:val="63"/>
    <w:rsid w:val="00126FF9"/>
    <w:rPr>
      <w:rFonts w:ascii="Arial" w:hAnsi="Arial"/>
      <w:lang w:val="fr-CA" w:eastAsia="fr-CA"/>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lleclaire-Accent111">
    <w:name w:val="Grille claire - Accent 111"/>
    <w:basedOn w:val="TableauNormal"/>
    <w:uiPriority w:val="62"/>
    <w:rsid w:val="00126FF9"/>
    <w:rPr>
      <w:rFonts w:eastAsia="Times New Roman"/>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Grilledutableau1121">
    <w:name w:val="Grille du tableau1121"/>
    <w:basedOn w:val="TableauNormal"/>
    <w:next w:val="Grilledutableau"/>
    <w:uiPriority w:val="59"/>
    <w:rsid w:val="00126FF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emoyenne1-Accent211">
    <w:name w:val="Liste moyenne 1 - Accent 211"/>
    <w:basedOn w:val="TableauNormal"/>
    <w:next w:val="Listemoyenne1-Accent2"/>
    <w:uiPriority w:val="65"/>
    <w:rsid w:val="00126FF9"/>
    <w:rPr>
      <w:color w:val="000000"/>
    </w:rPr>
    <w:tblPr>
      <w:tblStyleRowBandSize w:val="1"/>
      <w:tblStyleColBandSize w:val="1"/>
      <w:tblBorders>
        <w:top w:val="single" w:sz="8" w:space="0" w:color="ED7D31"/>
        <w:bottom w:val="single" w:sz="8" w:space="0" w:color="ED7D31"/>
      </w:tblBorders>
    </w:tblPr>
    <w:tblStylePr w:type="firstRow">
      <w:rPr>
        <w:rFonts w:ascii="Calibri Light" w:eastAsia="Times New Roman" w:hAnsi="Calibri Ligh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table" w:customStyle="1" w:styleId="Grillemoyenne3-Accent611">
    <w:name w:val="Grille moyenne 3 - Accent 611"/>
    <w:basedOn w:val="TableauNormal"/>
    <w:next w:val="Grillemoyenne3-Accent6"/>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Grillemoyenne3-Accent411">
    <w:name w:val="Grille moyenne 3 - Accent 411"/>
    <w:basedOn w:val="TableauNormal"/>
    <w:next w:val="Grillemoyenne3-Accent4"/>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Grillecouleur-Accent511">
    <w:name w:val="Grille couleur - Accent 511"/>
    <w:basedOn w:val="TableauNormal"/>
    <w:next w:val="Grillecouleur-Accent5"/>
    <w:uiPriority w:val="73"/>
    <w:rsid w:val="00126FF9"/>
    <w:rPr>
      <w:rFonts w:cs="Times New Roman"/>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Grillemoyenne3-Accent511">
    <w:name w:val="Grille moyenne 3 - Accent 511"/>
    <w:basedOn w:val="TableauNormal"/>
    <w:next w:val="Grillemoyenne3-Accent5"/>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Grillemoyenne3-Accent111">
    <w:name w:val="Grille moyenne 3 - Accent 111"/>
    <w:basedOn w:val="TableauNormal"/>
    <w:next w:val="Grillemoyenne3-Accent1"/>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Grillemoyenne3-Accent211">
    <w:name w:val="Grille moyenne 3 - Accent 211"/>
    <w:basedOn w:val="TableauNormal"/>
    <w:next w:val="Grillemoyenne3-Accent2"/>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Listeclaire-Accent211">
    <w:name w:val="Liste claire - Accent 211"/>
    <w:basedOn w:val="TableauNormal"/>
    <w:next w:val="Listeclaire-Accent2"/>
    <w:uiPriority w:val="61"/>
    <w:rsid w:val="00126FF9"/>
    <w:rPr>
      <w:rFonts w:cs="Times New Roman"/>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moyenne1-Accent311">
    <w:name w:val="Grille moyenne 1 - Accent 311"/>
    <w:basedOn w:val="TableauNormal"/>
    <w:next w:val="Grillemoyenne1-Accent3"/>
    <w:uiPriority w:val="67"/>
    <w:rsid w:val="00126FF9"/>
    <w:rPr>
      <w:rFonts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Grillemoyenne1-Accent111">
    <w:name w:val="Grille moyenne 1 - Accent 111"/>
    <w:basedOn w:val="TableauNormal"/>
    <w:next w:val="Grillemoyenne1-Accent1"/>
    <w:uiPriority w:val="67"/>
    <w:rsid w:val="00126FF9"/>
    <w:rPr>
      <w:rFonts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Tramemoyenne1-Accent51">
    <w:name w:val="Trame moyenne 1 - Accent 51"/>
    <w:basedOn w:val="TableauNormal"/>
    <w:next w:val="Tramemoyenne1-Accent5"/>
    <w:uiPriority w:val="63"/>
    <w:rsid w:val="00126FF9"/>
    <w:rPr>
      <w:rFonts w:cs="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Grillemoyenne2-Accent61">
    <w:name w:val="Grille moyenne 2 - Accent 61"/>
    <w:basedOn w:val="TableauNormal"/>
    <w:next w:val="Grillemoyenne2-Accent6"/>
    <w:uiPriority w:val="68"/>
    <w:rsid w:val="00126FF9"/>
    <w:rPr>
      <w:rFonts w:ascii="Cambria" w:eastAsia="Times New Roman"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Grillemoyenne3-Accent311">
    <w:name w:val="Grille moyenne 3 - Accent 311"/>
    <w:basedOn w:val="TableauNormal"/>
    <w:next w:val="Grillemoyenne3-Accent3"/>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Grillemoyenne1-Accent211">
    <w:name w:val="Grille moyenne 1 - Accent 211"/>
    <w:basedOn w:val="TableauNormal"/>
    <w:next w:val="Grillemoyenne1-Accent2"/>
    <w:uiPriority w:val="67"/>
    <w:rsid w:val="00126FF9"/>
    <w:rPr>
      <w:rFonts w:cs="Times New Roma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Listeclaire-Accent61">
    <w:name w:val="Liste claire - Accent 61"/>
    <w:basedOn w:val="TableauNormal"/>
    <w:next w:val="Listeclaire-Accent6"/>
    <w:uiPriority w:val="61"/>
    <w:rsid w:val="00126FF9"/>
    <w:rPr>
      <w:rFonts w:cs="Times New Roma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steclaire-Accent51">
    <w:name w:val="Liste claire - Accent 51"/>
    <w:basedOn w:val="TableauNormal"/>
    <w:next w:val="Listeclaire-Accent5"/>
    <w:uiPriority w:val="61"/>
    <w:rsid w:val="00126FF9"/>
    <w:rPr>
      <w:rFonts w:cs="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rameclaire-Accent111">
    <w:name w:val="Trame claire - Accent 111"/>
    <w:basedOn w:val="TableauNormal"/>
    <w:uiPriority w:val="60"/>
    <w:rsid w:val="00126FF9"/>
    <w:rPr>
      <w:rFonts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lleclaire-Accent41">
    <w:name w:val="Grille claire - Accent 41"/>
    <w:basedOn w:val="TableauNormal"/>
    <w:next w:val="Grilleclaire-Accent4"/>
    <w:uiPriority w:val="62"/>
    <w:rsid w:val="00126FF9"/>
    <w:rPr>
      <w:rFonts w:cs="Times New Roman"/>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Segoe UI Black" w:eastAsia="Times New Roman" w:hAnsi="Segoe UI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Segoe UI Black" w:eastAsia="Times New Roman" w:hAnsi="Segoe UI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Segoe UI Black" w:eastAsia="Times New Roman" w:hAnsi="Segoe UI Black" w:cs="Times New Roman"/>
        <w:b/>
        <w:bCs/>
      </w:rPr>
    </w:tblStylePr>
    <w:tblStylePr w:type="lastCol">
      <w:rPr>
        <w:rFonts w:ascii="Segoe UI Black" w:eastAsia="Times New Roman" w:hAnsi="Segoe UI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Grilleclaire-Accent61">
    <w:name w:val="Grille claire - Accent 61"/>
    <w:basedOn w:val="TableauNormal"/>
    <w:next w:val="Grilleclaire-Accent6"/>
    <w:uiPriority w:val="62"/>
    <w:rsid w:val="00126FF9"/>
    <w:rPr>
      <w:rFonts w:cs="Times New Roma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Segoe UI Black" w:eastAsia="Times New Roman" w:hAnsi="Segoe UI Black"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Segoe UI Black" w:eastAsia="Times New Roman" w:hAnsi="Segoe UI Black"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Segoe UI Black" w:eastAsia="Times New Roman" w:hAnsi="Segoe UI Black" w:cs="Times New Roman"/>
        <w:b/>
        <w:bCs/>
      </w:rPr>
    </w:tblStylePr>
    <w:tblStylePr w:type="lastCol">
      <w:rPr>
        <w:rFonts w:ascii="Segoe UI Black" w:eastAsia="Times New Roman" w:hAnsi="Segoe UI Black"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Grilleclaire-Accent121">
    <w:name w:val="Grille claire - Accent 121"/>
    <w:basedOn w:val="TableauNormal"/>
    <w:uiPriority w:val="62"/>
    <w:rsid w:val="00126FF9"/>
    <w:rPr>
      <w:rFonts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Segoe UI Black" w:eastAsia="Times New Roman" w:hAnsi="Segoe UI Blac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egoe UI Black" w:eastAsia="Times New Roman" w:hAnsi="Segoe UI Blac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egoe UI Black" w:eastAsia="Times New Roman" w:hAnsi="Segoe UI Black" w:cs="Times New Roman"/>
        <w:b/>
        <w:bCs/>
      </w:rPr>
    </w:tblStylePr>
    <w:tblStylePr w:type="lastCol">
      <w:rPr>
        <w:rFonts w:ascii="Segoe UI Black" w:eastAsia="Times New Roman" w:hAnsi="Segoe UI Blac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rameclaire-Accent621">
    <w:name w:val="Trame claire - Accent 621"/>
    <w:basedOn w:val="TableauNormal"/>
    <w:next w:val="Trameclaire-Accent6"/>
    <w:uiPriority w:val="60"/>
    <w:semiHidden/>
    <w:unhideWhenUsed/>
    <w:rsid w:val="00126FF9"/>
    <w:rPr>
      <w:color w:val="538135"/>
      <w:sz w:val="24"/>
      <w:szCs w:val="24"/>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customStyle="1" w:styleId="Listemoyenne1-Accent221">
    <w:name w:val="Liste moyenne 1 - Accent 221"/>
    <w:basedOn w:val="TableauNormal"/>
    <w:next w:val="Listemoyenne1-Accent2"/>
    <w:uiPriority w:val="65"/>
    <w:semiHidden/>
    <w:unhideWhenUsed/>
    <w:rsid w:val="00126FF9"/>
    <w:rPr>
      <w:color w:val="000000"/>
      <w:sz w:val="24"/>
      <w:szCs w:val="24"/>
    </w:rPr>
    <w:tblPr>
      <w:tblStyleRowBandSize w:val="1"/>
      <w:tblStyleColBandSize w:val="1"/>
      <w:tblBorders>
        <w:top w:val="single" w:sz="8" w:space="0" w:color="ED7D31"/>
        <w:bottom w:val="single" w:sz="8" w:space="0" w:color="ED7D31"/>
      </w:tblBorders>
    </w:tblPr>
    <w:tblStylePr w:type="firstRow">
      <w:rPr>
        <w:rFonts w:ascii="Calibri Light" w:eastAsia="Times New Roman" w:hAnsi="Calibri Ligh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table" w:customStyle="1" w:styleId="Grilledutableau271">
    <w:name w:val="Grille du tableau271"/>
    <w:basedOn w:val="TableauNormal"/>
    <w:next w:val="Grilledutableau"/>
    <w:uiPriority w:val="59"/>
    <w:rsid w:val="00126FF9"/>
    <w:rPr>
      <w:rFonts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281">
    <w:name w:val="Grille du tableau281"/>
    <w:basedOn w:val="TableauNormal"/>
    <w:next w:val="Grilledutableau"/>
    <w:uiPriority w:val="59"/>
    <w:rsid w:val="00126FF9"/>
    <w:rPr>
      <w:rFonts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291">
    <w:name w:val="Grille du tableau291"/>
    <w:basedOn w:val="TableauNormal"/>
    <w:next w:val="Grilledutableau"/>
    <w:uiPriority w:val="39"/>
    <w:rsid w:val="00126FF9"/>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01">
    <w:name w:val="Grille du tableau30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31">
    <w:name w:val="Grille du tableau33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72">
    <w:name w:val="Aucune liste72"/>
    <w:next w:val="Aucuneliste"/>
    <w:uiPriority w:val="99"/>
    <w:semiHidden/>
    <w:unhideWhenUsed/>
    <w:rsid w:val="00126FF9"/>
  </w:style>
  <w:style w:type="numbering" w:customStyle="1" w:styleId="Aucuneliste82">
    <w:name w:val="Aucune liste82"/>
    <w:next w:val="Aucuneliste"/>
    <w:uiPriority w:val="99"/>
    <w:semiHidden/>
    <w:unhideWhenUsed/>
    <w:rsid w:val="00126FF9"/>
  </w:style>
  <w:style w:type="table" w:customStyle="1" w:styleId="Grilledutableau341">
    <w:name w:val="Grille du tableau341"/>
    <w:basedOn w:val="TableauNormal"/>
    <w:next w:val="Grilledutableau"/>
    <w:rsid w:val="00126FF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51">
    <w:name w:val="Grille du tableau351"/>
    <w:basedOn w:val="TableauNormal"/>
    <w:next w:val="Grilledutableau"/>
    <w:rsid w:val="00126FF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61">
    <w:name w:val="Grille du tableau361"/>
    <w:basedOn w:val="TableauNormal"/>
    <w:next w:val="Grilledutableau"/>
    <w:rsid w:val="00126FF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92">
    <w:name w:val="Aucune liste92"/>
    <w:next w:val="Aucuneliste"/>
    <w:uiPriority w:val="99"/>
    <w:semiHidden/>
    <w:unhideWhenUsed/>
    <w:rsid w:val="00126FF9"/>
  </w:style>
  <w:style w:type="table" w:customStyle="1" w:styleId="Grilledutableau371">
    <w:name w:val="Grille du tableau371"/>
    <w:basedOn w:val="TableauNormal"/>
    <w:next w:val="Grilledutableau"/>
    <w:uiPriority w:val="39"/>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Liste311">
    <w:name w:val="Tableau Liste 311"/>
    <w:basedOn w:val="TableauNormal"/>
    <w:next w:val="TableauListe33"/>
    <w:uiPriority w:val="48"/>
    <w:rsid w:val="00126FF9"/>
    <w:rPr>
      <w:sz w:val="24"/>
      <w:szCs w:val="24"/>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eauListe7Couleur11">
    <w:name w:val="Tableau Liste 7 Couleur11"/>
    <w:basedOn w:val="TableauNormal"/>
    <w:next w:val="TableauListe7Couleur3"/>
    <w:uiPriority w:val="52"/>
    <w:rsid w:val="00126FF9"/>
    <w:rPr>
      <w:color w:val="000000"/>
      <w:sz w:val="24"/>
      <w:szCs w:val="24"/>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000000"/>
        </w:tcBorders>
        <w:shd w:val="clear" w:color="auto" w:fill="FFFFFF"/>
      </w:tcPr>
    </w:tblStylePr>
    <w:tblStylePr w:type="lastRow">
      <w:rPr>
        <w:rFonts w:ascii="Calibri Light" w:eastAsia="Times New Roman" w:hAnsi="Calibri Light" w:cs="Times New Roman"/>
        <w:i/>
        <w:iCs/>
        <w:sz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000000"/>
        </w:tcBorders>
        <w:shd w:val="clear" w:color="auto" w:fill="FFFFFF"/>
      </w:tcPr>
    </w:tblStylePr>
    <w:tblStylePr w:type="lastCol">
      <w:rPr>
        <w:rFonts w:ascii="Calibri Light" w:eastAsia="Times New Roman" w:hAnsi="Calibri Ligh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auGrille5Fonc-Accentuation311">
    <w:name w:val="Tableau Grille 5 Foncé - Accentuation 311"/>
    <w:basedOn w:val="TableauNormal"/>
    <w:next w:val="TableauGrille5Fonc-Accentuation33"/>
    <w:uiPriority w:val="50"/>
    <w:rsid w:val="00126FF9"/>
    <w:rPr>
      <w:sz w:val="24"/>
      <w:szCs w:val="24"/>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TableauGrille4-Accentuation311">
    <w:name w:val="Tableau Grille 4 - Accentuation 311"/>
    <w:basedOn w:val="TableauNormal"/>
    <w:next w:val="TableauGrille4-Accentuation33"/>
    <w:uiPriority w:val="49"/>
    <w:rsid w:val="00126FF9"/>
    <w:rPr>
      <w:sz w:val="24"/>
      <w:szCs w:val="24"/>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Aucuneliste102">
    <w:name w:val="Aucune liste102"/>
    <w:next w:val="Aucuneliste"/>
    <w:uiPriority w:val="99"/>
    <w:semiHidden/>
    <w:unhideWhenUsed/>
    <w:rsid w:val="00126FF9"/>
  </w:style>
  <w:style w:type="numbering" w:customStyle="1" w:styleId="Aucuneliste1211">
    <w:name w:val="Aucune liste1211"/>
    <w:next w:val="Aucuneliste"/>
    <w:semiHidden/>
    <w:rsid w:val="00126FF9"/>
  </w:style>
  <w:style w:type="numbering" w:customStyle="1" w:styleId="Aucuneliste222">
    <w:name w:val="Aucune liste222"/>
    <w:next w:val="Aucuneliste"/>
    <w:semiHidden/>
    <w:rsid w:val="00126FF9"/>
  </w:style>
  <w:style w:type="table" w:customStyle="1" w:styleId="Grilledutableau381">
    <w:name w:val="Grille du tableau381"/>
    <w:basedOn w:val="TableauNormal"/>
    <w:next w:val="Grilledutableau"/>
    <w:uiPriority w:val="59"/>
    <w:rsid w:val="00126FF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32">
    <w:name w:val="Aucune liste132"/>
    <w:next w:val="Aucuneliste"/>
    <w:uiPriority w:val="99"/>
    <w:semiHidden/>
    <w:unhideWhenUsed/>
    <w:rsid w:val="00126FF9"/>
  </w:style>
  <w:style w:type="table" w:customStyle="1" w:styleId="Grilledutableau391">
    <w:name w:val="Grille du tableau391"/>
    <w:basedOn w:val="TableauNormal"/>
    <w:next w:val="Grilledutableau"/>
    <w:rsid w:val="00126FF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amemoyenne2-Accent54">
    <w:name w:val="Trame moyenne 2 - Accent 54"/>
    <w:basedOn w:val="TableauNormal"/>
    <w:next w:val="Tramemoyenne2-Accent5"/>
    <w:uiPriority w:val="64"/>
    <w:semiHidden/>
    <w:unhideWhenUsed/>
    <w:rsid w:val="00126FF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Trameclaire-Accent64">
    <w:name w:val="Trame claire - Accent 64"/>
    <w:basedOn w:val="TableauNormal"/>
    <w:next w:val="Trameclaire-Accent6"/>
    <w:uiPriority w:val="60"/>
    <w:semiHidden/>
    <w:unhideWhenUsed/>
    <w:rsid w:val="00126FF9"/>
    <w:rPr>
      <w:color w:val="538135"/>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customStyle="1" w:styleId="Listemoyenne1-Accent24">
    <w:name w:val="Liste moyenne 1 - Accent 24"/>
    <w:basedOn w:val="TableauNormal"/>
    <w:next w:val="Listemoyenne1-Accent2"/>
    <w:uiPriority w:val="65"/>
    <w:semiHidden/>
    <w:unhideWhenUsed/>
    <w:rsid w:val="00126FF9"/>
    <w:rPr>
      <w:color w:val="000000"/>
    </w:rPr>
    <w:tblPr>
      <w:tblStyleRowBandSize w:val="1"/>
      <w:tblStyleColBandSize w:val="1"/>
      <w:tblBorders>
        <w:top w:val="single" w:sz="8" w:space="0" w:color="ED7D31"/>
        <w:bottom w:val="single" w:sz="8" w:space="0" w:color="ED7D31"/>
      </w:tblBorders>
    </w:tblPr>
    <w:tblStylePr w:type="firstRow">
      <w:rPr>
        <w:rFonts w:ascii="Calibri Light" w:eastAsia="Times New Roman" w:hAnsi="Calibri Ligh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table" w:customStyle="1" w:styleId="TableauListe33">
    <w:name w:val="Tableau Liste 33"/>
    <w:basedOn w:val="TableauNormal"/>
    <w:uiPriority w:val="48"/>
    <w:rsid w:val="00126FF9"/>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eauListe7Couleur3">
    <w:name w:val="Tableau Liste 7 Couleur3"/>
    <w:basedOn w:val="TableauNormal"/>
    <w:uiPriority w:val="52"/>
    <w:rsid w:val="00126FF9"/>
    <w:rPr>
      <w:color w:val="000000"/>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000000"/>
        </w:tcBorders>
        <w:shd w:val="clear" w:color="auto" w:fill="FFFFFF"/>
      </w:tcPr>
    </w:tblStylePr>
    <w:tblStylePr w:type="lastRow">
      <w:rPr>
        <w:rFonts w:ascii="Calibri Light" w:eastAsia="Times New Roman" w:hAnsi="Calibri Light" w:cs="Times New Roman"/>
        <w:i/>
        <w:iCs/>
        <w:sz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000000"/>
        </w:tcBorders>
        <w:shd w:val="clear" w:color="auto" w:fill="FFFFFF"/>
      </w:tcPr>
    </w:tblStylePr>
    <w:tblStylePr w:type="lastCol">
      <w:rPr>
        <w:rFonts w:ascii="Calibri Light" w:eastAsia="Times New Roman" w:hAnsi="Calibri Ligh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auGrille5Fonc-Accentuation33">
    <w:name w:val="Tableau Grille 5 Foncé - Accentuation 33"/>
    <w:basedOn w:val="TableauNormal"/>
    <w:uiPriority w:val="50"/>
    <w:rsid w:val="00126FF9"/>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TableauGrille4-Accentuation33">
    <w:name w:val="Tableau Grille 4 - Accentuation 33"/>
    <w:basedOn w:val="TableauNormal"/>
    <w:uiPriority w:val="49"/>
    <w:rsid w:val="00126FF9"/>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llemoyenne1-Accent221">
    <w:name w:val="Grille moyenne 1 - Accent 221"/>
    <w:basedOn w:val="TableauNormal"/>
    <w:next w:val="Grillemoyenne1-Accent2"/>
    <w:uiPriority w:val="67"/>
    <w:rsid w:val="00126FF9"/>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Grillemoyenne1-Accent511">
    <w:name w:val="Grille moyenne 1 - Accent 511"/>
    <w:basedOn w:val="TableauNormal"/>
    <w:next w:val="Grillemoyenne1-Accent5"/>
    <w:uiPriority w:val="67"/>
    <w:rsid w:val="00126FF9"/>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numbering" w:customStyle="1" w:styleId="Aucuneliste142">
    <w:name w:val="Aucune liste142"/>
    <w:next w:val="Aucuneliste"/>
    <w:uiPriority w:val="99"/>
    <w:semiHidden/>
    <w:unhideWhenUsed/>
    <w:rsid w:val="00126FF9"/>
  </w:style>
  <w:style w:type="table" w:customStyle="1" w:styleId="Grilledutableau402">
    <w:name w:val="Grille du tableau402"/>
    <w:basedOn w:val="TableauNormal"/>
    <w:next w:val="Grilledutableau"/>
    <w:uiPriority w:val="39"/>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31">
    <w:name w:val="Grille du tableau1131"/>
    <w:basedOn w:val="TableauNormal"/>
    <w:next w:val="Grilledutableau"/>
    <w:uiPriority w:val="59"/>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101">
    <w:name w:val="Grille du tableau2101"/>
    <w:basedOn w:val="TableauNormal"/>
    <w:next w:val="Grilledutableau"/>
    <w:uiPriority w:val="59"/>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51">
    <w:name w:val="Aucune liste151"/>
    <w:next w:val="Aucuneliste"/>
    <w:uiPriority w:val="99"/>
    <w:semiHidden/>
    <w:rsid w:val="00126FF9"/>
  </w:style>
  <w:style w:type="table" w:customStyle="1" w:styleId="Grilledutableau3101">
    <w:name w:val="Grille du tableau3101"/>
    <w:basedOn w:val="TableauNormal"/>
    <w:next w:val="Grilledutableau"/>
    <w:rsid w:val="00126FF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821">
    <w:name w:val="Grille du tableau821"/>
    <w:basedOn w:val="TableauNormal"/>
    <w:next w:val="Grilledutableau"/>
    <w:uiPriority w:val="59"/>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41">
    <w:name w:val="Grille du tableau1141"/>
    <w:basedOn w:val="TableauNormal"/>
    <w:next w:val="Grilledutableau"/>
    <w:rsid w:val="00126FF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ramemoyenne1-Accent1121">
    <w:name w:val="Trame moyenne 1 - Accent 1121"/>
    <w:basedOn w:val="TableauNormal"/>
    <w:uiPriority w:val="63"/>
    <w:rsid w:val="00126FF9"/>
    <w:rPr>
      <w:rFonts w:eastAsia="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numbering" w:customStyle="1" w:styleId="Aucuneliste231">
    <w:name w:val="Aucune liste231"/>
    <w:next w:val="Aucuneliste"/>
    <w:uiPriority w:val="99"/>
    <w:semiHidden/>
    <w:unhideWhenUsed/>
    <w:rsid w:val="00126FF9"/>
  </w:style>
  <w:style w:type="numbering" w:customStyle="1" w:styleId="Aucuneliste321">
    <w:name w:val="Aucune liste321"/>
    <w:next w:val="Aucuneliste"/>
    <w:uiPriority w:val="99"/>
    <w:semiHidden/>
    <w:unhideWhenUsed/>
    <w:rsid w:val="00126FF9"/>
  </w:style>
  <w:style w:type="table" w:customStyle="1" w:styleId="Grilledutableau2121">
    <w:name w:val="Grille du tableau212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121">
    <w:name w:val="Grille du tableau312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421">
    <w:name w:val="Aucune liste421"/>
    <w:next w:val="Aucuneliste"/>
    <w:uiPriority w:val="99"/>
    <w:semiHidden/>
    <w:unhideWhenUsed/>
    <w:rsid w:val="00126FF9"/>
  </w:style>
  <w:style w:type="table" w:customStyle="1" w:styleId="Grilledutableau11121">
    <w:name w:val="Grille du tableau1112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511">
    <w:name w:val="Aucune liste511"/>
    <w:next w:val="Aucuneliste"/>
    <w:uiPriority w:val="99"/>
    <w:semiHidden/>
    <w:unhideWhenUsed/>
    <w:rsid w:val="00126FF9"/>
  </w:style>
  <w:style w:type="numbering" w:customStyle="1" w:styleId="Aucuneliste1121">
    <w:name w:val="Aucune liste1121"/>
    <w:next w:val="Aucuneliste"/>
    <w:uiPriority w:val="99"/>
    <w:semiHidden/>
    <w:unhideWhenUsed/>
    <w:rsid w:val="00126FF9"/>
  </w:style>
  <w:style w:type="numbering" w:customStyle="1" w:styleId="Aucuneliste11121">
    <w:name w:val="Aucune liste11121"/>
    <w:next w:val="Aucuneliste"/>
    <w:uiPriority w:val="99"/>
    <w:semiHidden/>
    <w:rsid w:val="00126FF9"/>
  </w:style>
  <w:style w:type="numbering" w:customStyle="1" w:styleId="Aucuneliste2121">
    <w:name w:val="Aucune liste2121"/>
    <w:next w:val="Aucuneliste"/>
    <w:uiPriority w:val="99"/>
    <w:semiHidden/>
    <w:unhideWhenUsed/>
    <w:rsid w:val="00126FF9"/>
  </w:style>
  <w:style w:type="numbering" w:customStyle="1" w:styleId="Aucuneliste3111">
    <w:name w:val="Aucune liste3111"/>
    <w:next w:val="Aucuneliste"/>
    <w:uiPriority w:val="99"/>
    <w:semiHidden/>
    <w:unhideWhenUsed/>
    <w:rsid w:val="00126FF9"/>
  </w:style>
  <w:style w:type="numbering" w:customStyle="1" w:styleId="Aucuneliste4111">
    <w:name w:val="Aucune liste4111"/>
    <w:next w:val="Aucuneliste"/>
    <w:uiPriority w:val="99"/>
    <w:semiHidden/>
    <w:unhideWhenUsed/>
    <w:rsid w:val="00126FF9"/>
  </w:style>
  <w:style w:type="table" w:customStyle="1" w:styleId="Tramemoyenne2-Accent531">
    <w:name w:val="Trame moyenne 2 - Accent 531"/>
    <w:basedOn w:val="TableauNormal"/>
    <w:next w:val="Tramemoyenne2-Accent5"/>
    <w:uiPriority w:val="64"/>
    <w:semiHidden/>
    <w:unhideWhenUsed/>
    <w:rsid w:val="00126FF9"/>
    <w:rPr>
      <w:sz w:val="24"/>
      <w:szCs w:val="24"/>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numbering" w:customStyle="1" w:styleId="PucesTecsult731">
    <w:name w:val="Puces Tecsult731"/>
    <w:rsid w:val="00126FF9"/>
  </w:style>
  <w:style w:type="numbering" w:customStyle="1" w:styleId="Aucuneliste611">
    <w:name w:val="Aucune liste611"/>
    <w:next w:val="Aucuneliste"/>
    <w:uiPriority w:val="99"/>
    <w:semiHidden/>
    <w:unhideWhenUsed/>
    <w:rsid w:val="00126FF9"/>
  </w:style>
  <w:style w:type="numbering" w:customStyle="1" w:styleId="PucesTecsult811">
    <w:name w:val="Puces Tecsult811"/>
    <w:basedOn w:val="Aucuneliste"/>
    <w:uiPriority w:val="99"/>
    <w:rsid w:val="00126FF9"/>
  </w:style>
  <w:style w:type="numbering" w:customStyle="1" w:styleId="PucesTecsult7111">
    <w:name w:val="Puces Tecsult7111"/>
    <w:rsid w:val="00126FF9"/>
  </w:style>
  <w:style w:type="numbering" w:customStyle="1" w:styleId="PucesTecsult7211">
    <w:name w:val="Puces Tecsult7211"/>
    <w:rsid w:val="00126FF9"/>
  </w:style>
  <w:style w:type="table" w:customStyle="1" w:styleId="Tramemoyenne1-Accent11121">
    <w:name w:val="Trame moyenne 1 - Accent 11121"/>
    <w:basedOn w:val="TableauNormal"/>
    <w:uiPriority w:val="63"/>
    <w:rsid w:val="00126FF9"/>
    <w:rPr>
      <w:rFonts w:ascii="Arial" w:hAnsi="Arial"/>
      <w:lang w:val="fr-CA" w:eastAsia="fr-CA"/>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listehierarchiquetcsult11">
    <w:name w:val="listehierarchiquetcsult11"/>
    <w:uiPriority w:val="99"/>
    <w:rsid w:val="00126FF9"/>
  </w:style>
  <w:style w:type="table" w:customStyle="1" w:styleId="Grillemoyenne3-Accent621">
    <w:name w:val="Grille moyenne 3 - Accent 621"/>
    <w:basedOn w:val="TableauNormal"/>
    <w:next w:val="Grillemoyenne3-Accent6"/>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Grillemoyenne3-Accent421">
    <w:name w:val="Grille moyenne 3 - Accent 421"/>
    <w:basedOn w:val="TableauNormal"/>
    <w:next w:val="Grillemoyenne3-Accent4"/>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Grillemoyenne3-Accent521">
    <w:name w:val="Grille moyenne 3 - Accent 521"/>
    <w:basedOn w:val="TableauNormal"/>
    <w:next w:val="Grillemoyenne3-Accent5"/>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Grillemoyenne3-Accent221">
    <w:name w:val="Grille moyenne 3 - Accent 221"/>
    <w:basedOn w:val="TableauNormal"/>
    <w:next w:val="Grillemoyenne3-Accent2"/>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Listeclaire-Accent221">
    <w:name w:val="Liste claire - Accent 221"/>
    <w:basedOn w:val="TableauNormal"/>
    <w:next w:val="Listeclaire-Accent2"/>
    <w:uiPriority w:val="61"/>
    <w:rsid w:val="00126FF9"/>
    <w:rPr>
      <w:rFonts w:cs="Times New Roman"/>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moyenne1-Accent321">
    <w:name w:val="Grille moyenne 1 - Accent 321"/>
    <w:basedOn w:val="TableauNormal"/>
    <w:next w:val="Grillemoyenne1-Accent3"/>
    <w:uiPriority w:val="67"/>
    <w:rsid w:val="00126FF9"/>
    <w:rPr>
      <w:rFonts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Grillemoyenne1-Accent121">
    <w:name w:val="Grille moyenne 1 - Accent 121"/>
    <w:basedOn w:val="TableauNormal"/>
    <w:next w:val="Grillemoyenne1-Accent1"/>
    <w:uiPriority w:val="67"/>
    <w:rsid w:val="00126FF9"/>
    <w:rPr>
      <w:rFonts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Grillemoyenne1-Accent231">
    <w:name w:val="Grille moyenne 1 - Accent 231"/>
    <w:basedOn w:val="TableauNormal"/>
    <w:next w:val="Grillemoyenne1-Accent2"/>
    <w:uiPriority w:val="67"/>
    <w:rsid w:val="00126FF9"/>
    <w:rPr>
      <w:rFonts w:cs="Times New Roma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Trameclaire-Accent631">
    <w:name w:val="Trame claire - Accent 631"/>
    <w:basedOn w:val="TableauNormal"/>
    <w:next w:val="Trameclaire-Accent6"/>
    <w:uiPriority w:val="60"/>
    <w:semiHidden/>
    <w:unhideWhenUsed/>
    <w:rsid w:val="00126FF9"/>
    <w:rPr>
      <w:color w:val="538135"/>
      <w:sz w:val="24"/>
      <w:szCs w:val="24"/>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customStyle="1" w:styleId="Listemoyenne1-Accent231">
    <w:name w:val="Liste moyenne 1 - Accent 231"/>
    <w:basedOn w:val="TableauNormal"/>
    <w:next w:val="Listemoyenne1-Accent2"/>
    <w:uiPriority w:val="65"/>
    <w:semiHidden/>
    <w:unhideWhenUsed/>
    <w:rsid w:val="00126FF9"/>
    <w:rPr>
      <w:color w:val="000000"/>
      <w:sz w:val="24"/>
      <w:szCs w:val="24"/>
    </w:rPr>
    <w:tblPr>
      <w:tblStyleRowBandSize w:val="1"/>
      <w:tblStyleColBandSize w:val="1"/>
      <w:tblBorders>
        <w:top w:val="single" w:sz="8" w:space="0" w:color="ED7D31"/>
        <w:bottom w:val="single" w:sz="8" w:space="0" w:color="ED7D31"/>
      </w:tblBorders>
    </w:tblPr>
    <w:tblStylePr w:type="firstRow">
      <w:rPr>
        <w:rFonts w:ascii="Calibri Light" w:eastAsia="Times New Roman" w:hAnsi="Calibri Ligh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numbering" w:customStyle="1" w:styleId="Aucuneliste711">
    <w:name w:val="Aucune liste711"/>
    <w:next w:val="Aucuneliste"/>
    <w:uiPriority w:val="99"/>
    <w:semiHidden/>
    <w:unhideWhenUsed/>
    <w:rsid w:val="00126FF9"/>
  </w:style>
  <w:style w:type="numbering" w:customStyle="1" w:styleId="Aucuneliste811">
    <w:name w:val="Aucune liste811"/>
    <w:next w:val="Aucuneliste"/>
    <w:uiPriority w:val="99"/>
    <w:semiHidden/>
    <w:unhideWhenUsed/>
    <w:rsid w:val="00126FF9"/>
  </w:style>
  <w:style w:type="numbering" w:customStyle="1" w:styleId="Aucuneliste911">
    <w:name w:val="Aucune liste911"/>
    <w:next w:val="Aucuneliste"/>
    <w:uiPriority w:val="99"/>
    <w:semiHidden/>
    <w:unhideWhenUsed/>
    <w:rsid w:val="00126FF9"/>
  </w:style>
  <w:style w:type="table" w:customStyle="1" w:styleId="TableauListe321">
    <w:name w:val="Tableau Liste 321"/>
    <w:basedOn w:val="TableauNormal"/>
    <w:next w:val="TableauListe33"/>
    <w:uiPriority w:val="48"/>
    <w:rsid w:val="00126FF9"/>
    <w:rPr>
      <w:sz w:val="24"/>
      <w:szCs w:val="24"/>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eauListe7Couleur21">
    <w:name w:val="Tableau Liste 7 Couleur21"/>
    <w:basedOn w:val="TableauNormal"/>
    <w:next w:val="TableauListe7Couleur3"/>
    <w:uiPriority w:val="52"/>
    <w:rsid w:val="00126FF9"/>
    <w:rPr>
      <w:color w:val="000000"/>
      <w:sz w:val="24"/>
      <w:szCs w:val="24"/>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000000"/>
        </w:tcBorders>
        <w:shd w:val="clear" w:color="auto" w:fill="FFFFFF"/>
      </w:tcPr>
    </w:tblStylePr>
    <w:tblStylePr w:type="lastRow">
      <w:rPr>
        <w:rFonts w:ascii="Calibri Light" w:eastAsia="Times New Roman" w:hAnsi="Calibri Light" w:cs="Times New Roman"/>
        <w:i/>
        <w:iCs/>
        <w:sz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000000"/>
        </w:tcBorders>
        <w:shd w:val="clear" w:color="auto" w:fill="FFFFFF"/>
      </w:tcPr>
    </w:tblStylePr>
    <w:tblStylePr w:type="lastCol">
      <w:rPr>
        <w:rFonts w:ascii="Calibri Light" w:eastAsia="Times New Roman" w:hAnsi="Calibri Ligh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auGrille5Fonc-Accentuation321">
    <w:name w:val="Tableau Grille 5 Foncé - Accentuation 321"/>
    <w:basedOn w:val="TableauNormal"/>
    <w:next w:val="TableauGrille5Fonc-Accentuation33"/>
    <w:uiPriority w:val="50"/>
    <w:rsid w:val="00126FF9"/>
    <w:rPr>
      <w:sz w:val="24"/>
      <w:szCs w:val="24"/>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TableauGrille4-Accentuation321">
    <w:name w:val="Tableau Grille 4 - Accentuation 321"/>
    <w:basedOn w:val="TableauNormal"/>
    <w:next w:val="TableauGrille4-Accentuation33"/>
    <w:uiPriority w:val="49"/>
    <w:rsid w:val="00126FF9"/>
    <w:rPr>
      <w:sz w:val="24"/>
      <w:szCs w:val="24"/>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Aucuneliste1011">
    <w:name w:val="Aucune liste1011"/>
    <w:next w:val="Aucuneliste"/>
    <w:uiPriority w:val="99"/>
    <w:semiHidden/>
    <w:unhideWhenUsed/>
    <w:rsid w:val="00126FF9"/>
  </w:style>
  <w:style w:type="numbering" w:customStyle="1" w:styleId="Aucuneliste1221">
    <w:name w:val="Aucune liste1221"/>
    <w:next w:val="Aucuneliste"/>
    <w:semiHidden/>
    <w:rsid w:val="00126FF9"/>
  </w:style>
  <w:style w:type="numbering" w:customStyle="1" w:styleId="Aucuneliste2211">
    <w:name w:val="Aucune liste2211"/>
    <w:next w:val="Aucuneliste"/>
    <w:semiHidden/>
    <w:rsid w:val="00126FF9"/>
  </w:style>
  <w:style w:type="numbering" w:customStyle="1" w:styleId="Aucuneliste1311">
    <w:name w:val="Aucune liste1311"/>
    <w:next w:val="Aucuneliste"/>
    <w:uiPriority w:val="99"/>
    <w:semiHidden/>
    <w:unhideWhenUsed/>
    <w:rsid w:val="00126FF9"/>
  </w:style>
  <w:style w:type="table" w:customStyle="1" w:styleId="Grilledutableau4011">
    <w:name w:val="Grille du tableau401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411">
    <w:name w:val="Aucune liste1411"/>
    <w:next w:val="Aucuneliste"/>
    <w:uiPriority w:val="99"/>
    <w:semiHidden/>
    <w:unhideWhenUsed/>
    <w:rsid w:val="00126FF9"/>
  </w:style>
  <w:style w:type="table" w:customStyle="1" w:styleId="Grilledutableau441">
    <w:name w:val="Grille du tableau44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Liste1Clair11">
    <w:name w:val="Tableau Liste 1 Clair11"/>
    <w:basedOn w:val="TableauNormal"/>
    <w:next w:val="TableauListe1Clair3"/>
    <w:uiPriority w:val="46"/>
    <w:rsid w:val="00126FF9"/>
    <w:rPr>
      <w:sz w:val="24"/>
      <w:szCs w:val="24"/>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auListe1Clair3">
    <w:name w:val="Tableau Liste 1 Clair3"/>
    <w:basedOn w:val="TableauNormal"/>
    <w:uiPriority w:val="46"/>
    <w:rsid w:val="00126FF9"/>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Aucuneliste161">
    <w:name w:val="Aucune liste161"/>
    <w:next w:val="Aucuneliste"/>
    <w:uiPriority w:val="99"/>
    <w:semiHidden/>
    <w:unhideWhenUsed/>
    <w:rsid w:val="00126FF9"/>
  </w:style>
  <w:style w:type="table" w:customStyle="1" w:styleId="Grilledutableau431">
    <w:name w:val="Grille du tableau431"/>
    <w:basedOn w:val="TableauNormal"/>
    <w:next w:val="Grilledutableau"/>
    <w:uiPriority w:val="39"/>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51">
    <w:name w:val="Grille du tableau1151"/>
    <w:basedOn w:val="TableauNormal"/>
    <w:next w:val="Grilledutableau"/>
    <w:uiPriority w:val="59"/>
    <w:locked/>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131">
    <w:name w:val="Grille du tableau2131"/>
    <w:basedOn w:val="TableauNormal"/>
    <w:next w:val="Grilledutableau"/>
    <w:uiPriority w:val="59"/>
    <w:rsid w:val="00126FF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71">
    <w:name w:val="Aucune liste171"/>
    <w:next w:val="Aucuneliste"/>
    <w:uiPriority w:val="99"/>
    <w:semiHidden/>
    <w:rsid w:val="00126FF9"/>
  </w:style>
  <w:style w:type="table" w:customStyle="1" w:styleId="Grilledutableau3131">
    <w:name w:val="Grille du tableau3131"/>
    <w:basedOn w:val="TableauNormal"/>
    <w:next w:val="Grilledutableau"/>
    <w:rsid w:val="00126FF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61">
    <w:name w:val="Grille du tableau1161"/>
    <w:basedOn w:val="TableauNormal"/>
    <w:next w:val="Grilledutableau"/>
    <w:rsid w:val="00126FF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ramemoyenne1-Accent1131">
    <w:name w:val="Trame moyenne 1 - Accent 1131"/>
    <w:basedOn w:val="TableauNormal"/>
    <w:uiPriority w:val="63"/>
    <w:rsid w:val="00126FF9"/>
    <w:rPr>
      <w:rFonts w:eastAsia="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numbering" w:customStyle="1" w:styleId="Aucuneliste241">
    <w:name w:val="Aucune liste241"/>
    <w:next w:val="Aucuneliste"/>
    <w:uiPriority w:val="99"/>
    <w:semiHidden/>
    <w:unhideWhenUsed/>
    <w:rsid w:val="00126FF9"/>
  </w:style>
  <w:style w:type="numbering" w:customStyle="1" w:styleId="Aucuneliste331">
    <w:name w:val="Aucune liste331"/>
    <w:next w:val="Aucuneliste"/>
    <w:uiPriority w:val="99"/>
    <w:semiHidden/>
    <w:unhideWhenUsed/>
    <w:rsid w:val="00126FF9"/>
  </w:style>
  <w:style w:type="table" w:customStyle="1" w:styleId="Grilledutableau2141">
    <w:name w:val="Grille du tableau214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141">
    <w:name w:val="Grille du tableau314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431">
    <w:name w:val="Aucune liste431"/>
    <w:next w:val="Aucuneliste"/>
    <w:uiPriority w:val="99"/>
    <w:semiHidden/>
    <w:unhideWhenUsed/>
    <w:rsid w:val="00126FF9"/>
  </w:style>
  <w:style w:type="table" w:customStyle="1" w:styleId="Grilledutableau11131">
    <w:name w:val="Grille du tableau1113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521">
    <w:name w:val="Aucune liste521"/>
    <w:next w:val="Aucuneliste"/>
    <w:uiPriority w:val="99"/>
    <w:semiHidden/>
    <w:unhideWhenUsed/>
    <w:rsid w:val="00126FF9"/>
  </w:style>
  <w:style w:type="numbering" w:customStyle="1" w:styleId="Aucuneliste1131">
    <w:name w:val="Aucune liste1131"/>
    <w:next w:val="Aucuneliste"/>
    <w:uiPriority w:val="99"/>
    <w:semiHidden/>
    <w:unhideWhenUsed/>
    <w:rsid w:val="00126FF9"/>
  </w:style>
  <w:style w:type="numbering" w:customStyle="1" w:styleId="Aucuneliste11131">
    <w:name w:val="Aucune liste11131"/>
    <w:next w:val="Aucuneliste"/>
    <w:uiPriority w:val="99"/>
    <w:semiHidden/>
    <w:rsid w:val="00126FF9"/>
  </w:style>
  <w:style w:type="numbering" w:customStyle="1" w:styleId="Aucuneliste2131">
    <w:name w:val="Aucune liste2131"/>
    <w:next w:val="Aucuneliste"/>
    <w:uiPriority w:val="99"/>
    <w:semiHidden/>
    <w:unhideWhenUsed/>
    <w:rsid w:val="00126FF9"/>
  </w:style>
  <w:style w:type="numbering" w:customStyle="1" w:styleId="Aucuneliste3121">
    <w:name w:val="Aucune liste3121"/>
    <w:next w:val="Aucuneliste"/>
    <w:uiPriority w:val="99"/>
    <w:semiHidden/>
    <w:unhideWhenUsed/>
    <w:rsid w:val="00126FF9"/>
  </w:style>
  <w:style w:type="numbering" w:customStyle="1" w:styleId="Aucuneliste4121">
    <w:name w:val="Aucune liste4121"/>
    <w:next w:val="Aucuneliste"/>
    <w:uiPriority w:val="99"/>
    <w:semiHidden/>
    <w:unhideWhenUsed/>
    <w:rsid w:val="00126FF9"/>
  </w:style>
  <w:style w:type="table" w:customStyle="1" w:styleId="Tramemoyenne2-Accent541">
    <w:name w:val="Trame moyenne 2 - Accent 541"/>
    <w:basedOn w:val="TableauNormal"/>
    <w:next w:val="Tramemoyenne2-Accent5"/>
    <w:uiPriority w:val="64"/>
    <w:semiHidden/>
    <w:unhideWhenUsed/>
    <w:rsid w:val="00126FF9"/>
    <w:rPr>
      <w:sz w:val="24"/>
      <w:szCs w:val="24"/>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numbering" w:customStyle="1" w:styleId="PucesTecsult741">
    <w:name w:val="Puces Tecsult741"/>
    <w:rsid w:val="00126FF9"/>
    <w:pPr>
      <w:numPr>
        <w:numId w:val="2"/>
      </w:numPr>
    </w:pPr>
  </w:style>
  <w:style w:type="numbering" w:customStyle="1" w:styleId="Aucuneliste621">
    <w:name w:val="Aucune liste621"/>
    <w:next w:val="Aucuneliste"/>
    <w:uiPriority w:val="99"/>
    <w:semiHidden/>
    <w:unhideWhenUsed/>
    <w:rsid w:val="00126FF9"/>
  </w:style>
  <w:style w:type="numbering" w:customStyle="1" w:styleId="PucesTecsult821">
    <w:name w:val="Puces Tecsult821"/>
    <w:basedOn w:val="Aucuneliste"/>
    <w:uiPriority w:val="99"/>
    <w:rsid w:val="00126FF9"/>
    <w:pPr>
      <w:numPr>
        <w:numId w:val="1"/>
      </w:numPr>
    </w:pPr>
  </w:style>
  <w:style w:type="numbering" w:customStyle="1" w:styleId="PucesTecsult712">
    <w:name w:val="Puces Tecsult712"/>
    <w:rsid w:val="00126FF9"/>
    <w:pPr>
      <w:numPr>
        <w:numId w:val="4"/>
      </w:numPr>
    </w:pPr>
  </w:style>
  <w:style w:type="numbering" w:customStyle="1" w:styleId="PucesTecsult7221">
    <w:name w:val="Puces Tecsult7221"/>
    <w:rsid w:val="00126FF9"/>
  </w:style>
  <w:style w:type="table" w:customStyle="1" w:styleId="Tramemoyenne1-Accent11131">
    <w:name w:val="Trame moyenne 1 - Accent 11131"/>
    <w:basedOn w:val="TableauNormal"/>
    <w:uiPriority w:val="63"/>
    <w:rsid w:val="00126FF9"/>
    <w:rPr>
      <w:rFonts w:ascii="Arial" w:hAnsi="Arial"/>
      <w:lang w:val="fr-CA" w:eastAsia="fr-CA"/>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listehierarchiquetcsult2">
    <w:name w:val="listehierarchiquetcsult2"/>
    <w:uiPriority w:val="99"/>
    <w:rsid w:val="00126FF9"/>
    <w:pPr>
      <w:numPr>
        <w:numId w:val="5"/>
      </w:numPr>
    </w:pPr>
  </w:style>
  <w:style w:type="table" w:customStyle="1" w:styleId="Grillemoyenne3-Accent631">
    <w:name w:val="Grille moyenne 3 - Accent 631"/>
    <w:basedOn w:val="TableauNormal"/>
    <w:next w:val="Grillemoyenne3-Accent6"/>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Grillemoyenne3-Accent431">
    <w:name w:val="Grille moyenne 3 - Accent 431"/>
    <w:basedOn w:val="TableauNormal"/>
    <w:next w:val="Grillemoyenne3-Accent4"/>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Grillemoyenne3-Accent531">
    <w:name w:val="Grille moyenne 3 - Accent 531"/>
    <w:basedOn w:val="TableauNormal"/>
    <w:next w:val="Grillemoyenne3-Accent5"/>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Grillemoyenne3-Accent231">
    <w:name w:val="Grille moyenne 3 - Accent 231"/>
    <w:basedOn w:val="TableauNormal"/>
    <w:next w:val="Grillemoyenne3-Accent2"/>
    <w:uiPriority w:val="69"/>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Listeclaire-Accent231">
    <w:name w:val="Liste claire - Accent 231"/>
    <w:basedOn w:val="TableauNormal"/>
    <w:next w:val="Listeclaire-Accent2"/>
    <w:uiPriority w:val="61"/>
    <w:rsid w:val="00126FF9"/>
    <w:rPr>
      <w:rFonts w:cs="Times New Roman"/>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moyenne1-Accent331">
    <w:name w:val="Grille moyenne 1 - Accent 331"/>
    <w:basedOn w:val="TableauNormal"/>
    <w:next w:val="Grillemoyenne1-Accent3"/>
    <w:uiPriority w:val="67"/>
    <w:rsid w:val="00126FF9"/>
    <w:rPr>
      <w:rFonts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Grillemoyenne1-Accent131">
    <w:name w:val="Grille moyenne 1 - Accent 131"/>
    <w:basedOn w:val="TableauNormal"/>
    <w:next w:val="Grillemoyenne1-Accent1"/>
    <w:uiPriority w:val="67"/>
    <w:rsid w:val="00126FF9"/>
    <w:rPr>
      <w:rFonts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Grillemoyenne1-Accent241">
    <w:name w:val="Grille moyenne 1 - Accent 241"/>
    <w:basedOn w:val="TableauNormal"/>
    <w:next w:val="Grillemoyenne1-Accent2"/>
    <w:uiPriority w:val="67"/>
    <w:rsid w:val="00126FF9"/>
    <w:rPr>
      <w:rFonts w:cs="Times New Roma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Trameclaire-Accent641">
    <w:name w:val="Trame claire - Accent 641"/>
    <w:basedOn w:val="TableauNormal"/>
    <w:next w:val="Trameclaire-Accent6"/>
    <w:uiPriority w:val="60"/>
    <w:semiHidden/>
    <w:unhideWhenUsed/>
    <w:rsid w:val="00126FF9"/>
    <w:rPr>
      <w:color w:val="538135"/>
      <w:sz w:val="24"/>
      <w:szCs w:val="24"/>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customStyle="1" w:styleId="Listemoyenne1-Accent241">
    <w:name w:val="Liste moyenne 1 - Accent 241"/>
    <w:basedOn w:val="TableauNormal"/>
    <w:next w:val="Listemoyenne1-Accent2"/>
    <w:uiPriority w:val="65"/>
    <w:semiHidden/>
    <w:unhideWhenUsed/>
    <w:rsid w:val="00126FF9"/>
    <w:rPr>
      <w:color w:val="000000"/>
      <w:sz w:val="24"/>
      <w:szCs w:val="24"/>
    </w:rPr>
    <w:tblPr>
      <w:tblStyleRowBandSize w:val="1"/>
      <w:tblStyleColBandSize w:val="1"/>
      <w:tblBorders>
        <w:top w:val="single" w:sz="8" w:space="0" w:color="ED7D31"/>
        <w:bottom w:val="single" w:sz="8" w:space="0" w:color="ED7D31"/>
      </w:tblBorders>
    </w:tblPr>
    <w:tblStylePr w:type="firstRow">
      <w:rPr>
        <w:rFonts w:ascii="Calibri Light" w:eastAsia="Times New Roman" w:hAnsi="Calibri Ligh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numbering" w:customStyle="1" w:styleId="Aucuneliste721">
    <w:name w:val="Aucune liste721"/>
    <w:next w:val="Aucuneliste"/>
    <w:uiPriority w:val="99"/>
    <w:semiHidden/>
    <w:unhideWhenUsed/>
    <w:rsid w:val="00126FF9"/>
  </w:style>
  <w:style w:type="numbering" w:customStyle="1" w:styleId="Aucuneliste821">
    <w:name w:val="Aucune liste821"/>
    <w:next w:val="Aucuneliste"/>
    <w:uiPriority w:val="99"/>
    <w:semiHidden/>
    <w:unhideWhenUsed/>
    <w:rsid w:val="00126FF9"/>
  </w:style>
  <w:style w:type="numbering" w:customStyle="1" w:styleId="Aucuneliste921">
    <w:name w:val="Aucune liste921"/>
    <w:next w:val="Aucuneliste"/>
    <w:uiPriority w:val="99"/>
    <w:semiHidden/>
    <w:unhideWhenUsed/>
    <w:rsid w:val="00126FF9"/>
  </w:style>
  <w:style w:type="numbering" w:customStyle="1" w:styleId="Aucuneliste1021">
    <w:name w:val="Aucune liste1021"/>
    <w:next w:val="Aucuneliste"/>
    <w:uiPriority w:val="99"/>
    <w:semiHidden/>
    <w:unhideWhenUsed/>
    <w:rsid w:val="00126FF9"/>
  </w:style>
  <w:style w:type="numbering" w:customStyle="1" w:styleId="Aucuneliste1231">
    <w:name w:val="Aucune liste1231"/>
    <w:next w:val="Aucuneliste"/>
    <w:semiHidden/>
    <w:rsid w:val="00126FF9"/>
  </w:style>
  <w:style w:type="numbering" w:customStyle="1" w:styleId="Aucuneliste2221">
    <w:name w:val="Aucune liste2221"/>
    <w:next w:val="Aucuneliste"/>
    <w:semiHidden/>
    <w:rsid w:val="00126FF9"/>
  </w:style>
  <w:style w:type="numbering" w:customStyle="1" w:styleId="Aucuneliste1321">
    <w:name w:val="Aucune liste1321"/>
    <w:next w:val="Aucuneliste"/>
    <w:uiPriority w:val="99"/>
    <w:semiHidden/>
    <w:unhideWhenUsed/>
    <w:rsid w:val="00126FF9"/>
  </w:style>
  <w:style w:type="table" w:customStyle="1" w:styleId="Grilledutableau4021">
    <w:name w:val="Grille du tableau402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421">
    <w:name w:val="Aucune liste1421"/>
    <w:next w:val="Aucuneliste"/>
    <w:uiPriority w:val="99"/>
    <w:semiHidden/>
    <w:unhideWhenUsed/>
    <w:rsid w:val="00126FF9"/>
  </w:style>
  <w:style w:type="character" w:customStyle="1" w:styleId="Mention1">
    <w:name w:val="Mention1"/>
    <w:uiPriority w:val="99"/>
    <w:semiHidden/>
    <w:unhideWhenUsed/>
    <w:rsid w:val="00126FF9"/>
    <w:rPr>
      <w:color w:val="2B579A"/>
      <w:shd w:val="clear" w:color="auto" w:fill="E6E6E6"/>
    </w:rPr>
  </w:style>
  <w:style w:type="character" w:styleId="Titredulivre">
    <w:name w:val="Book Title"/>
    <w:uiPriority w:val="33"/>
    <w:qFormat/>
    <w:rsid w:val="00126FF9"/>
    <w:rPr>
      <w:b/>
      <w:bCs/>
      <w:i/>
      <w:iCs/>
      <w:spacing w:val="5"/>
    </w:rPr>
  </w:style>
  <w:style w:type="numbering" w:customStyle="1" w:styleId="Aucuneliste1511">
    <w:name w:val="Aucune liste1511"/>
    <w:next w:val="Aucuneliste"/>
    <w:uiPriority w:val="99"/>
    <w:semiHidden/>
    <w:unhideWhenUsed/>
    <w:rsid w:val="00126FF9"/>
  </w:style>
  <w:style w:type="paragraph" w:customStyle="1" w:styleId="Enum1">
    <w:name w:val="Enum 1"/>
    <w:basedOn w:val="Paragraphedeliste"/>
    <w:rsid w:val="00126FF9"/>
    <w:pPr>
      <w:numPr>
        <w:numId w:val="18"/>
      </w:numPr>
      <w:shd w:val="clear" w:color="auto" w:fill="FFFF00"/>
      <w:tabs>
        <w:tab w:val="num" w:pos="360"/>
      </w:tabs>
      <w:spacing w:before="120"/>
      <w:ind w:firstLine="0"/>
    </w:pPr>
    <w:rPr>
      <w:rFonts w:ascii="Arial" w:eastAsia="Times New Roman" w:hAnsi="Arial" w:cs="Arial"/>
      <w:sz w:val="20"/>
      <w:szCs w:val="20"/>
    </w:rPr>
  </w:style>
  <w:style w:type="paragraph" w:customStyle="1" w:styleId="Remarquemarge">
    <w:name w:val="Remarque marge"/>
    <w:basedOn w:val="Normal"/>
    <w:rsid w:val="00126FF9"/>
    <w:pPr>
      <w:keepNext/>
      <w:numPr>
        <w:numId w:val="17"/>
      </w:numPr>
      <w:tabs>
        <w:tab w:val="clear" w:pos="360"/>
        <w:tab w:val="left" w:pos="851"/>
        <w:tab w:val="right" w:pos="9639"/>
      </w:tabs>
      <w:spacing w:before="200" w:after="0"/>
      <w:ind w:left="0" w:firstLine="0"/>
      <w:jc w:val="left"/>
    </w:pPr>
    <w:rPr>
      <w:rFonts w:ascii="Univers" w:eastAsia="Times New Roman" w:hAnsi="Univers" w:cs="Times New Roman"/>
      <w:sz w:val="16"/>
      <w:szCs w:val="20"/>
      <w:lang w:eastAsia="fr-FR"/>
    </w:rPr>
  </w:style>
  <w:style w:type="paragraph" w:customStyle="1" w:styleId="TexteTableau">
    <w:name w:val="Texte Tableau"/>
    <w:basedOn w:val="Normal"/>
    <w:rsid w:val="00126FF9"/>
    <w:pPr>
      <w:spacing w:after="0"/>
      <w:jc w:val="left"/>
    </w:pPr>
    <w:rPr>
      <w:rFonts w:ascii="Times New Roman" w:eastAsia="Times New Roman" w:hAnsi="Times New Roman" w:cs="Times New Roman"/>
      <w:szCs w:val="20"/>
      <w:lang w:eastAsia="fr-FR"/>
    </w:rPr>
  </w:style>
  <w:style w:type="character" w:customStyle="1" w:styleId="LgendeCar1">
    <w:name w:val="Légende Car1"/>
    <w:aliases w:val="Légende Car Car,Légende1 Car Car,Légende1 Car1,Car Car Car Car Car Car Car Car Car111 Car,Car Car Car Car Car111 Car,Car Car Car Car111 Car"/>
    <w:rsid w:val="00126FF9"/>
    <w:rPr>
      <w:rFonts w:ascii="Arial" w:hAnsi="Arial" w:cs="Arial"/>
      <w:b/>
      <w:lang w:val="fr-CA"/>
    </w:rPr>
  </w:style>
  <w:style w:type="paragraph" w:customStyle="1" w:styleId="Enum20">
    <w:name w:val="Enum2"/>
    <w:basedOn w:val="Texte"/>
    <w:rsid w:val="00126FF9"/>
    <w:pPr>
      <w:numPr>
        <w:ilvl w:val="1"/>
        <w:numId w:val="19"/>
      </w:numPr>
      <w:tabs>
        <w:tab w:val="clear" w:pos="1440"/>
        <w:tab w:val="num" w:pos="360"/>
      </w:tabs>
      <w:ind w:left="0" w:firstLine="0"/>
    </w:pPr>
    <w:rPr>
      <w:rFonts w:cs="Arial"/>
    </w:rPr>
  </w:style>
  <w:style w:type="paragraph" w:customStyle="1" w:styleId="puce">
    <w:name w:val="puce"/>
    <w:basedOn w:val="Normal"/>
    <w:rsid w:val="00126FF9"/>
    <w:pPr>
      <w:spacing w:after="60" w:line="240" w:lineRule="exact"/>
      <w:ind w:left="1003" w:hanging="283"/>
    </w:pPr>
    <w:rPr>
      <w:rFonts w:ascii="Times New Roman" w:eastAsia="Times New Roman" w:hAnsi="Times New Roman" w:cs="Times New Roman"/>
      <w:sz w:val="20"/>
      <w:szCs w:val="20"/>
      <w:lang w:eastAsia="fr-FR"/>
    </w:rPr>
  </w:style>
  <w:style w:type="table" w:customStyle="1" w:styleId="Grilledutableau4311">
    <w:name w:val="Grille du tableau4311"/>
    <w:basedOn w:val="TableauNormal"/>
    <w:next w:val="Grilledutableau"/>
    <w:uiPriority w:val="59"/>
    <w:rsid w:val="00126FF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num2">
    <w:name w:val="Enum 2"/>
    <w:basedOn w:val="Enum1"/>
    <w:uiPriority w:val="99"/>
    <w:rsid w:val="00126FF9"/>
    <w:pPr>
      <w:keepLines/>
      <w:numPr>
        <w:numId w:val="16"/>
      </w:numPr>
      <w:shd w:val="clear" w:color="auto" w:fill="FDE9D9"/>
      <w:spacing w:before="60"/>
      <w:contextualSpacing w:val="0"/>
    </w:pPr>
    <w:rPr>
      <w:rFonts w:cs="Times New Roman"/>
      <w:lang w:eastAsia="fr-FR"/>
    </w:rPr>
  </w:style>
  <w:style w:type="paragraph" w:customStyle="1" w:styleId="TexteCarCarCarCarCarCarCarCarCar">
    <w:name w:val="Texte Car Car Car Car Car Car Car Car Car"/>
    <w:basedOn w:val="Normal"/>
    <w:uiPriority w:val="99"/>
    <w:rsid w:val="00126FF9"/>
    <w:pPr>
      <w:keepLines/>
      <w:numPr>
        <w:numId w:val="20"/>
      </w:numPr>
      <w:spacing w:before="120" w:after="0"/>
    </w:pPr>
    <w:rPr>
      <w:rFonts w:eastAsia="Times New Roman"/>
      <w:sz w:val="20"/>
      <w:szCs w:val="20"/>
      <w:lang w:eastAsia="fr-FR"/>
    </w:rPr>
  </w:style>
  <w:style w:type="table" w:customStyle="1" w:styleId="Trameclaire-Accent511">
    <w:name w:val="Trame claire - Accent 511"/>
    <w:basedOn w:val="TableauNormal"/>
    <w:next w:val="Trameclaire-Accent5"/>
    <w:uiPriority w:val="60"/>
    <w:rsid w:val="00126FF9"/>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PucesTecsult71111">
    <w:name w:val="Puces Tecsult71111"/>
    <w:rsid w:val="00126FF9"/>
  </w:style>
  <w:style w:type="character" w:customStyle="1" w:styleId="fbphotocaptiontext">
    <w:name w:val="fbphotocaptiontext"/>
    <w:basedOn w:val="Policepardfaut"/>
    <w:rsid w:val="00126FF9"/>
  </w:style>
  <w:style w:type="character" w:customStyle="1" w:styleId="bio">
    <w:name w:val="bio"/>
    <w:basedOn w:val="Policepardfaut"/>
    <w:rsid w:val="00126FF9"/>
  </w:style>
  <w:style w:type="paragraph" w:customStyle="1" w:styleId="Enum3">
    <w:name w:val="Enum 3"/>
    <w:basedOn w:val="Enum2"/>
    <w:rsid w:val="00126FF9"/>
    <w:pPr>
      <w:numPr>
        <w:numId w:val="0"/>
      </w:numPr>
      <w:ind w:left="432" w:hanging="432"/>
    </w:pPr>
  </w:style>
  <w:style w:type="paragraph" w:customStyle="1" w:styleId="Enumtableau">
    <w:name w:val="Enum tableau"/>
    <w:basedOn w:val="Enum1"/>
    <w:rsid w:val="00126FF9"/>
    <w:pPr>
      <w:keepLines/>
      <w:numPr>
        <w:numId w:val="0"/>
      </w:numPr>
      <w:shd w:val="clear" w:color="auto" w:fill="FDE9D9"/>
      <w:spacing w:before="0"/>
      <w:ind w:left="432" w:hanging="432"/>
      <w:contextualSpacing w:val="0"/>
    </w:pPr>
    <w:rPr>
      <w:rFonts w:cs="Times New Roman"/>
      <w:lang w:eastAsia="fr-FR"/>
    </w:rPr>
  </w:style>
  <w:style w:type="paragraph" w:styleId="Index2">
    <w:name w:val="index 2"/>
    <w:basedOn w:val="Normal"/>
    <w:next w:val="Normal"/>
    <w:autoRedefine/>
    <w:semiHidden/>
    <w:rsid w:val="00126FF9"/>
    <w:pPr>
      <w:spacing w:after="0"/>
      <w:ind w:left="400" w:hanging="200"/>
      <w:jc w:val="left"/>
    </w:pPr>
    <w:rPr>
      <w:rFonts w:ascii="Times New Roman" w:eastAsia="Times New Roman" w:hAnsi="Times New Roman" w:cs="Times New Roman"/>
      <w:sz w:val="20"/>
      <w:szCs w:val="24"/>
      <w:lang w:eastAsia="fr-FR"/>
    </w:rPr>
  </w:style>
  <w:style w:type="paragraph" w:styleId="Index3">
    <w:name w:val="index 3"/>
    <w:basedOn w:val="Normal"/>
    <w:next w:val="Normal"/>
    <w:autoRedefine/>
    <w:semiHidden/>
    <w:rsid w:val="00126FF9"/>
    <w:pPr>
      <w:spacing w:after="0"/>
      <w:ind w:left="600" w:hanging="200"/>
      <w:jc w:val="left"/>
    </w:pPr>
    <w:rPr>
      <w:rFonts w:ascii="Times New Roman" w:eastAsia="Times New Roman" w:hAnsi="Times New Roman" w:cs="Times New Roman"/>
      <w:sz w:val="20"/>
      <w:szCs w:val="24"/>
      <w:lang w:eastAsia="fr-FR"/>
    </w:rPr>
  </w:style>
  <w:style w:type="paragraph" w:customStyle="1" w:styleId="Remarque">
    <w:name w:val="Remarque"/>
    <w:basedOn w:val="Normal"/>
    <w:next w:val="Normal"/>
    <w:rsid w:val="00126FF9"/>
    <w:pPr>
      <w:keepLines/>
      <w:pBdr>
        <w:top w:val="single" w:sz="6" w:space="5" w:color="0000FF"/>
        <w:bottom w:val="single" w:sz="6" w:space="5" w:color="0000FF"/>
      </w:pBdr>
      <w:spacing w:before="240" w:after="120"/>
      <w:jc w:val="right"/>
    </w:pPr>
    <w:rPr>
      <w:rFonts w:ascii="Univers" w:eastAsia="Times New Roman" w:hAnsi="Univers" w:cs="Times New Roman"/>
      <w:i/>
      <w:sz w:val="20"/>
      <w:szCs w:val="20"/>
      <w:lang w:eastAsia="fr-FR"/>
    </w:rPr>
  </w:style>
  <w:style w:type="paragraph" w:customStyle="1" w:styleId="titrecoltab">
    <w:name w:val="titre col tab"/>
    <w:basedOn w:val="Normal"/>
    <w:rsid w:val="00126FF9"/>
    <w:pPr>
      <w:spacing w:after="0"/>
      <w:jc w:val="center"/>
    </w:pPr>
    <w:rPr>
      <w:rFonts w:eastAsia="Times New Roman" w:cs="Times New Roman"/>
      <w:snapToGrid w:val="0"/>
      <w:color w:val="0000FF"/>
      <w:sz w:val="20"/>
      <w:szCs w:val="20"/>
      <w:lang w:eastAsia="fr-FR"/>
    </w:rPr>
  </w:style>
  <w:style w:type="paragraph" w:styleId="Index4">
    <w:name w:val="index 4"/>
    <w:basedOn w:val="Normal"/>
    <w:next w:val="Normal"/>
    <w:autoRedefine/>
    <w:semiHidden/>
    <w:rsid w:val="00126FF9"/>
    <w:pPr>
      <w:spacing w:after="0"/>
      <w:ind w:left="800" w:hanging="200"/>
      <w:jc w:val="left"/>
    </w:pPr>
    <w:rPr>
      <w:rFonts w:ascii="Times New Roman" w:eastAsia="Times New Roman" w:hAnsi="Times New Roman" w:cs="Times New Roman"/>
      <w:sz w:val="20"/>
      <w:szCs w:val="24"/>
      <w:lang w:eastAsia="fr-FR"/>
    </w:rPr>
  </w:style>
  <w:style w:type="paragraph" w:styleId="Index5">
    <w:name w:val="index 5"/>
    <w:basedOn w:val="Normal"/>
    <w:next w:val="Normal"/>
    <w:autoRedefine/>
    <w:semiHidden/>
    <w:rsid w:val="00126FF9"/>
    <w:pPr>
      <w:spacing w:after="0"/>
      <w:ind w:left="1000" w:hanging="200"/>
      <w:jc w:val="left"/>
    </w:pPr>
    <w:rPr>
      <w:rFonts w:ascii="Times New Roman" w:eastAsia="Times New Roman" w:hAnsi="Times New Roman" w:cs="Times New Roman"/>
      <w:sz w:val="20"/>
      <w:szCs w:val="24"/>
      <w:lang w:eastAsia="fr-FR"/>
    </w:rPr>
  </w:style>
  <w:style w:type="paragraph" w:styleId="Index6">
    <w:name w:val="index 6"/>
    <w:basedOn w:val="Normal"/>
    <w:next w:val="Normal"/>
    <w:autoRedefine/>
    <w:semiHidden/>
    <w:rsid w:val="00126FF9"/>
    <w:pPr>
      <w:spacing w:after="0"/>
      <w:ind w:left="1200" w:hanging="200"/>
      <w:jc w:val="left"/>
    </w:pPr>
    <w:rPr>
      <w:rFonts w:ascii="Times New Roman" w:eastAsia="Times New Roman" w:hAnsi="Times New Roman" w:cs="Times New Roman"/>
      <w:sz w:val="20"/>
      <w:szCs w:val="24"/>
      <w:lang w:eastAsia="fr-FR"/>
    </w:rPr>
  </w:style>
  <w:style w:type="paragraph" w:styleId="Index7">
    <w:name w:val="index 7"/>
    <w:basedOn w:val="Normal"/>
    <w:next w:val="Normal"/>
    <w:autoRedefine/>
    <w:semiHidden/>
    <w:rsid w:val="00126FF9"/>
    <w:pPr>
      <w:spacing w:after="0"/>
      <w:ind w:left="1400" w:hanging="200"/>
      <w:jc w:val="left"/>
    </w:pPr>
    <w:rPr>
      <w:rFonts w:ascii="Times New Roman" w:eastAsia="Times New Roman" w:hAnsi="Times New Roman" w:cs="Times New Roman"/>
      <w:sz w:val="20"/>
      <w:szCs w:val="24"/>
      <w:lang w:eastAsia="fr-FR"/>
    </w:rPr>
  </w:style>
  <w:style w:type="paragraph" w:styleId="Index8">
    <w:name w:val="index 8"/>
    <w:basedOn w:val="Normal"/>
    <w:next w:val="Normal"/>
    <w:autoRedefine/>
    <w:semiHidden/>
    <w:rsid w:val="00126FF9"/>
    <w:pPr>
      <w:spacing w:after="0"/>
      <w:ind w:left="1600" w:hanging="200"/>
      <w:jc w:val="left"/>
    </w:pPr>
    <w:rPr>
      <w:rFonts w:ascii="Times New Roman" w:eastAsia="Times New Roman" w:hAnsi="Times New Roman" w:cs="Times New Roman"/>
      <w:sz w:val="20"/>
      <w:szCs w:val="24"/>
      <w:lang w:eastAsia="fr-FR"/>
    </w:rPr>
  </w:style>
  <w:style w:type="paragraph" w:styleId="Index9">
    <w:name w:val="index 9"/>
    <w:basedOn w:val="Normal"/>
    <w:next w:val="Normal"/>
    <w:autoRedefine/>
    <w:semiHidden/>
    <w:rsid w:val="00126FF9"/>
    <w:pPr>
      <w:spacing w:after="0"/>
      <w:ind w:left="1800" w:hanging="200"/>
      <w:jc w:val="left"/>
    </w:pPr>
    <w:rPr>
      <w:rFonts w:ascii="Times New Roman" w:eastAsia="Times New Roman" w:hAnsi="Times New Roman" w:cs="Times New Roman"/>
      <w:sz w:val="20"/>
      <w:szCs w:val="24"/>
      <w:lang w:eastAsia="fr-FR"/>
    </w:rPr>
  </w:style>
  <w:style w:type="paragraph" w:styleId="Titreindex">
    <w:name w:val="index heading"/>
    <w:basedOn w:val="Normal"/>
    <w:next w:val="Index1"/>
    <w:semiHidden/>
    <w:rsid w:val="00126FF9"/>
    <w:pPr>
      <w:spacing w:before="120" w:after="120"/>
      <w:jc w:val="left"/>
    </w:pPr>
    <w:rPr>
      <w:rFonts w:ascii="Times New Roman" w:eastAsia="Times New Roman" w:hAnsi="Times New Roman" w:cs="Times New Roman"/>
      <w:b/>
      <w:bCs/>
      <w:i/>
      <w:iCs/>
      <w:sz w:val="20"/>
      <w:szCs w:val="24"/>
      <w:lang w:eastAsia="fr-FR"/>
    </w:rPr>
  </w:style>
  <w:style w:type="paragraph" w:customStyle="1" w:styleId="Format1">
    <w:name w:val="Format_1"/>
    <w:basedOn w:val="Normal"/>
    <w:rsid w:val="00126FF9"/>
    <w:pPr>
      <w:suppressAutoHyphens/>
      <w:overflowPunct w:val="0"/>
      <w:autoSpaceDE w:val="0"/>
      <w:autoSpaceDN w:val="0"/>
      <w:adjustRightInd w:val="0"/>
      <w:spacing w:before="60" w:after="0"/>
      <w:ind w:left="284" w:hanging="284"/>
      <w:textAlignment w:val="baseline"/>
    </w:pPr>
    <w:rPr>
      <w:rFonts w:eastAsia="Times New Roman" w:cs="Times New Roman"/>
      <w:spacing w:val="-3"/>
      <w:lang w:val="en-GB" w:eastAsia="fr-FR"/>
    </w:rPr>
  </w:style>
  <w:style w:type="paragraph" w:customStyle="1" w:styleId="ps">
    <w:name w:val="ps"/>
    <w:basedOn w:val="Normal"/>
    <w:link w:val="psCar"/>
    <w:rsid w:val="00126FF9"/>
    <w:pPr>
      <w:keepLines/>
      <w:spacing w:before="240" w:after="0"/>
    </w:pPr>
    <w:rPr>
      <w:rFonts w:ascii="Times New Roman" w:eastAsia="Times New Roman" w:hAnsi="Times New Roman" w:cs="Times New Roman"/>
      <w:szCs w:val="20"/>
      <w:lang w:val="es-ES_tradnl" w:eastAsia="fr-FR"/>
    </w:rPr>
  </w:style>
  <w:style w:type="paragraph" w:styleId="Listenumros2">
    <w:name w:val="List Number 2"/>
    <w:basedOn w:val="Normal"/>
    <w:rsid w:val="00126FF9"/>
    <w:pPr>
      <w:tabs>
        <w:tab w:val="num" w:pos="360"/>
      </w:tabs>
      <w:spacing w:before="120" w:after="120"/>
      <w:ind w:left="1208" w:hanging="357"/>
    </w:pPr>
    <w:rPr>
      <w:rFonts w:ascii="Times New Roman" w:eastAsia="Times New Roman" w:hAnsi="Times New Roman" w:cs="Times New Roman"/>
      <w:noProof/>
      <w:szCs w:val="20"/>
      <w:lang w:eastAsia="fr-FR"/>
    </w:rPr>
  </w:style>
  <w:style w:type="paragraph" w:customStyle="1" w:styleId="TexteCarCarCarCarCarCar">
    <w:name w:val="Texte Car Car Car Car Car Car"/>
    <w:basedOn w:val="Normal"/>
    <w:rsid w:val="00126FF9"/>
    <w:pPr>
      <w:keepLines/>
      <w:spacing w:before="120" w:after="0"/>
    </w:pPr>
    <w:rPr>
      <w:rFonts w:eastAsia="Times New Roman" w:cs="Times New Roman"/>
      <w:sz w:val="20"/>
      <w:szCs w:val="20"/>
      <w:lang w:eastAsia="fr-FR"/>
    </w:rPr>
  </w:style>
  <w:style w:type="paragraph" w:customStyle="1" w:styleId="Enum2Car">
    <w:name w:val="Enum 2 Car"/>
    <w:basedOn w:val="Normal"/>
    <w:link w:val="Enum2CarCar"/>
    <w:rsid w:val="00126FF9"/>
    <w:pPr>
      <w:keepLines/>
      <w:tabs>
        <w:tab w:val="num" w:pos="360"/>
      </w:tabs>
      <w:spacing w:before="60" w:after="0"/>
      <w:ind w:left="360" w:hanging="360"/>
    </w:pPr>
    <w:rPr>
      <w:rFonts w:eastAsia="Times New Roman" w:cs="Times New Roman"/>
      <w:szCs w:val="24"/>
      <w:lang w:eastAsia="fr-FR"/>
    </w:rPr>
  </w:style>
  <w:style w:type="character" w:customStyle="1" w:styleId="Enum2CarCar">
    <w:name w:val="Enum 2 Car Car"/>
    <w:link w:val="Enum2Car"/>
    <w:rsid w:val="00126FF9"/>
    <w:rPr>
      <w:rFonts w:ascii="Arial" w:eastAsia="Times New Roman" w:hAnsi="Arial" w:cs="Times New Roman"/>
      <w:sz w:val="24"/>
      <w:szCs w:val="24"/>
      <w:lang w:eastAsia="fr-FR"/>
    </w:rPr>
  </w:style>
  <w:style w:type="paragraph" w:customStyle="1" w:styleId="Enum1CarCar">
    <w:name w:val="Enum 1 Car Car"/>
    <w:basedOn w:val="Normal"/>
    <w:link w:val="Enum1CarCarCar"/>
    <w:rsid w:val="00126FF9"/>
    <w:pPr>
      <w:keepLines/>
      <w:tabs>
        <w:tab w:val="num" w:pos="360"/>
      </w:tabs>
      <w:spacing w:before="60" w:after="0"/>
      <w:ind w:left="360" w:hanging="360"/>
    </w:pPr>
    <w:rPr>
      <w:rFonts w:eastAsia="Times New Roman" w:cs="Times New Roman"/>
      <w:szCs w:val="24"/>
      <w:lang w:eastAsia="fr-FR"/>
    </w:rPr>
  </w:style>
  <w:style w:type="character" w:customStyle="1" w:styleId="Enum1CarCarCar">
    <w:name w:val="Enum 1 Car Car Car"/>
    <w:link w:val="Enum1CarCar"/>
    <w:rsid w:val="00126FF9"/>
    <w:rPr>
      <w:rFonts w:ascii="Arial" w:eastAsia="Times New Roman" w:hAnsi="Arial" w:cs="Times New Roman"/>
      <w:sz w:val="24"/>
      <w:szCs w:val="24"/>
      <w:lang w:eastAsia="fr-FR"/>
    </w:rPr>
  </w:style>
  <w:style w:type="character" w:customStyle="1" w:styleId="Enum2CarCarCar">
    <w:name w:val="Enum 2 Car Car Car"/>
    <w:rsid w:val="00126FF9"/>
    <w:rPr>
      <w:rFonts w:ascii="Arial" w:hAnsi="Arial"/>
      <w:sz w:val="24"/>
      <w:szCs w:val="24"/>
      <w:lang w:val="fr-FR" w:eastAsia="fr-FR" w:bidi="ar-SA"/>
    </w:rPr>
  </w:style>
  <w:style w:type="paragraph" w:customStyle="1" w:styleId="Enum3CarCar">
    <w:name w:val="Enum 3 Car Car"/>
    <w:basedOn w:val="Enum2"/>
    <w:link w:val="Enum3CarCarCar"/>
    <w:rsid w:val="00126FF9"/>
    <w:pPr>
      <w:numPr>
        <w:numId w:val="0"/>
      </w:numPr>
      <w:tabs>
        <w:tab w:val="num" w:pos="360"/>
      </w:tabs>
      <w:ind w:left="360" w:hanging="360"/>
    </w:pPr>
    <w:rPr>
      <w:sz w:val="24"/>
      <w:szCs w:val="24"/>
    </w:rPr>
  </w:style>
  <w:style w:type="character" w:customStyle="1" w:styleId="Enum3CarCarCar">
    <w:name w:val="Enum 3 Car Car Car"/>
    <w:link w:val="Enum3CarCar"/>
    <w:rsid w:val="00126FF9"/>
    <w:rPr>
      <w:rFonts w:ascii="Arial" w:eastAsia="Times New Roman" w:hAnsi="Arial" w:cs="Times New Roman"/>
      <w:sz w:val="24"/>
      <w:szCs w:val="24"/>
      <w:shd w:val="clear" w:color="auto" w:fill="FDE9D9"/>
      <w:lang w:eastAsia="fr-FR"/>
    </w:rPr>
  </w:style>
  <w:style w:type="paragraph" w:customStyle="1" w:styleId="StyleTitre2ArialNarrowCar">
    <w:name w:val="Style Titre 2 + Arial Narrow Car"/>
    <w:basedOn w:val="Titre2"/>
    <w:link w:val="StyleTitre2ArialNarrowCarCar"/>
    <w:rsid w:val="00126FF9"/>
    <w:pPr>
      <w:shd w:val="clear" w:color="auto" w:fill="DAEEF3"/>
      <w:tabs>
        <w:tab w:val="num" w:pos="1440"/>
      </w:tabs>
      <w:spacing w:before="120"/>
      <w:ind w:left="1152" w:hanging="360"/>
    </w:pPr>
    <w:rPr>
      <w:rFonts w:ascii="Arial Narrow" w:hAnsi="Arial Narrow" w:cs="Times New Roman"/>
      <w:i w:val="0"/>
      <w:iCs w:val="0"/>
      <w:color w:val="000000"/>
      <w:sz w:val="22"/>
      <w:szCs w:val="22"/>
    </w:rPr>
  </w:style>
  <w:style w:type="character" w:customStyle="1" w:styleId="StyleTitre2ArialNarrowCarCar">
    <w:name w:val="Style Titre 2 + Arial Narrow Car Car"/>
    <w:link w:val="StyleTitre2ArialNarrowCar"/>
    <w:rsid w:val="00126FF9"/>
    <w:rPr>
      <w:rFonts w:ascii="Arial Narrow" w:eastAsia="Times New Roman" w:hAnsi="Arial Narrow" w:cs="Times New Roman"/>
      <w:b/>
      <w:bCs/>
      <w:color w:val="000000"/>
      <w:shd w:val="clear" w:color="auto" w:fill="DAEEF3"/>
      <w:lang w:eastAsia="fr-FR"/>
    </w:rPr>
  </w:style>
  <w:style w:type="paragraph" w:customStyle="1" w:styleId="CAADPTitle01">
    <w:name w:val="CAADP Title01"/>
    <w:basedOn w:val="Normal"/>
    <w:rsid w:val="00126FF9"/>
    <w:pPr>
      <w:keepNext/>
      <w:widowControl w:val="0"/>
      <w:tabs>
        <w:tab w:val="num" w:pos="360"/>
      </w:tabs>
      <w:suppressAutoHyphens/>
      <w:spacing w:before="360" w:after="240"/>
      <w:jc w:val="left"/>
      <w:outlineLvl w:val="0"/>
    </w:pPr>
    <w:rPr>
      <w:rFonts w:ascii="Times New Roman" w:eastAsia="Times New Roman" w:hAnsi="Times New Roman" w:cs="Times New Roman"/>
      <w:b/>
      <w:snapToGrid w:val="0"/>
      <w:spacing w:val="-3"/>
      <w:lang w:val="en-GB"/>
    </w:rPr>
  </w:style>
  <w:style w:type="paragraph" w:customStyle="1" w:styleId="CAADPTitle02">
    <w:name w:val="CAADP Title02"/>
    <w:basedOn w:val="Titre2"/>
    <w:rsid w:val="00126FF9"/>
    <w:pPr>
      <w:shd w:val="clear" w:color="auto" w:fill="DAEEF3"/>
      <w:tabs>
        <w:tab w:val="num" w:pos="1440"/>
      </w:tabs>
      <w:spacing w:before="120" w:after="240"/>
      <w:ind w:left="360" w:hanging="360"/>
    </w:pPr>
    <w:rPr>
      <w:rFonts w:ascii="Times New Roman" w:eastAsia="PMingLiU" w:hAnsi="Times New Roman" w:cs="Times New Roman"/>
      <w:bCs w:val="0"/>
      <w:i w:val="0"/>
      <w:iCs w:val="0"/>
      <w:sz w:val="22"/>
      <w:szCs w:val="22"/>
      <w:lang w:val="en-GB" w:eastAsia="zh-TW"/>
    </w:rPr>
  </w:style>
  <w:style w:type="paragraph" w:customStyle="1" w:styleId="CAADPTitle03">
    <w:name w:val="CAADP Title03"/>
    <w:basedOn w:val="Normal"/>
    <w:rsid w:val="00126FF9"/>
    <w:pPr>
      <w:tabs>
        <w:tab w:val="num" w:pos="360"/>
      </w:tabs>
      <w:spacing w:after="0"/>
    </w:pPr>
    <w:rPr>
      <w:rFonts w:ascii="Times New Roman" w:eastAsia="Times New Roman" w:hAnsi="Times New Roman" w:cs="Times New Roman"/>
      <w:b/>
      <w:i/>
      <w:szCs w:val="24"/>
      <w:lang w:eastAsia="fr-FR"/>
    </w:rPr>
  </w:style>
  <w:style w:type="paragraph" w:customStyle="1" w:styleId="CAADPTitle04">
    <w:name w:val="CAADP Title04"/>
    <w:basedOn w:val="Normal"/>
    <w:rsid w:val="00126FF9"/>
    <w:pPr>
      <w:tabs>
        <w:tab w:val="num" w:pos="360"/>
      </w:tabs>
      <w:spacing w:after="0"/>
    </w:pPr>
    <w:rPr>
      <w:rFonts w:ascii="Times New Roman" w:eastAsia="Times New Roman" w:hAnsi="Times New Roman" w:cs="Times New Roman"/>
      <w:szCs w:val="24"/>
      <w:lang w:eastAsia="fr-FR"/>
    </w:rPr>
  </w:style>
  <w:style w:type="paragraph" w:customStyle="1" w:styleId="BoldCentred">
    <w:name w:val="Bold Centred"/>
    <w:basedOn w:val="Normal"/>
    <w:next w:val="Normal"/>
    <w:rsid w:val="00126FF9"/>
    <w:pPr>
      <w:keepNext/>
      <w:tabs>
        <w:tab w:val="left" w:pos="1134"/>
      </w:tabs>
      <w:spacing w:before="120" w:after="240"/>
      <w:jc w:val="center"/>
    </w:pPr>
    <w:rPr>
      <w:rFonts w:ascii="Times New Roman Bold" w:eastAsia="Times New Roman" w:hAnsi="Times New Roman Bold" w:cs="Times New Roman"/>
      <w:b/>
      <w:bCs/>
      <w:sz w:val="23"/>
      <w:szCs w:val="23"/>
      <w:lang w:val="fr-BE" w:eastAsia="en-GB"/>
    </w:rPr>
  </w:style>
  <w:style w:type="table" w:customStyle="1" w:styleId="Tableausimple211">
    <w:name w:val="Tableau simple 211"/>
    <w:basedOn w:val="TableauNormal"/>
    <w:next w:val="Tableausimple2"/>
    <w:rsid w:val="00126FF9"/>
    <w:pPr>
      <w:jc w:val="both"/>
    </w:pPr>
    <w:rPr>
      <w:rFonts w:ascii="Times New Roman" w:eastAsia="Times New Roman" w:hAnsi="Times New Roman" w:cs="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styleId="Listecontinue">
    <w:name w:val="List Continue"/>
    <w:basedOn w:val="Normal"/>
    <w:rsid w:val="00126FF9"/>
    <w:pPr>
      <w:spacing w:after="120"/>
      <w:ind w:left="360"/>
      <w:jc w:val="left"/>
    </w:pPr>
    <w:rPr>
      <w:rFonts w:ascii="Times New Roman" w:eastAsia="Times New Roman" w:hAnsi="Times New Roman" w:cs="Times New Roman"/>
      <w:szCs w:val="24"/>
      <w:lang w:eastAsia="fr-FR"/>
    </w:rPr>
  </w:style>
  <w:style w:type="paragraph" w:customStyle="1" w:styleId="Indenteda">
    <w:name w:val="Indented (a)"/>
    <w:basedOn w:val="Default"/>
    <w:next w:val="Default"/>
    <w:rsid w:val="00126FF9"/>
    <w:pPr>
      <w:spacing w:after="240"/>
    </w:pPr>
    <w:rPr>
      <w:rFonts w:ascii="Tahoma" w:eastAsia="Times New Roman" w:hAnsi="Tahoma" w:cs="Times New Roman"/>
      <w:color w:val="auto"/>
    </w:rPr>
  </w:style>
  <w:style w:type="paragraph" w:customStyle="1" w:styleId="LVTTableHeading">
    <w:name w:val="LVT Table Heading"/>
    <w:basedOn w:val="Titre2"/>
    <w:autoRedefine/>
    <w:rsid w:val="00126FF9"/>
    <w:pPr>
      <w:shd w:val="clear" w:color="auto" w:fill="DAEEF3"/>
      <w:tabs>
        <w:tab w:val="num" w:pos="1440"/>
      </w:tabs>
      <w:spacing w:before="0" w:after="0"/>
      <w:ind w:left="360" w:hanging="360"/>
      <w:jc w:val="center"/>
    </w:pPr>
    <w:rPr>
      <w:rFonts w:ascii="Times New Roman" w:eastAsia="Arial Unicode MS" w:hAnsi="Times New Roman" w:cs="Times New Roman"/>
      <w:bCs w:val="0"/>
      <w:i w:val="0"/>
      <w:iCs w:val="0"/>
      <w:smallCaps/>
      <w:color w:val="000000"/>
      <w:sz w:val="22"/>
      <w:u w:color="000000"/>
    </w:rPr>
  </w:style>
  <w:style w:type="paragraph" w:customStyle="1" w:styleId="Outline">
    <w:name w:val="Outline"/>
    <w:basedOn w:val="Normal"/>
    <w:rsid w:val="00126FF9"/>
    <w:pPr>
      <w:spacing w:before="240" w:after="0"/>
      <w:jc w:val="left"/>
    </w:pPr>
    <w:rPr>
      <w:rFonts w:ascii="Times New Roman" w:eastAsia="Times New Roman" w:hAnsi="Times New Roman" w:cs="Times New Roman"/>
      <w:kern w:val="28"/>
      <w:szCs w:val="20"/>
      <w:lang w:val="en-US"/>
    </w:rPr>
  </w:style>
  <w:style w:type="paragraph" w:styleId="TitreTR">
    <w:name w:val="toa heading"/>
    <w:basedOn w:val="Normal"/>
    <w:next w:val="Normal"/>
    <w:semiHidden/>
    <w:rsid w:val="00126FF9"/>
    <w:pPr>
      <w:spacing w:before="120" w:after="0"/>
      <w:jc w:val="left"/>
    </w:pPr>
    <w:rPr>
      <w:rFonts w:eastAsia="Times New Roman"/>
      <w:b/>
      <w:bCs/>
      <w:szCs w:val="24"/>
      <w:lang w:eastAsia="fr-FR"/>
    </w:rPr>
  </w:style>
  <w:style w:type="paragraph" w:customStyle="1" w:styleId="StyleLatin11ptJustifiedBefore6pt">
    <w:name w:val="Style (Latin) 11 pt Justified Before:  6 pt"/>
    <w:basedOn w:val="Normal"/>
    <w:rsid w:val="00126FF9"/>
    <w:pPr>
      <w:tabs>
        <w:tab w:val="num" w:pos="2269"/>
      </w:tabs>
      <w:spacing w:before="120" w:after="0"/>
      <w:ind w:left="1702"/>
    </w:pPr>
    <w:rPr>
      <w:rFonts w:ascii="Times New Roman" w:eastAsia="Times New Roman" w:hAnsi="Times New Roman" w:cs="Times New Roman"/>
      <w:lang w:val="pt-BR" w:eastAsia="pt-PT"/>
    </w:rPr>
  </w:style>
  <w:style w:type="paragraph" w:styleId="Listenumros">
    <w:name w:val="List Number"/>
    <w:basedOn w:val="Normal"/>
    <w:rsid w:val="00126FF9"/>
    <w:pPr>
      <w:tabs>
        <w:tab w:val="num" w:pos="360"/>
      </w:tabs>
      <w:spacing w:after="0"/>
      <w:ind w:left="360" w:hanging="360"/>
      <w:contextualSpacing/>
      <w:jc w:val="left"/>
    </w:pPr>
    <w:rPr>
      <w:rFonts w:ascii="Times New Roman" w:eastAsia="Times New Roman" w:hAnsi="Times New Roman" w:cs="Times New Roman"/>
      <w:sz w:val="20"/>
      <w:szCs w:val="20"/>
      <w:lang w:eastAsia="fr-FR"/>
    </w:rPr>
  </w:style>
  <w:style w:type="paragraph" w:customStyle="1" w:styleId="Enum1Car">
    <w:name w:val="Enum 1 Car"/>
    <w:basedOn w:val="Normal"/>
    <w:rsid w:val="00126FF9"/>
    <w:pPr>
      <w:keepLines/>
      <w:tabs>
        <w:tab w:val="num" w:pos="360"/>
      </w:tabs>
      <w:spacing w:before="60" w:after="0"/>
      <w:ind w:left="360" w:hanging="360"/>
    </w:pPr>
    <w:rPr>
      <w:rFonts w:eastAsia="Times New Roman" w:cs="Times New Roman"/>
      <w:szCs w:val="24"/>
      <w:lang w:eastAsia="fr-FR"/>
    </w:rPr>
  </w:style>
  <w:style w:type="paragraph" w:customStyle="1" w:styleId="TexteCarCarCarCarCarCarCarCarCarCarCarCarCarCarCarCarCarCarCarCarCarCarCarCarCarCarCarCarCar1">
    <w:name w:val="Texte Car Car Car Car Car Car Car Car Car Car Car Car Car Car Car Car Car Car Car Car Car Car Car Car Car Car Car Car Car1"/>
    <w:basedOn w:val="Normal"/>
    <w:rsid w:val="00126FF9"/>
    <w:pPr>
      <w:keepLines/>
      <w:spacing w:before="120" w:after="0"/>
    </w:pPr>
    <w:rPr>
      <w:rFonts w:eastAsia="Times New Roman" w:cs="Times New Roman"/>
      <w:sz w:val="20"/>
      <w:szCs w:val="20"/>
      <w:lang w:eastAsia="fr-FR"/>
    </w:rPr>
  </w:style>
  <w:style w:type="paragraph" w:styleId="Liste2">
    <w:name w:val="List 2"/>
    <w:basedOn w:val="Normal"/>
    <w:rsid w:val="00126FF9"/>
    <w:pPr>
      <w:spacing w:after="0"/>
      <w:ind w:left="566" w:hanging="283"/>
      <w:contextualSpacing/>
      <w:jc w:val="left"/>
    </w:pPr>
    <w:rPr>
      <w:rFonts w:ascii="Times New Roman" w:eastAsia="Times New Roman" w:hAnsi="Times New Roman" w:cs="Times New Roman"/>
      <w:sz w:val="20"/>
      <w:szCs w:val="20"/>
      <w:lang w:eastAsia="fr-FR"/>
    </w:rPr>
  </w:style>
  <w:style w:type="paragraph" w:styleId="Listepuces3">
    <w:name w:val="List Bullet 3"/>
    <w:basedOn w:val="Normal"/>
    <w:rsid w:val="00126FF9"/>
    <w:pPr>
      <w:tabs>
        <w:tab w:val="num" w:pos="926"/>
      </w:tabs>
      <w:spacing w:after="0"/>
      <w:ind w:left="926" w:hanging="360"/>
      <w:contextualSpacing/>
      <w:jc w:val="left"/>
    </w:pPr>
    <w:rPr>
      <w:rFonts w:ascii="Times New Roman" w:eastAsia="Times New Roman" w:hAnsi="Times New Roman" w:cs="Times New Roman"/>
      <w:sz w:val="20"/>
      <w:szCs w:val="20"/>
      <w:lang w:eastAsia="fr-FR"/>
    </w:rPr>
  </w:style>
  <w:style w:type="paragraph" w:styleId="Listecontinue2">
    <w:name w:val="List Continue 2"/>
    <w:basedOn w:val="Normal"/>
    <w:rsid w:val="00126FF9"/>
    <w:pPr>
      <w:spacing w:after="120"/>
      <w:ind w:left="566"/>
      <w:contextualSpacing/>
      <w:jc w:val="left"/>
    </w:pPr>
    <w:rPr>
      <w:rFonts w:ascii="Times New Roman" w:eastAsia="Times New Roman" w:hAnsi="Times New Roman" w:cs="Times New Roman"/>
      <w:sz w:val="20"/>
      <w:szCs w:val="20"/>
      <w:lang w:eastAsia="fr-FR"/>
    </w:rPr>
  </w:style>
  <w:style w:type="paragraph" w:styleId="Retrait1religne">
    <w:name w:val="Body Text First Indent"/>
    <w:basedOn w:val="Corpsdetexte"/>
    <w:link w:val="Retrait1religneCar"/>
    <w:rsid w:val="00126FF9"/>
    <w:pPr>
      <w:spacing w:after="120" w:line="240" w:lineRule="auto"/>
      <w:ind w:firstLine="210"/>
      <w:jc w:val="left"/>
    </w:pPr>
    <w:rPr>
      <w:rFonts w:ascii="Times New Roman" w:hAnsi="Times New Roman"/>
      <w:spacing w:val="0"/>
      <w:sz w:val="24"/>
      <w:szCs w:val="24"/>
      <w:lang w:eastAsia="fr-FR"/>
    </w:rPr>
  </w:style>
  <w:style w:type="character" w:customStyle="1" w:styleId="Retrait1religneCar">
    <w:name w:val="Retrait 1re ligne Car"/>
    <w:link w:val="Retrait1religne"/>
    <w:rsid w:val="00126FF9"/>
    <w:rPr>
      <w:rFonts w:ascii="Times New Roman" w:eastAsia="Times New Roman" w:hAnsi="Times New Roman" w:cs="Times New Roman"/>
      <w:spacing w:val="-5"/>
      <w:sz w:val="24"/>
      <w:szCs w:val="24"/>
      <w:lang w:eastAsia="fr-FR"/>
    </w:rPr>
  </w:style>
  <w:style w:type="paragraph" w:styleId="Retraitcorpset1relig">
    <w:name w:val="Body Text First Indent 2"/>
    <w:basedOn w:val="Retraitcorpsdetexte"/>
    <w:link w:val="Retraitcorpset1religCar"/>
    <w:rsid w:val="00126FF9"/>
    <w:pPr>
      <w:ind w:firstLine="210"/>
      <w:jc w:val="left"/>
    </w:pPr>
    <w:rPr>
      <w:rFonts w:ascii="Times New Roman" w:hAnsi="Times New Roman"/>
    </w:rPr>
  </w:style>
  <w:style w:type="character" w:customStyle="1" w:styleId="Retraitcorpset1religCar">
    <w:name w:val="Retrait corps et 1re lig. Car"/>
    <w:link w:val="Retraitcorpset1relig"/>
    <w:rsid w:val="00126FF9"/>
    <w:rPr>
      <w:rFonts w:ascii="Times New Roman" w:eastAsia="Times New Roman" w:hAnsi="Times New Roman" w:cs="Times New Roman"/>
      <w:sz w:val="24"/>
      <w:szCs w:val="24"/>
      <w:lang w:eastAsia="fr-FR"/>
    </w:rPr>
  </w:style>
  <w:style w:type="paragraph" w:customStyle="1" w:styleId="Pa1">
    <w:name w:val="Pa1"/>
    <w:basedOn w:val="Default"/>
    <w:next w:val="Default"/>
    <w:rsid w:val="00126FF9"/>
    <w:pPr>
      <w:spacing w:line="241" w:lineRule="atLeast"/>
    </w:pPr>
    <w:rPr>
      <w:rFonts w:ascii="FBYMZW+Frutiger-BoldCn" w:eastAsia="Times New Roman" w:hAnsi="FBYMZW+Frutiger-BoldCn" w:cs="Times New Roman"/>
      <w:color w:val="auto"/>
    </w:rPr>
  </w:style>
  <w:style w:type="character" w:customStyle="1" w:styleId="A0">
    <w:name w:val="A0"/>
    <w:rsid w:val="00126FF9"/>
    <w:rPr>
      <w:rFonts w:cs="FBYMZW+Frutiger-BoldCn"/>
      <w:b/>
      <w:bCs/>
      <w:color w:val="000000"/>
      <w:sz w:val="34"/>
      <w:szCs w:val="34"/>
    </w:rPr>
  </w:style>
  <w:style w:type="character" w:customStyle="1" w:styleId="A14">
    <w:name w:val="A14"/>
    <w:rsid w:val="00126FF9"/>
    <w:rPr>
      <w:rFonts w:cs="FBYMZW+Frutiger-BoldCn"/>
      <w:b/>
      <w:bCs/>
      <w:color w:val="000000"/>
      <w:sz w:val="20"/>
      <w:szCs w:val="20"/>
    </w:rPr>
  </w:style>
  <w:style w:type="character" w:customStyle="1" w:styleId="A13">
    <w:name w:val="A13"/>
    <w:rsid w:val="00126FF9"/>
    <w:rPr>
      <w:rFonts w:ascii="ZFQCTI+Frutiger-Cn" w:hAnsi="ZFQCTI+Frutiger-Cn" w:cs="ZFQCTI+Frutiger-Cn"/>
      <w:color w:val="000000"/>
      <w:sz w:val="16"/>
      <w:szCs w:val="16"/>
    </w:rPr>
  </w:style>
  <w:style w:type="character" w:customStyle="1" w:styleId="A3">
    <w:name w:val="A3"/>
    <w:rsid w:val="00126FF9"/>
    <w:rPr>
      <w:rFonts w:ascii="ZFQCTI+Frutiger-Cn" w:hAnsi="ZFQCTI+Frutiger-Cn" w:cs="ZFQCTI+Frutiger-Cn"/>
      <w:color w:val="000000"/>
      <w:sz w:val="12"/>
      <w:szCs w:val="12"/>
    </w:rPr>
  </w:style>
  <w:style w:type="paragraph" w:customStyle="1" w:styleId="style16">
    <w:name w:val="style16"/>
    <w:basedOn w:val="Normal"/>
    <w:rsid w:val="00126FF9"/>
    <w:pPr>
      <w:spacing w:before="100" w:beforeAutospacing="1" w:after="100" w:afterAutospacing="1"/>
      <w:jc w:val="left"/>
    </w:pPr>
    <w:rPr>
      <w:rFonts w:ascii="Verdana" w:eastAsia="Times New Roman" w:hAnsi="Verdana" w:cs="Times New Roman"/>
      <w:color w:val="FFFFFF"/>
      <w:szCs w:val="24"/>
      <w:lang w:eastAsia="fr-FR"/>
    </w:rPr>
  </w:style>
  <w:style w:type="paragraph" w:customStyle="1" w:styleId="style27">
    <w:name w:val="style27"/>
    <w:basedOn w:val="Normal"/>
    <w:rsid w:val="00126FF9"/>
    <w:pPr>
      <w:spacing w:before="100" w:beforeAutospacing="1" w:after="100" w:afterAutospacing="1"/>
      <w:jc w:val="left"/>
    </w:pPr>
    <w:rPr>
      <w:rFonts w:ascii="Times New Roman" w:eastAsia="Times New Roman" w:hAnsi="Times New Roman" w:cs="Times New Roman"/>
      <w:color w:val="FF0000"/>
      <w:szCs w:val="24"/>
      <w:lang w:eastAsia="fr-FR"/>
    </w:rPr>
  </w:style>
  <w:style w:type="character" w:customStyle="1" w:styleId="style161">
    <w:name w:val="style161"/>
    <w:rsid w:val="00126FF9"/>
    <w:rPr>
      <w:rFonts w:ascii="Verdana" w:hAnsi="Verdana" w:hint="default"/>
      <w:color w:val="FFFFFF"/>
      <w:sz w:val="24"/>
      <w:szCs w:val="24"/>
    </w:rPr>
  </w:style>
  <w:style w:type="paragraph" w:customStyle="1" w:styleId="TexteCar">
    <w:name w:val="Texte Car"/>
    <w:basedOn w:val="style27"/>
    <w:link w:val="TexteCarCar"/>
    <w:rsid w:val="00126FF9"/>
    <w:pPr>
      <w:shd w:val="clear" w:color="auto" w:fill="B6DDE8"/>
      <w:spacing w:before="120" w:beforeAutospacing="0" w:after="0" w:afterAutospacing="0"/>
      <w:jc w:val="both"/>
    </w:pPr>
    <w:rPr>
      <w:rFonts w:ascii="Arial" w:hAnsi="Arial" w:cs="Arial"/>
      <w:color w:val="auto"/>
      <w:sz w:val="20"/>
      <w:szCs w:val="20"/>
    </w:rPr>
  </w:style>
  <w:style w:type="character" w:customStyle="1" w:styleId="TexteCarCar">
    <w:name w:val="Texte Car Car"/>
    <w:link w:val="TexteCar"/>
    <w:rsid w:val="00126FF9"/>
    <w:rPr>
      <w:rFonts w:ascii="Arial" w:eastAsia="Times New Roman" w:hAnsi="Arial" w:cs="Arial"/>
      <w:sz w:val="20"/>
      <w:szCs w:val="20"/>
      <w:shd w:val="clear" w:color="auto" w:fill="B6DDE8"/>
      <w:lang w:eastAsia="fr-FR"/>
    </w:rPr>
  </w:style>
  <w:style w:type="paragraph" w:customStyle="1" w:styleId="Char">
    <w:name w:val="Char"/>
    <w:basedOn w:val="Normal"/>
    <w:rsid w:val="00126FF9"/>
    <w:pPr>
      <w:spacing w:line="240" w:lineRule="exact"/>
      <w:jc w:val="left"/>
    </w:pPr>
    <w:rPr>
      <w:rFonts w:ascii="Verdana" w:eastAsia="Times New Roman" w:hAnsi="Verdana" w:cs="Times New Roman"/>
      <w:sz w:val="20"/>
      <w:szCs w:val="20"/>
      <w:lang w:val="en-US"/>
    </w:rPr>
  </w:style>
  <w:style w:type="paragraph" w:customStyle="1" w:styleId="inhopg8">
    <w:name w:val="inhopg 8"/>
    <w:basedOn w:val="Normal"/>
    <w:rsid w:val="00126FF9"/>
    <w:pPr>
      <w:tabs>
        <w:tab w:val="left" w:pos="9000"/>
        <w:tab w:val="right" w:pos="9360"/>
      </w:tabs>
      <w:suppressAutoHyphens/>
      <w:spacing w:after="0"/>
      <w:ind w:left="720" w:hanging="720"/>
      <w:jc w:val="left"/>
    </w:pPr>
    <w:rPr>
      <w:rFonts w:ascii="Courier New" w:eastAsia="Times New Roman" w:hAnsi="Courier New" w:cs="Times New Roman"/>
      <w:sz w:val="20"/>
      <w:szCs w:val="20"/>
      <w:lang w:val="en-US"/>
    </w:rPr>
  </w:style>
  <w:style w:type="paragraph" w:customStyle="1" w:styleId="Ttulo1">
    <w:name w:val="Título1"/>
    <w:basedOn w:val="Normal"/>
    <w:autoRedefine/>
    <w:rsid w:val="00126FF9"/>
    <w:pPr>
      <w:keepNext/>
      <w:overflowPunct w:val="0"/>
      <w:autoSpaceDE w:val="0"/>
      <w:autoSpaceDN w:val="0"/>
      <w:adjustRightInd w:val="0"/>
      <w:spacing w:before="160" w:after="0" w:line="320" w:lineRule="atLeast"/>
      <w:jc w:val="left"/>
      <w:textAlignment w:val="baseline"/>
    </w:pPr>
    <w:rPr>
      <w:rFonts w:eastAsia="Times New Roman"/>
      <w:b/>
      <w:bCs/>
      <w:lang w:val="en-GB" w:eastAsia="fr-FR"/>
    </w:rPr>
  </w:style>
  <w:style w:type="paragraph" w:customStyle="1" w:styleId="Corpsdetextethse">
    <w:name w:val="Corps de texte thèse"/>
    <w:basedOn w:val="Normal"/>
    <w:link w:val="CorpsdetextethseCar"/>
    <w:rsid w:val="00126FF9"/>
    <w:pPr>
      <w:tabs>
        <w:tab w:val="right" w:pos="8640"/>
      </w:tabs>
      <w:spacing w:after="240" w:line="288" w:lineRule="auto"/>
    </w:pPr>
    <w:rPr>
      <w:rFonts w:ascii="Garamond" w:eastAsia="Times New Roman" w:hAnsi="Garamond" w:cs="Times New Roman"/>
      <w:spacing w:val="-2"/>
      <w:szCs w:val="20"/>
    </w:rPr>
  </w:style>
  <w:style w:type="character" w:customStyle="1" w:styleId="CorpsdetextethseCar">
    <w:name w:val="Corps de texte thèse Car"/>
    <w:link w:val="Corpsdetextethse"/>
    <w:rsid w:val="00126FF9"/>
    <w:rPr>
      <w:rFonts w:ascii="Garamond" w:eastAsia="Times New Roman" w:hAnsi="Garamond" w:cs="Times New Roman"/>
      <w:spacing w:val="-2"/>
      <w:sz w:val="24"/>
      <w:szCs w:val="20"/>
    </w:rPr>
  </w:style>
  <w:style w:type="paragraph" w:customStyle="1" w:styleId="Rfrencesthse">
    <w:name w:val="Références thèse"/>
    <w:basedOn w:val="Normal"/>
    <w:rsid w:val="00126FF9"/>
    <w:pPr>
      <w:spacing w:after="240"/>
      <w:ind w:left="567" w:hanging="567"/>
    </w:pPr>
    <w:rPr>
      <w:rFonts w:ascii="Garamond" w:eastAsia="Times New Roman" w:hAnsi="Garamond" w:cs="Times New Roman"/>
      <w:szCs w:val="26"/>
      <w:lang w:val="en-GB" w:eastAsia="fr-FR"/>
    </w:rPr>
  </w:style>
  <w:style w:type="paragraph" w:customStyle="1" w:styleId="StyleTitre5thseGauche0cmPremireligne0cm2">
    <w:name w:val="Style Titre 5 thèse + Gauche :  0 cm Première ligne : 0 cm2"/>
    <w:basedOn w:val="Normal"/>
    <w:autoRedefine/>
    <w:rsid w:val="00126FF9"/>
    <w:pPr>
      <w:keepNext/>
      <w:tabs>
        <w:tab w:val="right" w:pos="8640"/>
      </w:tabs>
      <w:spacing w:before="120" w:after="120"/>
      <w:ind w:left="720" w:hanging="720"/>
      <w:jc w:val="left"/>
      <w:outlineLvl w:val="3"/>
    </w:pPr>
    <w:rPr>
      <w:rFonts w:ascii="Garamond" w:eastAsia="Times New Roman" w:hAnsi="Garamond" w:cs="Times New Roman"/>
      <w:b/>
      <w:spacing w:val="20"/>
      <w:kern w:val="28"/>
      <w:szCs w:val="24"/>
    </w:rPr>
  </w:style>
  <w:style w:type="paragraph" w:customStyle="1" w:styleId="StyleRfrencespaperTimesNewRoman11ptAfter6pt">
    <w:name w:val="Style Références paper + Times New Roman 11 pt After:  6 pt"/>
    <w:basedOn w:val="Normal"/>
    <w:autoRedefine/>
    <w:rsid w:val="00126FF9"/>
    <w:pPr>
      <w:tabs>
        <w:tab w:val="right" w:pos="8640"/>
      </w:tabs>
      <w:spacing w:after="120"/>
      <w:ind w:left="227" w:hanging="227"/>
    </w:pPr>
    <w:rPr>
      <w:rFonts w:ascii="Garamond" w:eastAsia="Times New Roman" w:hAnsi="Garamond" w:cs="Times New Roman"/>
      <w:spacing w:val="-2"/>
      <w:szCs w:val="24"/>
      <w:lang w:val="fr-BE"/>
    </w:rPr>
  </w:style>
  <w:style w:type="paragraph" w:customStyle="1" w:styleId="TitreTableauCarCarCarCar">
    <w:name w:val="Titre Tableau Car Car Car Car"/>
    <w:basedOn w:val="Normal"/>
    <w:rsid w:val="00126FF9"/>
    <w:pPr>
      <w:keepLines/>
      <w:spacing w:before="120" w:after="0"/>
      <w:jc w:val="center"/>
    </w:pPr>
    <w:rPr>
      <w:rFonts w:eastAsia="Times New Roman"/>
      <w:b/>
      <w:bCs/>
      <w:sz w:val="20"/>
      <w:szCs w:val="20"/>
      <w:lang w:eastAsia="fr-FR"/>
    </w:rPr>
  </w:style>
  <w:style w:type="paragraph" w:customStyle="1" w:styleId="TexteCarCarCar1">
    <w:name w:val="Texte Car Car Car1"/>
    <w:basedOn w:val="Normal"/>
    <w:rsid w:val="00126FF9"/>
    <w:pPr>
      <w:keepLines/>
      <w:spacing w:before="120" w:after="0"/>
    </w:pPr>
    <w:rPr>
      <w:rFonts w:eastAsia="Times New Roman" w:cs="Times New Roman"/>
      <w:sz w:val="20"/>
      <w:szCs w:val="20"/>
      <w:lang w:eastAsia="fr-FR"/>
    </w:rPr>
  </w:style>
  <w:style w:type="paragraph" w:customStyle="1" w:styleId="TexteCarCarCarCarCarCarCarCarCarCarCarCarCarCarCarCarCarCarCarCarCarCarCarCarCarCarCarCarCar1Car">
    <w:name w:val="Texte Car Car Car Car Car Car Car Car Car Car Car Car Car Car Car Car Car Car Car Car Car Car Car Car Car Car Car Car Car1 Car"/>
    <w:basedOn w:val="Normal"/>
    <w:link w:val="TexteCarCarCarCarCarCarCarCarCarCarCarCarCarCarCarCarCarCarCarCarCarCarCarCarCarCarCarCarCar1CarCar"/>
    <w:rsid w:val="00126FF9"/>
    <w:pPr>
      <w:keepLines/>
      <w:spacing w:before="120" w:after="0"/>
    </w:pPr>
    <w:rPr>
      <w:rFonts w:eastAsia="Times New Roman" w:cs="Times New Roman"/>
      <w:sz w:val="20"/>
      <w:szCs w:val="20"/>
      <w:lang w:eastAsia="fr-FR"/>
    </w:rPr>
  </w:style>
  <w:style w:type="character" w:customStyle="1" w:styleId="TexteCarCarCarCarCarCarCarCarCarCarCarCarCarCarCarCarCarCarCarCarCarCarCarCarCarCarCarCarCar1CarCar">
    <w:name w:val="Texte Car Car Car Car Car Car Car Car Car Car Car Car Car Car Car Car Car Car Car Car Car Car Car Car Car Car Car Car Car1 Car Car"/>
    <w:link w:val="TexteCarCarCarCarCarCarCarCarCarCarCarCarCarCarCarCarCarCarCarCarCarCarCarCarCarCarCarCarCar1Car"/>
    <w:rsid w:val="00126FF9"/>
    <w:rPr>
      <w:rFonts w:ascii="Arial" w:eastAsia="Times New Roman" w:hAnsi="Arial" w:cs="Times New Roman"/>
      <w:sz w:val="20"/>
      <w:szCs w:val="20"/>
      <w:lang w:eastAsia="fr-FR"/>
    </w:rPr>
  </w:style>
  <w:style w:type="paragraph" w:customStyle="1" w:styleId="TexteCarCarCar2">
    <w:name w:val="Texte Car Car Car2"/>
    <w:basedOn w:val="Normal"/>
    <w:rsid w:val="00126FF9"/>
    <w:pPr>
      <w:keepLines/>
      <w:spacing w:before="120" w:after="0"/>
    </w:pPr>
    <w:rPr>
      <w:rFonts w:eastAsia="Times New Roman" w:cs="Times New Roman"/>
      <w:sz w:val="20"/>
      <w:szCs w:val="20"/>
      <w:lang w:eastAsia="fr-FR"/>
    </w:rPr>
  </w:style>
  <w:style w:type="paragraph" w:customStyle="1" w:styleId="TexteCarCarCarCarCarCarCarCarCarCarCarCarCarCarCarCarCarCarCarCarCarCarCarCarCarCarCar">
    <w:name w:val="Texte Car Car Car Car Car Car Car Car Car Car Car Car Car Car Car Car Car Car Car Car Car Car Car Car Car Car Car"/>
    <w:basedOn w:val="Normal"/>
    <w:link w:val="TexteCarCarCarCarCarCarCarCarCarCarCarCarCarCarCarCarCarCarCarCarCarCarCarCarCarCarCarCar"/>
    <w:rsid w:val="00126FF9"/>
    <w:pPr>
      <w:keepLines/>
      <w:spacing w:before="120" w:after="0"/>
    </w:pPr>
    <w:rPr>
      <w:rFonts w:eastAsia="Times New Roman" w:cs="Times New Roman"/>
      <w:sz w:val="20"/>
      <w:szCs w:val="20"/>
      <w:lang w:eastAsia="fr-FR"/>
    </w:rPr>
  </w:style>
  <w:style w:type="character" w:customStyle="1" w:styleId="TexteCarCarCarCarCarCarCarCarCarCarCarCarCarCarCarCarCarCarCarCarCarCarCarCarCarCarCarCar">
    <w:name w:val="Texte Car Car Car Car Car Car Car Car Car Car Car Car Car Car Car Car Car Car Car Car Car Car Car Car Car Car Car Car"/>
    <w:link w:val="TexteCarCarCarCarCarCarCarCarCarCarCarCarCarCarCarCarCarCarCarCarCarCarCarCarCarCarCar"/>
    <w:rsid w:val="00126FF9"/>
    <w:rPr>
      <w:rFonts w:ascii="Arial" w:eastAsia="Times New Roman" w:hAnsi="Arial" w:cs="Times New Roman"/>
      <w:sz w:val="20"/>
      <w:szCs w:val="20"/>
      <w:lang w:eastAsia="fr-FR"/>
    </w:rPr>
  </w:style>
  <w:style w:type="paragraph" w:customStyle="1" w:styleId="TexteCar4">
    <w:name w:val="Texte Car4"/>
    <w:basedOn w:val="Normal"/>
    <w:rsid w:val="00126FF9"/>
    <w:pPr>
      <w:keepLines/>
      <w:spacing w:before="120" w:after="0"/>
    </w:pPr>
    <w:rPr>
      <w:rFonts w:eastAsia="Times New Roman"/>
      <w:sz w:val="20"/>
      <w:szCs w:val="20"/>
      <w:lang w:eastAsia="fr-FR"/>
    </w:rPr>
  </w:style>
  <w:style w:type="paragraph" w:customStyle="1" w:styleId="TexteCarCar2">
    <w:name w:val="Texte Car Car2"/>
    <w:basedOn w:val="Normal"/>
    <w:rsid w:val="00126FF9"/>
    <w:pPr>
      <w:keepLines/>
      <w:spacing w:before="120" w:after="0"/>
    </w:pPr>
    <w:rPr>
      <w:rFonts w:eastAsia="Times New Roman" w:cs="Times New Roman"/>
      <w:sz w:val="20"/>
      <w:szCs w:val="20"/>
      <w:lang w:eastAsia="fr-FR"/>
    </w:rPr>
  </w:style>
  <w:style w:type="paragraph" w:customStyle="1" w:styleId="xl33">
    <w:name w:val="xl33"/>
    <w:basedOn w:val="Normal"/>
    <w:uiPriority w:val="99"/>
    <w:rsid w:val="00126FF9"/>
    <w:pPr>
      <w:shd w:val="clear" w:color="auto" w:fill="FFFFFF"/>
      <w:spacing w:before="100" w:beforeAutospacing="1" w:after="100" w:afterAutospacing="1"/>
      <w:jc w:val="left"/>
    </w:pPr>
    <w:rPr>
      <w:rFonts w:ascii="Times New Roman" w:eastAsia="Arial Unicode MS" w:hAnsi="Times New Roman" w:cs="Times New Roman"/>
      <w:szCs w:val="24"/>
      <w:lang w:eastAsia="fr-FR"/>
    </w:rPr>
  </w:style>
  <w:style w:type="paragraph" w:customStyle="1" w:styleId="TexteCarCarCar">
    <w:name w:val="Texte Car Car Car"/>
    <w:basedOn w:val="Normal"/>
    <w:rsid w:val="00126FF9"/>
    <w:pPr>
      <w:keepLines/>
      <w:spacing w:before="120" w:after="0"/>
    </w:pPr>
    <w:rPr>
      <w:rFonts w:eastAsia="Times New Roman" w:cs="Times New Roman"/>
      <w:sz w:val="20"/>
      <w:szCs w:val="20"/>
      <w:lang w:eastAsia="fr-FR"/>
    </w:rPr>
  </w:style>
  <w:style w:type="paragraph" w:customStyle="1" w:styleId="xl30">
    <w:name w:val="xl30"/>
    <w:basedOn w:val="Normal"/>
    <w:uiPriority w:val="99"/>
    <w:rsid w:val="00126FF9"/>
    <w:pPr>
      <w:pBdr>
        <w:top w:val="single" w:sz="4" w:space="0" w:color="auto"/>
        <w:bottom w:val="single" w:sz="4" w:space="0" w:color="auto"/>
      </w:pBdr>
      <w:spacing w:before="100" w:beforeAutospacing="1" w:after="100" w:afterAutospacing="1"/>
      <w:jc w:val="left"/>
    </w:pPr>
    <w:rPr>
      <w:rFonts w:ascii="Times New Roman" w:eastAsia="Times New Roman" w:hAnsi="Times New Roman" w:cs="Times New Roman"/>
      <w:b/>
      <w:bCs/>
      <w:szCs w:val="24"/>
      <w:lang w:eastAsia="fr-FR"/>
    </w:rPr>
  </w:style>
  <w:style w:type="paragraph" w:customStyle="1" w:styleId="Enum3Car">
    <w:name w:val="Enum 3 Car"/>
    <w:basedOn w:val="Normal"/>
    <w:autoRedefine/>
    <w:rsid w:val="00126FF9"/>
    <w:pPr>
      <w:keepLines/>
      <w:tabs>
        <w:tab w:val="num" w:pos="360"/>
      </w:tabs>
      <w:spacing w:before="60" w:after="0"/>
      <w:ind w:left="360" w:hanging="360"/>
    </w:pPr>
    <w:rPr>
      <w:rFonts w:eastAsia="Times New Roman"/>
      <w:bCs/>
      <w:sz w:val="20"/>
      <w:szCs w:val="20"/>
      <w:lang w:eastAsia="fr-FR"/>
    </w:rPr>
  </w:style>
  <w:style w:type="paragraph" w:customStyle="1" w:styleId="TexteCarCarCarCarCar">
    <w:name w:val="Texte Car Car Car Car Car"/>
    <w:basedOn w:val="Normal"/>
    <w:rsid w:val="00126FF9"/>
    <w:pPr>
      <w:keepLines/>
      <w:spacing w:before="120" w:after="0"/>
    </w:pPr>
    <w:rPr>
      <w:rFonts w:eastAsia="Times New Roman" w:cs="Times New Roman"/>
      <w:sz w:val="20"/>
      <w:szCs w:val="20"/>
      <w:lang w:eastAsia="fr-FR"/>
    </w:rPr>
  </w:style>
  <w:style w:type="paragraph" w:customStyle="1" w:styleId="TexteCarCarCarCar">
    <w:name w:val="Texte Car Car Car Car"/>
    <w:basedOn w:val="Normal"/>
    <w:rsid w:val="00126FF9"/>
    <w:pPr>
      <w:keepLines/>
      <w:spacing w:before="120" w:after="0"/>
    </w:pPr>
    <w:rPr>
      <w:rFonts w:eastAsia="Times New Roman" w:cs="Times New Roman"/>
      <w:sz w:val="20"/>
      <w:szCs w:val="20"/>
      <w:lang w:eastAsia="fr-FR"/>
    </w:rPr>
  </w:style>
  <w:style w:type="character" w:customStyle="1" w:styleId="texte1">
    <w:name w:val="texte1"/>
    <w:rsid w:val="00126FF9"/>
    <w:rPr>
      <w:rFonts w:ascii="Arial" w:hAnsi="Arial" w:cs="Arial" w:hint="default"/>
      <w:color w:val="000000"/>
      <w:sz w:val="20"/>
      <w:szCs w:val="20"/>
    </w:rPr>
  </w:style>
  <w:style w:type="paragraph" w:styleId="Listepuces">
    <w:name w:val="List Bullet"/>
    <w:aliases w:val="Liste à puces Car Car"/>
    <w:basedOn w:val="Normal"/>
    <w:link w:val="ListepucesCar"/>
    <w:autoRedefine/>
    <w:uiPriority w:val="99"/>
    <w:rsid w:val="00126FF9"/>
    <w:pPr>
      <w:tabs>
        <w:tab w:val="num" w:pos="360"/>
      </w:tabs>
      <w:spacing w:after="0"/>
      <w:ind w:left="360" w:hanging="360"/>
    </w:pPr>
    <w:rPr>
      <w:rFonts w:ascii="Times New Roman" w:eastAsia="Times New Roman" w:hAnsi="Times New Roman" w:cs="Times New Roman"/>
      <w:szCs w:val="24"/>
      <w:lang w:eastAsia="fr-FR"/>
    </w:rPr>
  </w:style>
  <w:style w:type="character" w:customStyle="1" w:styleId="ListepucesCar">
    <w:name w:val="Liste à puces Car"/>
    <w:aliases w:val="Liste à puces Car Car Car"/>
    <w:link w:val="Listepuces"/>
    <w:rsid w:val="00126FF9"/>
    <w:rPr>
      <w:rFonts w:ascii="Times New Roman" w:eastAsia="Times New Roman" w:hAnsi="Times New Roman" w:cs="Times New Roman"/>
      <w:sz w:val="24"/>
      <w:szCs w:val="24"/>
      <w:lang w:eastAsia="fr-FR"/>
    </w:rPr>
  </w:style>
  <w:style w:type="character" w:customStyle="1" w:styleId="Document6">
    <w:name w:val="Document 6"/>
    <w:rsid w:val="00126FF9"/>
    <w:rPr>
      <w:rFonts w:ascii="Arial" w:hAnsi="Arial"/>
      <w:sz w:val="24"/>
    </w:rPr>
  </w:style>
  <w:style w:type="paragraph" w:customStyle="1" w:styleId="TexteCarCar4">
    <w:name w:val="Texte Car Car4"/>
    <w:basedOn w:val="Normal"/>
    <w:rsid w:val="00126FF9"/>
    <w:pPr>
      <w:keepLines/>
      <w:spacing w:before="120" w:after="0"/>
    </w:pPr>
    <w:rPr>
      <w:rFonts w:eastAsia="Times New Roman" w:cs="Times New Roman"/>
      <w:sz w:val="20"/>
      <w:szCs w:val="20"/>
      <w:lang w:eastAsia="fr-FR"/>
    </w:rPr>
  </w:style>
  <w:style w:type="paragraph" w:customStyle="1" w:styleId="TexteCar4Car">
    <w:name w:val="Texte Car4 Car"/>
    <w:basedOn w:val="Normal"/>
    <w:rsid w:val="00126FF9"/>
    <w:pPr>
      <w:keepLines/>
      <w:spacing w:before="120" w:after="0"/>
    </w:pPr>
    <w:rPr>
      <w:rFonts w:eastAsia="Times New Roman" w:cs="Times New Roman"/>
      <w:sz w:val="20"/>
      <w:szCs w:val="20"/>
      <w:lang w:eastAsia="fr-FR"/>
    </w:rPr>
  </w:style>
  <w:style w:type="paragraph" w:customStyle="1" w:styleId="texte0">
    <w:name w:val="texte"/>
    <w:basedOn w:val="Normal"/>
    <w:rsid w:val="00126FF9"/>
    <w:pPr>
      <w:widowControl w:val="0"/>
      <w:tabs>
        <w:tab w:val="left" w:pos="-720"/>
        <w:tab w:val="left" w:pos="0"/>
        <w:tab w:val="left" w:pos="720"/>
      </w:tabs>
      <w:suppressAutoHyphens/>
      <w:autoSpaceDE w:val="0"/>
      <w:autoSpaceDN w:val="0"/>
      <w:adjustRightInd w:val="0"/>
      <w:spacing w:after="0"/>
      <w:ind w:left="851"/>
    </w:pPr>
    <w:rPr>
      <w:rFonts w:eastAsia="Times New Roman"/>
      <w:color w:val="000000"/>
      <w:spacing w:val="-3"/>
      <w:sz w:val="26"/>
      <w:szCs w:val="26"/>
      <w:lang w:val="fr-CA" w:eastAsia="fr-FR"/>
    </w:rPr>
  </w:style>
  <w:style w:type="paragraph" w:customStyle="1" w:styleId="TexteCarCarCarCarCarCarCarCarCarCar">
    <w:name w:val="Texte Car Car Car Car Car Car Car Car Car Car"/>
    <w:basedOn w:val="Normal"/>
    <w:rsid w:val="00126FF9"/>
    <w:pPr>
      <w:keepLines/>
      <w:spacing w:before="120" w:after="0"/>
    </w:pPr>
    <w:rPr>
      <w:rFonts w:eastAsia="Times New Roman"/>
      <w:sz w:val="20"/>
      <w:szCs w:val="20"/>
      <w:lang w:eastAsia="fr-FR"/>
    </w:rPr>
  </w:style>
  <w:style w:type="paragraph" w:customStyle="1" w:styleId="TexteCarCar1CarCarCarCar">
    <w:name w:val="Texte Car Car1 Car Car Car Car"/>
    <w:basedOn w:val="Normal"/>
    <w:rsid w:val="00126FF9"/>
    <w:pPr>
      <w:keepLines/>
      <w:widowControl w:val="0"/>
      <w:tabs>
        <w:tab w:val="num" w:pos="720"/>
      </w:tabs>
      <w:adjustRightInd w:val="0"/>
      <w:spacing w:before="120" w:after="0" w:line="360" w:lineRule="atLeast"/>
      <w:ind w:left="720" w:hanging="360"/>
      <w:textAlignment w:val="baseline"/>
    </w:pPr>
    <w:rPr>
      <w:rFonts w:eastAsia="Times New Roman" w:cs="Times New Roman"/>
      <w:sz w:val="20"/>
      <w:szCs w:val="20"/>
      <w:lang w:eastAsia="fr-FR"/>
    </w:rPr>
  </w:style>
  <w:style w:type="character" w:customStyle="1" w:styleId="TexteCarCarCarCarCar1">
    <w:name w:val="Texte Car Car Car Car Car1"/>
    <w:rsid w:val="00126FF9"/>
    <w:rPr>
      <w:rFonts w:ascii="Arial" w:hAnsi="Arial"/>
      <w:lang w:val="fr-FR" w:eastAsia="fr-FR" w:bidi="ar-SA"/>
    </w:rPr>
  </w:style>
  <w:style w:type="paragraph" w:customStyle="1" w:styleId="PS0">
    <w:name w:val="PS"/>
    <w:basedOn w:val="Normal"/>
    <w:rsid w:val="00126FF9"/>
    <w:pPr>
      <w:spacing w:before="240" w:after="0"/>
    </w:pPr>
    <w:rPr>
      <w:rFonts w:ascii="Times New Roman" w:eastAsia="Times New Roman" w:hAnsi="Times New Roman" w:cs="Times New Roman"/>
      <w:szCs w:val="20"/>
      <w:lang w:eastAsia="fr-FR"/>
    </w:rPr>
  </w:style>
  <w:style w:type="paragraph" w:styleId="Retraitnormal">
    <w:name w:val="Normal Indent"/>
    <w:basedOn w:val="Normal"/>
    <w:rsid w:val="00126FF9"/>
    <w:pPr>
      <w:spacing w:after="0"/>
      <w:ind w:left="708"/>
      <w:jc w:val="left"/>
    </w:pPr>
    <w:rPr>
      <w:rFonts w:ascii="Times New Roman" w:eastAsia="Times New Roman" w:hAnsi="Times New Roman" w:cs="Times New Roman"/>
      <w:sz w:val="20"/>
      <w:szCs w:val="20"/>
      <w:lang w:eastAsia="fr-FR"/>
    </w:rPr>
  </w:style>
  <w:style w:type="paragraph" w:customStyle="1" w:styleId="Textebrut1">
    <w:name w:val="Texte brut1"/>
    <w:basedOn w:val="Normal"/>
    <w:rsid w:val="00126FF9"/>
    <w:pPr>
      <w:spacing w:after="0"/>
      <w:jc w:val="left"/>
    </w:pPr>
    <w:rPr>
      <w:rFonts w:ascii="Courier New" w:eastAsia="Times New Roman" w:hAnsi="Courier New" w:cs="Times New Roman"/>
      <w:sz w:val="20"/>
      <w:szCs w:val="20"/>
      <w:lang w:eastAsia="fr-FR"/>
    </w:rPr>
  </w:style>
  <w:style w:type="paragraph" w:customStyle="1" w:styleId="xl27">
    <w:name w:val="xl27"/>
    <w:basedOn w:val="Normal"/>
    <w:uiPriority w:val="99"/>
    <w:rsid w:val="00126FF9"/>
    <w:pPr>
      <w:pBdr>
        <w:top w:val="single" w:sz="4" w:space="0" w:color="auto"/>
        <w:left w:val="single" w:sz="4" w:space="0" w:color="auto"/>
        <w:right w:val="single" w:sz="4" w:space="0" w:color="auto"/>
      </w:pBdr>
      <w:spacing w:before="100" w:beforeAutospacing="1" w:after="100" w:afterAutospacing="1"/>
      <w:jc w:val="left"/>
      <w:textAlignment w:val="top"/>
    </w:pPr>
    <w:rPr>
      <w:rFonts w:eastAsia="Times New Roman"/>
      <w:szCs w:val="24"/>
      <w:lang w:eastAsia="fr-FR"/>
    </w:rPr>
  </w:style>
  <w:style w:type="paragraph" w:customStyle="1" w:styleId="xl28">
    <w:name w:val="xl28"/>
    <w:basedOn w:val="Normal"/>
    <w:uiPriority w:val="99"/>
    <w:rsid w:val="00126FF9"/>
    <w:pPr>
      <w:pBdr>
        <w:top w:val="single" w:sz="4" w:space="0" w:color="auto"/>
        <w:left w:val="single" w:sz="4" w:space="0" w:color="auto"/>
        <w:right w:val="single" w:sz="4" w:space="0" w:color="auto"/>
      </w:pBdr>
      <w:spacing w:before="100" w:beforeAutospacing="1" w:after="100" w:afterAutospacing="1"/>
      <w:jc w:val="left"/>
    </w:pPr>
    <w:rPr>
      <w:rFonts w:ascii="Times New Roman" w:eastAsia="Times New Roman" w:hAnsi="Times New Roman" w:cs="Times New Roman"/>
      <w:szCs w:val="24"/>
      <w:lang w:eastAsia="fr-FR"/>
    </w:rPr>
  </w:style>
  <w:style w:type="paragraph" w:customStyle="1" w:styleId="xl29">
    <w:name w:val="xl29"/>
    <w:basedOn w:val="Normal"/>
    <w:uiPriority w:val="99"/>
    <w:rsid w:val="00126FF9"/>
    <w:pPr>
      <w:pBdr>
        <w:top w:val="single" w:sz="4" w:space="0" w:color="auto"/>
        <w:left w:val="single" w:sz="4" w:space="0" w:color="auto"/>
        <w:bottom w:val="single" w:sz="4" w:space="0" w:color="auto"/>
      </w:pBdr>
      <w:spacing w:before="100" w:beforeAutospacing="1" w:after="100" w:afterAutospacing="1"/>
      <w:jc w:val="center"/>
    </w:pPr>
    <w:rPr>
      <w:rFonts w:ascii="Times New Roman" w:eastAsia="Times New Roman" w:hAnsi="Times New Roman" w:cs="Times New Roman"/>
      <w:szCs w:val="24"/>
      <w:lang w:eastAsia="fr-FR"/>
    </w:rPr>
  </w:style>
  <w:style w:type="paragraph" w:customStyle="1" w:styleId="xl31">
    <w:name w:val="xl31"/>
    <w:basedOn w:val="Normal"/>
    <w:uiPriority w:val="99"/>
    <w:rsid w:val="00126FF9"/>
    <w:pPr>
      <w:pBdr>
        <w:top w:val="single" w:sz="4" w:space="0" w:color="auto"/>
        <w:left w:val="single" w:sz="4" w:space="0" w:color="auto"/>
        <w:bottom w:val="single" w:sz="4" w:space="0" w:color="auto"/>
      </w:pBdr>
      <w:spacing w:before="100" w:beforeAutospacing="1" w:after="100" w:afterAutospacing="1"/>
      <w:jc w:val="center"/>
    </w:pPr>
    <w:rPr>
      <w:rFonts w:ascii="Times New Roman" w:eastAsia="Times New Roman" w:hAnsi="Times New Roman" w:cs="Times New Roman"/>
      <w:szCs w:val="24"/>
      <w:lang w:eastAsia="fr-FR"/>
    </w:rPr>
  </w:style>
  <w:style w:type="paragraph" w:customStyle="1" w:styleId="xl32">
    <w:name w:val="xl32"/>
    <w:basedOn w:val="Normal"/>
    <w:uiPriority w:val="99"/>
    <w:rsid w:val="00126FF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Cs w:val="24"/>
      <w:lang w:eastAsia="fr-FR"/>
    </w:rPr>
  </w:style>
  <w:style w:type="paragraph" w:customStyle="1" w:styleId="xl34">
    <w:name w:val="xl34"/>
    <w:basedOn w:val="Normal"/>
    <w:uiPriority w:val="99"/>
    <w:rsid w:val="00126FF9"/>
    <w:pPr>
      <w:pBdr>
        <w:top w:val="single" w:sz="4" w:space="0" w:color="auto"/>
        <w:left w:val="single" w:sz="4" w:space="0" w:color="auto"/>
        <w:bottom w:val="single" w:sz="4" w:space="0" w:color="auto"/>
      </w:pBdr>
      <w:spacing w:before="100" w:beforeAutospacing="1" w:after="100" w:afterAutospacing="1"/>
      <w:jc w:val="center"/>
    </w:pPr>
    <w:rPr>
      <w:rFonts w:ascii="Times New Roman" w:eastAsia="Times New Roman" w:hAnsi="Times New Roman" w:cs="Times New Roman"/>
      <w:szCs w:val="24"/>
      <w:lang w:eastAsia="fr-FR"/>
    </w:rPr>
  </w:style>
  <w:style w:type="paragraph" w:customStyle="1" w:styleId="xl35">
    <w:name w:val="xl35"/>
    <w:basedOn w:val="Normal"/>
    <w:uiPriority w:val="99"/>
    <w:rsid w:val="00126FF9"/>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Cs w:val="24"/>
      <w:lang w:eastAsia="fr-FR"/>
    </w:rPr>
  </w:style>
  <w:style w:type="paragraph" w:customStyle="1" w:styleId="xl36">
    <w:name w:val="xl36"/>
    <w:basedOn w:val="Normal"/>
    <w:uiPriority w:val="99"/>
    <w:rsid w:val="00126FF9"/>
    <w:pPr>
      <w:pBdr>
        <w:left w:val="single" w:sz="4" w:space="0" w:color="auto"/>
        <w:bottom w:val="single" w:sz="4" w:space="0" w:color="auto"/>
      </w:pBdr>
      <w:spacing w:before="100" w:beforeAutospacing="1" w:after="100" w:afterAutospacing="1"/>
      <w:jc w:val="center"/>
    </w:pPr>
    <w:rPr>
      <w:rFonts w:ascii="Times New Roman" w:eastAsia="Times New Roman" w:hAnsi="Times New Roman" w:cs="Times New Roman"/>
      <w:szCs w:val="24"/>
      <w:lang w:eastAsia="fr-FR"/>
    </w:rPr>
  </w:style>
  <w:style w:type="paragraph" w:customStyle="1" w:styleId="xl37">
    <w:name w:val="xl37"/>
    <w:basedOn w:val="Normal"/>
    <w:uiPriority w:val="99"/>
    <w:rsid w:val="00126FF9"/>
    <w:pPr>
      <w:pBdr>
        <w:left w:val="single" w:sz="4" w:space="0" w:color="auto"/>
        <w:right w:val="single" w:sz="4" w:space="0" w:color="auto"/>
      </w:pBdr>
      <w:spacing w:before="100" w:beforeAutospacing="1" w:after="100" w:afterAutospacing="1"/>
      <w:jc w:val="left"/>
    </w:pPr>
    <w:rPr>
      <w:rFonts w:ascii="Times New Roman" w:eastAsia="Times New Roman" w:hAnsi="Times New Roman" w:cs="Times New Roman"/>
      <w:szCs w:val="24"/>
      <w:lang w:eastAsia="fr-FR"/>
    </w:rPr>
  </w:style>
  <w:style w:type="paragraph" w:customStyle="1" w:styleId="xl38">
    <w:name w:val="xl38"/>
    <w:basedOn w:val="Normal"/>
    <w:uiPriority w:val="99"/>
    <w:rsid w:val="00126FF9"/>
    <w:pPr>
      <w:pBdr>
        <w:left w:val="single" w:sz="4" w:space="0" w:color="auto"/>
      </w:pBdr>
      <w:spacing w:before="100" w:beforeAutospacing="1" w:after="100" w:afterAutospacing="1"/>
      <w:jc w:val="center"/>
    </w:pPr>
    <w:rPr>
      <w:rFonts w:eastAsia="Times New Roman"/>
      <w:szCs w:val="24"/>
      <w:lang w:eastAsia="fr-FR"/>
    </w:rPr>
  </w:style>
  <w:style w:type="paragraph" w:customStyle="1" w:styleId="xl39">
    <w:name w:val="xl39"/>
    <w:basedOn w:val="Normal"/>
    <w:uiPriority w:val="99"/>
    <w:rsid w:val="00126FF9"/>
    <w:pPr>
      <w:pBdr>
        <w:top w:val="single" w:sz="4" w:space="0" w:color="auto"/>
        <w:left w:val="single" w:sz="4" w:space="0" w:color="auto"/>
        <w:right w:val="single" w:sz="4" w:space="0" w:color="auto"/>
      </w:pBdr>
      <w:spacing w:before="100" w:beforeAutospacing="1" w:after="100" w:afterAutospacing="1"/>
      <w:jc w:val="center"/>
    </w:pPr>
    <w:rPr>
      <w:rFonts w:ascii="Times New Roman" w:eastAsia="Times New Roman" w:hAnsi="Times New Roman" w:cs="Times New Roman"/>
      <w:szCs w:val="24"/>
      <w:lang w:eastAsia="fr-FR"/>
    </w:rPr>
  </w:style>
  <w:style w:type="paragraph" w:customStyle="1" w:styleId="xl40">
    <w:name w:val="xl40"/>
    <w:basedOn w:val="Normal"/>
    <w:uiPriority w:val="99"/>
    <w:rsid w:val="00126FF9"/>
    <w:pPr>
      <w:pBdr>
        <w:left w:val="single" w:sz="4" w:space="0" w:color="auto"/>
        <w:right w:val="single" w:sz="4" w:space="0" w:color="auto"/>
      </w:pBdr>
      <w:spacing w:before="100" w:beforeAutospacing="1" w:after="100" w:afterAutospacing="1"/>
      <w:jc w:val="center"/>
    </w:pPr>
    <w:rPr>
      <w:rFonts w:ascii="Times New Roman" w:eastAsia="Times New Roman" w:hAnsi="Times New Roman" w:cs="Times New Roman"/>
      <w:szCs w:val="24"/>
      <w:lang w:eastAsia="fr-FR"/>
    </w:rPr>
  </w:style>
  <w:style w:type="paragraph" w:customStyle="1" w:styleId="xl41">
    <w:name w:val="xl41"/>
    <w:basedOn w:val="Normal"/>
    <w:uiPriority w:val="99"/>
    <w:rsid w:val="00126FF9"/>
    <w:pPr>
      <w:pBdr>
        <w:top w:val="single" w:sz="4" w:space="0" w:color="auto"/>
        <w:left w:val="single" w:sz="4" w:space="0" w:color="auto"/>
        <w:right w:val="single" w:sz="4" w:space="0" w:color="auto"/>
      </w:pBdr>
      <w:spacing w:before="100" w:beforeAutospacing="1" w:after="100" w:afterAutospacing="1"/>
      <w:jc w:val="left"/>
      <w:textAlignment w:val="top"/>
    </w:pPr>
    <w:rPr>
      <w:rFonts w:eastAsia="Times New Roman"/>
      <w:szCs w:val="24"/>
      <w:lang w:eastAsia="fr-FR"/>
    </w:rPr>
  </w:style>
  <w:style w:type="paragraph" w:customStyle="1" w:styleId="xl42">
    <w:name w:val="xl42"/>
    <w:basedOn w:val="Normal"/>
    <w:uiPriority w:val="99"/>
    <w:rsid w:val="00126FF9"/>
    <w:pPr>
      <w:pBdr>
        <w:left w:val="single" w:sz="4" w:space="0" w:color="auto"/>
      </w:pBdr>
      <w:spacing w:before="100" w:beforeAutospacing="1" w:after="100" w:afterAutospacing="1"/>
      <w:jc w:val="center"/>
    </w:pPr>
    <w:rPr>
      <w:rFonts w:ascii="Times New Roman" w:eastAsia="Times New Roman" w:hAnsi="Times New Roman" w:cs="Times New Roman"/>
      <w:szCs w:val="24"/>
      <w:lang w:eastAsia="fr-FR"/>
    </w:rPr>
  </w:style>
  <w:style w:type="paragraph" w:customStyle="1" w:styleId="xl43">
    <w:name w:val="xl43"/>
    <w:basedOn w:val="Normal"/>
    <w:uiPriority w:val="99"/>
    <w:rsid w:val="00126FF9"/>
    <w:pPr>
      <w:pBdr>
        <w:left w:val="single" w:sz="4" w:space="0" w:color="auto"/>
        <w:right w:val="single" w:sz="4" w:space="0" w:color="auto"/>
      </w:pBdr>
      <w:spacing w:before="100" w:beforeAutospacing="1" w:after="100" w:afterAutospacing="1"/>
      <w:jc w:val="left"/>
      <w:textAlignment w:val="top"/>
    </w:pPr>
    <w:rPr>
      <w:rFonts w:eastAsia="Times New Roman"/>
      <w:szCs w:val="24"/>
      <w:lang w:eastAsia="fr-FR"/>
    </w:rPr>
  </w:style>
  <w:style w:type="paragraph" w:customStyle="1" w:styleId="xl44">
    <w:name w:val="xl44"/>
    <w:basedOn w:val="Normal"/>
    <w:uiPriority w:val="99"/>
    <w:rsid w:val="00126FF9"/>
    <w:pPr>
      <w:spacing w:before="100" w:beforeAutospacing="1" w:after="100" w:afterAutospacing="1"/>
      <w:jc w:val="center"/>
    </w:pPr>
    <w:rPr>
      <w:rFonts w:ascii="Times New Roman" w:eastAsia="Times New Roman" w:hAnsi="Times New Roman" w:cs="Times New Roman"/>
      <w:szCs w:val="24"/>
      <w:lang w:eastAsia="fr-FR"/>
    </w:rPr>
  </w:style>
  <w:style w:type="paragraph" w:customStyle="1" w:styleId="xl45">
    <w:name w:val="xl45"/>
    <w:basedOn w:val="Normal"/>
    <w:uiPriority w:val="99"/>
    <w:rsid w:val="00126FF9"/>
    <w:pPr>
      <w:spacing w:before="100" w:beforeAutospacing="1" w:after="100" w:afterAutospacing="1"/>
      <w:jc w:val="center"/>
    </w:pPr>
    <w:rPr>
      <w:rFonts w:ascii="Times New Roman" w:eastAsia="Times New Roman" w:hAnsi="Times New Roman" w:cs="Times New Roman"/>
      <w:szCs w:val="24"/>
      <w:lang w:eastAsia="fr-FR"/>
    </w:rPr>
  </w:style>
  <w:style w:type="paragraph" w:customStyle="1" w:styleId="xl46">
    <w:name w:val="xl46"/>
    <w:basedOn w:val="Normal"/>
    <w:uiPriority w:val="99"/>
    <w:rsid w:val="00126FF9"/>
    <w:pPr>
      <w:spacing w:before="100" w:beforeAutospacing="1" w:after="100" w:afterAutospacing="1"/>
      <w:jc w:val="center"/>
    </w:pPr>
    <w:rPr>
      <w:rFonts w:eastAsia="Times New Roman"/>
      <w:b/>
      <w:bCs/>
      <w:szCs w:val="24"/>
      <w:lang w:eastAsia="fr-FR"/>
    </w:rPr>
  </w:style>
  <w:style w:type="paragraph" w:customStyle="1" w:styleId="xl47">
    <w:name w:val="xl47"/>
    <w:basedOn w:val="Normal"/>
    <w:uiPriority w:val="99"/>
    <w:rsid w:val="00126FF9"/>
    <w:pPr>
      <w:spacing w:before="100" w:beforeAutospacing="1" w:after="100" w:afterAutospacing="1"/>
      <w:jc w:val="left"/>
    </w:pPr>
    <w:rPr>
      <w:rFonts w:ascii="Times New Roman" w:eastAsia="Times New Roman" w:hAnsi="Times New Roman" w:cs="Times New Roman"/>
      <w:szCs w:val="24"/>
      <w:lang w:eastAsia="fr-FR"/>
    </w:rPr>
  </w:style>
  <w:style w:type="paragraph" w:customStyle="1" w:styleId="xl48">
    <w:name w:val="xl48"/>
    <w:basedOn w:val="Normal"/>
    <w:uiPriority w:val="99"/>
    <w:rsid w:val="00126FF9"/>
    <w:pPr>
      <w:spacing w:before="100" w:beforeAutospacing="1" w:after="100" w:afterAutospacing="1"/>
      <w:jc w:val="left"/>
    </w:pPr>
    <w:rPr>
      <w:rFonts w:eastAsia="Times New Roman"/>
      <w:b/>
      <w:bCs/>
      <w:color w:val="FFFFFF"/>
      <w:szCs w:val="24"/>
      <w:lang w:eastAsia="fr-FR"/>
    </w:rPr>
  </w:style>
  <w:style w:type="paragraph" w:customStyle="1" w:styleId="xl49">
    <w:name w:val="xl49"/>
    <w:basedOn w:val="Normal"/>
    <w:uiPriority w:val="99"/>
    <w:rsid w:val="00126FF9"/>
    <w:pPr>
      <w:pBdr>
        <w:left w:val="single" w:sz="4" w:space="0" w:color="auto"/>
      </w:pBdr>
      <w:spacing w:before="100" w:beforeAutospacing="1" w:after="100" w:afterAutospacing="1"/>
      <w:jc w:val="center"/>
    </w:pPr>
    <w:rPr>
      <w:rFonts w:eastAsia="Times New Roman"/>
      <w:color w:val="000000"/>
      <w:szCs w:val="24"/>
      <w:lang w:eastAsia="fr-FR"/>
    </w:rPr>
  </w:style>
  <w:style w:type="paragraph" w:customStyle="1" w:styleId="xl50">
    <w:name w:val="xl50"/>
    <w:basedOn w:val="Normal"/>
    <w:uiPriority w:val="99"/>
    <w:rsid w:val="00126FF9"/>
    <w:pPr>
      <w:spacing w:before="100" w:beforeAutospacing="1" w:after="100" w:afterAutospacing="1"/>
      <w:jc w:val="left"/>
    </w:pPr>
    <w:rPr>
      <w:rFonts w:eastAsia="Times New Roman"/>
      <w:b/>
      <w:bCs/>
      <w:color w:val="000000"/>
      <w:szCs w:val="24"/>
      <w:lang w:eastAsia="fr-FR"/>
    </w:rPr>
  </w:style>
  <w:style w:type="paragraph" w:customStyle="1" w:styleId="xl51">
    <w:name w:val="xl51"/>
    <w:basedOn w:val="Normal"/>
    <w:uiPriority w:val="99"/>
    <w:rsid w:val="00126FF9"/>
    <w:pPr>
      <w:spacing w:before="100" w:beforeAutospacing="1" w:after="100" w:afterAutospacing="1"/>
      <w:jc w:val="left"/>
    </w:pPr>
    <w:rPr>
      <w:rFonts w:eastAsia="Times New Roman"/>
      <w:color w:val="000000"/>
      <w:szCs w:val="24"/>
      <w:lang w:eastAsia="fr-FR"/>
    </w:rPr>
  </w:style>
  <w:style w:type="paragraph" w:customStyle="1" w:styleId="xl52">
    <w:name w:val="xl52"/>
    <w:basedOn w:val="Normal"/>
    <w:uiPriority w:val="99"/>
    <w:rsid w:val="00126FF9"/>
    <w:pPr>
      <w:pBdr>
        <w:top w:val="single" w:sz="4" w:space="0" w:color="auto"/>
        <w:left w:val="single" w:sz="4" w:space="0" w:color="auto"/>
        <w:right w:val="single" w:sz="4" w:space="0" w:color="auto"/>
      </w:pBdr>
      <w:spacing w:before="100" w:beforeAutospacing="1" w:after="100" w:afterAutospacing="1"/>
      <w:jc w:val="left"/>
    </w:pPr>
    <w:rPr>
      <w:rFonts w:eastAsia="Times New Roman"/>
      <w:color w:val="000000"/>
      <w:szCs w:val="24"/>
      <w:lang w:eastAsia="fr-FR"/>
    </w:rPr>
  </w:style>
  <w:style w:type="paragraph" w:customStyle="1" w:styleId="xl53">
    <w:name w:val="xl53"/>
    <w:basedOn w:val="Normal"/>
    <w:uiPriority w:val="99"/>
    <w:rsid w:val="00126FF9"/>
    <w:pPr>
      <w:pBdr>
        <w:left w:val="single" w:sz="4" w:space="0" w:color="auto"/>
      </w:pBdr>
      <w:spacing w:before="100" w:beforeAutospacing="1" w:after="100" w:afterAutospacing="1"/>
      <w:jc w:val="left"/>
    </w:pPr>
    <w:rPr>
      <w:rFonts w:eastAsia="Times New Roman"/>
      <w:color w:val="000000"/>
      <w:szCs w:val="24"/>
      <w:lang w:eastAsia="fr-FR"/>
    </w:rPr>
  </w:style>
  <w:style w:type="paragraph" w:customStyle="1" w:styleId="xl54">
    <w:name w:val="xl54"/>
    <w:basedOn w:val="Normal"/>
    <w:uiPriority w:val="99"/>
    <w:rsid w:val="00126FF9"/>
    <w:pPr>
      <w:spacing w:before="100" w:beforeAutospacing="1" w:after="100" w:afterAutospacing="1"/>
      <w:jc w:val="center"/>
    </w:pPr>
    <w:rPr>
      <w:rFonts w:ascii="Times New Roman" w:eastAsia="Times New Roman" w:hAnsi="Times New Roman" w:cs="Times New Roman"/>
      <w:szCs w:val="24"/>
      <w:lang w:eastAsia="fr-FR"/>
    </w:rPr>
  </w:style>
  <w:style w:type="paragraph" w:customStyle="1" w:styleId="xl55">
    <w:name w:val="xl55"/>
    <w:basedOn w:val="Normal"/>
    <w:uiPriority w:val="99"/>
    <w:rsid w:val="00126FF9"/>
    <w:pPr>
      <w:pBdr>
        <w:left w:val="single" w:sz="4" w:space="0" w:color="auto"/>
        <w:right w:val="single" w:sz="4" w:space="0" w:color="auto"/>
      </w:pBdr>
      <w:spacing w:before="100" w:beforeAutospacing="1" w:after="100" w:afterAutospacing="1"/>
      <w:jc w:val="center"/>
    </w:pPr>
    <w:rPr>
      <w:rFonts w:eastAsia="Times New Roman"/>
      <w:szCs w:val="24"/>
      <w:lang w:eastAsia="fr-FR"/>
    </w:rPr>
  </w:style>
  <w:style w:type="paragraph" w:customStyle="1" w:styleId="xl56">
    <w:name w:val="xl56"/>
    <w:basedOn w:val="Normal"/>
    <w:uiPriority w:val="99"/>
    <w:rsid w:val="00126FF9"/>
    <w:pPr>
      <w:spacing w:before="100" w:beforeAutospacing="1" w:after="100" w:afterAutospacing="1"/>
      <w:jc w:val="center"/>
    </w:pPr>
    <w:rPr>
      <w:rFonts w:ascii="Times New Roman" w:eastAsia="Times New Roman" w:hAnsi="Times New Roman" w:cs="Times New Roman"/>
      <w:szCs w:val="24"/>
      <w:lang w:eastAsia="fr-FR"/>
    </w:rPr>
  </w:style>
  <w:style w:type="paragraph" w:customStyle="1" w:styleId="xl57">
    <w:name w:val="xl57"/>
    <w:basedOn w:val="Normal"/>
    <w:uiPriority w:val="99"/>
    <w:rsid w:val="00126FF9"/>
    <w:pPr>
      <w:pBdr>
        <w:left w:val="single" w:sz="4" w:space="0" w:color="auto"/>
        <w:bottom w:val="single" w:sz="4" w:space="0" w:color="auto"/>
      </w:pBdr>
      <w:spacing w:before="100" w:beforeAutospacing="1" w:after="100" w:afterAutospacing="1"/>
      <w:jc w:val="center"/>
    </w:pPr>
    <w:rPr>
      <w:rFonts w:eastAsia="Times New Roman"/>
      <w:color w:val="000000"/>
      <w:szCs w:val="24"/>
      <w:lang w:eastAsia="fr-FR"/>
    </w:rPr>
  </w:style>
  <w:style w:type="paragraph" w:customStyle="1" w:styleId="xl58">
    <w:name w:val="xl58"/>
    <w:basedOn w:val="Normal"/>
    <w:uiPriority w:val="99"/>
    <w:rsid w:val="00126FF9"/>
    <w:pPr>
      <w:pBdr>
        <w:top w:val="single" w:sz="4" w:space="0" w:color="auto"/>
        <w:left w:val="single" w:sz="4" w:space="0" w:color="auto"/>
        <w:bottom w:val="single" w:sz="4" w:space="0" w:color="auto"/>
      </w:pBdr>
      <w:spacing w:before="100" w:beforeAutospacing="1" w:after="100" w:afterAutospacing="1"/>
      <w:jc w:val="center"/>
    </w:pPr>
    <w:rPr>
      <w:rFonts w:eastAsia="Times New Roman"/>
      <w:color w:val="000000"/>
      <w:szCs w:val="24"/>
      <w:lang w:eastAsia="fr-FR"/>
    </w:rPr>
  </w:style>
  <w:style w:type="paragraph" w:customStyle="1" w:styleId="xl59">
    <w:name w:val="xl59"/>
    <w:basedOn w:val="Normal"/>
    <w:uiPriority w:val="99"/>
    <w:rsid w:val="00126FF9"/>
    <w:pPr>
      <w:spacing w:before="100" w:beforeAutospacing="1" w:after="100" w:afterAutospacing="1"/>
      <w:jc w:val="center"/>
    </w:pPr>
    <w:rPr>
      <w:rFonts w:eastAsia="Times New Roman"/>
      <w:color w:val="000000"/>
      <w:szCs w:val="24"/>
      <w:lang w:eastAsia="fr-FR"/>
    </w:rPr>
  </w:style>
  <w:style w:type="paragraph" w:customStyle="1" w:styleId="xl60">
    <w:name w:val="xl60"/>
    <w:basedOn w:val="Normal"/>
    <w:uiPriority w:val="99"/>
    <w:rsid w:val="00126FF9"/>
    <w:pPr>
      <w:spacing w:before="100" w:beforeAutospacing="1" w:after="100" w:afterAutospacing="1"/>
      <w:jc w:val="center"/>
    </w:pPr>
    <w:rPr>
      <w:rFonts w:eastAsia="Times New Roman"/>
      <w:b/>
      <w:bCs/>
      <w:szCs w:val="24"/>
      <w:lang w:eastAsia="fr-FR"/>
    </w:rPr>
  </w:style>
  <w:style w:type="paragraph" w:customStyle="1" w:styleId="xl61">
    <w:name w:val="xl61"/>
    <w:basedOn w:val="Normal"/>
    <w:uiPriority w:val="99"/>
    <w:rsid w:val="00126FF9"/>
    <w:pPr>
      <w:spacing w:before="100" w:beforeAutospacing="1" w:after="100" w:afterAutospacing="1"/>
      <w:jc w:val="left"/>
    </w:pPr>
    <w:rPr>
      <w:rFonts w:eastAsia="Times New Roman"/>
      <w:b/>
      <w:bCs/>
      <w:szCs w:val="24"/>
      <w:lang w:eastAsia="fr-FR"/>
    </w:rPr>
  </w:style>
  <w:style w:type="paragraph" w:customStyle="1" w:styleId="xl62">
    <w:name w:val="xl62"/>
    <w:basedOn w:val="Normal"/>
    <w:uiPriority w:val="99"/>
    <w:rsid w:val="00126FF9"/>
    <w:pPr>
      <w:spacing w:before="100" w:beforeAutospacing="1" w:after="100" w:afterAutospacing="1"/>
      <w:jc w:val="center"/>
    </w:pPr>
    <w:rPr>
      <w:rFonts w:ascii="Times New Roman" w:eastAsia="Times New Roman" w:hAnsi="Times New Roman" w:cs="Times New Roman"/>
      <w:szCs w:val="24"/>
      <w:lang w:eastAsia="fr-FR"/>
    </w:rPr>
  </w:style>
  <w:style w:type="paragraph" w:customStyle="1" w:styleId="xl63">
    <w:name w:val="xl63"/>
    <w:basedOn w:val="Normal"/>
    <w:uiPriority w:val="99"/>
    <w:rsid w:val="00126FF9"/>
    <w:pPr>
      <w:spacing w:before="100" w:beforeAutospacing="1" w:after="100" w:afterAutospacing="1"/>
      <w:jc w:val="center"/>
    </w:pPr>
    <w:rPr>
      <w:rFonts w:eastAsia="Times New Roman"/>
      <w:b/>
      <w:bCs/>
      <w:szCs w:val="24"/>
      <w:lang w:eastAsia="fr-FR"/>
    </w:rPr>
  </w:style>
  <w:style w:type="paragraph" w:customStyle="1" w:styleId="xl64">
    <w:name w:val="xl64"/>
    <w:basedOn w:val="Normal"/>
    <w:uiPriority w:val="99"/>
    <w:rsid w:val="00126FF9"/>
    <w:pPr>
      <w:spacing w:before="100" w:beforeAutospacing="1" w:after="100" w:afterAutospacing="1"/>
      <w:jc w:val="center"/>
    </w:pPr>
    <w:rPr>
      <w:rFonts w:eastAsia="Times New Roman"/>
      <w:b/>
      <w:bCs/>
      <w:color w:val="000000"/>
      <w:szCs w:val="24"/>
      <w:lang w:eastAsia="fr-FR"/>
    </w:rPr>
  </w:style>
  <w:style w:type="paragraph" w:customStyle="1" w:styleId="xl22">
    <w:name w:val="xl22"/>
    <w:basedOn w:val="Normal"/>
    <w:rsid w:val="00126FF9"/>
    <w:pPr>
      <w:spacing w:before="100" w:beforeAutospacing="1" w:after="100" w:afterAutospacing="1"/>
      <w:jc w:val="left"/>
    </w:pPr>
    <w:rPr>
      <w:rFonts w:ascii="Tahoma" w:eastAsia="Times New Roman" w:hAnsi="Tahoma" w:cs="Tahoma"/>
      <w:sz w:val="18"/>
      <w:szCs w:val="18"/>
      <w:lang w:eastAsia="fr-FR"/>
    </w:rPr>
  </w:style>
  <w:style w:type="paragraph" w:customStyle="1" w:styleId="TexteCarCarCarCarCarCarCarCarCarCarCarCarCarCarCarCarCarCarCarCarCarCarCarCarCarCarCarCarCar">
    <w:name w:val="Texte Car Car Car Car Car Car Car Car Car Car Car Car Car Car Car Car Car Car Car Car Car Car Car Car Car Car Car Car Car"/>
    <w:basedOn w:val="Normal"/>
    <w:link w:val="TexteCarCarCarCarCarCarCarCarCarCarCarCarCarCarCarCarCarCarCarCarCarCarCarCarCarCarCarCarCarCar"/>
    <w:rsid w:val="00126FF9"/>
    <w:pPr>
      <w:keepLines/>
      <w:spacing w:before="120" w:after="0"/>
    </w:pPr>
    <w:rPr>
      <w:rFonts w:eastAsia="Times New Roman" w:cs="Times New Roman"/>
      <w:sz w:val="20"/>
      <w:szCs w:val="20"/>
      <w:lang w:eastAsia="fr-FR"/>
    </w:rPr>
  </w:style>
  <w:style w:type="character" w:customStyle="1" w:styleId="TexteCarCarCarCarCarCarCarCarCarCarCarCarCarCarCarCarCarCarCarCarCarCarCarCarCarCarCarCarCarCar">
    <w:name w:val="Texte Car Car Car Car Car Car Car Car Car Car Car Car Car Car Car Car Car Car Car Car Car Car Car Car Car Car Car Car Car Car"/>
    <w:link w:val="TexteCarCarCarCarCarCarCarCarCarCarCarCarCarCarCarCarCarCarCarCarCarCarCarCarCarCarCarCarCar"/>
    <w:rsid w:val="00126FF9"/>
    <w:rPr>
      <w:rFonts w:ascii="Arial" w:eastAsia="Times New Roman" w:hAnsi="Arial" w:cs="Times New Roman"/>
      <w:sz w:val="20"/>
      <w:szCs w:val="20"/>
      <w:lang w:eastAsia="fr-FR"/>
    </w:rPr>
  </w:style>
  <w:style w:type="paragraph" w:customStyle="1" w:styleId="Textedenotedefin">
    <w:name w:val="Texte de note de fin"/>
    <w:basedOn w:val="Normal"/>
    <w:rsid w:val="00126FF9"/>
    <w:pPr>
      <w:widowControl w:val="0"/>
      <w:spacing w:after="0"/>
      <w:jc w:val="left"/>
    </w:pPr>
    <w:rPr>
      <w:rFonts w:ascii="CG Times" w:eastAsia="Times New Roman" w:hAnsi="CG Times" w:cs="Times New Roman"/>
      <w:szCs w:val="24"/>
      <w:lang w:eastAsia="fr-FR"/>
    </w:rPr>
  </w:style>
  <w:style w:type="character" w:customStyle="1" w:styleId="TexteCarCar5">
    <w:name w:val="Texte Car Car5"/>
    <w:rsid w:val="00126FF9"/>
    <w:rPr>
      <w:rFonts w:ascii="Arial" w:hAnsi="Arial"/>
      <w:lang w:val="fr-FR" w:eastAsia="fr-FR" w:bidi="ar-SA"/>
    </w:rPr>
  </w:style>
  <w:style w:type="character" w:customStyle="1" w:styleId="TexteCar2">
    <w:name w:val="Texte Car2"/>
    <w:rsid w:val="00126FF9"/>
    <w:rPr>
      <w:rFonts w:ascii="Arial" w:hAnsi="Arial" w:cs="Arial"/>
      <w:lang w:val="fr-FR" w:eastAsia="fr-FR"/>
    </w:rPr>
  </w:style>
  <w:style w:type="character" w:customStyle="1" w:styleId="Enum3CarCarCarCar">
    <w:name w:val="Enum 3 Car Car Car Car"/>
    <w:rsid w:val="00126FF9"/>
    <w:rPr>
      <w:rFonts w:ascii="Arial" w:eastAsia="Times New Roman" w:hAnsi="Arial" w:cs="Arial"/>
      <w:bCs/>
      <w:sz w:val="20"/>
      <w:szCs w:val="20"/>
      <w:lang w:eastAsia="fr-FR"/>
    </w:rPr>
  </w:style>
  <w:style w:type="character" w:customStyle="1" w:styleId="TexteCar3">
    <w:name w:val="Texte Car3"/>
    <w:rsid w:val="00126FF9"/>
    <w:rPr>
      <w:rFonts w:ascii="Arial" w:hAnsi="Arial"/>
      <w:lang w:val="fr-FR" w:eastAsia="fr-FR" w:bidi="ar-SA"/>
    </w:rPr>
  </w:style>
  <w:style w:type="character" w:customStyle="1" w:styleId="TexteCarCarCarCarCarCarCarCarCarCarCarCarCarCarCarCarCarCarCarCarCarCarCarCarCarCarCarCarCar1CarCar2">
    <w:name w:val="Texte Car Car Car Car Car Car Car Car Car Car Car Car Car Car Car Car Car Car Car Car Car Car Car Car Car Car Car Car Car1 Car Car2"/>
    <w:rsid w:val="00126FF9"/>
    <w:rPr>
      <w:rFonts w:ascii="Arial" w:hAnsi="Arial"/>
      <w:lang w:val="fr-FR" w:eastAsia="fr-FR" w:bidi="ar-SA"/>
    </w:rPr>
  </w:style>
  <w:style w:type="paragraph" w:customStyle="1" w:styleId="TexteCarCarCarCarCarCarCarCarCarCarCarCarCarCarCarCarCarCarCarCarCarCarCarCarCarCar">
    <w:name w:val="Texte Car Car Car Car Car Car Car Car Car Car Car Car Car Car Car Car Car Car Car Car Car Car Car Car Car Car"/>
    <w:basedOn w:val="Normal"/>
    <w:rsid w:val="00126FF9"/>
    <w:pPr>
      <w:keepLines/>
      <w:spacing w:before="120" w:after="0"/>
    </w:pPr>
    <w:rPr>
      <w:rFonts w:eastAsia="Times New Roman" w:cs="Times New Roman"/>
      <w:sz w:val="20"/>
      <w:szCs w:val="20"/>
      <w:lang w:eastAsia="fr-FR"/>
    </w:rPr>
  </w:style>
  <w:style w:type="character" w:customStyle="1" w:styleId="Titre14">
    <w:name w:val="Titre 14"/>
    <w:aliases w:val="Heading 11 Car5,Titre 113,Heading 11 Car6"/>
    <w:rsid w:val="00126FF9"/>
    <w:rPr>
      <w:rFonts w:ascii="Arial" w:hAnsi="Arial"/>
      <w:color w:val="0000FF"/>
      <w:spacing w:val="30"/>
      <w:kern w:val="28"/>
      <w:sz w:val="36"/>
      <w:lang w:val="fr-FR" w:eastAsia="fr-FR" w:bidi="ar-SA"/>
    </w:rPr>
  </w:style>
  <w:style w:type="character" w:customStyle="1" w:styleId="TexteCarCar3">
    <w:name w:val="Texte Car Car3"/>
    <w:rsid w:val="00126FF9"/>
    <w:rPr>
      <w:rFonts w:ascii="Arial" w:hAnsi="Arial"/>
      <w:lang w:val="fr-FR" w:eastAsia="fr-FR" w:bidi="ar-SA"/>
    </w:rPr>
  </w:style>
  <w:style w:type="character" w:customStyle="1" w:styleId="TexteCarCarCarCarCarCarCar">
    <w:name w:val="Texte Car Car Car Car Car Car Car"/>
    <w:rsid w:val="00126FF9"/>
    <w:rPr>
      <w:rFonts w:ascii="Arial" w:hAnsi="Arial"/>
      <w:lang w:val="fr-FR" w:eastAsia="fr-FR" w:bidi="ar-SA"/>
    </w:rPr>
  </w:style>
  <w:style w:type="character" w:customStyle="1" w:styleId="TexteCarCarCarCarCarCarCarCarCarCarCarCarCarCarCarCarCarCarCarCarCarCarCarCarCarCarCarCarCar1CarCar1">
    <w:name w:val="Texte Car Car Car Car Car Car Car Car Car Car Car Car Car Car Car Car Car Car Car Car Car Car Car Car Car Car Car Car Car1 Car Car1"/>
    <w:rsid w:val="00126FF9"/>
    <w:rPr>
      <w:rFonts w:ascii="Arial" w:hAnsi="Arial"/>
      <w:lang w:val="fr-FR" w:eastAsia="fr-FR" w:bidi="ar-SA"/>
    </w:rPr>
  </w:style>
  <w:style w:type="character" w:customStyle="1" w:styleId="Titre12">
    <w:name w:val="Titre 12"/>
    <w:aliases w:val="Heading 11 Car1,Titre 111,Heading 11 Car2"/>
    <w:rsid w:val="00126FF9"/>
    <w:rPr>
      <w:rFonts w:ascii="Arial" w:hAnsi="Arial"/>
      <w:color w:val="0000FF"/>
      <w:spacing w:val="30"/>
      <w:kern w:val="28"/>
      <w:sz w:val="36"/>
      <w:lang w:val="fr-FR" w:eastAsia="fr-FR" w:bidi="ar-SA"/>
    </w:rPr>
  </w:style>
  <w:style w:type="character" w:customStyle="1" w:styleId="TexteCarCar1">
    <w:name w:val="Texte Car Car1"/>
    <w:rsid w:val="00126FF9"/>
    <w:rPr>
      <w:rFonts w:ascii="Arial" w:hAnsi="Arial"/>
      <w:lang w:val="fr-FR" w:eastAsia="fr-FR" w:bidi="ar-SA"/>
    </w:rPr>
  </w:style>
  <w:style w:type="character" w:customStyle="1" w:styleId="Enum3CarCarCar1">
    <w:name w:val="Enum 3 Car Car Car1"/>
    <w:rsid w:val="00126FF9"/>
    <w:rPr>
      <w:rFonts w:ascii="Arial" w:hAnsi="Arial" w:cs="Arial"/>
      <w:bCs/>
      <w:lang w:val="fr-FR" w:eastAsia="fr-FR" w:bidi="ar-SA"/>
    </w:rPr>
  </w:style>
  <w:style w:type="paragraph" w:customStyle="1" w:styleId="BodyText22">
    <w:name w:val="Body Text 22"/>
    <w:basedOn w:val="Normal"/>
    <w:rsid w:val="00126FF9"/>
    <w:pPr>
      <w:overflowPunct w:val="0"/>
      <w:autoSpaceDE w:val="0"/>
      <w:autoSpaceDN w:val="0"/>
      <w:adjustRightInd w:val="0"/>
      <w:spacing w:after="0"/>
      <w:textAlignment w:val="baseline"/>
    </w:pPr>
    <w:rPr>
      <w:rFonts w:eastAsia="Times New Roman" w:cs="Times New Roman"/>
      <w:szCs w:val="20"/>
      <w:lang w:val="fr-CA" w:eastAsia="fr-FR"/>
    </w:rPr>
  </w:style>
  <w:style w:type="character" w:customStyle="1" w:styleId="Titre13">
    <w:name w:val="Titre 13"/>
    <w:aliases w:val="Heading 11 Car3,Titre 112,Heading 11 Car4"/>
    <w:rsid w:val="00126FF9"/>
    <w:rPr>
      <w:rFonts w:ascii="Arial" w:hAnsi="Arial"/>
      <w:color w:val="0000FF"/>
      <w:spacing w:val="30"/>
      <w:kern w:val="28"/>
      <w:sz w:val="36"/>
      <w:lang w:val="fr-FR" w:eastAsia="fr-FR" w:bidi="ar-SA"/>
    </w:rPr>
  </w:style>
  <w:style w:type="character" w:customStyle="1" w:styleId="TexteCarCarCarCarCarCarCarCarCarCarCarCarCarCarCarCarCarCarCarCarCarCarCarCarCarCarCarCarCarCarCar">
    <w:name w:val="Texte Car Car Car Car Car Car Car Car Car Car Car Car Car Car Car Car Car Car Car Car Car Car Car Car Car Car Car Car Car Car Car"/>
    <w:rsid w:val="00126FF9"/>
    <w:rPr>
      <w:rFonts w:ascii="Arial" w:hAnsi="Arial"/>
      <w:lang w:val="fr-FR" w:eastAsia="fr-FR" w:bidi="ar-SA"/>
    </w:rPr>
  </w:style>
  <w:style w:type="paragraph" w:styleId="PrformatHTML">
    <w:name w:val="HTML Preformatted"/>
    <w:basedOn w:val="Normal"/>
    <w:link w:val="PrformatHTMLCar"/>
    <w:rsid w:val="00126F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color w:val="000000"/>
      <w:sz w:val="20"/>
      <w:szCs w:val="20"/>
      <w:lang w:eastAsia="fr-FR"/>
    </w:rPr>
  </w:style>
  <w:style w:type="character" w:customStyle="1" w:styleId="PrformatHTMLCar">
    <w:name w:val="Préformaté HTML Car"/>
    <w:link w:val="PrformatHTML"/>
    <w:rsid w:val="00126FF9"/>
    <w:rPr>
      <w:rFonts w:ascii="Courier New" w:eastAsia="Times New Roman" w:hAnsi="Courier New" w:cs="Courier New"/>
      <w:color w:val="000000"/>
      <w:sz w:val="20"/>
      <w:szCs w:val="20"/>
      <w:lang w:eastAsia="fr-FR"/>
    </w:rPr>
  </w:style>
  <w:style w:type="paragraph" w:customStyle="1" w:styleId="Corpsdetexte22">
    <w:name w:val="Corps de texte 22"/>
    <w:basedOn w:val="Normal"/>
    <w:rsid w:val="00126FF9"/>
    <w:pPr>
      <w:spacing w:after="0" w:line="292" w:lineRule="atLeast"/>
    </w:pPr>
    <w:rPr>
      <w:rFonts w:ascii="Times New Roman" w:eastAsia="Times New Roman" w:hAnsi="Times New Roman" w:cs="Times New Roman"/>
      <w:lang w:eastAsia="fr-FR"/>
    </w:rPr>
  </w:style>
  <w:style w:type="table" w:customStyle="1" w:styleId="Tramemoyenne1-Accent11211">
    <w:name w:val="Trame moyenne 1 - Accent 11211"/>
    <w:basedOn w:val="TableauNormal"/>
    <w:uiPriority w:val="63"/>
    <w:rsid w:val="00126FF9"/>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ramemoyenne2-Accent11">
    <w:name w:val="Trame moyenne 2 - Accent 11"/>
    <w:basedOn w:val="TableauNormal"/>
    <w:uiPriority w:val="64"/>
    <w:rsid w:val="00126FF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BodyText21">
    <w:name w:val="Body Text 21"/>
    <w:basedOn w:val="Normal"/>
    <w:rsid w:val="00126FF9"/>
    <w:pPr>
      <w:overflowPunct w:val="0"/>
      <w:autoSpaceDE w:val="0"/>
      <w:autoSpaceDN w:val="0"/>
      <w:adjustRightInd w:val="0"/>
      <w:spacing w:after="0"/>
      <w:textAlignment w:val="baseline"/>
    </w:pPr>
    <w:rPr>
      <w:rFonts w:ascii="Times New Roman" w:eastAsia="Times New Roman" w:hAnsi="Times New Roman" w:cs="Times New Roman"/>
      <w:b/>
      <w:szCs w:val="20"/>
      <w:lang w:val="fr-BE" w:eastAsia="fr-FR"/>
    </w:rPr>
  </w:style>
  <w:style w:type="paragraph" w:customStyle="1" w:styleId="font7">
    <w:name w:val="font7"/>
    <w:basedOn w:val="Normal"/>
    <w:uiPriority w:val="99"/>
    <w:rsid w:val="00126FF9"/>
    <w:pPr>
      <w:spacing w:before="100" w:after="100"/>
      <w:jc w:val="left"/>
    </w:pPr>
    <w:rPr>
      <w:rFonts w:ascii="Times New Roman" w:eastAsia="Arial Unicode MS" w:hAnsi="Times New Roman" w:cs="Times New Roman"/>
      <w:lang w:eastAsia="fr-FR"/>
    </w:rPr>
  </w:style>
  <w:style w:type="table" w:customStyle="1" w:styleId="Listeclaire-Accent11">
    <w:name w:val="Liste claire - Accent 11"/>
    <w:basedOn w:val="TableauNormal"/>
    <w:uiPriority w:val="61"/>
    <w:rsid w:val="00126FF9"/>
    <w:rPr>
      <w:rFonts w:ascii="Times New Roman" w:eastAsia="Times New Roman" w:hAnsi="Times New Roman"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Date">
    <w:name w:val="Date"/>
    <w:basedOn w:val="Normal"/>
    <w:next w:val="Normal"/>
    <w:link w:val="DateCar"/>
    <w:rsid w:val="00126FF9"/>
    <w:pPr>
      <w:spacing w:after="120"/>
    </w:pPr>
    <w:rPr>
      <w:rFonts w:ascii="Times New Roman" w:eastAsia="Times New Roman" w:hAnsi="Times New Roman" w:cs="Times New Roman"/>
      <w:szCs w:val="24"/>
      <w:lang w:val="fr-BE" w:eastAsia="fr-FR"/>
    </w:rPr>
  </w:style>
  <w:style w:type="character" w:customStyle="1" w:styleId="DateCar">
    <w:name w:val="Date Car"/>
    <w:link w:val="Date"/>
    <w:rsid w:val="00126FF9"/>
    <w:rPr>
      <w:rFonts w:ascii="Times New Roman" w:eastAsia="Times New Roman" w:hAnsi="Times New Roman" w:cs="Times New Roman"/>
      <w:sz w:val="24"/>
      <w:szCs w:val="24"/>
      <w:lang w:val="fr-BE" w:eastAsia="fr-FR"/>
    </w:rPr>
  </w:style>
  <w:style w:type="character" w:customStyle="1" w:styleId="longtext">
    <w:name w:val="long_text"/>
    <w:basedOn w:val="Policepardfaut"/>
    <w:qFormat/>
    <w:rsid w:val="00126FF9"/>
  </w:style>
  <w:style w:type="character" w:customStyle="1" w:styleId="CharacterStyle17">
    <w:name w:val="Character Style 17"/>
    <w:uiPriority w:val="99"/>
    <w:rsid w:val="00126FF9"/>
    <w:rPr>
      <w:sz w:val="20"/>
      <w:szCs w:val="20"/>
    </w:rPr>
  </w:style>
  <w:style w:type="character" w:customStyle="1" w:styleId="shorttext">
    <w:name w:val="short_text"/>
    <w:basedOn w:val="Policepardfaut"/>
    <w:rsid w:val="00126FF9"/>
  </w:style>
  <w:style w:type="paragraph" w:customStyle="1" w:styleId="Style30">
    <w:name w:val="Style 30"/>
    <w:basedOn w:val="Normal"/>
    <w:uiPriority w:val="99"/>
    <w:rsid w:val="00126FF9"/>
    <w:pPr>
      <w:widowControl w:val="0"/>
      <w:autoSpaceDE w:val="0"/>
      <w:autoSpaceDN w:val="0"/>
      <w:adjustRightInd w:val="0"/>
      <w:spacing w:after="0"/>
      <w:jc w:val="left"/>
    </w:pPr>
    <w:rPr>
      <w:rFonts w:ascii="Times New Roman" w:eastAsia="Times New Roman" w:hAnsi="Times New Roman" w:cs="Times New Roman"/>
      <w:sz w:val="20"/>
      <w:szCs w:val="20"/>
      <w:lang w:eastAsia="fr-FR"/>
    </w:rPr>
  </w:style>
  <w:style w:type="character" w:customStyle="1" w:styleId="mediumtext">
    <w:name w:val="medium_text"/>
    <w:basedOn w:val="Policepardfaut"/>
    <w:rsid w:val="00126FF9"/>
  </w:style>
  <w:style w:type="paragraph" w:customStyle="1" w:styleId="Normal1">
    <w:name w:val="Normal1"/>
    <w:basedOn w:val="Normal"/>
    <w:link w:val="normalCar"/>
    <w:qFormat/>
    <w:rsid w:val="00126FF9"/>
    <w:pPr>
      <w:autoSpaceDE w:val="0"/>
      <w:autoSpaceDN w:val="0"/>
      <w:spacing w:after="0"/>
    </w:pPr>
    <w:rPr>
      <w:rFonts w:ascii="Times New Roman" w:eastAsia="Times New Roman" w:hAnsi="Times New Roman" w:cs="Times New Roman"/>
      <w:lang w:eastAsia="fr-FR"/>
    </w:rPr>
  </w:style>
  <w:style w:type="paragraph" w:customStyle="1" w:styleId="p0">
    <w:name w:val="p0"/>
    <w:basedOn w:val="Normal"/>
    <w:rsid w:val="00126FF9"/>
    <w:pPr>
      <w:widowControl w:val="0"/>
      <w:tabs>
        <w:tab w:val="left" w:pos="720"/>
      </w:tabs>
      <w:spacing w:after="0" w:line="240" w:lineRule="atLeast"/>
    </w:pPr>
    <w:rPr>
      <w:rFonts w:ascii="Times New Roman" w:eastAsia="Times New Roman" w:hAnsi="Times New Roman" w:cs="Times New Roman"/>
      <w:szCs w:val="20"/>
      <w:lang w:eastAsia="fr-FR"/>
    </w:rPr>
  </w:style>
  <w:style w:type="paragraph" w:customStyle="1" w:styleId="ModelDoubleNoIndent">
    <w:name w:val="ModelDoubleNoIndent"/>
    <w:basedOn w:val="Normal"/>
    <w:rsid w:val="00126FF9"/>
    <w:pPr>
      <w:spacing w:after="360" w:line="480" w:lineRule="auto"/>
    </w:pPr>
    <w:rPr>
      <w:rFonts w:ascii="Times New Roman" w:eastAsia="Times New Roman" w:hAnsi="Times New Roman" w:cs="Times New Roman"/>
      <w:szCs w:val="20"/>
      <w:lang w:val="en-US" w:eastAsia="fr-FR"/>
    </w:rPr>
  </w:style>
  <w:style w:type="character" w:customStyle="1" w:styleId="apple-style-span">
    <w:name w:val="apple-style-span"/>
    <w:basedOn w:val="Policepardfaut"/>
    <w:rsid w:val="00126FF9"/>
  </w:style>
  <w:style w:type="character" w:customStyle="1" w:styleId="CarteCar">
    <w:name w:val="Carte Car"/>
    <w:link w:val="Carte"/>
    <w:locked/>
    <w:rsid w:val="00126FF9"/>
    <w:rPr>
      <w:rFonts w:ascii="Arial" w:hAnsi="Arial" w:cs="Arial"/>
      <w:bCs/>
      <w:iCs/>
      <w:lang w:val="en-GB"/>
    </w:rPr>
  </w:style>
  <w:style w:type="paragraph" w:customStyle="1" w:styleId="Carte">
    <w:name w:val="Carte"/>
    <w:basedOn w:val="Tabledesillustrations"/>
    <w:link w:val="CarteCar"/>
    <w:qFormat/>
    <w:rsid w:val="00126FF9"/>
    <w:pPr>
      <w:spacing w:before="120" w:after="120"/>
      <w:ind w:left="720" w:hanging="482"/>
    </w:pPr>
    <w:rPr>
      <w:rFonts w:cs="Arial"/>
      <w:bCs/>
      <w:iCs/>
      <w:lang w:val="en-GB"/>
    </w:rPr>
  </w:style>
  <w:style w:type="paragraph" w:customStyle="1" w:styleId="StyleTitre3">
    <w:name w:val="Style Titre 3"/>
    <w:aliases w:val="Titre 3 Car Car Car Car Car Car Car Car Car Car Car C..."/>
    <w:basedOn w:val="Titre3"/>
    <w:rsid w:val="00126FF9"/>
    <w:pPr>
      <w:keepNext w:val="0"/>
      <w:keepLines/>
      <w:shd w:val="clear" w:color="0000FF" w:fill="auto"/>
      <w:tabs>
        <w:tab w:val="num" w:pos="1080"/>
        <w:tab w:val="num" w:pos="2160"/>
      </w:tabs>
      <w:spacing w:before="120" w:after="120"/>
      <w:ind w:left="720" w:hanging="720"/>
    </w:pPr>
    <w:rPr>
      <w:rFonts w:ascii="Arial" w:hAnsi="Arial"/>
      <w:b w:val="0"/>
      <w:bCs w:val="0"/>
      <w:color w:val="0000FF"/>
      <w:spacing w:val="60"/>
      <w:sz w:val="24"/>
      <w:szCs w:val="20"/>
    </w:rPr>
  </w:style>
  <w:style w:type="paragraph" w:customStyle="1" w:styleId="Enum1CHT">
    <w:name w:val="Enum 1_CHT"/>
    <w:basedOn w:val="Normal"/>
    <w:rsid w:val="00126FF9"/>
    <w:pPr>
      <w:numPr>
        <w:numId w:val="21"/>
      </w:numPr>
      <w:spacing w:after="0"/>
      <w:jc w:val="left"/>
    </w:pPr>
    <w:rPr>
      <w:rFonts w:ascii="Times New Roman" w:eastAsia="Times New Roman" w:hAnsi="Times New Roman" w:cs="Times New Roman"/>
      <w:sz w:val="20"/>
      <w:szCs w:val="20"/>
      <w:lang w:eastAsia="fr-FR"/>
    </w:rPr>
  </w:style>
  <w:style w:type="paragraph" w:styleId="z-Hautduformulaire">
    <w:name w:val="HTML Top of Form"/>
    <w:basedOn w:val="Normal"/>
    <w:next w:val="Normal"/>
    <w:link w:val="z-HautduformulaireCar"/>
    <w:hidden/>
    <w:uiPriority w:val="99"/>
    <w:unhideWhenUsed/>
    <w:rsid w:val="00126FF9"/>
    <w:pPr>
      <w:pBdr>
        <w:bottom w:val="single" w:sz="6" w:space="1" w:color="auto"/>
      </w:pBdr>
      <w:spacing w:after="0"/>
      <w:jc w:val="center"/>
    </w:pPr>
    <w:rPr>
      <w:rFonts w:eastAsia="Times New Roman"/>
      <w:vanish/>
      <w:sz w:val="16"/>
      <w:szCs w:val="16"/>
      <w:lang w:eastAsia="fr-FR"/>
    </w:rPr>
  </w:style>
  <w:style w:type="character" w:customStyle="1" w:styleId="z-HautduformulaireCar">
    <w:name w:val="z-Haut du formulaire Car"/>
    <w:link w:val="z-Hautduformulaire"/>
    <w:uiPriority w:val="99"/>
    <w:rsid w:val="00126FF9"/>
    <w:rPr>
      <w:rFonts w:ascii="Arial" w:eastAsia="Times New Roman" w:hAnsi="Arial" w:cs="Arial"/>
      <w:vanish/>
      <w:sz w:val="16"/>
      <w:szCs w:val="16"/>
      <w:lang w:eastAsia="fr-FR"/>
    </w:rPr>
  </w:style>
  <w:style w:type="paragraph" w:styleId="z-Basduformulaire">
    <w:name w:val="HTML Bottom of Form"/>
    <w:basedOn w:val="Normal"/>
    <w:next w:val="Normal"/>
    <w:link w:val="z-BasduformulaireCar"/>
    <w:hidden/>
    <w:uiPriority w:val="99"/>
    <w:unhideWhenUsed/>
    <w:rsid w:val="00126FF9"/>
    <w:pPr>
      <w:pBdr>
        <w:top w:val="single" w:sz="6" w:space="1" w:color="auto"/>
      </w:pBdr>
      <w:spacing w:after="0"/>
      <w:jc w:val="center"/>
    </w:pPr>
    <w:rPr>
      <w:rFonts w:eastAsia="Times New Roman"/>
      <w:vanish/>
      <w:sz w:val="16"/>
      <w:szCs w:val="16"/>
      <w:lang w:eastAsia="fr-FR"/>
    </w:rPr>
  </w:style>
  <w:style w:type="character" w:customStyle="1" w:styleId="z-BasduformulaireCar">
    <w:name w:val="z-Bas du formulaire Car"/>
    <w:link w:val="z-Basduformulaire"/>
    <w:uiPriority w:val="99"/>
    <w:rsid w:val="00126FF9"/>
    <w:rPr>
      <w:rFonts w:ascii="Arial" w:eastAsia="Times New Roman" w:hAnsi="Arial" w:cs="Arial"/>
      <w:vanish/>
      <w:sz w:val="16"/>
      <w:szCs w:val="16"/>
      <w:lang w:eastAsia="fr-FR"/>
    </w:rPr>
  </w:style>
  <w:style w:type="paragraph" w:customStyle="1" w:styleId="tableau-texte">
    <w:name w:val="tableau-texte"/>
    <w:basedOn w:val="Normal"/>
    <w:qFormat/>
    <w:rsid w:val="00126FF9"/>
    <w:pPr>
      <w:spacing w:after="0"/>
      <w:jc w:val="left"/>
    </w:pPr>
    <w:rPr>
      <w:rFonts w:eastAsia="Times New Roman" w:cs="Times New Roman"/>
      <w:sz w:val="20"/>
      <w:szCs w:val="24"/>
      <w:lang w:eastAsia="fr-FR"/>
    </w:rPr>
  </w:style>
  <w:style w:type="paragraph" w:customStyle="1" w:styleId="Puce-titre">
    <w:name w:val="Puce-titre"/>
    <w:basedOn w:val="Normal"/>
    <w:next w:val="Texte"/>
    <w:qFormat/>
    <w:rsid w:val="00126FF9"/>
    <w:pPr>
      <w:spacing w:before="120" w:after="120"/>
      <w:jc w:val="left"/>
    </w:pPr>
    <w:rPr>
      <w:rFonts w:eastAsia="Times New Roman" w:cs="Times New Roman"/>
      <w:b/>
      <w:szCs w:val="20"/>
      <w:lang w:eastAsia="fr-FR"/>
    </w:rPr>
  </w:style>
  <w:style w:type="paragraph" w:styleId="Listepuces4">
    <w:name w:val="List Bullet 4"/>
    <w:basedOn w:val="Normal"/>
    <w:rsid w:val="00126FF9"/>
    <w:pPr>
      <w:numPr>
        <w:numId w:val="22"/>
      </w:numPr>
      <w:spacing w:after="0"/>
    </w:pPr>
    <w:rPr>
      <w:rFonts w:ascii="Calibri" w:eastAsia="Times New Roman" w:hAnsi="Calibri" w:cs="Times New Roman"/>
      <w:szCs w:val="24"/>
      <w:lang w:eastAsia="fr-FR"/>
    </w:rPr>
  </w:style>
  <w:style w:type="character" w:customStyle="1" w:styleId="TabledesillustrationsCar">
    <w:name w:val="Table des illustrations Car"/>
    <w:link w:val="Tabledesillustrations"/>
    <w:uiPriority w:val="99"/>
    <w:rsid w:val="00CA6790"/>
    <w:rPr>
      <w:rFonts w:ascii="Arial" w:hAnsi="Arial" w:cs="Times New Roman"/>
      <w:color w:val="0070C0"/>
      <w:szCs w:val="22"/>
      <w:lang w:eastAsia="en-US"/>
    </w:rPr>
  </w:style>
  <w:style w:type="paragraph" w:styleId="AdresseHTML">
    <w:name w:val="HTML Address"/>
    <w:basedOn w:val="Normal"/>
    <w:link w:val="AdresseHTMLCar"/>
    <w:rsid w:val="00126FF9"/>
    <w:pPr>
      <w:spacing w:after="0"/>
    </w:pPr>
    <w:rPr>
      <w:rFonts w:ascii="Times New Roman" w:eastAsia="Times New Roman" w:hAnsi="Times New Roman" w:cs="Times New Roman"/>
      <w:bCs/>
      <w:i/>
      <w:iCs/>
      <w:szCs w:val="24"/>
      <w:lang w:eastAsia="fr-FR"/>
    </w:rPr>
  </w:style>
  <w:style w:type="character" w:customStyle="1" w:styleId="AdresseHTMLCar">
    <w:name w:val="Adresse HTML Car"/>
    <w:link w:val="AdresseHTML"/>
    <w:rsid w:val="00126FF9"/>
    <w:rPr>
      <w:rFonts w:ascii="Times New Roman" w:eastAsia="Times New Roman" w:hAnsi="Times New Roman" w:cs="Times New Roman"/>
      <w:bCs/>
      <w:i/>
      <w:iCs/>
      <w:sz w:val="24"/>
      <w:szCs w:val="24"/>
      <w:lang w:eastAsia="fr-FR"/>
    </w:rPr>
  </w:style>
  <w:style w:type="paragraph" w:customStyle="1" w:styleId="Titredetablejuridique">
    <w:name w:val="Titre de table juridique"/>
    <w:basedOn w:val="Normal"/>
    <w:rsid w:val="00126FF9"/>
    <w:pPr>
      <w:widowControl w:val="0"/>
      <w:tabs>
        <w:tab w:val="right" w:pos="9360"/>
      </w:tabs>
      <w:suppressAutoHyphens/>
      <w:autoSpaceDE w:val="0"/>
      <w:autoSpaceDN w:val="0"/>
      <w:adjustRightInd w:val="0"/>
      <w:spacing w:after="0" w:line="240" w:lineRule="atLeast"/>
    </w:pPr>
    <w:rPr>
      <w:rFonts w:ascii="Courier New" w:eastAsia="Times New Roman" w:hAnsi="Courier New" w:cs="Times New Roman"/>
      <w:szCs w:val="24"/>
      <w:lang w:val="en-US" w:eastAsia="fr-FR"/>
    </w:rPr>
  </w:style>
  <w:style w:type="numbering" w:styleId="1ai">
    <w:name w:val="Outline List 1"/>
    <w:basedOn w:val="Aucuneliste"/>
    <w:rsid w:val="00126FF9"/>
    <w:pPr>
      <w:numPr>
        <w:numId w:val="23"/>
      </w:numPr>
    </w:pPr>
  </w:style>
  <w:style w:type="paragraph" w:customStyle="1" w:styleId="NormalLatinArial">
    <w:name w:val="Normal + (Latin) Arial"/>
    <w:aliases w:val="Justifié,Interligne : 1,5 ligne"/>
    <w:basedOn w:val="Normal"/>
    <w:rsid w:val="00126FF9"/>
    <w:pPr>
      <w:spacing w:before="60" w:after="0"/>
    </w:pPr>
    <w:rPr>
      <w:rFonts w:ascii="Calibri" w:eastAsia="Times New Roman" w:hAnsi="Calibri"/>
      <w:lang w:eastAsia="fr-FR"/>
    </w:rPr>
  </w:style>
  <w:style w:type="paragraph" w:styleId="Liste">
    <w:name w:val="List"/>
    <w:aliases w:val="1. List"/>
    <w:basedOn w:val="Normal"/>
    <w:rsid w:val="00126FF9"/>
    <w:pPr>
      <w:spacing w:after="0"/>
      <w:ind w:left="283" w:hanging="283"/>
    </w:pPr>
    <w:rPr>
      <w:rFonts w:ascii="Calibri" w:eastAsia="Times New Roman" w:hAnsi="Calibri" w:cs="Times New Roman"/>
      <w:szCs w:val="24"/>
      <w:lang w:eastAsia="fr-FR"/>
    </w:rPr>
  </w:style>
  <w:style w:type="paragraph" w:styleId="Liste3">
    <w:name w:val="List 3"/>
    <w:basedOn w:val="Normal"/>
    <w:rsid w:val="00126FF9"/>
    <w:pPr>
      <w:spacing w:after="0"/>
      <w:ind w:left="849" w:hanging="283"/>
    </w:pPr>
    <w:rPr>
      <w:rFonts w:ascii="Calibri" w:eastAsia="Times New Roman" w:hAnsi="Calibri" w:cs="Times New Roman"/>
      <w:szCs w:val="24"/>
      <w:lang w:eastAsia="fr-FR"/>
    </w:rPr>
  </w:style>
  <w:style w:type="paragraph" w:styleId="Liste4">
    <w:name w:val="List 4"/>
    <w:basedOn w:val="Normal"/>
    <w:uiPriority w:val="99"/>
    <w:rsid w:val="00126FF9"/>
    <w:pPr>
      <w:spacing w:after="0"/>
      <w:ind w:left="1132" w:hanging="283"/>
    </w:pPr>
    <w:rPr>
      <w:rFonts w:ascii="Calibri" w:eastAsia="Times New Roman" w:hAnsi="Calibri" w:cs="Times New Roman"/>
      <w:szCs w:val="24"/>
      <w:lang w:eastAsia="fr-FR"/>
    </w:rPr>
  </w:style>
  <w:style w:type="paragraph" w:styleId="Salutations">
    <w:name w:val="Salutation"/>
    <w:basedOn w:val="Normal"/>
    <w:next w:val="Normal"/>
    <w:link w:val="SalutationsCar"/>
    <w:rsid w:val="00126FF9"/>
    <w:pPr>
      <w:spacing w:after="0"/>
    </w:pPr>
    <w:rPr>
      <w:rFonts w:ascii="Calibri" w:eastAsia="Times New Roman" w:hAnsi="Calibri" w:cs="Times New Roman"/>
      <w:szCs w:val="24"/>
      <w:lang w:eastAsia="fr-FR"/>
    </w:rPr>
  </w:style>
  <w:style w:type="character" w:customStyle="1" w:styleId="SalutationsCar">
    <w:name w:val="Salutations Car"/>
    <w:link w:val="Salutations"/>
    <w:rsid w:val="00126FF9"/>
    <w:rPr>
      <w:rFonts w:ascii="Calibri" w:eastAsia="Times New Roman" w:hAnsi="Calibri" w:cs="Times New Roman"/>
      <w:szCs w:val="24"/>
      <w:lang w:eastAsia="fr-FR"/>
    </w:rPr>
  </w:style>
  <w:style w:type="paragraph" w:customStyle="1" w:styleId="Lignedobjet">
    <w:name w:val="Ligne d'objet"/>
    <w:basedOn w:val="Normal"/>
    <w:rsid w:val="00126FF9"/>
    <w:pPr>
      <w:spacing w:after="0"/>
    </w:pPr>
    <w:rPr>
      <w:rFonts w:ascii="Calibri" w:eastAsia="Times New Roman" w:hAnsi="Calibri" w:cs="Times New Roman"/>
      <w:szCs w:val="24"/>
      <w:lang w:eastAsia="fr-FR"/>
    </w:rPr>
  </w:style>
  <w:style w:type="paragraph" w:customStyle="1" w:styleId="Tab">
    <w:name w:val="Tab"/>
    <w:basedOn w:val="NormalWeb"/>
    <w:autoRedefine/>
    <w:rsid w:val="00126FF9"/>
    <w:pPr>
      <w:spacing w:before="240" w:beforeAutospacing="0" w:after="120" w:afterAutospacing="0"/>
    </w:pPr>
    <w:rPr>
      <w:rFonts w:ascii="Arial" w:hAnsi="Arial" w:cs="Arial"/>
      <w:i/>
      <w:iCs/>
      <w:szCs w:val="22"/>
    </w:rPr>
  </w:style>
  <w:style w:type="paragraph" w:customStyle="1" w:styleId="LPT1">
    <w:name w:val="LPT1"/>
    <w:basedOn w:val="Normal"/>
    <w:autoRedefine/>
    <w:rsid w:val="00126FF9"/>
    <w:pPr>
      <w:spacing w:after="0"/>
    </w:pPr>
    <w:rPr>
      <w:rFonts w:ascii="Calibri" w:eastAsia="Times New Roman" w:hAnsi="Calibri" w:cs="Times New Roman"/>
      <w:caps/>
      <w:sz w:val="28"/>
      <w:szCs w:val="28"/>
      <w:lang w:eastAsia="fr-FR"/>
    </w:rPr>
  </w:style>
  <w:style w:type="paragraph" w:customStyle="1" w:styleId="LPT2">
    <w:name w:val="LPT2"/>
    <w:autoRedefine/>
    <w:rsid w:val="00126FF9"/>
    <w:rPr>
      <w:rFonts w:ascii="Arial" w:eastAsia="Times New Roman" w:hAnsi="Arial" w:cs="Times New Roman"/>
      <w:b/>
      <w:sz w:val="28"/>
      <w:szCs w:val="28"/>
    </w:rPr>
  </w:style>
  <w:style w:type="paragraph" w:customStyle="1" w:styleId="LPT3">
    <w:name w:val="LPT3"/>
    <w:rsid w:val="00126FF9"/>
    <w:rPr>
      <w:rFonts w:ascii="Arial" w:eastAsia="Times New Roman" w:hAnsi="Arial" w:cs="Times New Roman"/>
      <w:b/>
      <w:sz w:val="24"/>
      <w:szCs w:val="24"/>
    </w:rPr>
  </w:style>
  <w:style w:type="paragraph" w:customStyle="1" w:styleId="LPT4">
    <w:name w:val="LPT4"/>
    <w:autoRedefine/>
    <w:rsid w:val="00126FF9"/>
    <w:rPr>
      <w:rFonts w:ascii="Arial" w:eastAsia="Times New Roman" w:hAnsi="Arial"/>
      <w:b/>
      <w:bCs/>
      <w:i/>
      <w:sz w:val="24"/>
      <w:szCs w:val="24"/>
    </w:rPr>
  </w:style>
  <w:style w:type="paragraph" w:customStyle="1" w:styleId="bk2">
    <w:name w:val="bk2"/>
    <w:basedOn w:val="Normal"/>
    <w:autoRedefine/>
    <w:rsid w:val="00126FF9"/>
    <w:pPr>
      <w:spacing w:after="0"/>
    </w:pPr>
    <w:rPr>
      <w:rFonts w:ascii="Calibri" w:eastAsia="Times New Roman" w:hAnsi="Calibri" w:cs="Times New Roman"/>
      <w:bCs/>
      <w:kern w:val="32"/>
      <w:sz w:val="28"/>
      <w:szCs w:val="28"/>
      <w:lang w:eastAsia="fr-FR"/>
    </w:rPr>
  </w:style>
  <w:style w:type="paragraph" w:customStyle="1" w:styleId="Normalpuces">
    <w:name w:val="Normalpuces"/>
    <w:basedOn w:val="Normal"/>
    <w:autoRedefine/>
    <w:rsid w:val="00126FF9"/>
    <w:pPr>
      <w:spacing w:after="0"/>
    </w:pPr>
    <w:rPr>
      <w:rFonts w:ascii="Times New Roman" w:eastAsia="Times New Roman" w:hAnsi="Times New Roman" w:cs="Times New Roman"/>
      <w:szCs w:val="24"/>
      <w:lang w:eastAsia="fr-FR"/>
    </w:rPr>
  </w:style>
  <w:style w:type="character" w:customStyle="1" w:styleId="Rfrenceple1">
    <w:name w:val="Référence pâle1"/>
    <w:aliases w:val="Tableau"/>
    <w:rsid w:val="00126FF9"/>
    <w:rPr>
      <w:rFonts w:cs="Times New Roman"/>
    </w:rPr>
  </w:style>
  <w:style w:type="character" w:customStyle="1" w:styleId="editsection">
    <w:name w:val="editsection"/>
    <w:basedOn w:val="Policepardfaut"/>
    <w:rsid w:val="00126FF9"/>
  </w:style>
  <w:style w:type="character" w:customStyle="1" w:styleId="mw-headline">
    <w:name w:val="mw-headline"/>
    <w:basedOn w:val="Policepardfaut"/>
    <w:rsid w:val="00126FF9"/>
  </w:style>
  <w:style w:type="character" w:customStyle="1" w:styleId="citecrochet1">
    <w:name w:val="cite_crochet1"/>
    <w:rsid w:val="00126FF9"/>
    <w:rPr>
      <w:vanish/>
      <w:webHidden w:val="0"/>
      <w:specVanish w:val="0"/>
    </w:rPr>
  </w:style>
  <w:style w:type="character" w:customStyle="1" w:styleId="googqs-tidbit-0">
    <w:name w:val="goog_qs-tidbit-0"/>
    <w:basedOn w:val="Policepardfaut"/>
    <w:rsid w:val="00126FF9"/>
  </w:style>
  <w:style w:type="paragraph" w:customStyle="1" w:styleId="spip">
    <w:name w:val="spip"/>
    <w:basedOn w:val="Normal"/>
    <w:rsid w:val="00126FF9"/>
    <w:pPr>
      <w:spacing w:before="100" w:beforeAutospacing="1" w:after="100" w:afterAutospacing="1"/>
      <w:jc w:val="left"/>
    </w:pPr>
    <w:rPr>
      <w:rFonts w:ascii="inherit" w:eastAsia="Times New Roman" w:hAnsi="inherit" w:cs="Times New Roman"/>
      <w:szCs w:val="24"/>
      <w:lang w:eastAsia="fr-FR"/>
    </w:rPr>
  </w:style>
  <w:style w:type="character" w:customStyle="1" w:styleId="small">
    <w:name w:val="small"/>
    <w:rsid w:val="00126FF9"/>
    <w:rPr>
      <w:caps/>
      <w:color w:val="666666"/>
      <w:sz w:val="19"/>
      <w:szCs w:val="19"/>
    </w:rPr>
  </w:style>
  <w:style w:type="table" w:customStyle="1" w:styleId="Tableaulgant11">
    <w:name w:val="Tableau élégant11"/>
    <w:basedOn w:val="TableauNormal"/>
    <w:next w:val="Tableaulgant"/>
    <w:rsid w:val="00126FF9"/>
    <w:pPr>
      <w:jc w:val="both"/>
    </w:pPr>
    <w:rPr>
      <w:rFonts w:ascii="Times New Roman" w:eastAsia="Times New Roman"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Paragraphedeliste2">
    <w:name w:val="Paragraphe de liste2"/>
    <w:basedOn w:val="Normal"/>
    <w:rsid w:val="00126FF9"/>
    <w:pPr>
      <w:bidi/>
      <w:spacing w:after="0"/>
      <w:ind w:left="720"/>
    </w:pPr>
    <w:rPr>
      <w:rFonts w:ascii="Times New Roman" w:hAnsi="Times New Roman" w:cs="Times New Roman"/>
      <w:szCs w:val="24"/>
    </w:rPr>
  </w:style>
  <w:style w:type="paragraph" w:customStyle="1" w:styleId="CharChar1CarCarCarCar">
    <w:name w:val="Char Char1 Car Car Car Car"/>
    <w:basedOn w:val="Normal"/>
    <w:rsid w:val="00126FF9"/>
    <w:pPr>
      <w:spacing w:line="240" w:lineRule="exact"/>
    </w:pPr>
    <w:rPr>
      <w:rFonts w:ascii="Tahoma" w:eastAsia="Times New Roman" w:hAnsi="Tahoma"/>
      <w:szCs w:val="20"/>
      <w:lang w:val="en-US"/>
    </w:rPr>
  </w:style>
  <w:style w:type="character" w:customStyle="1" w:styleId="style22">
    <w:name w:val="style22"/>
    <w:rsid w:val="00126FF9"/>
    <w:rPr>
      <w:sz w:val="27"/>
      <w:szCs w:val="27"/>
    </w:rPr>
  </w:style>
  <w:style w:type="character" w:customStyle="1" w:styleId="ft">
    <w:name w:val="ft"/>
    <w:basedOn w:val="Policepardfaut"/>
    <w:rsid w:val="00126FF9"/>
  </w:style>
  <w:style w:type="paragraph" w:customStyle="1" w:styleId="entetemisenforme">
    <w:name w:val="entete mis en forme"/>
    <w:basedOn w:val="En-tte"/>
    <w:link w:val="entetemisenformeCar"/>
    <w:qFormat/>
    <w:rsid w:val="00126FF9"/>
    <w:pPr>
      <w:spacing w:before="120" w:after="120"/>
    </w:pPr>
    <w:rPr>
      <w:rFonts w:ascii="Garamond" w:eastAsia="Calibri" w:hAnsi="Garamond" w:cs="Calibri"/>
      <w:szCs w:val="22"/>
      <w:lang w:eastAsia="en-US"/>
    </w:rPr>
  </w:style>
  <w:style w:type="character" w:customStyle="1" w:styleId="entetemisenformeCar">
    <w:name w:val="entete mis en forme Car"/>
    <w:link w:val="entetemisenforme"/>
    <w:rsid w:val="00126FF9"/>
    <w:rPr>
      <w:rFonts w:ascii="Garamond" w:eastAsia="Calibri" w:hAnsi="Garamond" w:cs="Calibri"/>
    </w:rPr>
  </w:style>
  <w:style w:type="paragraph" w:customStyle="1" w:styleId="normal-emna">
    <w:name w:val="normal-emna"/>
    <w:basedOn w:val="Normal"/>
    <w:qFormat/>
    <w:rsid w:val="00126FF9"/>
    <w:pPr>
      <w:autoSpaceDE w:val="0"/>
      <w:autoSpaceDN w:val="0"/>
      <w:adjustRightInd w:val="0"/>
      <w:spacing w:before="120" w:after="120"/>
    </w:pPr>
    <w:rPr>
      <w:color w:val="000000"/>
      <w:sz w:val="20"/>
    </w:rPr>
  </w:style>
  <w:style w:type="paragraph" w:customStyle="1" w:styleId="puces-emna">
    <w:name w:val="puces-emna"/>
    <w:basedOn w:val="Paragraphedeliste"/>
    <w:qFormat/>
    <w:rsid w:val="00126FF9"/>
    <w:pPr>
      <w:numPr>
        <w:numId w:val="24"/>
      </w:numPr>
      <w:tabs>
        <w:tab w:val="num" w:pos="360"/>
      </w:tabs>
      <w:autoSpaceDE w:val="0"/>
      <w:autoSpaceDN w:val="0"/>
      <w:adjustRightInd w:val="0"/>
      <w:spacing w:before="60" w:after="60"/>
      <w:ind w:left="720" w:firstLine="0"/>
    </w:pPr>
    <w:rPr>
      <w:rFonts w:ascii="Arial" w:hAnsi="Arial" w:cs="Arial"/>
      <w:sz w:val="20"/>
      <w:lang w:eastAsia="fr-FR"/>
    </w:rPr>
  </w:style>
  <w:style w:type="paragraph" w:customStyle="1" w:styleId="Sourcedetableauouautres">
    <w:name w:val="Source de tableau ou autres"/>
    <w:basedOn w:val="Normal"/>
    <w:link w:val="SourcedetableauouautresCar"/>
    <w:qFormat/>
    <w:rsid w:val="00126FF9"/>
    <w:pPr>
      <w:spacing w:before="120" w:after="60"/>
      <w:jc w:val="center"/>
    </w:pPr>
    <w:rPr>
      <w:rFonts w:ascii="Calibri" w:eastAsia="Times New Roman" w:hAnsi="Calibri"/>
      <w:i/>
      <w:sz w:val="16"/>
      <w:u w:val="single"/>
      <w:lang w:bidi="en-US"/>
    </w:rPr>
  </w:style>
  <w:style w:type="character" w:customStyle="1" w:styleId="SourcedetableauouautresCar">
    <w:name w:val="Source de tableau ou autres Car"/>
    <w:link w:val="Sourcedetableauouautres"/>
    <w:rsid w:val="00126FF9"/>
    <w:rPr>
      <w:rFonts w:ascii="Calibri" w:eastAsia="Times New Roman" w:hAnsi="Calibri" w:cs="Arial"/>
      <w:i/>
      <w:sz w:val="16"/>
      <w:u w:val="single"/>
      <w:lang w:bidi="en-US"/>
    </w:rPr>
  </w:style>
  <w:style w:type="paragraph" w:customStyle="1" w:styleId="Titrefigure0">
    <w:name w:val="Titre figure"/>
    <w:basedOn w:val="Lgende"/>
    <w:link w:val="TitrefigureCar"/>
    <w:qFormat/>
    <w:rsid w:val="00126FF9"/>
    <w:pPr>
      <w:spacing w:before="120" w:after="120"/>
    </w:pPr>
    <w:rPr>
      <w:rFonts w:ascii="Calibri" w:hAnsi="Calibri" w:cs="Arial"/>
      <w:b w:val="0"/>
      <w:sz w:val="18"/>
      <w:lang w:bidi="en-US"/>
    </w:rPr>
  </w:style>
  <w:style w:type="character" w:customStyle="1" w:styleId="TitrefigureCar">
    <w:name w:val="Titre figure Car"/>
    <w:link w:val="Titrefigure0"/>
    <w:rsid w:val="00126FF9"/>
    <w:rPr>
      <w:rFonts w:ascii="Calibri" w:eastAsia="Times New Roman" w:hAnsi="Calibri" w:cs="Arial"/>
      <w:b/>
      <w:bCs/>
      <w:sz w:val="18"/>
      <w:szCs w:val="18"/>
      <w:lang w:bidi="en-US"/>
    </w:rPr>
  </w:style>
  <w:style w:type="paragraph" w:customStyle="1" w:styleId="LegendTAB">
    <w:name w:val="Legend TAB"/>
    <w:basedOn w:val="Lgende"/>
    <w:link w:val="LegendTABCar"/>
    <w:qFormat/>
    <w:rsid w:val="00126FF9"/>
    <w:pPr>
      <w:spacing w:before="120" w:after="120"/>
    </w:pPr>
    <w:rPr>
      <w:rFonts w:cs="TimesNewRomanPSMT"/>
      <w:b w:val="0"/>
      <w:szCs w:val="20"/>
      <w:lang w:eastAsia="fr-FR" w:bidi="en-US"/>
    </w:rPr>
  </w:style>
  <w:style w:type="character" w:customStyle="1" w:styleId="LegendTABCar">
    <w:name w:val="Legend TAB Car"/>
    <w:link w:val="LegendTAB"/>
    <w:rsid w:val="00126FF9"/>
    <w:rPr>
      <w:rFonts w:ascii="Arial" w:eastAsia="Times New Roman" w:hAnsi="Arial" w:cs="TimesNewRomanPSMT"/>
      <w:b/>
      <w:bCs/>
      <w:szCs w:val="20"/>
      <w:lang w:eastAsia="fr-FR" w:bidi="en-US"/>
    </w:rPr>
  </w:style>
  <w:style w:type="paragraph" w:customStyle="1" w:styleId="Puce1">
    <w:name w:val="Puce 1"/>
    <w:basedOn w:val="Paragraphedeliste"/>
    <w:link w:val="Puce1Car"/>
    <w:qFormat/>
    <w:rsid w:val="00126FF9"/>
    <w:pPr>
      <w:spacing w:before="120" w:after="120"/>
      <w:ind w:left="714" w:hanging="357"/>
    </w:pPr>
    <w:rPr>
      <w:rFonts w:eastAsia="Times New Roman" w:cs="Arial"/>
      <w:sz w:val="20"/>
      <w:lang w:bidi="en-US"/>
    </w:rPr>
  </w:style>
  <w:style w:type="character" w:customStyle="1" w:styleId="Puce1Car">
    <w:name w:val="Puce 1 Car"/>
    <w:link w:val="Puce1"/>
    <w:rsid w:val="00126FF9"/>
    <w:rPr>
      <w:rFonts w:ascii="Calibri" w:eastAsia="Times New Roman" w:hAnsi="Calibri" w:cs="Arial"/>
      <w:sz w:val="20"/>
      <w:lang w:bidi="en-US"/>
    </w:rPr>
  </w:style>
  <w:style w:type="numbering" w:customStyle="1" w:styleId="Style5">
    <w:name w:val="Style5"/>
    <w:rsid w:val="00126FF9"/>
    <w:pPr>
      <w:numPr>
        <w:numId w:val="25"/>
      </w:numPr>
    </w:pPr>
  </w:style>
  <w:style w:type="character" w:styleId="Numrodeligne">
    <w:name w:val="line number"/>
    <w:rsid w:val="00126FF9"/>
  </w:style>
  <w:style w:type="paragraph" w:customStyle="1" w:styleId="Corpsdetexte23">
    <w:name w:val="Corps de texte 23"/>
    <w:basedOn w:val="Normal"/>
    <w:rsid w:val="00126FF9"/>
    <w:pPr>
      <w:spacing w:before="120" w:after="120"/>
      <w:jc w:val="left"/>
    </w:pPr>
    <w:rPr>
      <w:rFonts w:ascii="Times New Roman" w:eastAsia="Times New Roman" w:hAnsi="Times New Roman" w:cs="Times New Roman"/>
      <w:szCs w:val="20"/>
      <w:lang w:eastAsia="fr-FR"/>
    </w:rPr>
  </w:style>
  <w:style w:type="paragraph" w:customStyle="1" w:styleId="ec">
    <w:name w:val="ec."/>
    <w:basedOn w:val="Normal"/>
    <w:autoRedefine/>
    <w:rsid w:val="00126FF9"/>
    <w:pPr>
      <w:widowControl w:val="0"/>
      <w:numPr>
        <w:numId w:val="26"/>
      </w:numPr>
      <w:spacing w:after="0"/>
    </w:pPr>
    <w:rPr>
      <w:rFonts w:eastAsia="Times New Roman" w:cs="Times New Roman"/>
      <w:b/>
      <w:sz w:val="20"/>
      <w:lang w:eastAsia="fr-FR"/>
    </w:rPr>
  </w:style>
  <w:style w:type="paragraph" w:customStyle="1" w:styleId="surletitre6avecpuce">
    <w:name w:val="sur le titre 6 avec puce"/>
    <w:basedOn w:val="Normal"/>
    <w:link w:val="surletitre6avecpuceCar"/>
    <w:qFormat/>
    <w:rsid w:val="00126FF9"/>
    <w:pPr>
      <w:spacing w:before="240" w:after="120"/>
      <w:ind w:left="1571" w:hanging="360"/>
      <w:contextualSpacing/>
    </w:pPr>
    <w:rPr>
      <w:rFonts w:ascii="Calibri" w:eastAsia="Times New Roman" w:hAnsi="Calibri"/>
      <w:b/>
      <w:color w:val="0000FF"/>
      <w:sz w:val="20"/>
      <w:lang w:bidi="en-US"/>
    </w:rPr>
  </w:style>
  <w:style w:type="character" w:customStyle="1" w:styleId="surletitre6avecpuceCar">
    <w:name w:val="sur le titre 6 avec puce Car"/>
    <w:link w:val="surletitre6avecpuce"/>
    <w:rsid w:val="00126FF9"/>
    <w:rPr>
      <w:rFonts w:ascii="Calibri" w:eastAsia="Times New Roman" w:hAnsi="Calibri" w:cs="Arial"/>
      <w:b/>
      <w:color w:val="0000FF"/>
      <w:sz w:val="20"/>
      <w:lang w:bidi="en-US"/>
    </w:rPr>
  </w:style>
  <w:style w:type="table" w:customStyle="1" w:styleId="Grilledutableau451">
    <w:name w:val="Grille du tableau451"/>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6">
    <w:name w:val="Grille du tableau46"/>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7">
    <w:name w:val="Grille du tableau47"/>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8">
    <w:name w:val="Grille du tableau48"/>
    <w:basedOn w:val="TableauNormal"/>
    <w:next w:val="Grilledutableau"/>
    <w:uiPriority w:val="5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9">
    <w:name w:val="Grille du tableau49"/>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62">
    <w:name w:val="Grille du tableau362"/>
    <w:basedOn w:val="TableauNormal"/>
    <w:next w:val="Grilledutableau"/>
    <w:rsid w:val="00126FF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claire-Accent1">
    <w:name w:val="Light Grid Accent 1"/>
    <w:basedOn w:val="TableauNormal"/>
    <w:uiPriority w:val="62"/>
    <w:unhideWhenUsed/>
    <w:rsid w:val="00126FF9"/>
    <w:rPr>
      <w:rFonts w:eastAsia="SimSun"/>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character" w:customStyle="1" w:styleId="DefaultCar">
    <w:name w:val="Default Car"/>
    <w:link w:val="Default"/>
    <w:locked/>
    <w:rsid w:val="00126FF9"/>
    <w:rPr>
      <w:rFonts w:ascii="Arial" w:eastAsia="Calibri" w:hAnsi="Arial" w:cs="Arial"/>
      <w:color w:val="000000"/>
      <w:sz w:val="24"/>
      <w:szCs w:val="24"/>
      <w:lang w:eastAsia="fr-FR"/>
    </w:rPr>
  </w:style>
  <w:style w:type="table" w:customStyle="1" w:styleId="Grilledutableau422">
    <w:name w:val="Grille du tableau422"/>
    <w:basedOn w:val="TableauNormal"/>
    <w:next w:val="Grilledutableau"/>
    <w:uiPriority w:val="39"/>
    <w:rsid w:val="00126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10">
    <w:name w:val="a1"/>
    <w:rsid w:val="00126FF9"/>
    <w:rPr>
      <w:rFonts w:ascii="Courier" w:hAnsi="Courier"/>
      <w:noProof w:val="0"/>
      <w:sz w:val="20"/>
      <w:lang w:val="en-US"/>
    </w:rPr>
  </w:style>
  <w:style w:type="character" w:customStyle="1" w:styleId="EquationCaption">
    <w:name w:val="_Equation Caption"/>
    <w:rsid w:val="00126FF9"/>
  </w:style>
  <w:style w:type="paragraph" w:customStyle="1" w:styleId="Head21">
    <w:name w:val="Head 2.1"/>
    <w:basedOn w:val="Normal"/>
    <w:rsid w:val="00126FF9"/>
    <w:pPr>
      <w:suppressAutoHyphens/>
      <w:overflowPunct w:val="0"/>
      <w:autoSpaceDE w:val="0"/>
      <w:autoSpaceDN w:val="0"/>
      <w:adjustRightInd w:val="0"/>
      <w:spacing w:after="0"/>
      <w:jc w:val="center"/>
      <w:textAlignment w:val="baseline"/>
    </w:pPr>
    <w:rPr>
      <w:rFonts w:ascii="Times New Roman" w:eastAsia="Times New Roman" w:hAnsi="Times New Roman" w:cs="Times New Roman"/>
      <w:b/>
      <w:sz w:val="28"/>
      <w:szCs w:val="20"/>
      <w:lang w:eastAsia="fr-FR"/>
    </w:rPr>
  </w:style>
  <w:style w:type="paragraph" w:customStyle="1" w:styleId="Head22">
    <w:name w:val="Head 2.2"/>
    <w:basedOn w:val="Normal"/>
    <w:rsid w:val="00126FF9"/>
    <w:pPr>
      <w:tabs>
        <w:tab w:val="left" w:pos="360"/>
      </w:tabs>
      <w:suppressAutoHyphens/>
      <w:overflowPunct w:val="0"/>
      <w:autoSpaceDE w:val="0"/>
      <w:autoSpaceDN w:val="0"/>
      <w:adjustRightInd w:val="0"/>
      <w:spacing w:after="0"/>
      <w:ind w:left="360" w:hanging="360"/>
      <w:jc w:val="left"/>
      <w:textAlignment w:val="baseline"/>
    </w:pPr>
    <w:rPr>
      <w:rFonts w:ascii="Times New Roman" w:eastAsia="Times New Roman" w:hAnsi="Times New Roman" w:cs="Times New Roman"/>
      <w:b/>
      <w:szCs w:val="20"/>
      <w:lang w:eastAsia="fr-FR"/>
    </w:rPr>
  </w:style>
  <w:style w:type="paragraph" w:customStyle="1" w:styleId="Head32">
    <w:name w:val="Head 3.2"/>
    <w:basedOn w:val="Normal"/>
    <w:rsid w:val="00126FF9"/>
    <w:pPr>
      <w:tabs>
        <w:tab w:val="left" w:pos="360"/>
      </w:tabs>
      <w:suppressAutoHyphens/>
      <w:overflowPunct w:val="0"/>
      <w:autoSpaceDE w:val="0"/>
      <w:autoSpaceDN w:val="0"/>
      <w:adjustRightInd w:val="0"/>
      <w:spacing w:after="0"/>
      <w:ind w:left="360" w:hanging="360"/>
      <w:jc w:val="left"/>
      <w:textAlignment w:val="baseline"/>
    </w:pPr>
    <w:rPr>
      <w:rFonts w:ascii="Times New Roman" w:eastAsia="Times New Roman" w:hAnsi="Times New Roman" w:cs="Times New Roman"/>
      <w:b/>
      <w:szCs w:val="20"/>
      <w:lang w:eastAsia="fr-FR"/>
    </w:rPr>
  </w:style>
  <w:style w:type="paragraph" w:customStyle="1" w:styleId="Head31">
    <w:name w:val="Head 3.1"/>
    <w:basedOn w:val="Normal"/>
    <w:rsid w:val="00126FF9"/>
    <w:pPr>
      <w:suppressAutoHyphens/>
      <w:overflowPunct w:val="0"/>
      <w:autoSpaceDE w:val="0"/>
      <w:autoSpaceDN w:val="0"/>
      <w:adjustRightInd w:val="0"/>
      <w:spacing w:after="0"/>
      <w:jc w:val="center"/>
      <w:textAlignment w:val="baseline"/>
    </w:pPr>
    <w:rPr>
      <w:rFonts w:ascii="Times New Roman" w:eastAsia="Times New Roman" w:hAnsi="Times New Roman" w:cs="Times New Roman"/>
      <w:b/>
      <w:sz w:val="28"/>
      <w:szCs w:val="20"/>
      <w:lang w:eastAsia="fr-FR"/>
    </w:rPr>
  </w:style>
  <w:style w:type="paragraph" w:customStyle="1" w:styleId="Head81">
    <w:name w:val="Head 8.1"/>
    <w:basedOn w:val="Normal"/>
    <w:rsid w:val="00126FF9"/>
    <w:pPr>
      <w:suppressAutoHyphens/>
      <w:overflowPunct w:val="0"/>
      <w:autoSpaceDE w:val="0"/>
      <w:autoSpaceDN w:val="0"/>
      <w:adjustRightInd w:val="0"/>
      <w:spacing w:after="0"/>
      <w:jc w:val="center"/>
      <w:textAlignment w:val="baseline"/>
    </w:pPr>
    <w:rPr>
      <w:rFonts w:ascii="Times New Roman" w:eastAsia="Times New Roman" w:hAnsi="Times New Roman" w:cs="Times New Roman"/>
      <w:b/>
      <w:sz w:val="28"/>
      <w:szCs w:val="20"/>
      <w:lang w:eastAsia="fr-FR"/>
    </w:rPr>
  </w:style>
  <w:style w:type="paragraph" w:customStyle="1" w:styleId="Head41">
    <w:name w:val="Head 4.1"/>
    <w:basedOn w:val="Normal"/>
    <w:rsid w:val="00126FF9"/>
    <w:pPr>
      <w:suppressAutoHyphens/>
      <w:overflowPunct w:val="0"/>
      <w:autoSpaceDE w:val="0"/>
      <w:autoSpaceDN w:val="0"/>
      <w:adjustRightInd w:val="0"/>
      <w:spacing w:after="0"/>
      <w:jc w:val="center"/>
      <w:textAlignment w:val="baseline"/>
    </w:pPr>
    <w:rPr>
      <w:rFonts w:ascii="Times New Roman" w:eastAsia="Times New Roman" w:hAnsi="Times New Roman" w:cs="Times New Roman"/>
      <w:b/>
      <w:sz w:val="28"/>
      <w:szCs w:val="20"/>
      <w:lang w:eastAsia="fr-FR"/>
    </w:rPr>
  </w:style>
  <w:style w:type="paragraph" w:customStyle="1" w:styleId="Head42">
    <w:name w:val="Head 4.2"/>
    <w:basedOn w:val="Normal"/>
    <w:rsid w:val="00126FF9"/>
    <w:pPr>
      <w:tabs>
        <w:tab w:val="left" w:pos="360"/>
      </w:tabs>
      <w:suppressAutoHyphens/>
      <w:overflowPunct w:val="0"/>
      <w:autoSpaceDE w:val="0"/>
      <w:autoSpaceDN w:val="0"/>
      <w:adjustRightInd w:val="0"/>
      <w:spacing w:after="0"/>
      <w:ind w:left="360" w:hanging="360"/>
      <w:jc w:val="left"/>
      <w:textAlignment w:val="baseline"/>
    </w:pPr>
    <w:rPr>
      <w:rFonts w:ascii="Times New Roman" w:eastAsia="Times New Roman" w:hAnsi="Times New Roman" w:cs="Times New Roman"/>
      <w:b/>
      <w:szCs w:val="20"/>
      <w:lang w:eastAsia="fr-FR"/>
    </w:rPr>
  </w:style>
  <w:style w:type="paragraph" w:customStyle="1" w:styleId="i">
    <w:name w:val="(i)"/>
    <w:basedOn w:val="Normal"/>
    <w:rsid w:val="00126FF9"/>
    <w:pPr>
      <w:suppressAutoHyphens/>
      <w:overflowPunct w:val="0"/>
      <w:autoSpaceDE w:val="0"/>
      <w:autoSpaceDN w:val="0"/>
      <w:adjustRightInd w:val="0"/>
      <w:spacing w:after="0"/>
      <w:textAlignment w:val="baseline"/>
    </w:pPr>
    <w:rPr>
      <w:rFonts w:ascii="Tms Rmn" w:eastAsia="Times New Roman" w:hAnsi="Tms Rmn" w:cs="Times New Roman"/>
      <w:szCs w:val="20"/>
      <w:lang w:val="en-US" w:eastAsia="fr-FR"/>
    </w:rPr>
  </w:style>
  <w:style w:type="paragraph" w:customStyle="1" w:styleId="explanatoryclause">
    <w:name w:val="explanatory_clause"/>
    <w:basedOn w:val="Normal"/>
    <w:rsid w:val="00126FF9"/>
    <w:pPr>
      <w:suppressAutoHyphens/>
      <w:overflowPunct w:val="0"/>
      <w:autoSpaceDE w:val="0"/>
      <w:autoSpaceDN w:val="0"/>
      <w:adjustRightInd w:val="0"/>
      <w:spacing w:after="240"/>
      <w:ind w:left="738" w:right="-14" w:hanging="738"/>
      <w:jc w:val="left"/>
      <w:textAlignment w:val="baseline"/>
    </w:pPr>
    <w:rPr>
      <w:rFonts w:eastAsia="Times New Roman" w:cs="Times New Roman"/>
      <w:szCs w:val="20"/>
      <w:lang w:val="en-US" w:eastAsia="fr-FR"/>
    </w:rPr>
  </w:style>
  <w:style w:type="paragraph" w:customStyle="1" w:styleId="Subtitle2">
    <w:name w:val="Subtitle 2"/>
    <w:basedOn w:val="Pieddepage"/>
    <w:rsid w:val="00126FF9"/>
    <w:pPr>
      <w:tabs>
        <w:tab w:val="clear" w:pos="4536"/>
        <w:tab w:val="clear" w:pos="9072"/>
      </w:tabs>
      <w:overflowPunct w:val="0"/>
      <w:autoSpaceDE w:val="0"/>
      <w:autoSpaceDN w:val="0"/>
      <w:adjustRightInd w:val="0"/>
      <w:spacing w:before="120"/>
      <w:jc w:val="center"/>
      <w:textAlignment w:val="baseline"/>
    </w:pPr>
    <w:rPr>
      <w:rFonts w:ascii="Times New Roman" w:hAnsi="Times New Roman"/>
      <w:b/>
      <w:sz w:val="32"/>
      <w:szCs w:val="20"/>
    </w:rPr>
  </w:style>
  <w:style w:type="paragraph" w:customStyle="1" w:styleId="Outline1">
    <w:name w:val="Outline1"/>
    <w:basedOn w:val="Outline"/>
    <w:next w:val="Outline2"/>
    <w:rsid w:val="00126FF9"/>
    <w:pPr>
      <w:keepNext/>
      <w:tabs>
        <w:tab w:val="left" w:pos="432"/>
      </w:tabs>
      <w:overflowPunct w:val="0"/>
      <w:autoSpaceDE w:val="0"/>
      <w:autoSpaceDN w:val="0"/>
      <w:adjustRightInd w:val="0"/>
      <w:ind w:left="432" w:hanging="432"/>
      <w:textAlignment w:val="baseline"/>
    </w:pPr>
    <w:rPr>
      <w:lang w:val="fr-FR" w:eastAsia="fr-FR"/>
    </w:rPr>
  </w:style>
  <w:style w:type="paragraph" w:customStyle="1" w:styleId="Outline2">
    <w:name w:val="Outline2"/>
    <w:basedOn w:val="Normal"/>
    <w:rsid w:val="00126FF9"/>
    <w:pPr>
      <w:tabs>
        <w:tab w:val="left" w:pos="864"/>
      </w:tabs>
      <w:overflowPunct w:val="0"/>
      <w:autoSpaceDE w:val="0"/>
      <w:autoSpaceDN w:val="0"/>
      <w:adjustRightInd w:val="0"/>
      <w:spacing w:before="240" w:after="0"/>
      <w:ind w:left="864" w:hanging="504"/>
      <w:jc w:val="left"/>
      <w:textAlignment w:val="baseline"/>
    </w:pPr>
    <w:rPr>
      <w:rFonts w:ascii="Times New Roman" w:eastAsia="Times New Roman" w:hAnsi="Times New Roman" w:cs="Times New Roman"/>
      <w:kern w:val="28"/>
      <w:szCs w:val="20"/>
      <w:lang w:eastAsia="fr-FR"/>
    </w:rPr>
  </w:style>
  <w:style w:type="paragraph" w:customStyle="1" w:styleId="Outline3">
    <w:name w:val="Outline3"/>
    <w:basedOn w:val="Normal"/>
    <w:rsid w:val="00126FF9"/>
    <w:pPr>
      <w:tabs>
        <w:tab w:val="left" w:pos="1368"/>
      </w:tabs>
      <w:overflowPunct w:val="0"/>
      <w:autoSpaceDE w:val="0"/>
      <w:autoSpaceDN w:val="0"/>
      <w:adjustRightInd w:val="0"/>
      <w:spacing w:before="240" w:after="0"/>
      <w:ind w:left="1368" w:hanging="504"/>
      <w:jc w:val="left"/>
      <w:textAlignment w:val="baseline"/>
    </w:pPr>
    <w:rPr>
      <w:rFonts w:ascii="Times New Roman" w:eastAsia="Times New Roman" w:hAnsi="Times New Roman" w:cs="Times New Roman"/>
      <w:kern w:val="28"/>
      <w:szCs w:val="20"/>
      <w:lang w:eastAsia="fr-FR"/>
    </w:rPr>
  </w:style>
  <w:style w:type="paragraph" w:customStyle="1" w:styleId="Outline4">
    <w:name w:val="Outline4"/>
    <w:basedOn w:val="Normal"/>
    <w:rsid w:val="00126FF9"/>
    <w:pPr>
      <w:tabs>
        <w:tab w:val="left" w:pos="1872"/>
      </w:tabs>
      <w:overflowPunct w:val="0"/>
      <w:autoSpaceDE w:val="0"/>
      <w:autoSpaceDN w:val="0"/>
      <w:adjustRightInd w:val="0"/>
      <w:spacing w:before="240" w:after="0"/>
      <w:ind w:left="1872" w:hanging="504"/>
      <w:jc w:val="left"/>
      <w:textAlignment w:val="baseline"/>
    </w:pPr>
    <w:rPr>
      <w:rFonts w:ascii="Times New Roman" w:eastAsia="Times New Roman" w:hAnsi="Times New Roman" w:cs="Times New Roman"/>
      <w:kern w:val="28"/>
      <w:szCs w:val="20"/>
      <w:lang w:eastAsia="fr-FR"/>
    </w:rPr>
  </w:style>
  <w:style w:type="paragraph" w:customStyle="1" w:styleId="outlinebullet">
    <w:name w:val="outlinebullet"/>
    <w:basedOn w:val="Normal"/>
    <w:rsid w:val="00126FF9"/>
    <w:pPr>
      <w:tabs>
        <w:tab w:val="left" w:pos="1440"/>
      </w:tabs>
      <w:overflowPunct w:val="0"/>
      <w:autoSpaceDE w:val="0"/>
      <w:autoSpaceDN w:val="0"/>
      <w:adjustRightInd w:val="0"/>
      <w:spacing w:before="120" w:after="0"/>
      <w:ind w:left="1440" w:hanging="450"/>
      <w:jc w:val="left"/>
      <w:textAlignment w:val="baseline"/>
    </w:pPr>
    <w:rPr>
      <w:rFonts w:ascii="Times New Roman" w:eastAsia="Times New Roman" w:hAnsi="Times New Roman" w:cs="Times New Roman"/>
      <w:szCs w:val="20"/>
      <w:lang w:eastAsia="fr-FR"/>
    </w:rPr>
  </w:style>
  <w:style w:type="paragraph" w:customStyle="1" w:styleId="SectionVIIHeader2">
    <w:name w:val="Section VII Header2"/>
    <w:basedOn w:val="Titre1"/>
    <w:rsid w:val="00126FF9"/>
    <w:pPr>
      <w:tabs>
        <w:tab w:val="left" w:pos="360"/>
      </w:tabs>
      <w:overflowPunct w:val="0"/>
      <w:autoSpaceDE w:val="0"/>
      <w:autoSpaceDN w:val="0"/>
      <w:adjustRightInd w:val="0"/>
      <w:spacing w:after="200"/>
      <w:ind w:left="360" w:hanging="360"/>
      <w:jc w:val="center"/>
      <w:textAlignment w:val="baseline"/>
      <w:outlineLvl w:val="9"/>
    </w:pPr>
    <w:rPr>
      <w:rFonts w:ascii="Times New Roman" w:eastAsia="Times New Roman" w:hAnsi="Times New Roman" w:cs="Times New Roman"/>
      <w:kern w:val="28"/>
      <w:sz w:val="32"/>
      <w:szCs w:val="20"/>
      <w:lang w:eastAsia="fr-FR"/>
    </w:rPr>
  </w:style>
  <w:style w:type="paragraph" w:customStyle="1" w:styleId="2AutoList1">
    <w:name w:val="2AutoList1"/>
    <w:basedOn w:val="Normal"/>
    <w:rsid w:val="00126FF9"/>
    <w:pPr>
      <w:tabs>
        <w:tab w:val="left" w:pos="504"/>
      </w:tabs>
      <w:overflowPunct w:val="0"/>
      <w:autoSpaceDE w:val="0"/>
      <w:autoSpaceDN w:val="0"/>
      <w:adjustRightInd w:val="0"/>
      <w:spacing w:after="0"/>
      <w:ind w:left="504" w:hanging="504"/>
      <w:textAlignment w:val="baseline"/>
    </w:pPr>
    <w:rPr>
      <w:rFonts w:ascii="Times New Roman" w:eastAsia="Times New Roman" w:hAnsi="Times New Roman" w:cs="Times New Roman"/>
      <w:szCs w:val="20"/>
      <w:lang w:val="es-ES_tradnl" w:eastAsia="fr-FR"/>
    </w:rPr>
  </w:style>
  <w:style w:type="paragraph" w:customStyle="1" w:styleId="Header3-Paragraph">
    <w:name w:val="Header 3 - Paragraph"/>
    <w:basedOn w:val="Normal"/>
    <w:uiPriority w:val="99"/>
    <w:rsid w:val="00126FF9"/>
    <w:pPr>
      <w:tabs>
        <w:tab w:val="left" w:pos="504"/>
      </w:tabs>
      <w:overflowPunct w:val="0"/>
      <w:autoSpaceDE w:val="0"/>
      <w:autoSpaceDN w:val="0"/>
      <w:adjustRightInd w:val="0"/>
      <w:spacing w:after="200"/>
      <w:ind w:left="504" w:hanging="504"/>
      <w:textAlignment w:val="baseline"/>
    </w:pPr>
    <w:rPr>
      <w:rFonts w:ascii="Times New Roman" w:eastAsia="Times New Roman" w:hAnsi="Times New Roman" w:cs="Times New Roman"/>
      <w:szCs w:val="20"/>
      <w:lang w:val="en-US" w:eastAsia="fr-FR"/>
    </w:rPr>
  </w:style>
  <w:style w:type="paragraph" w:customStyle="1" w:styleId="P3Header1-Clauses">
    <w:name w:val="P3 Header1-Clauses"/>
    <w:basedOn w:val="Header1-Clauses"/>
    <w:rsid w:val="00126FF9"/>
    <w:pPr>
      <w:tabs>
        <w:tab w:val="left" w:pos="864"/>
      </w:tabs>
      <w:ind w:left="864"/>
    </w:pPr>
  </w:style>
  <w:style w:type="paragraph" w:customStyle="1" w:styleId="Header1-Clauses">
    <w:name w:val="Header 1 - Clauses"/>
    <w:basedOn w:val="Normal"/>
    <w:rsid w:val="00126FF9"/>
    <w:pPr>
      <w:tabs>
        <w:tab w:val="left" w:pos="432"/>
      </w:tabs>
      <w:overflowPunct w:val="0"/>
      <w:autoSpaceDE w:val="0"/>
      <w:autoSpaceDN w:val="0"/>
      <w:adjustRightInd w:val="0"/>
      <w:spacing w:after="0"/>
      <w:ind w:left="432" w:hanging="432"/>
      <w:jc w:val="left"/>
      <w:textAlignment w:val="baseline"/>
    </w:pPr>
    <w:rPr>
      <w:rFonts w:ascii="Times New Roman" w:eastAsia="Times New Roman" w:hAnsi="Times New Roman" w:cs="Times New Roman"/>
      <w:b/>
      <w:szCs w:val="20"/>
      <w:lang w:val="es-ES_tradnl" w:eastAsia="fr-FR"/>
    </w:rPr>
  </w:style>
  <w:style w:type="paragraph" w:customStyle="1" w:styleId="SectionXHeader3">
    <w:name w:val="Section X Header 3"/>
    <w:basedOn w:val="Titre1"/>
    <w:rsid w:val="00126FF9"/>
    <w:pPr>
      <w:overflowPunct w:val="0"/>
      <w:autoSpaceDE w:val="0"/>
      <w:autoSpaceDN w:val="0"/>
      <w:adjustRightInd w:val="0"/>
      <w:spacing w:after="0"/>
      <w:jc w:val="center"/>
      <w:textAlignment w:val="baseline"/>
      <w:outlineLvl w:val="9"/>
    </w:pPr>
    <w:rPr>
      <w:rFonts w:ascii="Times New Roman" w:eastAsia="Times New Roman" w:hAnsi="Times New Roman" w:cs="Times New Roman"/>
      <w:sz w:val="40"/>
      <w:szCs w:val="20"/>
      <w:lang w:eastAsia="fr-FR"/>
    </w:rPr>
  </w:style>
  <w:style w:type="paragraph" w:customStyle="1" w:styleId="Header2-SubClauses">
    <w:name w:val="Header 2 - SubClauses"/>
    <w:basedOn w:val="Normal"/>
    <w:rsid w:val="00126FF9"/>
    <w:pPr>
      <w:tabs>
        <w:tab w:val="left" w:pos="619"/>
      </w:tabs>
      <w:overflowPunct w:val="0"/>
      <w:autoSpaceDE w:val="0"/>
      <w:autoSpaceDN w:val="0"/>
      <w:adjustRightInd w:val="0"/>
      <w:spacing w:after="200"/>
      <w:textAlignment w:val="baseline"/>
    </w:pPr>
    <w:rPr>
      <w:rFonts w:ascii="Times New Roman" w:eastAsia="Times New Roman" w:hAnsi="Times New Roman" w:cs="Times New Roman"/>
      <w:szCs w:val="20"/>
      <w:lang w:val="es-ES_tradnl" w:eastAsia="fr-FR"/>
    </w:rPr>
  </w:style>
  <w:style w:type="paragraph" w:customStyle="1" w:styleId="SectionVHeader">
    <w:name w:val="Section V. Header"/>
    <w:basedOn w:val="Normal"/>
    <w:rsid w:val="00126FF9"/>
    <w:pPr>
      <w:overflowPunct w:val="0"/>
      <w:autoSpaceDE w:val="0"/>
      <w:autoSpaceDN w:val="0"/>
      <w:adjustRightInd w:val="0"/>
      <w:spacing w:after="0"/>
      <w:jc w:val="center"/>
      <w:textAlignment w:val="baseline"/>
    </w:pPr>
    <w:rPr>
      <w:rFonts w:ascii="Times New Roman" w:eastAsia="Times New Roman" w:hAnsi="Times New Roman" w:cs="Times New Roman"/>
      <w:b/>
      <w:sz w:val="36"/>
      <w:szCs w:val="20"/>
      <w:lang w:val="es-ES_tradnl" w:eastAsia="fr-FR"/>
    </w:rPr>
  </w:style>
  <w:style w:type="paragraph" w:customStyle="1" w:styleId="BankNormal">
    <w:name w:val="BankNormal"/>
    <w:basedOn w:val="Normal"/>
    <w:rsid w:val="00126FF9"/>
    <w:pPr>
      <w:overflowPunct w:val="0"/>
      <w:autoSpaceDE w:val="0"/>
      <w:autoSpaceDN w:val="0"/>
      <w:adjustRightInd w:val="0"/>
      <w:spacing w:after="240"/>
      <w:jc w:val="left"/>
      <w:textAlignment w:val="baseline"/>
    </w:pPr>
    <w:rPr>
      <w:rFonts w:ascii="Times New Roman" w:eastAsia="Times New Roman" w:hAnsi="Times New Roman" w:cs="Times New Roman"/>
      <w:szCs w:val="20"/>
      <w:lang w:val="en-US" w:eastAsia="fr-FR"/>
    </w:rPr>
  </w:style>
  <w:style w:type="paragraph" w:customStyle="1" w:styleId="TOCNumber1">
    <w:name w:val="TOC Number1"/>
    <w:basedOn w:val="Titre4"/>
    <w:rsid w:val="00126FF9"/>
    <w:pPr>
      <w:overflowPunct w:val="0"/>
      <w:autoSpaceDE w:val="0"/>
      <w:autoSpaceDN w:val="0"/>
      <w:adjustRightInd w:val="0"/>
      <w:spacing w:before="0" w:after="0" w:line="240" w:lineRule="auto"/>
      <w:jc w:val="left"/>
      <w:textAlignment w:val="baseline"/>
      <w:outlineLvl w:val="9"/>
    </w:pPr>
    <w:rPr>
      <w:rFonts w:ascii="Times New Roman" w:hAnsi="Times New Roman"/>
      <w:b/>
    </w:rPr>
  </w:style>
  <w:style w:type="paragraph" w:customStyle="1" w:styleId="explanatorynotes">
    <w:name w:val="explanatory_notes"/>
    <w:basedOn w:val="Normal"/>
    <w:rsid w:val="00126FF9"/>
    <w:pPr>
      <w:suppressAutoHyphens/>
      <w:overflowPunct w:val="0"/>
      <w:autoSpaceDE w:val="0"/>
      <w:autoSpaceDN w:val="0"/>
      <w:adjustRightInd w:val="0"/>
      <w:spacing w:after="120" w:line="360" w:lineRule="exact"/>
      <w:textAlignment w:val="baseline"/>
    </w:pPr>
    <w:rPr>
      <w:rFonts w:eastAsia="Times New Roman" w:cs="Times New Roman"/>
      <w:szCs w:val="20"/>
      <w:lang w:val="en-US" w:eastAsia="fr-FR"/>
    </w:rPr>
  </w:style>
  <w:style w:type="paragraph" w:customStyle="1" w:styleId="Sub-ClauseText">
    <w:name w:val="Sub-Clause Text"/>
    <w:basedOn w:val="Normal"/>
    <w:rsid w:val="00126FF9"/>
    <w:pPr>
      <w:overflowPunct w:val="0"/>
      <w:autoSpaceDE w:val="0"/>
      <w:autoSpaceDN w:val="0"/>
      <w:adjustRightInd w:val="0"/>
      <w:spacing w:before="120" w:after="120"/>
      <w:textAlignment w:val="baseline"/>
    </w:pPr>
    <w:rPr>
      <w:rFonts w:ascii="Times New Roman" w:eastAsia="Times New Roman" w:hAnsi="Times New Roman" w:cs="Times New Roman"/>
      <w:spacing w:val="-4"/>
      <w:szCs w:val="20"/>
      <w:lang w:val="en-US" w:eastAsia="fr-FR"/>
    </w:rPr>
  </w:style>
  <w:style w:type="paragraph" w:customStyle="1" w:styleId="SectionVIHeader">
    <w:name w:val="Section VI. Header"/>
    <w:basedOn w:val="SectionVHeader"/>
    <w:rsid w:val="00126FF9"/>
    <w:rPr>
      <w:lang w:val="en-US"/>
    </w:rPr>
  </w:style>
  <w:style w:type="character" w:customStyle="1" w:styleId="Table">
    <w:name w:val="Table"/>
    <w:rsid w:val="00126FF9"/>
    <w:rPr>
      <w:rFonts w:ascii="Arial" w:hAnsi="Arial"/>
      <w:sz w:val="20"/>
    </w:rPr>
  </w:style>
  <w:style w:type="paragraph" w:customStyle="1" w:styleId="Head2">
    <w:name w:val="Head 2"/>
    <w:basedOn w:val="Titre9"/>
    <w:rsid w:val="00126FF9"/>
    <w:pPr>
      <w:keepNext/>
      <w:widowControl w:val="0"/>
      <w:suppressAutoHyphens/>
      <w:overflowPunct w:val="0"/>
      <w:autoSpaceDE w:val="0"/>
      <w:autoSpaceDN w:val="0"/>
      <w:adjustRightInd w:val="0"/>
      <w:spacing w:before="0" w:after="0"/>
      <w:textAlignment w:val="baseline"/>
      <w:outlineLvl w:val="9"/>
    </w:pPr>
    <w:rPr>
      <w:rFonts w:ascii="Times New Roman Bold" w:hAnsi="Times New Roman Bold" w:cs="Times New Roman"/>
      <w:spacing w:val="-4"/>
      <w:sz w:val="32"/>
      <w:szCs w:val="20"/>
      <w:lang w:val="en-US"/>
    </w:rPr>
  </w:style>
  <w:style w:type="character" w:customStyle="1" w:styleId="Parahead">
    <w:name w:val="Para head"/>
    <w:rsid w:val="00126FF9"/>
    <w:rPr>
      <w:sz w:val="20"/>
    </w:rPr>
  </w:style>
  <w:style w:type="paragraph" w:customStyle="1" w:styleId="sectionIIIheader">
    <w:name w:val="section III header"/>
    <w:basedOn w:val="Normal"/>
    <w:rsid w:val="00126FF9"/>
    <w:pPr>
      <w:overflowPunct w:val="0"/>
      <w:autoSpaceDE w:val="0"/>
      <w:autoSpaceDN w:val="0"/>
      <w:adjustRightInd w:val="0"/>
      <w:spacing w:before="240" w:after="0"/>
      <w:jc w:val="left"/>
      <w:textAlignment w:val="baseline"/>
    </w:pPr>
    <w:rPr>
      <w:rFonts w:ascii="Arial Black" w:eastAsia="Times New Roman" w:hAnsi="Arial Black" w:cs="Times New Roman"/>
      <w:szCs w:val="20"/>
      <w:lang w:val="en-US" w:eastAsia="fr-FR"/>
    </w:rPr>
  </w:style>
  <w:style w:type="paragraph" w:customStyle="1" w:styleId="titulo">
    <w:name w:val="titulo"/>
    <w:basedOn w:val="Titre5"/>
    <w:rsid w:val="00126FF9"/>
    <w:pPr>
      <w:keepNext w:val="0"/>
      <w:overflowPunct w:val="0"/>
      <w:autoSpaceDE w:val="0"/>
      <w:autoSpaceDN w:val="0"/>
      <w:adjustRightInd w:val="0"/>
      <w:spacing w:after="240"/>
      <w:textAlignment w:val="baseline"/>
      <w:outlineLvl w:val="9"/>
    </w:pPr>
    <w:rPr>
      <w:rFonts w:ascii="Times New Roman Bold" w:hAnsi="Times New Roman Bold"/>
      <w:sz w:val="24"/>
      <w:szCs w:val="20"/>
      <w:lang w:val="en-US"/>
    </w:rPr>
  </w:style>
  <w:style w:type="paragraph" w:customStyle="1" w:styleId="Part">
    <w:name w:val="Part"/>
    <w:basedOn w:val="Normal"/>
    <w:next w:val="Normal"/>
    <w:rsid w:val="00126FF9"/>
    <w:pPr>
      <w:suppressAutoHyphens/>
      <w:overflowPunct w:val="0"/>
      <w:autoSpaceDE w:val="0"/>
      <w:autoSpaceDN w:val="0"/>
      <w:adjustRightInd w:val="0"/>
      <w:spacing w:before="1200" w:after="0"/>
      <w:jc w:val="center"/>
      <w:textAlignment w:val="baseline"/>
    </w:pPr>
    <w:rPr>
      <w:rFonts w:ascii="Times New Roman" w:eastAsia="Times New Roman" w:hAnsi="Times New Roman" w:cs="Times New Roman"/>
      <w:b/>
      <w:sz w:val="56"/>
      <w:szCs w:val="20"/>
      <w:lang w:eastAsia="fr-FR"/>
    </w:rPr>
  </w:style>
  <w:style w:type="paragraph" w:customStyle="1" w:styleId="StyleHeader1-ClausesLeft0Firstline0">
    <w:name w:val="Style Header 1 - Clauses + Left:  0&quot; First line:  0&quot;"/>
    <w:basedOn w:val="Header1-Clauses"/>
    <w:rsid w:val="00126FF9"/>
    <w:rPr>
      <w:bCs/>
    </w:rPr>
  </w:style>
  <w:style w:type="paragraph" w:customStyle="1" w:styleId="SectionIVHeader">
    <w:name w:val="Section IV Header"/>
    <w:basedOn w:val="SectionVHeader"/>
    <w:rsid w:val="00126FF9"/>
    <w:rPr>
      <w:lang w:val="fr-FR"/>
    </w:rPr>
  </w:style>
  <w:style w:type="paragraph" w:customStyle="1" w:styleId="SectionIVHeader-2">
    <w:name w:val="Section IV Header - 2"/>
    <w:basedOn w:val="Head81"/>
    <w:rsid w:val="00126FF9"/>
  </w:style>
  <w:style w:type="paragraph" w:customStyle="1" w:styleId="StyleSectionIVHeader-2Centered">
    <w:name w:val="Style Section IV Header - 2 + Centered"/>
    <w:basedOn w:val="SectionIVHeader-2"/>
    <w:rsid w:val="00126FF9"/>
    <w:rPr>
      <w:bCs/>
    </w:rPr>
  </w:style>
  <w:style w:type="paragraph" w:customStyle="1" w:styleId="SectionIXHeading">
    <w:name w:val="Section IX Heading"/>
    <w:basedOn w:val="Head81"/>
    <w:rsid w:val="00126FF9"/>
  </w:style>
  <w:style w:type="paragraph" w:customStyle="1" w:styleId="Section1Header1">
    <w:name w:val="Section 1 Header 1"/>
    <w:basedOn w:val="BodyText21"/>
    <w:rsid w:val="00126FF9"/>
    <w:pPr>
      <w:spacing w:before="120" w:after="120"/>
      <w:jc w:val="center"/>
    </w:pPr>
    <w:rPr>
      <w:sz w:val="28"/>
      <w:lang w:val="fr-FR"/>
    </w:rPr>
  </w:style>
  <w:style w:type="paragraph" w:customStyle="1" w:styleId="UG-Heading1">
    <w:name w:val="UG - Heading 1"/>
    <w:basedOn w:val="Titre1"/>
    <w:rsid w:val="00126FF9"/>
    <w:pPr>
      <w:keepNext/>
      <w:spacing w:after="200"/>
      <w:jc w:val="center"/>
    </w:pPr>
    <w:rPr>
      <w:rFonts w:ascii="Times New Roman" w:eastAsia="Times New Roman" w:hAnsi="Times New Roman" w:cs="Times New Roman"/>
      <w:kern w:val="28"/>
      <w:sz w:val="24"/>
      <w:szCs w:val="20"/>
      <w:lang w:eastAsia="fr-FR"/>
    </w:rPr>
  </w:style>
  <w:style w:type="paragraph" w:customStyle="1" w:styleId="UG-Heading2">
    <w:name w:val="UG - Heading 2"/>
    <w:basedOn w:val="Titre2"/>
    <w:rsid w:val="00126FF9"/>
    <w:pPr>
      <w:keepNext w:val="0"/>
      <w:tabs>
        <w:tab w:val="left" w:pos="619"/>
      </w:tabs>
      <w:spacing w:before="0" w:after="200"/>
      <w:jc w:val="center"/>
    </w:pPr>
    <w:rPr>
      <w:rFonts w:ascii="Times New Roman Bold" w:hAnsi="Times New Roman Bold" w:cs="Times New Roman"/>
      <w:bCs w:val="0"/>
      <w:i w:val="0"/>
      <w:iCs w:val="0"/>
    </w:rPr>
  </w:style>
  <w:style w:type="paragraph" w:customStyle="1" w:styleId="UG-Header">
    <w:name w:val="UG - Header"/>
    <w:basedOn w:val="Normal"/>
    <w:rsid w:val="00126FF9"/>
    <w:pPr>
      <w:suppressAutoHyphens/>
      <w:overflowPunct w:val="0"/>
      <w:autoSpaceDE w:val="0"/>
      <w:autoSpaceDN w:val="0"/>
      <w:adjustRightInd w:val="0"/>
      <w:spacing w:after="0"/>
      <w:jc w:val="center"/>
      <w:textAlignment w:val="baseline"/>
    </w:pPr>
    <w:rPr>
      <w:rFonts w:ascii="Times New Roman" w:eastAsia="Times New Roman" w:hAnsi="Times New Roman" w:cs="Times New Roman"/>
      <w:b/>
      <w:sz w:val="72"/>
      <w:szCs w:val="20"/>
      <w:lang w:eastAsia="fr-FR"/>
    </w:rPr>
  </w:style>
  <w:style w:type="paragraph" w:customStyle="1" w:styleId="Style11">
    <w:name w:val="Style 11"/>
    <w:basedOn w:val="Normal"/>
    <w:rsid w:val="00126FF9"/>
    <w:pPr>
      <w:widowControl w:val="0"/>
      <w:autoSpaceDE w:val="0"/>
      <w:autoSpaceDN w:val="0"/>
      <w:spacing w:after="0" w:line="384" w:lineRule="atLeast"/>
      <w:jc w:val="left"/>
    </w:pPr>
    <w:rPr>
      <w:rFonts w:ascii="Times New Roman" w:eastAsia="Times New Roman" w:hAnsi="Times New Roman" w:cs="Times New Roman"/>
      <w:szCs w:val="24"/>
      <w:lang w:val="en-US"/>
    </w:rPr>
  </w:style>
  <w:style w:type="character" w:customStyle="1" w:styleId="NormalWebCar">
    <w:name w:val="Normal (Web) Car"/>
    <w:link w:val="NormalWeb"/>
    <w:uiPriority w:val="99"/>
    <w:rsid w:val="00126FF9"/>
    <w:rPr>
      <w:rFonts w:ascii="Calibri" w:eastAsia="Times New Roman" w:hAnsi="Calibri" w:cs="Times New Roman"/>
      <w:sz w:val="24"/>
      <w:szCs w:val="24"/>
      <w:lang w:eastAsia="fr-FR"/>
    </w:rPr>
  </w:style>
  <w:style w:type="paragraph" w:customStyle="1" w:styleId="S4-header1">
    <w:name w:val="S4-header1"/>
    <w:basedOn w:val="Normal"/>
    <w:rsid w:val="00126FF9"/>
    <w:pPr>
      <w:spacing w:before="120" w:after="240"/>
      <w:jc w:val="center"/>
    </w:pPr>
    <w:rPr>
      <w:rFonts w:ascii="Times New Roman" w:eastAsia="Times New Roman" w:hAnsi="Times New Roman" w:cs="Times New Roman"/>
      <w:b/>
      <w:sz w:val="36"/>
      <w:szCs w:val="20"/>
      <w:lang w:val="en-US"/>
    </w:rPr>
  </w:style>
  <w:style w:type="paragraph" w:customStyle="1" w:styleId="SimpleLista">
    <w:name w:val="Simple List (a)"/>
    <w:rsid w:val="00126FF9"/>
    <w:pPr>
      <w:numPr>
        <w:numId w:val="27"/>
      </w:numPr>
      <w:spacing w:before="60" w:after="60"/>
    </w:pPr>
    <w:rPr>
      <w:rFonts w:ascii="Times New Roman" w:eastAsia="SimSun" w:hAnsi="Times New Roman" w:cs="Times New Roman"/>
      <w:sz w:val="24"/>
      <w:szCs w:val="28"/>
      <w:lang w:val="en-GB" w:eastAsia="zh-CN"/>
    </w:rPr>
  </w:style>
  <w:style w:type="paragraph" w:customStyle="1" w:styleId="Titre31">
    <w:name w:val="Titre 31"/>
    <w:basedOn w:val="Default"/>
    <w:next w:val="Default"/>
    <w:uiPriority w:val="9"/>
    <w:qFormat/>
    <w:rsid w:val="00126FF9"/>
  </w:style>
  <w:style w:type="character" w:customStyle="1" w:styleId="Appelnotedebasdep1">
    <w:name w:val="Appel note de bas de p.1"/>
    <w:rsid w:val="00126FF9"/>
    <w:rPr>
      <w:color w:val="000000"/>
    </w:rPr>
  </w:style>
  <w:style w:type="paragraph" w:customStyle="1" w:styleId="FIDICClauseName">
    <w:name w:val="FIDIC_ClauseName"/>
    <w:basedOn w:val="Normal"/>
    <w:next w:val="Normal"/>
    <w:rsid w:val="00126FF9"/>
    <w:pPr>
      <w:spacing w:before="240" w:after="240" w:line="240" w:lineRule="exact"/>
      <w:jc w:val="left"/>
    </w:pPr>
    <w:rPr>
      <w:rFonts w:eastAsia="Times New Roman"/>
      <w:color w:val="0000CC"/>
      <w:spacing w:val="-5"/>
      <w:sz w:val="28"/>
      <w:szCs w:val="28"/>
      <w:lang w:val="en-GB"/>
    </w:rPr>
  </w:style>
  <w:style w:type="paragraph" w:customStyle="1" w:styleId="S4-Header2">
    <w:name w:val="S4-Header 2"/>
    <w:basedOn w:val="Normal"/>
    <w:rsid w:val="00126FF9"/>
    <w:pPr>
      <w:spacing w:before="120" w:after="240"/>
      <w:jc w:val="center"/>
    </w:pPr>
    <w:rPr>
      <w:rFonts w:ascii="Times New Roman" w:eastAsia="Times New Roman" w:hAnsi="Times New Roman" w:cs="Times New Roman"/>
      <w:b/>
      <w:sz w:val="32"/>
      <w:szCs w:val="24"/>
      <w:lang w:val="en-US"/>
    </w:rPr>
  </w:style>
  <w:style w:type="paragraph" w:customStyle="1" w:styleId="Head1">
    <w:name w:val="Head1"/>
    <w:basedOn w:val="Default"/>
    <w:next w:val="Default"/>
    <w:rsid w:val="00126FF9"/>
  </w:style>
  <w:style w:type="paragraph" w:customStyle="1" w:styleId="FIDICClauseSubSubName">
    <w:name w:val="FIDIC_ClauseSubSubName"/>
    <w:basedOn w:val="Normal"/>
    <w:next w:val="Normal"/>
    <w:rsid w:val="00126FF9"/>
    <w:pPr>
      <w:spacing w:before="120" w:after="120" w:line="240" w:lineRule="exact"/>
      <w:jc w:val="left"/>
    </w:pPr>
    <w:rPr>
      <w:rFonts w:ascii="Helvetica Neue" w:eastAsia="Times New Roman" w:hAnsi="Helvetica Neue" w:cs="Times New Roman"/>
      <w:color w:val="0000CC"/>
      <w:spacing w:val="-5"/>
      <w:sz w:val="20"/>
      <w:szCs w:val="20"/>
      <w:lang w:val="en-US"/>
    </w:rPr>
  </w:style>
  <w:style w:type="character" w:customStyle="1" w:styleId="FootnoteTextChar">
    <w:name w:val="Footnote Text Char"/>
    <w:rsid w:val="00126FF9"/>
    <w:rPr>
      <w:rFonts w:cs="Times New Roman"/>
      <w:lang w:val="es-ES_tradnl" w:eastAsia="en-US"/>
    </w:rPr>
  </w:style>
  <w:style w:type="paragraph" w:customStyle="1" w:styleId="plane">
    <w:name w:val="plane"/>
    <w:basedOn w:val="Normal"/>
    <w:rsid w:val="00126FF9"/>
    <w:pPr>
      <w:suppressAutoHyphens/>
      <w:spacing w:after="0"/>
    </w:pPr>
    <w:rPr>
      <w:rFonts w:ascii="Tms Rmn" w:eastAsia="Times New Roman" w:hAnsi="Tms Rmn" w:cs="Times New Roman"/>
      <w:szCs w:val="20"/>
      <w:lang w:val="en-US"/>
    </w:rPr>
  </w:style>
  <w:style w:type="paragraph" w:customStyle="1" w:styleId="S7-Header2">
    <w:name w:val="S7 - Header 2"/>
    <w:basedOn w:val="Normal"/>
    <w:rsid w:val="00126FF9"/>
    <w:pPr>
      <w:numPr>
        <w:numId w:val="28"/>
      </w:numPr>
      <w:spacing w:after="0"/>
      <w:jc w:val="left"/>
    </w:pPr>
    <w:rPr>
      <w:rFonts w:ascii="Times New Roman" w:eastAsia="Times New Roman" w:hAnsi="Times New Roman" w:cs="Times New Roman"/>
      <w:b/>
      <w:szCs w:val="20"/>
      <w:lang w:val="en-US"/>
    </w:rPr>
  </w:style>
  <w:style w:type="paragraph" w:customStyle="1" w:styleId="SectionVII">
    <w:name w:val="Section VII"/>
    <w:basedOn w:val="Header2-SubClauses"/>
    <w:autoRedefine/>
    <w:rsid w:val="00126FF9"/>
    <w:pPr>
      <w:tabs>
        <w:tab w:val="clear" w:pos="619"/>
        <w:tab w:val="left" w:pos="2699"/>
      </w:tabs>
      <w:overflowPunct/>
      <w:autoSpaceDE/>
      <w:autoSpaceDN/>
      <w:adjustRightInd/>
      <w:spacing w:after="120"/>
      <w:textAlignment w:val="auto"/>
    </w:pPr>
    <w:rPr>
      <w:rFonts w:eastAsia="Arial Unicode MS"/>
      <w:bCs/>
      <w:szCs w:val="24"/>
      <w:lang w:val="en-GB" w:eastAsia="en-US"/>
    </w:rPr>
  </w:style>
  <w:style w:type="paragraph" w:styleId="Adresseexpditeur">
    <w:name w:val="envelope return"/>
    <w:basedOn w:val="Normal"/>
    <w:uiPriority w:val="99"/>
    <w:rsid w:val="00126FF9"/>
    <w:pPr>
      <w:suppressAutoHyphens/>
      <w:overflowPunct w:val="0"/>
      <w:autoSpaceDE w:val="0"/>
      <w:autoSpaceDN w:val="0"/>
      <w:adjustRightInd w:val="0"/>
      <w:spacing w:after="0"/>
      <w:textAlignment w:val="baseline"/>
    </w:pPr>
    <w:rPr>
      <w:rFonts w:eastAsia="Times New Roman" w:cs="Times New Roman"/>
      <w:sz w:val="20"/>
      <w:szCs w:val="20"/>
      <w:lang w:val="en-US"/>
    </w:rPr>
  </w:style>
  <w:style w:type="character" w:customStyle="1" w:styleId="gt-icon-text1">
    <w:name w:val="gt-icon-text1"/>
    <w:rsid w:val="00126FF9"/>
  </w:style>
  <w:style w:type="paragraph" w:customStyle="1" w:styleId="Technical4">
    <w:name w:val="Technical 4"/>
    <w:uiPriority w:val="99"/>
    <w:rsid w:val="00126FF9"/>
    <w:pPr>
      <w:tabs>
        <w:tab w:val="left" w:pos="-720"/>
      </w:tabs>
      <w:suppressAutoHyphens/>
      <w:overflowPunct w:val="0"/>
      <w:autoSpaceDE w:val="0"/>
      <w:autoSpaceDN w:val="0"/>
      <w:adjustRightInd w:val="0"/>
      <w:textAlignment w:val="baseline"/>
    </w:pPr>
    <w:rPr>
      <w:rFonts w:ascii="Times New Roman" w:eastAsia="Times New Roman" w:hAnsi="Times New Roman" w:cs="Times New Roman"/>
      <w:b/>
      <w:lang w:val="en-US" w:eastAsia="en-US"/>
    </w:rPr>
  </w:style>
  <w:style w:type="character" w:customStyle="1" w:styleId="RetraitcorpsdetexteCar1">
    <w:name w:val="Retrait corps de texte Car1"/>
    <w:rsid w:val="00126FF9"/>
    <w:rPr>
      <w:rFonts w:ascii="Times New Roman" w:eastAsia="Times New Roman" w:hAnsi="Times New Roman" w:cs="Times New Roman"/>
      <w:sz w:val="24"/>
      <w:szCs w:val="20"/>
      <w:lang w:val="es-ES_tradnl" w:eastAsia="fr-FR"/>
    </w:rPr>
  </w:style>
  <w:style w:type="character" w:customStyle="1" w:styleId="TechInit">
    <w:name w:val="Tech Init"/>
    <w:uiPriority w:val="99"/>
    <w:rsid w:val="00126FF9"/>
    <w:rPr>
      <w:rFonts w:ascii="Times New Roman" w:hAnsi="Times New Roman"/>
      <w:noProof w:val="0"/>
      <w:sz w:val="20"/>
      <w:lang w:val="en-US"/>
    </w:rPr>
  </w:style>
  <w:style w:type="character" w:customStyle="1" w:styleId="Technical1">
    <w:name w:val="Technical 1"/>
    <w:uiPriority w:val="99"/>
    <w:rsid w:val="00126FF9"/>
    <w:rPr>
      <w:rFonts w:ascii="Times New Roman" w:hAnsi="Times New Roman"/>
      <w:noProof w:val="0"/>
      <w:sz w:val="20"/>
      <w:lang w:val="en-US"/>
    </w:rPr>
  </w:style>
  <w:style w:type="character" w:customStyle="1" w:styleId="Technical2">
    <w:name w:val="Technical 2"/>
    <w:uiPriority w:val="99"/>
    <w:rsid w:val="00126FF9"/>
    <w:rPr>
      <w:rFonts w:ascii="Times New Roman" w:hAnsi="Times New Roman"/>
      <w:noProof w:val="0"/>
      <w:sz w:val="20"/>
      <w:lang w:val="en-US"/>
    </w:rPr>
  </w:style>
  <w:style w:type="character" w:customStyle="1" w:styleId="Technical3">
    <w:name w:val="Technical 3"/>
    <w:uiPriority w:val="99"/>
    <w:rsid w:val="00126FF9"/>
    <w:rPr>
      <w:rFonts w:ascii="Times New Roman" w:hAnsi="Times New Roman"/>
      <w:noProof w:val="0"/>
      <w:sz w:val="20"/>
      <w:lang w:val="en-US"/>
    </w:rPr>
  </w:style>
  <w:style w:type="paragraph" w:customStyle="1" w:styleId="Technical5">
    <w:name w:val="Technical 5"/>
    <w:uiPriority w:val="99"/>
    <w:rsid w:val="00126FF9"/>
    <w:pPr>
      <w:tabs>
        <w:tab w:val="left" w:pos="-720"/>
      </w:tabs>
      <w:suppressAutoHyphens/>
      <w:overflowPunct w:val="0"/>
      <w:autoSpaceDE w:val="0"/>
      <w:autoSpaceDN w:val="0"/>
      <w:adjustRightInd w:val="0"/>
      <w:ind w:firstLine="720"/>
      <w:textAlignment w:val="baseline"/>
    </w:pPr>
    <w:rPr>
      <w:rFonts w:ascii="Times New Roman" w:eastAsia="Times New Roman" w:hAnsi="Times New Roman" w:cs="Times New Roman"/>
      <w:b/>
      <w:lang w:val="en-US" w:eastAsia="en-US"/>
    </w:rPr>
  </w:style>
  <w:style w:type="paragraph" w:customStyle="1" w:styleId="Technical6">
    <w:name w:val="Technical 6"/>
    <w:uiPriority w:val="99"/>
    <w:rsid w:val="00126FF9"/>
    <w:pPr>
      <w:tabs>
        <w:tab w:val="left" w:pos="-720"/>
      </w:tabs>
      <w:suppressAutoHyphens/>
      <w:overflowPunct w:val="0"/>
      <w:autoSpaceDE w:val="0"/>
      <w:autoSpaceDN w:val="0"/>
      <w:adjustRightInd w:val="0"/>
      <w:ind w:firstLine="720"/>
      <w:textAlignment w:val="baseline"/>
    </w:pPr>
    <w:rPr>
      <w:rFonts w:ascii="Times New Roman" w:eastAsia="Times New Roman" w:hAnsi="Times New Roman" w:cs="Times New Roman"/>
      <w:b/>
      <w:lang w:val="en-US" w:eastAsia="en-US"/>
    </w:rPr>
  </w:style>
  <w:style w:type="paragraph" w:customStyle="1" w:styleId="Technical7">
    <w:name w:val="Technical 7"/>
    <w:rsid w:val="00126FF9"/>
    <w:pPr>
      <w:tabs>
        <w:tab w:val="left" w:pos="-720"/>
      </w:tabs>
      <w:suppressAutoHyphens/>
      <w:overflowPunct w:val="0"/>
      <w:autoSpaceDE w:val="0"/>
      <w:autoSpaceDN w:val="0"/>
      <w:adjustRightInd w:val="0"/>
      <w:ind w:firstLine="720"/>
      <w:textAlignment w:val="baseline"/>
    </w:pPr>
    <w:rPr>
      <w:rFonts w:ascii="Times New Roman" w:eastAsia="Times New Roman" w:hAnsi="Times New Roman" w:cs="Times New Roman"/>
      <w:b/>
      <w:lang w:val="en-US" w:eastAsia="en-US"/>
    </w:rPr>
  </w:style>
  <w:style w:type="paragraph" w:customStyle="1" w:styleId="Technical8">
    <w:name w:val="Technical 8"/>
    <w:uiPriority w:val="99"/>
    <w:rsid w:val="00126FF9"/>
    <w:pPr>
      <w:tabs>
        <w:tab w:val="left" w:pos="-720"/>
      </w:tabs>
      <w:suppressAutoHyphens/>
      <w:overflowPunct w:val="0"/>
      <w:autoSpaceDE w:val="0"/>
      <w:autoSpaceDN w:val="0"/>
      <w:adjustRightInd w:val="0"/>
      <w:ind w:firstLine="720"/>
      <w:textAlignment w:val="baseline"/>
    </w:pPr>
    <w:rPr>
      <w:rFonts w:ascii="Times New Roman" w:eastAsia="Times New Roman" w:hAnsi="Times New Roman" w:cs="Times New Roman"/>
      <w:b/>
      <w:lang w:val="en-US" w:eastAsia="en-US"/>
    </w:rPr>
  </w:style>
  <w:style w:type="character" w:customStyle="1" w:styleId="DocInit">
    <w:name w:val="Doc Init"/>
    <w:basedOn w:val="Policepardfaut"/>
    <w:uiPriority w:val="99"/>
    <w:rsid w:val="00126FF9"/>
  </w:style>
  <w:style w:type="paragraph" w:customStyle="1" w:styleId="Document1">
    <w:name w:val="Document 1"/>
    <w:uiPriority w:val="99"/>
    <w:rsid w:val="00126FF9"/>
    <w:pPr>
      <w:keepNext/>
      <w:keepLines/>
      <w:tabs>
        <w:tab w:val="left" w:pos="-720"/>
      </w:tabs>
      <w:suppressAutoHyphens/>
      <w:overflowPunct w:val="0"/>
      <w:autoSpaceDE w:val="0"/>
      <w:autoSpaceDN w:val="0"/>
      <w:adjustRightInd w:val="0"/>
      <w:textAlignment w:val="baseline"/>
    </w:pPr>
    <w:rPr>
      <w:rFonts w:ascii="Times New Roman" w:eastAsia="Times New Roman" w:hAnsi="Times New Roman" w:cs="Times New Roman"/>
      <w:lang w:val="en-US" w:eastAsia="en-US"/>
    </w:rPr>
  </w:style>
  <w:style w:type="character" w:customStyle="1" w:styleId="Document2">
    <w:name w:val="Document 2"/>
    <w:uiPriority w:val="99"/>
    <w:rsid w:val="00126FF9"/>
    <w:rPr>
      <w:rFonts w:ascii="Times New Roman" w:hAnsi="Times New Roman"/>
      <w:noProof w:val="0"/>
      <w:sz w:val="20"/>
      <w:lang w:val="en-US"/>
    </w:rPr>
  </w:style>
  <w:style w:type="character" w:customStyle="1" w:styleId="Document3">
    <w:name w:val="Document 3"/>
    <w:uiPriority w:val="99"/>
    <w:rsid w:val="00126FF9"/>
    <w:rPr>
      <w:rFonts w:ascii="Times New Roman" w:hAnsi="Times New Roman"/>
      <w:noProof w:val="0"/>
      <w:sz w:val="20"/>
      <w:lang w:val="en-US"/>
    </w:rPr>
  </w:style>
  <w:style w:type="character" w:customStyle="1" w:styleId="Document4">
    <w:name w:val="Document 4"/>
    <w:uiPriority w:val="99"/>
    <w:rsid w:val="00126FF9"/>
    <w:rPr>
      <w:b/>
      <w:i/>
      <w:sz w:val="20"/>
    </w:rPr>
  </w:style>
  <w:style w:type="character" w:customStyle="1" w:styleId="Document5">
    <w:name w:val="Document 5"/>
    <w:basedOn w:val="Policepardfaut"/>
    <w:uiPriority w:val="99"/>
    <w:rsid w:val="00126FF9"/>
  </w:style>
  <w:style w:type="character" w:customStyle="1" w:styleId="Document7">
    <w:name w:val="Document 7"/>
    <w:basedOn w:val="Policepardfaut"/>
    <w:uiPriority w:val="99"/>
    <w:rsid w:val="00126FF9"/>
  </w:style>
  <w:style w:type="character" w:customStyle="1" w:styleId="Document8">
    <w:name w:val="Document 8"/>
    <w:basedOn w:val="Policepardfaut"/>
    <w:uiPriority w:val="99"/>
    <w:rsid w:val="00126FF9"/>
  </w:style>
  <w:style w:type="paragraph" w:customStyle="1" w:styleId="Pleading">
    <w:name w:val="Pleading"/>
    <w:uiPriority w:val="99"/>
    <w:rsid w:val="00126FF9"/>
    <w:pPr>
      <w:tabs>
        <w:tab w:val="left" w:pos="-720"/>
      </w:tabs>
      <w:suppressAutoHyphens/>
      <w:overflowPunct w:val="0"/>
      <w:autoSpaceDE w:val="0"/>
      <w:autoSpaceDN w:val="0"/>
      <w:adjustRightInd w:val="0"/>
      <w:spacing w:line="240" w:lineRule="exact"/>
      <w:textAlignment w:val="baseline"/>
    </w:pPr>
    <w:rPr>
      <w:rFonts w:ascii="Times New Roman" w:eastAsia="Times New Roman" w:hAnsi="Times New Roman" w:cs="Times New Roman"/>
      <w:lang w:val="en-US" w:eastAsia="en-US"/>
    </w:rPr>
  </w:style>
  <w:style w:type="character" w:customStyle="1" w:styleId="AHead">
    <w:name w:val="A Head"/>
    <w:uiPriority w:val="99"/>
    <w:rsid w:val="00126FF9"/>
    <w:rPr>
      <w:rFonts w:ascii="Times New Roman" w:hAnsi="Times New Roman"/>
      <w:noProof w:val="0"/>
      <w:sz w:val="20"/>
      <w:lang w:val="en-US"/>
    </w:rPr>
  </w:style>
  <w:style w:type="paragraph" w:customStyle="1" w:styleId="BHead">
    <w:name w:val="B Head"/>
    <w:uiPriority w:val="99"/>
    <w:rsid w:val="00126FF9"/>
    <w:pPr>
      <w:tabs>
        <w:tab w:val="left" w:pos="-720"/>
      </w:tabs>
      <w:suppressAutoHyphens/>
      <w:overflowPunct w:val="0"/>
      <w:autoSpaceDE w:val="0"/>
      <w:autoSpaceDN w:val="0"/>
      <w:adjustRightInd w:val="0"/>
      <w:textAlignment w:val="baseline"/>
    </w:pPr>
    <w:rPr>
      <w:rFonts w:ascii="Times New Roman" w:eastAsia="Times New Roman" w:hAnsi="Times New Roman" w:cs="Times New Roman"/>
      <w:lang w:val="en-US" w:eastAsia="en-US"/>
    </w:rPr>
  </w:style>
  <w:style w:type="paragraph" w:customStyle="1" w:styleId="CHead">
    <w:name w:val="C Head"/>
    <w:uiPriority w:val="99"/>
    <w:rsid w:val="00126FF9"/>
    <w:pPr>
      <w:tabs>
        <w:tab w:val="left" w:pos="-720"/>
      </w:tabs>
      <w:suppressAutoHyphens/>
      <w:overflowPunct w:val="0"/>
      <w:autoSpaceDE w:val="0"/>
      <w:autoSpaceDN w:val="0"/>
      <w:adjustRightInd w:val="0"/>
      <w:textAlignment w:val="baseline"/>
    </w:pPr>
    <w:rPr>
      <w:rFonts w:ascii="Times New Roman" w:eastAsia="Times New Roman" w:hAnsi="Times New Roman" w:cs="Times New Roman"/>
      <w:lang w:val="en-US" w:eastAsia="en-US"/>
    </w:rPr>
  </w:style>
  <w:style w:type="paragraph" w:customStyle="1" w:styleId="SecNoHe">
    <w:name w:val="Sec No. &amp; He"/>
    <w:uiPriority w:val="99"/>
    <w:rsid w:val="00126FF9"/>
    <w:pPr>
      <w:tabs>
        <w:tab w:val="left" w:pos="-720"/>
      </w:tabs>
      <w:suppressAutoHyphens/>
      <w:overflowPunct w:val="0"/>
      <w:autoSpaceDE w:val="0"/>
      <w:autoSpaceDN w:val="0"/>
      <w:adjustRightInd w:val="0"/>
      <w:textAlignment w:val="baseline"/>
    </w:pPr>
    <w:rPr>
      <w:rFonts w:ascii="Times New Roman" w:eastAsia="Times New Roman" w:hAnsi="Times New Roman" w:cs="Times New Roman"/>
      <w:lang w:val="en-US" w:eastAsia="en-US"/>
    </w:rPr>
  </w:style>
  <w:style w:type="character" w:customStyle="1" w:styleId="DefaultPara">
    <w:name w:val="Default Para"/>
    <w:uiPriority w:val="99"/>
    <w:rsid w:val="00126FF9"/>
    <w:rPr>
      <w:rFonts w:ascii="CG Times" w:hAnsi="CG Times"/>
      <w:b/>
      <w:i/>
      <w:noProof w:val="0"/>
      <w:sz w:val="24"/>
      <w:lang w:val="en-US"/>
    </w:rPr>
  </w:style>
  <w:style w:type="paragraph" w:customStyle="1" w:styleId="RightPar1">
    <w:name w:val="Right Par[1]"/>
    <w:uiPriority w:val="99"/>
    <w:rsid w:val="00126FF9"/>
    <w:pPr>
      <w:tabs>
        <w:tab w:val="left" w:pos="-720"/>
        <w:tab w:val="left" w:pos="0"/>
        <w:tab w:val="decimal" w:pos="720"/>
      </w:tabs>
      <w:suppressAutoHyphens/>
      <w:overflowPunct w:val="0"/>
      <w:autoSpaceDE w:val="0"/>
      <w:autoSpaceDN w:val="0"/>
      <w:adjustRightInd w:val="0"/>
      <w:ind w:firstLine="720"/>
      <w:textAlignment w:val="baseline"/>
    </w:pPr>
    <w:rPr>
      <w:rFonts w:ascii="CG Times" w:eastAsia="Times New Roman" w:hAnsi="CG Times" w:cs="Times New Roman"/>
      <w:b/>
      <w:i/>
      <w:sz w:val="24"/>
      <w:lang w:val="en-US" w:eastAsia="en-US"/>
    </w:rPr>
  </w:style>
  <w:style w:type="paragraph" w:customStyle="1" w:styleId="RightPar2">
    <w:name w:val="Right Par[2]"/>
    <w:uiPriority w:val="99"/>
    <w:rsid w:val="00126FF9"/>
    <w:pPr>
      <w:tabs>
        <w:tab w:val="left" w:pos="-720"/>
        <w:tab w:val="left" w:pos="0"/>
        <w:tab w:val="left" w:pos="720"/>
        <w:tab w:val="decimal" w:pos="1440"/>
      </w:tabs>
      <w:suppressAutoHyphens/>
      <w:overflowPunct w:val="0"/>
      <w:autoSpaceDE w:val="0"/>
      <w:autoSpaceDN w:val="0"/>
      <w:adjustRightInd w:val="0"/>
      <w:ind w:firstLine="1440"/>
      <w:textAlignment w:val="baseline"/>
    </w:pPr>
    <w:rPr>
      <w:rFonts w:ascii="CG Times" w:eastAsia="Times New Roman" w:hAnsi="CG Times" w:cs="Times New Roman"/>
      <w:b/>
      <w:i/>
      <w:sz w:val="24"/>
      <w:lang w:val="en-US" w:eastAsia="en-US"/>
    </w:rPr>
  </w:style>
  <w:style w:type="paragraph" w:customStyle="1" w:styleId="RightPar3">
    <w:name w:val="Right Par[3]"/>
    <w:uiPriority w:val="99"/>
    <w:rsid w:val="00126FF9"/>
    <w:pPr>
      <w:tabs>
        <w:tab w:val="left" w:pos="-720"/>
        <w:tab w:val="left" w:pos="0"/>
        <w:tab w:val="left" w:pos="720"/>
        <w:tab w:val="left" w:pos="1440"/>
        <w:tab w:val="decimal" w:pos="2160"/>
      </w:tabs>
      <w:suppressAutoHyphens/>
      <w:overflowPunct w:val="0"/>
      <w:autoSpaceDE w:val="0"/>
      <w:autoSpaceDN w:val="0"/>
      <w:adjustRightInd w:val="0"/>
      <w:ind w:firstLine="2160"/>
      <w:textAlignment w:val="baseline"/>
    </w:pPr>
    <w:rPr>
      <w:rFonts w:ascii="CG Times" w:eastAsia="Times New Roman" w:hAnsi="CG Times" w:cs="Times New Roman"/>
      <w:b/>
      <w:i/>
      <w:sz w:val="24"/>
      <w:lang w:val="en-US" w:eastAsia="en-US"/>
    </w:rPr>
  </w:style>
  <w:style w:type="paragraph" w:customStyle="1" w:styleId="RightPar4">
    <w:name w:val="Right Par[4]"/>
    <w:uiPriority w:val="99"/>
    <w:rsid w:val="00126FF9"/>
    <w:pPr>
      <w:tabs>
        <w:tab w:val="left" w:pos="-720"/>
        <w:tab w:val="left" w:pos="0"/>
        <w:tab w:val="left" w:pos="720"/>
        <w:tab w:val="left" w:pos="1440"/>
        <w:tab w:val="left" w:pos="2160"/>
        <w:tab w:val="decimal" w:pos="2880"/>
      </w:tabs>
      <w:suppressAutoHyphens/>
      <w:overflowPunct w:val="0"/>
      <w:autoSpaceDE w:val="0"/>
      <w:autoSpaceDN w:val="0"/>
      <w:adjustRightInd w:val="0"/>
      <w:ind w:firstLine="2880"/>
      <w:textAlignment w:val="baseline"/>
    </w:pPr>
    <w:rPr>
      <w:rFonts w:ascii="CG Times" w:eastAsia="Times New Roman" w:hAnsi="CG Times" w:cs="Times New Roman"/>
      <w:b/>
      <w:i/>
      <w:sz w:val="24"/>
      <w:lang w:val="en-US" w:eastAsia="en-US"/>
    </w:rPr>
  </w:style>
  <w:style w:type="paragraph" w:customStyle="1" w:styleId="RightPar5">
    <w:name w:val="Right Par[5]"/>
    <w:uiPriority w:val="99"/>
    <w:rsid w:val="00126FF9"/>
    <w:pPr>
      <w:tabs>
        <w:tab w:val="left" w:pos="-720"/>
        <w:tab w:val="left" w:pos="0"/>
        <w:tab w:val="left" w:pos="720"/>
        <w:tab w:val="left" w:pos="1440"/>
        <w:tab w:val="left" w:pos="2160"/>
        <w:tab w:val="left" w:pos="2880"/>
        <w:tab w:val="decimal" w:pos="3600"/>
      </w:tabs>
      <w:suppressAutoHyphens/>
      <w:overflowPunct w:val="0"/>
      <w:autoSpaceDE w:val="0"/>
      <w:autoSpaceDN w:val="0"/>
      <w:adjustRightInd w:val="0"/>
      <w:ind w:firstLine="3600"/>
      <w:textAlignment w:val="baseline"/>
    </w:pPr>
    <w:rPr>
      <w:rFonts w:ascii="CG Times" w:eastAsia="Times New Roman" w:hAnsi="CG Times" w:cs="Times New Roman"/>
      <w:b/>
      <w:i/>
      <w:sz w:val="24"/>
      <w:lang w:val="en-US" w:eastAsia="en-US"/>
    </w:rPr>
  </w:style>
  <w:style w:type="paragraph" w:customStyle="1" w:styleId="RightPar6">
    <w:name w:val="Right Par[6]"/>
    <w:uiPriority w:val="99"/>
    <w:rsid w:val="00126FF9"/>
    <w:pPr>
      <w:tabs>
        <w:tab w:val="left" w:pos="-720"/>
        <w:tab w:val="left" w:pos="0"/>
        <w:tab w:val="left" w:pos="720"/>
        <w:tab w:val="left" w:pos="1440"/>
        <w:tab w:val="left" w:pos="2160"/>
        <w:tab w:val="left" w:pos="2880"/>
        <w:tab w:val="left" w:pos="3600"/>
        <w:tab w:val="decimal" w:pos="4320"/>
      </w:tabs>
      <w:suppressAutoHyphens/>
      <w:overflowPunct w:val="0"/>
      <w:autoSpaceDE w:val="0"/>
      <w:autoSpaceDN w:val="0"/>
      <w:adjustRightInd w:val="0"/>
      <w:ind w:firstLine="4320"/>
      <w:textAlignment w:val="baseline"/>
    </w:pPr>
    <w:rPr>
      <w:rFonts w:ascii="CG Times" w:eastAsia="Times New Roman" w:hAnsi="CG Times" w:cs="Times New Roman"/>
      <w:b/>
      <w:i/>
      <w:sz w:val="24"/>
      <w:lang w:val="en-US" w:eastAsia="en-US"/>
    </w:rPr>
  </w:style>
  <w:style w:type="paragraph" w:customStyle="1" w:styleId="RightPar7">
    <w:name w:val="Right Par[7]"/>
    <w:uiPriority w:val="99"/>
    <w:rsid w:val="00126FF9"/>
    <w:pPr>
      <w:tabs>
        <w:tab w:val="left" w:pos="-720"/>
        <w:tab w:val="left" w:pos="0"/>
        <w:tab w:val="left" w:pos="720"/>
        <w:tab w:val="left" w:pos="1440"/>
        <w:tab w:val="left" w:pos="2160"/>
        <w:tab w:val="left" w:pos="2880"/>
        <w:tab w:val="left" w:pos="3600"/>
        <w:tab w:val="left" w:pos="4320"/>
        <w:tab w:val="decimal" w:pos="5040"/>
      </w:tabs>
      <w:suppressAutoHyphens/>
      <w:overflowPunct w:val="0"/>
      <w:autoSpaceDE w:val="0"/>
      <w:autoSpaceDN w:val="0"/>
      <w:adjustRightInd w:val="0"/>
      <w:ind w:firstLine="5040"/>
      <w:textAlignment w:val="baseline"/>
    </w:pPr>
    <w:rPr>
      <w:rFonts w:ascii="CG Times" w:eastAsia="Times New Roman" w:hAnsi="CG Times" w:cs="Times New Roman"/>
      <w:b/>
      <w:i/>
      <w:sz w:val="24"/>
      <w:lang w:val="en-US" w:eastAsia="en-US"/>
    </w:rPr>
  </w:style>
  <w:style w:type="paragraph" w:customStyle="1" w:styleId="RightPar8">
    <w:name w:val="Right Par[8]"/>
    <w:uiPriority w:val="99"/>
    <w:rsid w:val="00126FF9"/>
    <w:pPr>
      <w:tabs>
        <w:tab w:val="left" w:pos="-720"/>
        <w:tab w:val="left" w:pos="0"/>
        <w:tab w:val="left" w:pos="720"/>
        <w:tab w:val="left" w:pos="1440"/>
        <w:tab w:val="left" w:pos="2160"/>
        <w:tab w:val="left" w:pos="2880"/>
        <w:tab w:val="left" w:pos="3600"/>
        <w:tab w:val="left" w:pos="4320"/>
        <w:tab w:val="left" w:pos="5040"/>
        <w:tab w:val="decimal" w:pos="5760"/>
      </w:tabs>
      <w:suppressAutoHyphens/>
      <w:overflowPunct w:val="0"/>
      <w:autoSpaceDE w:val="0"/>
      <w:autoSpaceDN w:val="0"/>
      <w:adjustRightInd w:val="0"/>
      <w:ind w:firstLine="5760"/>
      <w:textAlignment w:val="baseline"/>
    </w:pPr>
    <w:rPr>
      <w:rFonts w:ascii="CG Times" w:eastAsia="Times New Roman" w:hAnsi="CG Times" w:cs="Times New Roman"/>
      <w:b/>
      <w:i/>
      <w:sz w:val="24"/>
      <w:lang w:val="en-US" w:eastAsia="en-US"/>
    </w:rPr>
  </w:style>
  <w:style w:type="character" w:customStyle="1" w:styleId="Bibliogrphy">
    <w:name w:val="Bibliogrphy"/>
    <w:basedOn w:val="Policepardfaut"/>
    <w:uiPriority w:val="99"/>
    <w:rsid w:val="00126FF9"/>
  </w:style>
  <w:style w:type="character" w:customStyle="1" w:styleId="BulletList">
    <w:name w:val="Bullet List"/>
    <w:basedOn w:val="Policepardfaut"/>
    <w:uiPriority w:val="99"/>
    <w:rsid w:val="00126FF9"/>
  </w:style>
  <w:style w:type="character" w:customStyle="1" w:styleId="NormalcentrCar">
    <w:name w:val="Normal centré Car"/>
    <w:link w:val="Normalcentr"/>
    <w:rsid w:val="00126FF9"/>
    <w:rPr>
      <w:rFonts w:ascii="Calibri" w:eastAsia="Times New Roman" w:hAnsi="Calibri" w:cs="Times New Roman"/>
      <w:b/>
      <w:sz w:val="20"/>
      <w:szCs w:val="20"/>
      <w:lang w:eastAsia="fr-FR"/>
    </w:rPr>
  </w:style>
  <w:style w:type="paragraph" w:styleId="Formuledepolitesse">
    <w:name w:val="Closing"/>
    <w:basedOn w:val="Normal"/>
    <w:link w:val="FormuledepolitesseCar"/>
    <w:uiPriority w:val="99"/>
    <w:rsid w:val="00126FF9"/>
    <w:pPr>
      <w:suppressAutoHyphens/>
      <w:overflowPunct w:val="0"/>
      <w:autoSpaceDE w:val="0"/>
      <w:autoSpaceDN w:val="0"/>
      <w:adjustRightInd w:val="0"/>
      <w:spacing w:after="0"/>
      <w:ind w:left="4320"/>
      <w:textAlignment w:val="baseline"/>
    </w:pPr>
    <w:rPr>
      <w:rFonts w:ascii="Times New Roman" w:eastAsia="Times New Roman" w:hAnsi="Times New Roman" w:cs="Times New Roman"/>
      <w:szCs w:val="20"/>
      <w:lang w:val="en-US"/>
    </w:rPr>
  </w:style>
  <w:style w:type="character" w:customStyle="1" w:styleId="FormuledepolitesseCar">
    <w:name w:val="Formule de politesse Car"/>
    <w:link w:val="Formuledepolitesse"/>
    <w:uiPriority w:val="99"/>
    <w:rsid w:val="00126FF9"/>
    <w:rPr>
      <w:rFonts w:ascii="Times New Roman" w:eastAsia="Times New Roman" w:hAnsi="Times New Roman" w:cs="Times New Roman"/>
      <w:sz w:val="24"/>
      <w:szCs w:val="20"/>
      <w:lang w:val="en-US"/>
    </w:rPr>
  </w:style>
  <w:style w:type="character" w:customStyle="1" w:styleId="CommentaireCar1">
    <w:name w:val="Commentaire Car1"/>
    <w:aliases w:val="Car1 Car1"/>
    <w:rsid w:val="00126FF9"/>
    <w:rPr>
      <w:rFonts w:ascii="Times New Roman" w:eastAsia="Times New Roman" w:hAnsi="Times New Roman" w:cs="Times New Roman"/>
      <w:sz w:val="20"/>
      <w:szCs w:val="20"/>
      <w:lang w:val="en-US"/>
    </w:rPr>
  </w:style>
  <w:style w:type="paragraph" w:styleId="Signaturelectronique">
    <w:name w:val="E-mail Signature"/>
    <w:basedOn w:val="Normal"/>
    <w:link w:val="SignaturelectroniqueCar"/>
    <w:uiPriority w:val="99"/>
    <w:rsid w:val="00126FF9"/>
    <w:pPr>
      <w:suppressAutoHyphens/>
      <w:overflowPunct w:val="0"/>
      <w:autoSpaceDE w:val="0"/>
      <w:autoSpaceDN w:val="0"/>
      <w:adjustRightInd w:val="0"/>
      <w:spacing w:after="0"/>
      <w:textAlignment w:val="baseline"/>
    </w:pPr>
    <w:rPr>
      <w:rFonts w:ascii="Times New Roman" w:eastAsia="Times New Roman" w:hAnsi="Times New Roman" w:cs="Times New Roman"/>
      <w:szCs w:val="20"/>
      <w:lang w:val="en-US"/>
    </w:rPr>
  </w:style>
  <w:style w:type="character" w:customStyle="1" w:styleId="SignaturelectroniqueCar">
    <w:name w:val="Signature électronique Car"/>
    <w:link w:val="Signaturelectronique"/>
    <w:uiPriority w:val="99"/>
    <w:rsid w:val="00126FF9"/>
    <w:rPr>
      <w:rFonts w:ascii="Times New Roman" w:eastAsia="Times New Roman" w:hAnsi="Times New Roman" w:cs="Times New Roman"/>
      <w:sz w:val="24"/>
      <w:szCs w:val="20"/>
      <w:lang w:val="en-US"/>
    </w:rPr>
  </w:style>
  <w:style w:type="paragraph" w:styleId="Adressedestinataire">
    <w:name w:val="envelope address"/>
    <w:basedOn w:val="Normal"/>
    <w:uiPriority w:val="99"/>
    <w:rsid w:val="00126FF9"/>
    <w:pPr>
      <w:framePr w:w="7920" w:h="1980" w:hRule="exact" w:hSpace="180" w:wrap="auto" w:hAnchor="page" w:xAlign="center" w:yAlign="bottom"/>
      <w:suppressAutoHyphens/>
      <w:overflowPunct w:val="0"/>
      <w:autoSpaceDE w:val="0"/>
      <w:autoSpaceDN w:val="0"/>
      <w:adjustRightInd w:val="0"/>
      <w:spacing w:after="0"/>
      <w:ind w:left="2880"/>
      <w:textAlignment w:val="baseline"/>
    </w:pPr>
    <w:rPr>
      <w:rFonts w:eastAsia="Times New Roman" w:cs="Times New Roman"/>
      <w:szCs w:val="20"/>
      <w:lang w:val="en-US"/>
    </w:rPr>
  </w:style>
  <w:style w:type="paragraph" w:styleId="Liste5">
    <w:name w:val="List 5"/>
    <w:basedOn w:val="Normal"/>
    <w:uiPriority w:val="99"/>
    <w:rsid w:val="00126FF9"/>
    <w:pPr>
      <w:suppressAutoHyphens/>
      <w:overflowPunct w:val="0"/>
      <w:autoSpaceDE w:val="0"/>
      <w:autoSpaceDN w:val="0"/>
      <w:adjustRightInd w:val="0"/>
      <w:spacing w:after="0"/>
      <w:ind w:left="1800" w:hanging="360"/>
      <w:textAlignment w:val="baseline"/>
    </w:pPr>
    <w:rPr>
      <w:rFonts w:ascii="Times New Roman" w:eastAsia="Times New Roman" w:hAnsi="Times New Roman" w:cs="Times New Roman"/>
      <w:szCs w:val="20"/>
      <w:lang w:val="en-US"/>
    </w:rPr>
  </w:style>
  <w:style w:type="paragraph" w:styleId="Listepuces5">
    <w:name w:val="List Bullet 5"/>
    <w:basedOn w:val="Normal"/>
    <w:uiPriority w:val="99"/>
    <w:rsid w:val="00126FF9"/>
    <w:pPr>
      <w:tabs>
        <w:tab w:val="left" w:pos="1800"/>
      </w:tabs>
      <w:suppressAutoHyphens/>
      <w:overflowPunct w:val="0"/>
      <w:autoSpaceDE w:val="0"/>
      <w:autoSpaceDN w:val="0"/>
      <w:adjustRightInd w:val="0"/>
      <w:spacing w:after="0"/>
      <w:ind w:left="1800" w:hanging="360"/>
      <w:textAlignment w:val="baseline"/>
    </w:pPr>
    <w:rPr>
      <w:rFonts w:ascii="Times New Roman" w:eastAsia="Times New Roman" w:hAnsi="Times New Roman" w:cs="Times New Roman"/>
      <w:szCs w:val="20"/>
      <w:lang w:val="en-US"/>
    </w:rPr>
  </w:style>
  <w:style w:type="paragraph" w:styleId="Listecontinue4">
    <w:name w:val="List Continue 4"/>
    <w:basedOn w:val="Normal"/>
    <w:uiPriority w:val="99"/>
    <w:rsid w:val="00126FF9"/>
    <w:pPr>
      <w:suppressAutoHyphens/>
      <w:overflowPunct w:val="0"/>
      <w:autoSpaceDE w:val="0"/>
      <w:autoSpaceDN w:val="0"/>
      <w:adjustRightInd w:val="0"/>
      <w:spacing w:after="120"/>
      <w:ind w:left="1440"/>
      <w:textAlignment w:val="baseline"/>
    </w:pPr>
    <w:rPr>
      <w:rFonts w:ascii="Times New Roman" w:eastAsia="Times New Roman" w:hAnsi="Times New Roman" w:cs="Times New Roman"/>
      <w:szCs w:val="20"/>
      <w:lang w:val="en-US"/>
    </w:rPr>
  </w:style>
  <w:style w:type="paragraph" w:styleId="Listecontinue5">
    <w:name w:val="List Continue 5"/>
    <w:basedOn w:val="Normal"/>
    <w:uiPriority w:val="99"/>
    <w:rsid w:val="00126FF9"/>
    <w:pPr>
      <w:suppressAutoHyphens/>
      <w:overflowPunct w:val="0"/>
      <w:autoSpaceDE w:val="0"/>
      <w:autoSpaceDN w:val="0"/>
      <w:adjustRightInd w:val="0"/>
      <w:spacing w:after="120"/>
      <w:ind w:left="1800"/>
      <w:textAlignment w:val="baseline"/>
    </w:pPr>
    <w:rPr>
      <w:rFonts w:ascii="Times New Roman" w:eastAsia="Times New Roman" w:hAnsi="Times New Roman" w:cs="Times New Roman"/>
      <w:szCs w:val="20"/>
      <w:lang w:val="en-US"/>
    </w:rPr>
  </w:style>
  <w:style w:type="paragraph" w:styleId="Listenumros3">
    <w:name w:val="List Number 3"/>
    <w:basedOn w:val="Normal"/>
    <w:uiPriority w:val="99"/>
    <w:rsid w:val="00126FF9"/>
    <w:pPr>
      <w:tabs>
        <w:tab w:val="left" w:pos="1080"/>
      </w:tabs>
      <w:suppressAutoHyphens/>
      <w:overflowPunct w:val="0"/>
      <w:autoSpaceDE w:val="0"/>
      <w:autoSpaceDN w:val="0"/>
      <w:adjustRightInd w:val="0"/>
      <w:spacing w:after="0"/>
      <w:ind w:left="1080" w:hanging="360"/>
      <w:textAlignment w:val="baseline"/>
    </w:pPr>
    <w:rPr>
      <w:rFonts w:ascii="Times New Roman" w:eastAsia="Times New Roman" w:hAnsi="Times New Roman" w:cs="Times New Roman"/>
      <w:szCs w:val="20"/>
      <w:lang w:val="en-US"/>
    </w:rPr>
  </w:style>
  <w:style w:type="paragraph" w:styleId="Listenumros4">
    <w:name w:val="List Number 4"/>
    <w:basedOn w:val="Normal"/>
    <w:uiPriority w:val="99"/>
    <w:rsid w:val="00126FF9"/>
    <w:pPr>
      <w:tabs>
        <w:tab w:val="left" w:pos="1440"/>
      </w:tabs>
      <w:suppressAutoHyphens/>
      <w:overflowPunct w:val="0"/>
      <w:autoSpaceDE w:val="0"/>
      <w:autoSpaceDN w:val="0"/>
      <w:adjustRightInd w:val="0"/>
      <w:spacing w:after="0"/>
      <w:ind w:left="1440" w:hanging="360"/>
      <w:textAlignment w:val="baseline"/>
    </w:pPr>
    <w:rPr>
      <w:rFonts w:ascii="Times New Roman" w:eastAsia="Times New Roman" w:hAnsi="Times New Roman" w:cs="Times New Roman"/>
      <w:szCs w:val="20"/>
      <w:lang w:val="en-US"/>
    </w:rPr>
  </w:style>
  <w:style w:type="paragraph" w:styleId="Listenumros5">
    <w:name w:val="List Number 5"/>
    <w:basedOn w:val="Normal"/>
    <w:uiPriority w:val="99"/>
    <w:rsid w:val="00126FF9"/>
    <w:pPr>
      <w:tabs>
        <w:tab w:val="left" w:pos="1800"/>
      </w:tabs>
      <w:suppressAutoHyphens/>
      <w:overflowPunct w:val="0"/>
      <w:autoSpaceDE w:val="0"/>
      <w:autoSpaceDN w:val="0"/>
      <w:adjustRightInd w:val="0"/>
      <w:spacing w:after="0"/>
      <w:ind w:left="1800" w:hanging="360"/>
      <w:textAlignment w:val="baseline"/>
    </w:pPr>
    <w:rPr>
      <w:rFonts w:ascii="Times New Roman" w:eastAsia="Times New Roman" w:hAnsi="Times New Roman" w:cs="Times New Roman"/>
      <w:szCs w:val="20"/>
      <w:lang w:val="en-US"/>
    </w:rPr>
  </w:style>
  <w:style w:type="character" w:customStyle="1" w:styleId="TextedemacroCar">
    <w:name w:val="Texte de macro Car"/>
    <w:link w:val="Textedemacro"/>
    <w:semiHidden/>
    <w:rsid w:val="00126FF9"/>
    <w:rPr>
      <w:rFonts w:ascii="Courier New" w:hAnsi="Courier New"/>
      <w:lang w:val="en-US"/>
    </w:rPr>
  </w:style>
  <w:style w:type="paragraph" w:styleId="Textedemacro">
    <w:name w:val="macro"/>
    <w:link w:val="TextedemacroCar"/>
    <w:semiHidden/>
    <w:rsid w:val="00126FF9"/>
    <w:pPr>
      <w:tabs>
        <w:tab w:val="left" w:pos="480"/>
        <w:tab w:val="left" w:pos="960"/>
        <w:tab w:val="left" w:pos="1440"/>
        <w:tab w:val="left" w:pos="1920"/>
        <w:tab w:val="left" w:pos="2400"/>
        <w:tab w:val="left" w:pos="2880"/>
        <w:tab w:val="left" w:pos="3360"/>
        <w:tab w:val="left" w:pos="3840"/>
        <w:tab w:val="left" w:pos="4320"/>
      </w:tabs>
      <w:suppressAutoHyphens/>
      <w:overflowPunct w:val="0"/>
      <w:autoSpaceDE w:val="0"/>
      <w:autoSpaceDN w:val="0"/>
      <w:adjustRightInd w:val="0"/>
      <w:jc w:val="both"/>
      <w:textAlignment w:val="baseline"/>
    </w:pPr>
    <w:rPr>
      <w:rFonts w:ascii="Courier New" w:hAnsi="Courier New"/>
      <w:sz w:val="22"/>
      <w:szCs w:val="22"/>
      <w:lang w:val="en-US" w:eastAsia="en-US"/>
    </w:rPr>
  </w:style>
  <w:style w:type="character" w:customStyle="1" w:styleId="TextedemacroCar1">
    <w:name w:val="Texte de macro Car1"/>
    <w:uiPriority w:val="99"/>
    <w:semiHidden/>
    <w:rsid w:val="00126FF9"/>
    <w:rPr>
      <w:rFonts w:ascii="Consolas" w:hAnsi="Consolas"/>
      <w:sz w:val="20"/>
      <w:szCs w:val="20"/>
    </w:rPr>
  </w:style>
  <w:style w:type="paragraph" w:styleId="En-ttedemessage">
    <w:name w:val="Message Header"/>
    <w:basedOn w:val="Normal"/>
    <w:link w:val="En-ttedemessageCar"/>
    <w:uiPriority w:val="99"/>
    <w:rsid w:val="00126FF9"/>
    <w:pPr>
      <w:pBdr>
        <w:top w:val="single" w:sz="6" w:space="1" w:color="auto"/>
        <w:left w:val="single" w:sz="6" w:space="1" w:color="auto"/>
        <w:bottom w:val="single" w:sz="6" w:space="1" w:color="auto"/>
        <w:right w:val="single" w:sz="6" w:space="1" w:color="auto"/>
      </w:pBdr>
      <w:shd w:val="pct20" w:color="auto" w:fill="auto"/>
      <w:suppressAutoHyphens/>
      <w:overflowPunct w:val="0"/>
      <w:autoSpaceDE w:val="0"/>
      <w:autoSpaceDN w:val="0"/>
      <w:adjustRightInd w:val="0"/>
      <w:spacing w:after="0"/>
      <w:ind w:left="1080" w:hanging="1080"/>
      <w:textAlignment w:val="baseline"/>
    </w:pPr>
    <w:rPr>
      <w:rFonts w:eastAsia="Times New Roman" w:cs="Times New Roman"/>
      <w:szCs w:val="20"/>
      <w:lang w:val="en-US"/>
    </w:rPr>
  </w:style>
  <w:style w:type="character" w:customStyle="1" w:styleId="En-ttedemessageCar">
    <w:name w:val="En-tête de message Car"/>
    <w:link w:val="En-ttedemessage"/>
    <w:uiPriority w:val="99"/>
    <w:rsid w:val="00126FF9"/>
    <w:rPr>
      <w:rFonts w:ascii="Arial" w:eastAsia="Times New Roman" w:hAnsi="Arial" w:cs="Times New Roman"/>
      <w:sz w:val="24"/>
      <w:szCs w:val="20"/>
      <w:shd w:val="pct20" w:color="auto" w:fill="auto"/>
      <w:lang w:val="en-US"/>
    </w:rPr>
  </w:style>
  <w:style w:type="paragraph" w:styleId="Titredenote">
    <w:name w:val="Note Heading"/>
    <w:basedOn w:val="Normal"/>
    <w:next w:val="Normal"/>
    <w:link w:val="TitredenoteCar"/>
    <w:uiPriority w:val="99"/>
    <w:rsid w:val="00126FF9"/>
    <w:pPr>
      <w:suppressAutoHyphens/>
      <w:overflowPunct w:val="0"/>
      <w:autoSpaceDE w:val="0"/>
      <w:autoSpaceDN w:val="0"/>
      <w:adjustRightInd w:val="0"/>
      <w:spacing w:after="0"/>
      <w:textAlignment w:val="baseline"/>
    </w:pPr>
    <w:rPr>
      <w:rFonts w:ascii="Times New Roman" w:eastAsia="Times New Roman" w:hAnsi="Times New Roman" w:cs="Times New Roman"/>
      <w:szCs w:val="20"/>
      <w:lang w:val="en-US"/>
    </w:rPr>
  </w:style>
  <w:style w:type="character" w:customStyle="1" w:styleId="TitredenoteCar">
    <w:name w:val="Titre de note Car"/>
    <w:link w:val="Titredenote"/>
    <w:uiPriority w:val="99"/>
    <w:rsid w:val="00126FF9"/>
    <w:rPr>
      <w:rFonts w:ascii="Times New Roman" w:eastAsia="Times New Roman" w:hAnsi="Times New Roman" w:cs="Times New Roman"/>
      <w:sz w:val="24"/>
      <w:szCs w:val="20"/>
      <w:lang w:val="en-US"/>
    </w:rPr>
  </w:style>
  <w:style w:type="paragraph" w:styleId="Signature">
    <w:name w:val="Signature"/>
    <w:basedOn w:val="Normal"/>
    <w:link w:val="SignatureCar"/>
    <w:uiPriority w:val="99"/>
    <w:rsid w:val="00126FF9"/>
    <w:pPr>
      <w:suppressAutoHyphens/>
      <w:overflowPunct w:val="0"/>
      <w:autoSpaceDE w:val="0"/>
      <w:autoSpaceDN w:val="0"/>
      <w:adjustRightInd w:val="0"/>
      <w:spacing w:after="0"/>
      <w:ind w:left="4320"/>
      <w:textAlignment w:val="baseline"/>
    </w:pPr>
    <w:rPr>
      <w:rFonts w:ascii="Times New Roman" w:eastAsia="Times New Roman" w:hAnsi="Times New Roman" w:cs="Times New Roman"/>
      <w:szCs w:val="20"/>
      <w:lang w:val="en-US"/>
    </w:rPr>
  </w:style>
  <w:style w:type="character" w:customStyle="1" w:styleId="SignatureCar">
    <w:name w:val="Signature Car"/>
    <w:link w:val="Signature"/>
    <w:uiPriority w:val="99"/>
    <w:rsid w:val="00126FF9"/>
    <w:rPr>
      <w:rFonts w:ascii="Times New Roman" w:eastAsia="Times New Roman" w:hAnsi="Times New Roman" w:cs="Times New Roman"/>
      <w:sz w:val="24"/>
      <w:szCs w:val="20"/>
      <w:lang w:val="en-US"/>
    </w:rPr>
  </w:style>
  <w:style w:type="paragraph" w:styleId="Tabledesrfrencesjuridiques">
    <w:name w:val="table of authorities"/>
    <w:basedOn w:val="Normal"/>
    <w:next w:val="Normal"/>
    <w:semiHidden/>
    <w:rsid w:val="00126FF9"/>
    <w:pPr>
      <w:numPr>
        <w:numId w:val="29"/>
      </w:numPr>
      <w:tabs>
        <w:tab w:val="clear" w:pos="360"/>
      </w:tabs>
      <w:suppressAutoHyphens/>
      <w:overflowPunct w:val="0"/>
      <w:autoSpaceDE w:val="0"/>
      <w:autoSpaceDN w:val="0"/>
      <w:adjustRightInd w:val="0"/>
      <w:spacing w:after="0"/>
      <w:ind w:left="240" w:hanging="240"/>
      <w:textAlignment w:val="baseline"/>
    </w:pPr>
    <w:rPr>
      <w:rFonts w:ascii="Times New Roman" w:eastAsia="Times New Roman" w:hAnsi="Times New Roman" w:cs="Times New Roman"/>
      <w:szCs w:val="20"/>
      <w:lang w:val="en-US"/>
    </w:rPr>
  </w:style>
  <w:style w:type="paragraph" w:customStyle="1" w:styleId="Technique4">
    <w:name w:val="Technique 4"/>
    <w:rsid w:val="00126FF9"/>
    <w:pPr>
      <w:tabs>
        <w:tab w:val="left" w:pos="-720"/>
      </w:tabs>
      <w:suppressAutoHyphens/>
    </w:pPr>
    <w:rPr>
      <w:rFonts w:ascii="Courier New" w:eastAsia="Times New Roman" w:hAnsi="Courier New" w:cs="Times New Roman"/>
      <w:b/>
      <w:sz w:val="24"/>
      <w:lang w:val="en-US"/>
    </w:rPr>
  </w:style>
  <w:style w:type="paragraph" w:customStyle="1" w:styleId="Texte10">
    <w:name w:val="Texte 1"/>
    <w:basedOn w:val="Normal"/>
    <w:rsid w:val="00126FF9"/>
    <w:pPr>
      <w:spacing w:after="240"/>
      <w:ind w:left="993"/>
    </w:pPr>
    <w:rPr>
      <w:rFonts w:eastAsia="Times New Roman" w:cs="Times New Roman"/>
      <w:sz w:val="20"/>
      <w:szCs w:val="24"/>
      <w:lang w:eastAsia="fr-FR"/>
    </w:rPr>
  </w:style>
  <w:style w:type="paragraph" w:customStyle="1" w:styleId="12">
    <w:name w:val="12"/>
    <w:rsid w:val="00126FF9"/>
    <w:pPr>
      <w:jc w:val="both"/>
    </w:pPr>
    <w:rPr>
      <w:rFonts w:ascii="Courier" w:eastAsia="Times New Roman" w:hAnsi="Courier" w:cs="Times New Roman"/>
      <w:sz w:val="24"/>
      <w:lang w:val="it-IT"/>
    </w:rPr>
  </w:style>
  <w:style w:type="paragraph" w:customStyle="1" w:styleId="10">
    <w:name w:val="10"/>
    <w:rsid w:val="00126FF9"/>
    <w:pPr>
      <w:jc w:val="both"/>
    </w:pPr>
    <w:rPr>
      <w:rFonts w:ascii="Courier" w:eastAsia="Times New Roman" w:hAnsi="Courier" w:cs="Times New Roman"/>
      <w:lang w:val="it-IT"/>
    </w:rPr>
  </w:style>
  <w:style w:type="paragraph" w:customStyle="1" w:styleId="08">
    <w:name w:val="08"/>
    <w:rsid w:val="00126FF9"/>
    <w:pPr>
      <w:jc w:val="both"/>
    </w:pPr>
    <w:rPr>
      <w:rFonts w:ascii="Courier" w:eastAsia="Times New Roman" w:hAnsi="Courier" w:cs="Times New Roman"/>
      <w:sz w:val="16"/>
      <w:lang w:val="it-IT"/>
    </w:rPr>
  </w:style>
  <w:style w:type="paragraph" w:customStyle="1" w:styleId="06">
    <w:name w:val="06"/>
    <w:rsid w:val="00126FF9"/>
    <w:pPr>
      <w:jc w:val="both"/>
    </w:pPr>
    <w:rPr>
      <w:rFonts w:ascii="Courier" w:eastAsia="Times New Roman" w:hAnsi="Courier" w:cs="Times New Roman"/>
      <w:sz w:val="12"/>
      <w:lang w:val="it-IT"/>
    </w:rPr>
  </w:style>
  <w:style w:type="paragraph" w:customStyle="1" w:styleId="Gauchedes2paragraphes">
    <w:name w:val="Gauche des 2 paragraphes"/>
    <w:rsid w:val="00126FF9"/>
    <w:pPr>
      <w:ind w:right="4031"/>
      <w:jc w:val="both"/>
    </w:pPr>
    <w:rPr>
      <w:rFonts w:ascii="Courier" w:eastAsia="Times New Roman" w:hAnsi="Courier" w:cs="Times New Roman"/>
      <w:sz w:val="16"/>
      <w:lang w:val="it-IT"/>
    </w:rPr>
  </w:style>
  <w:style w:type="paragraph" w:customStyle="1" w:styleId="TM">
    <w:name w:val="TM"/>
    <w:rsid w:val="00126FF9"/>
    <w:pPr>
      <w:jc w:val="both"/>
    </w:pPr>
    <w:rPr>
      <w:rFonts w:ascii="Times" w:eastAsia="Times New Roman" w:hAnsi="Times" w:cs="Times New Roman"/>
      <w:lang w:val="it-IT"/>
    </w:rPr>
  </w:style>
  <w:style w:type="paragraph" w:customStyle="1" w:styleId="HV">
    <w:name w:val="HV"/>
    <w:rsid w:val="00126FF9"/>
    <w:pPr>
      <w:jc w:val="both"/>
    </w:pPr>
    <w:rPr>
      <w:rFonts w:ascii="Helvetica" w:eastAsia="Times New Roman" w:hAnsi="Helvetica" w:cs="Times New Roman"/>
      <w:lang w:val="it-IT"/>
    </w:rPr>
  </w:style>
  <w:style w:type="paragraph" w:customStyle="1" w:styleId="EL">
    <w:name w:val="EL"/>
    <w:rsid w:val="00126FF9"/>
    <w:pPr>
      <w:jc w:val="both"/>
    </w:pPr>
    <w:rPr>
      <w:rFonts w:ascii="Elite" w:eastAsia="Times New Roman" w:hAnsi="Elite" w:cs="Times New Roman"/>
      <w:lang w:val="it-IT"/>
    </w:rPr>
  </w:style>
  <w:style w:type="paragraph" w:customStyle="1" w:styleId="SY">
    <w:name w:val="SY"/>
    <w:rsid w:val="00126FF9"/>
    <w:pPr>
      <w:jc w:val="both"/>
    </w:pPr>
    <w:rPr>
      <w:rFonts w:ascii="Prestige" w:eastAsia="Times New Roman" w:hAnsi="Prestige" w:cs="Times New Roman"/>
      <w:lang w:val="it-IT"/>
    </w:rPr>
  </w:style>
  <w:style w:type="paragraph" w:customStyle="1" w:styleId="Droitedes2paragraphes">
    <w:name w:val="Droite des 2 paragraphes"/>
    <w:rsid w:val="00126FF9"/>
    <w:pPr>
      <w:ind w:left="4797"/>
      <w:jc w:val="both"/>
    </w:pPr>
    <w:rPr>
      <w:rFonts w:ascii="Courier" w:eastAsia="Times New Roman" w:hAnsi="Courier" w:cs="Times New Roman"/>
      <w:sz w:val="16"/>
      <w:lang w:val="it-IT"/>
    </w:rPr>
  </w:style>
  <w:style w:type="paragraph" w:customStyle="1" w:styleId="Gauchedes2paragra">
    <w:name w:val="Gauche des 2 paragra"/>
    <w:rsid w:val="00126FF9"/>
    <w:pPr>
      <w:spacing w:line="240" w:lineRule="atLeast"/>
      <w:ind w:right="4031"/>
      <w:jc w:val="both"/>
    </w:pPr>
    <w:rPr>
      <w:rFonts w:ascii="Courier" w:eastAsia="Times New Roman" w:hAnsi="Courier" w:cs="Times New Roman"/>
      <w:sz w:val="16"/>
      <w:lang w:val="it-IT"/>
    </w:rPr>
  </w:style>
  <w:style w:type="paragraph" w:customStyle="1" w:styleId="Droitedes2paragra">
    <w:name w:val="Droite des 2 paragra"/>
    <w:rsid w:val="00126FF9"/>
    <w:pPr>
      <w:spacing w:line="240" w:lineRule="atLeast"/>
      <w:ind w:left="4797"/>
      <w:jc w:val="both"/>
    </w:pPr>
    <w:rPr>
      <w:rFonts w:ascii="Courier" w:eastAsia="Times New Roman" w:hAnsi="Courier" w:cs="Times New Roman"/>
      <w:sz w:val="16"/>
      <w:lang w:val="it-IT"/>
    </w:rPr>
  </w:style>
  <w:style w:type="paragraph" w:customStyle="1" w:styleId="Carattere">
    <w:name w:val="Carattere"/>
    <w:next w:val="Normal"/>
    <w:rsid w:val="00126FF9"/>
    <w:rPr>
      <w:rFonts w:ascii="Courier" w:eastAsia="Times New Roman" w:hAnsi="Courier" w:cs="Times New Roman"/>
    </w:rPr>
  </w:style>
  <w:style w:type="paragraph" w:customStyle="1" w:styleId="Head52">
    <w:name w:val="Head 5.2"/>
    <w:rsid w:val="00126FF9"/>
    <w:pPr>
      <w:widowControl w:val="0"/>
      <w:tabs>
        <w:tab w:val="left" w:pos="-720"/>
      </w:tabs>
      <w:suppressAutoHyphens/>
      <w:jc w:val="both"/>
    </w:pPr>
    <w:rPr>
      <w:rFonts w:ascii="Courier New" w:eastAsia="Times New Roman" w:hAnsi="Courier New" w:cs="Courier New"/>
      <w:b/>
      <w:bCs/>
      <w:spacing w:val="-2"/>
    </w:rPr>
  </w:style>
  <w:style w:type="paragraph" w:customStyle="1" w:styleId="Par1">
    <w:name w:val="Par 1"/>
    <w:basedOn w:val="Normal"/>
    <w:rsid w:val="00126FF9"/>
    <w:pPr>
      <w:suppressAutoHyphens/>
      <w:spacing w:after="0"/>
      <w:ind w:left="709"/>
    </w:pPr>
    <w:rPr>
      <w:rFonts w:ascii="Times New Roman" w:eastAsia="Times New Roman" w:hAnsi="Times New Roman" w:cs="Times New Roman"/>
      <w:spacing w:val="-3"/>
      <w:sz w:val="20"/>
      <w:szCs w:val="20"/>
    </w:rPr>
  </w:style>
  <w:style w:type="paragraph" w:customStyle="1" w:styleId="puce2">
    <w:name w:val="puce2"/>
    <w:basedOn w:val="Normal"/>
    <w:rsid w:val="00126FF9"/>
    <w:pPr>
      <w:tabs>
        <w:tab w:val="num" w:pos="360"/>
      </w:tabs>
      <w:spacing w:after="0"/>
      <w:ind w:left="360" w:hanging="360"/>
      <w:jc w:val="left"/>
    </w:pPr>
    <w:rPr>
      <w:rFonts w:eastAsia="Times New Roman" w:cs="Times New Roman"/>
      <w:szCs w:val="20"/>
      <w:lang w:eastAsia="fr-FR"/>
    </w:rPr>
  </w:style>
  <w:style w:type="paragraph" w:customStyle="1" w:styleId="xl80">
    <w:name w:val="xl80"/>
    <w:basedOn w:val="Normal"/>
    <w:uiPriority w:val="99"/>
    <w:rsid w:val="00126FF9"/>
    <w:pPr>
      <w:pBdr>
        <w:left w:val="single" w:sz="4" w:space="0" w:color="auto"/>
        <w:right w:val="single" w:sz="4" w:space="0" w:color="auto"/>
      </w:pBdr>
      <w:spacing w:before="100" w:beforeAutospacing="1" w:after="100" w:afterAutospacing="1"/>
      <w:jc w:val="left"/>
      <w:textAlignment w:val="top"/>
    </w:pPr>
    <w:rPr>
      <w:rFonts w:eastAsia="Times New Roman"/>
      <w:b/>
      <w:bCs/>
      <w:sz w:val="18"/>
      <w:szCs w:val="18"/>
      <w:lang w:eastAsia="fr-FR"/>
    </w:rPr>
  </w:style>
  <w:style w:type="paragraph" w:customStyle="1" w:styleId="xl81">
    <w:name w:val="xl81"/>
    <w:basedOn w:val="Normal"/>
    <w:uiPriority w:val="99"/>
    <w:rsid w:val="00126FF9"/>
    <w:pPr>
      <w:pBdr>
        <w:top w:val="single" w:sz="4" w:space="0" w:color="auto"/>
        <w:left w:val="single" w:sz="4" w:space="0" w:color="auto"/>
        <w:right w:val="single" w:sz="4" w:space="0" w:color="auto"/>
      </w:pBdr>
      <w:spacing w:before="100" w:beforeAutospacing="1" w:after="100" w:afterAutospacing="1"/>
      <w:jc w:val="left"/>
      <w:textAlignment w:val="top"/>
    </w:pPr>
    <w:rPr>
      <w:rFonts w:eastAsia="Times New Roman"/>
      <w:b/>
      <w:bCs/>
      <w:sz w:val="18"/>
      <w:szCs w:val="18"/>
      <w:lang w:eastAsia="fr-FR"/>
    </w:rPr>
  </w:style>
  <w:style w:type="paragraph" w:customStyle="1" w:styleId="xl82">
    <w:name w:val="xl82"/>
    <w:basedOn w:val="Normal"/>
    <w:uiPriority w:val="99"/>
    <w:rsid w:val="00126FF9"/>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b/>
      <w:bCs/>
      <w:sz w:val="18"/>
      <w:szCs w:val="18"/>
      <w:lang w:eastAsia="fr-FR"/>
    </w:rPr>
  </w:style>
  <w:style w:type="paragraph" w:customStyle="1" w:styleId="xl83">
    <w:name w:val="xl83"/>
    <w:basedOn w:val="Normal"/>
    <w:uiPriority w:val="99"/>
    <w:rsid w:val="00126FF9"/>
    <w:pPr>
      <w:pBdr>
        <w:top w:val="single" w:sz="4" w:space="0" w:color="auto"/>
        <w:left w:val="single" w:sz="4" w:space="0" w:color="auto"/>
        <w:right w:val="single" w:sz="4" w:space="0" w:color="auto"/>
      </w:pBdr>
      <w:spacing w:before="100" w:beforeAutospacing="1" w:after="100" w:afterAutospacing="1"/>
      <w:textAlignment w:val="top"/>
    </w:pPr>
    <w:rPr>
      <w:rFonts w:eastAsia="Times New Roman"/>
      <w:b/>
      <w:bCs/>
      <w:sz w:val="18"/>
      <w:szCs w:val="18"/>
      <w:lang w:eastAsia="fr-FR"/>
    </w:rPr>
  </w:style>
  <w:style w:type="paragraph" w:customStyle="1" w:styleId="xl84">
    <w:name w:val="xl84"/>
    <w:basedOn w:val="Normal"/>
    <w:uiPriority w:val="99"/>
    <w:rsid w:val="00126FF9"/>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b/>
      <w:bCs/>
      <w:sz w:val="18"/>
      <w:szCs w:val="18"/>
      <w:lang w:eastAsia="fr-FR"/>
    </w:rPr>
  </w:style>
  <w:style w:type="paragraph" w:customStyle="1" w:styleId="xl85">
    <w:name w:val="xl85"/>
    <w:basedOn w:val="Normal"/>
    <w:uiPriority w:val="99"/>
    <w:rsid w:val="00126FF9"/>
    <w:pPr>
      <w:pBdr>
        <w:left w:val="single" w:sz="4" w:space="0" w:color="auto"/>
        <w:right w:val="single" w:sz="4" w:space="0" w:color="auto"/>
      </w:pBdr>
      <w:spacing w:before="100" w:beforeAutospacing="1" w:after="100" w:afterAutospacing="1"/>
      <w:jc w:val="left"/>
      <w:textAlignment w:val="top"/>
    </w:pPr>
    <w:rPr>
      <w:rFonts w:eastAsia="Times New Roman"/>
      <w:sz w:val="18"/>
      <w:szCs w:val="18"/>
      <w:lang w:eastAsia="fr-FR"/>
    </w:rPr>
  </w:style>
  <w:style w:type="paragraph" w:customStyle="1" w:styleId="xl86">
    <w:name w:val="xl86"/>
    <w:basedOn w:val="Normal"/>
    <w:uiPriority w:val="99"/>
    <w:rsid w:val="00126FF9"/>
    <w:pPr>
      <w:pBdr>
        <w:left w:val="single" w:sz="4" w:space="0" w:color="auto"/>
        <w:right w:val="single" w:sz="4" w:space="0" w:color="auto"/>
      </w:pBdr>
      <w:spacing w:before="100" w:beforeAutospacing="1" w:after="100" w:afterAutospacing="1"/>
      <w:jc w:val="left"/>
      <w:textAlignment w:val="top"/>
    </w:pPr>
    <w:rPr>
      <w:rFonts w:eastAsia="Times New Roman"/>
      <w:sz w:val="18"/>
      <w:szCs w:val="18"/>
      <w:lang w:eastAsia="fr-FR"/>
    </w:rPr>
  </w:style>
  <w:style w:type="paragraph" w:customStyle="1" w:styleId="xl87">
    <w:name w:val="xl87"/>
    <w:basedOn w:val="Normal"/>
    <w:uiPriority w:val="99"/>
    <w:rsid w:val="00126FF9"/>
    <w:pPr>
      <w:pBdr>
        <w:top w:val="single" w:sz="4" w:space="0" w:color="auto"/>
        <w:left w:val="single" w:sz="4" w:space="0" w:color="auto"/>
        <w:right w:val="single" w:sz="4" w:space="0" w:color="auto"/>
      </w:pBdr>
      <w:spacing w:before="100" w:beforeAutospacing="1" w:after="100" w:afterAutospacing="1"/>
      <w:jc w:val="left"/>
      <w:textAlignment w:val="top"/>
    </w:pPr>
    <w:rPr>
      <w:rFonts w:eastAsia="Times New Roman"/>
      <w:sz w:val="18"/>
      <w:szCs w:val="18"/>
      <w:lang w:eastAsia="fr-FR"/>
    </w:rPr>
  </w:style>
  <w:style w:type="paragraph" w:customStyle="1" w:styleId="xl88">
    <w:name w:val="xl88"/>
    <w:basedOn w:val="Normal"/>
    <w:uiPriority w:val="99"/>
    <w:rsid w:val="00126FF9"/>
    <w:pPr>
      <w:pBdr>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8"/>
      <w:szCs w:val="18"/>
      <w:lang w:eastAsia="fr-FR"/>
    </w:rPr>
  </w:style>
  <w:style w:type="paragraph" w:customStyle="1" w:styleId="xl89">
    <w:name w:val="xl89"/>
    <w:basedOn w:val="Normal"/>
    <w:uiPriority w:val="99"/>
    <w:rsid w:val="00126FF9"/>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fr-FR"/>
    </w:rPr>
  </w:style>
  <w:style w:type="paragraph" w:customStyle="1" w:styleId="xl90">
    <w:name w:val="xl90"/>
    <w:basedOn w:val="Normal"/>
    <w:uiPriority w:val="99"/>
    <w:rsid w:val="00126FF9"/>
    <w:pPr>
      <w:pBdr>
        <w:left w:val="single" w:sz="4" w:space="0" w:color="auto"/>
        <w:right w:val="single" w:sz="4" w:space="0" w:color="auto"/>
      </w:pBdr>
      <w:spacing w:before="100" w:beforeAutospacing="1" w:after="100" w:afterAutospacing="1"/>
      <w:jc w:val="left"/>
      <w:textAlignment w:val="top"/>
    </w:pPr>
    <w:rPr>
      <w:rFonts w:eastAsia="Times New Roman"/>
      <w:sz w:val="18"/>
      <w:szCs w:val="18"/>
      <w:lang w:eastAsia="fr-FR"/>
    </w:rPr>
  </w:style>
  <w:style w:type="paragraph" w:customStyle="1" w:styleId="xl91">
    <w:name w:val="xl91"/>
    <w:basedOn w:val="Normal"/>
    <w:uiPriority w:val="99"/>
    <w:rsid w:val="00126FF9"/>
    <w:pPr>
      <w:pBdr>
        <w:left w:val="single" w:sz="4" w:space="0" w:color="auto"/>
        <w:right w:val="single" w:sz="4" w:space="0" w:color="auto"/>
      </w:pBdr>
      <w:spacing w:before="100" w:beforeAutospacing="1" w:after="100" w:afterAutospacing="1"/>
      <w:jc w:val="center"/>
      <w:textAlignment w:val="top"/>
    </w:pPr>
    <w:rPr>
      <w:rFonts w:eastAsia="Times New Roman"/>
      <w:b/>
      <w:bCs/>
      <w:sz w:val="18"/>
      <w:szCs w:val="18"/>
      <w:lang w:eastAsia="fr-FR"/>
    </w:rPr>
  </w:style>
  <w:style w:type="paragraph" w:customStyle="1" w:styleId="xl92">
    <w:name w:val="xl92"/>
    <w:basedOn w:val="Normal"/>
    <w:uiPriority w:val="99"/>
    <w:rsid w:val="00126FF9"/>
    <w:pPr>
      <w:pBdr>
        <w:left w:val="single" w:sz="4" w:space="0" w:color="auto"/>
        <w:right w:val="single" w:sz="4" w:space="0" w:color="auto"/>
      </w:pBdr>
      <w:spacing w:before="100" w:beforeAutospacing="1" w:after="100" w:afterAutospacing="1"/>
      <w:jc w:val="left"/>
      <w:textAlignment w:val="top"/>
    </w:pPr>
    <w:rPr>
      <w:rFonts w:eastAsia="Times New Roman"/>
      <w:sz w:val="18"/>
      <w:szCs w:val="18"/>
      <w:lang w:eastAsia="fr-FR"/>
    </w:rPr>
  </w:style>
  <w:style w:type="paragraph" w:customStyle="1" w:styleId="xl93">
    <w:name w:val="xl93"/>
    <w:basedOn w:val="Normal"/>
    <w:uiPriority w:val="99"/>
    <w:rsid w:val="00126FF9"/>
    <w:pPr>
      <w:spacing w:before="100" w:beforeAutospacing="1" w:after="100" w:afterAutospacing="1"/>
      <w:jc w:val="center"/>
      <w:textAlignment w:val="top"/>
    </w:pPr>
    <w:rPr>
      <w:rFonts w:eastAsia="Times New Roman"/>
      <w:b/>
      <w:bCs/>
      <w:sz w:val="18"/>
      <w:szCs w:val="18"/>
      <w:lang w:eastAsia="fr-FR"/>
    </w:rPr>
  </w:style>
  <w:style w:type="paragraph" w:customStyle="1" w:styleId="xl94">
    <w:name w:val="xl94"/>
    <w:basedOn w:val="Normal"/>
    <w:uiPriority w:val="99"/>
    <w:rsid w:val="00126FF9"/>
    <w:pPr>
      <w:spacing w:before="100" w:beforeAutospacing="1" w:after="100" w:afterAutospacing="1"/>
      <w:jc w:val="left"/>
      <w:textAlignment w:val="top"/>
    </w:pPr>
    <w:rPr>
      <w:rFonts w:eastAsia="Times New Roman"/>
      <w:sz w:val="18"/>
      <w:szCs w:val="18"/>
      <w:lang w:eastAsia="fr-FR"/>
    </w:rPr>
  </w:style>
  <w:style w:type="paragraph" w:customStyle="1" w:styleId="xl95">
    <w:name w:val="xl95"/>
    <w:basedOn w:val="Normal"/>
    <w:uiPriority w:val="99"/>
    <w:rsid w:val="00126FF9"/>
    <w:pPr>
      <w:spacing w:before="100" w:beforeAutospacing="1" w:after="100" w:afterAutospacing="1"/>
      <w:jc w:val="center"/>
      <w:textAlignment w:val="top"/>
    </w:pPr>
    <w:rPr>
      <w:rFonts w:eastAsia="Times New Roman"/>
      <w:sz w:val="18"/>
      <w:szCs w:val="18"/>
      <w:lang w:eastAsia="fr-FR"/>
    </w:rPr>
  </w:style>
  <w:style w:type="paragraph" w:customStyle="1" w:styleId="xl96">
    <w:name w:val="xl96"/>
    <w:basedOn w:val="Normal"/>
    <w:uiPriority w:val="99"/>
    <w:rsid w:val="00126FF9"/>
    <w:pPr>
      <w:spacing w:before="100" w:beforeAutospacing="1" w:after="100" w:afterAutospacing="1"/>
      <w:jc w:val="center"/>
      <w:textAlignment w:val="top"/>
    </w:pPr>
    <w:rPr>
      <w:rFonts w:eastAsia="Times New Roman"/>
      <w:sz w:val="18"/>
      <w:szCs w:val="18"/>
      <w:lang w:eastAsia="fr-FR"/>
    </w:rPr>
  </w:style>
  <w:style w:type="paragraph" w:customStyle="1" w:styleId="xl97">
    <w:name w:val="xl97"/>
    <w:basedOn w:val="Normal"/>
    <w:uiPriority w:val="99"/>
    <w:rsid w:val="00126FF9"/>
    <w:pPr>
      <w:spacing w:before="100" w:beforeAutospacing="1" w:after="100" w:afterAutospacing="1"/>
      <w:jc w:val="center"/>
      <w:textAlignment w:val="top"/>
    </w:pPr>
    <w:rPr>
      <w:rFonts w:eastAsia="Times New Roman"/>
      <w:b/>
      <w:bCs/>
      <w:szCs w:val="24"/>
      <w:lang w:eastAsia="fr-FR"/>
    </w:rPr>
  </w:style>
  <w:style w:type="paragraph" w:customStyle="1" w:styleId="xl98">
    <w:name w:val="xl98"/>
    <w:basedOn w:val="Normal"/>
    <w:uiPriority w:val="99"/>
    <w:rsid w:val="00126FF9"/>
    <w:pPr>
      <w:spacing w:before="100" w:beforeAutospacing="1" w:after="100" w:afterAutospacing="1"/>
      <w:jc w:val="left"/>
      <w:textAlignment w:val="top"/>
    </w:pPr>
    <w:rPr>
      <w:rFonts w:eastAsia="Times New Roman"/>
      <w:szCs w:val="24"/>
      <w:lang w:eastAsia="fr-FR"/>
    </w:rPr>
  </w:style>
  <w:style w:type="paragraph" w:customStyle="1" w:styleId="xl99">
    <w:name w:val="xl99"/>
    <w:basedOn w:val="Normal"/>
    <w:uiPriority w:val="99"/>
    <w:rsid w:val="00126FF9"/>
    <w:pPr>
      <w:spacing w:before="100" w:beforeAutospacing="1" w:after="100" w:afterAutospacing="1"/>
      <w:jc w:val="center"/>
      <w:textAlignment w:val="top"/>
    </w:pPr>
    <w:rPr>
      <w:rFonts w:eastAsia="Times New Roman"/>
      <w:b/>
      <w:bCs/>
      <w:sz w:val="18"/>
      <w:szCs w:val="18"/>
      <w:lang w:eastAsia="fr-FR"/>
    </w:rPr>
  </w:style>
  <w:style w:type="paragraph" w:customStyle="1" w:styleId="xl100">
    <w:name w:val="xl100"/>
    <w:basedOn w:val="Normal"/>
    <w:uiPriority w:val="99"/>
    <w:rsid w:val="00126FF9"/>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b/>
      <w:bCs/>
      <w:sz w:val="18"/>
      <w:szCs w:val="18"/>
      <w:lang w:eastAsia="fr-FR"/>
    </w:rPr>
  </w:style>
  <w:style w:type="paragraph" w:customStyle="1" w:styleId="xl101">
    <w:name w:val="xl101"/>
    <w:basedOn w:val="Normal"/>
    <w:uiPriority w:val="99"/>
    <w:rsid w:val="00126FF9"/>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b/>
      <w:bCs/>
      <w:sz w:val="18"/>
      <w:szCs w:val="18"/>
      <w:lang w:eastAsia="fr-FR"/>
    </w:rPr>
  </w:style>
  <w:style w:type="paragraph" w:customStyle="1" w:styleId="xl102">
    <w:name w:val="xl102"/>
    <w:basedOn w:val="Normal"/>
    <w:uiPriority w:val="99"/>
    <w:rsid w:val="00126FF9"/>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b/>
      <w:bCs/>
      <w:sz w:val="18"/>
      <w:szCs w:val="18"/>
      <w:lang w:eastAsia="fr-FR"/>
    </w:rPr>
  </w:style>
  <w:style w:type="paragraph" w:customStyle="1" w:styleId="xl103">
    <w:name w:val="xl103"/>
    <w:basedOn w:val="Normal"/>
    <w:uiPriority w:val="99"/>
    <w:rsid w:val="00126FF9"/>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fr-FR"/>
    </w:rPr>
  </w:style>
  <w:style w:type="paragraph" w:customStyle="1" w:styleId="xl104">
    <w:name w:val="xl104"/>
    <w:basedOn w:val="Normal"/>
    <w:uiPriority w:val="99"/>
    <w:rsid w:val="00126FF9"/>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b/>
      <w:bCs/>
      <w:sz w:val="18"/>
      <w:szCs w:val="18"/>
      <w:lang w:eastAsia="fr-FR"/>
    </w:rPr>
  </w:style>
  <w:style w:type="paragraph" w:customStyle="1" w:styleId="xl105">
    <w:name w:val="xl105"/>
    <w:basedOn w:val="Normal"/>
    <w:uiPriority w:val="99"/>
    <w:rsid w:val="00126FF9"/>
    <w:pPr>
      <w:pBdr>
        <w:left w:val="single" w:sz="4" w:space="0" w:color="auto"/>
        <w:right w:val="single" w:sz="4" w:space="0" w:color="auto"/>
      </w:pBdr>
      <w:spacing w:before="100" w:beforeAutospacing="1" w:after="100" w:afterAutospacing="1"/>
      <w:jc w:val="left"/>
      <w:textAlignment w:val="top"/>
    </w:pPr>
    <w:rPr>
      <w:rFonts w:eastAsia="Times New Roman"/>
      <w:b/>
      <w:bCs/>
      <w:sz w:val="18"/>
      <w:szCs w:val="18"/>
      <w:u w:val="single"/>
      <w:lang w:eastAsia="fr-FR"/>
    </w:rPr>
  </w:style>
  <w:style w:type="paragraph" w:customStyle="1" w:styleId="xl106">
    <w:name w:val="xl106"/>
    <w:basedOn w:val="Normal"/>
    <w:uiPriority w:val="99"/>
    <w:rsid w:val="00126FF9"/>
    <w:pPr>
      <w:pBdr>
        <w:left w:val="single" w:sz="4" w:space="0" w:color="auto"/>
        <w:right w:val="single" w:sz="4" w:space="0" w:color="auto"/>
      </w:pBdr>
      <w:spacing w:before="100" w:beforeAutospacing="1" w:after="100" w:afterAutospacing="1"/>
      <w:jc w:val="center"/>
      <w:textAlignment w:val="top"/>
    </w:pPr>
    <w:rPr>
      <w:rFonts w:eastAsia="Times New Roman"/>
      <w:sz w:val="18"/>
      <w:szCs w:val="18"/>
      <w:lang w:eastAsia="fr-FR"/>
    </w:rPr>
  </w:style>
  <w:style w:type="paragraph" w:customStyle="1" w:styleId="xl107">
    <w:name w:val="xl107"/>
    <w:basedOn w:val="Normal"/>
    <w:uiPriority w:val="99"/>
    <w:rsid w:val="00126FF9"/>
    <w:pPr>
      <w:pBdr>
        <w:left w:val="single" w:sz="4" w:space="0" w:color="auto"/>
        <w:right w:val="single" w:sz="4" w:space="0" w:color="auto"/>
      </w:pBdr>
      <w:spacing w:before="100" w:beforeAutospacing="1" w:after="100" w:afterAutospacing="1"/>
      <w:jc w:val="center"/>
      <w:textAlignment w:val="top"/>
    </w:pPr>
    <w:rPr>
      <w:rFonts w:eastAsia="Times New Roman"/>
      <w:b/>
      <w:bCs/>
      <w:sz w:val="18"/>
      <w:szCs w:val="18"/>
      <w:u w:val="single"/>
      <w:lang w:eastAsia="fr-FR"/>
    </w:rPr>
  </w:style>
  <w:style w:type="paragraph" w:customStyle="1" w:styleId="xl108">
    <w:name w:val="xl108"/>
    <w:basedOn w:val="Normal"/>
    <w:uiPriority w:val="99"/>
    <w:rsid w:val="00126FF9"/>
    <w:pPr>
      <w:pBdr>
        <w:left w:val="single" w:sz="4" w:space="0" w:color="auto"/>
        <w:right w:val="single" w:sz="4" w:space="0" w:color="auto"/>
      </w:pBdr>
      <w:spacing w:before="100" w:beforeAutospacing="1" w:after="100" w:afterAutospacing="1"/>
      <w:textAlignment w:val="top"/>
    </w:pPr>
    <w:rPr>
      <w:rFonts w:eastAsia="Times New Roman"/>
      <w:sz w:val="18"/>
      <w:szCs w:val="18"/>
      <w:lang w:eastAsia="fr-FR"/>
    </w:rPr>
  </w:style>
  <w:style w:type="paragraph" w:customStyle="1" w:styleId="xl109">
    <w:name w:val="xl109"/>
    <w:basedOn w:val="Normal"/>
    <w:uiPriority w:val="99"/>
    <w:rsid w:val="00126FF9"/>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8"/>
      <w:szCs w:val="18"/>
      <w:lang w:eastAsia="fr-FR"/>
    </w:rPr>
  </w:style>
  <w:style w:type="paragraph" w:customStyle="1" w:styleId="xl110">
    <w:name w:val="xl110"/>
    <w:basedOn w:val="Normal"/>
    <w:uiPriority w:val="99"/>
    <w:rsid w:val="00126FF9"/>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8"/>
      <w:szCs w:val="18"/>
      <w:lang w:eastAsia="fr-FR"/>
    </w:rPr>
  </w:style>
  <w:style w:type="paragraph" w:customStyle="1" w:styleId="xl111">
    <w:name w:val="xl111"/>
    <w:basedOn w:val="Normal"/>
    <w:uiPriority w:val="99"/>
    <w:rsid w:val="00126FF9"/>
    <w:pPr>
      <w:pBdr>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8"/>
      <w:szCs w:val="18"/>
      <w:lang w:eastAsia="fr-FR"/>
    </w:rPr>
  </w:style>
  <w:style w:type="paragraph" w:customStyle="1" w:styleId="xl112">
    <w:name w:val="xl112"/>
    <w:basedOn w:val="Normal"/>
    <w:uiPriority w:val="99"/>
    <w:rsid w:val="00126FF9"/>
    <w:pPr>
      <w:spacing w:before="100" w:beforeAutospacing="1" w:after="100" w:afterAutospacing="1"/>
      <w:jc w:val="center"/>
      <w:textAlignment w:val="top"/>
    </w:pPr>
    <w:rPr>
      <w:rFonts w:eastAsia="Times New Roman"/>
      <w:b/>
      <w:bCs/>
      <w:szCs w:val="24"/>
      <w:lang w:eastAsia="fr-FR"/>
    </w:rPr>
  </w:style>
  <w:style w:type="paragraph" w:customStyle="1" w:styleId="xl114">
    <w:name w:val="xl114"/>
    <w:basedOn w:val="Normal"/>
    <w:uiPriority w:val="99"/>
    <w:rsid w:val="00126F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fr-FR"/>
    </w:rPr>
  </w:style>
  <w:style w:type="paragraph" w:customStyle="1" w:styleId="xl115">
    <w:name w:val="xl115"/>
    <w:basedOn w:val="Normal"/>
    <w:uiPriority w:val="99"/>
    <w:rsid w:val="00126F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b/>
      <w:bCs/>
      <w:sz w:val="18"/>
      <w:szCs w:val="18"/>
      <w:lang w:eastAsia="fr-FR"/>
    </w:rPr>
  </w:style>
  <w:style w:type="paragraph" w:customStyle="1" w:styleId="xl116">
    <w:name w:val="xl116"/>
    <w:basedOn w:val="Normal"/>
    <w:uiPriority w:val="99"/>
    <w:rsid w:val="00126FF9"/>
    <w:pPr>
      <w:spacing w:before="100" w:beforeAutospacing="1" w:after="100" w:afterAutospacing="1"/>
      <w:jc w:val="center"/>
      <w:textAlignment w:val="top"/>
    </w:pPr>
    <w:rPr>
      <w:rFonts w:eastAsia="Times New Roman"/>
      <w:b/>
      <w:bCs/>
      <w:szCs w:val="24"/>
      <w:lang w:eastAsia="fr-FR"/>
    </w:rPr>
  </w:style>
  <w:style w:type="paragraph" w:customStyle="1" w:styleId="xl117">
    <w:name w:val="xl117"/>
    <w:basedOn w:val="Normal"/>
    <w:uiPriority w:val="99"/>
    <w:rsid w:val="00126FF9"/>
    <w:pPr>
      <w:numPr>
        <w:numId w:val="30"/>
      </w:numPr>
      <w:spacing w:before="100" w:beforeAutospacing="1" w:after="100" w:afterAutospacing="1"/>
      <w:ind w:left="0" w:firstLine="0"/>
      <w:jc w:val="left"/>
      <w:textAlignment w:val="top"/>
    </w:pPr>
    <w:rPr>
      <w:rFonts w:eastAsia="Times New Roman"/>
      <w:szCs w:val="24"/>
      <w:lang w:eastAsia="fr-FR"/>
    </w:rPr>
  </w:style>
  <w:style w:type="paragraph" w:customStyle="1" w:styleId="xl118">
    <w:name w:val="xl118"/>
    <w:basedOn w:val="Normal"/>
    <w:uiPriority w:val="99"/>
    <w:rsid w:val="00126FF9"/>
    <w:pPr>
      <w:numPr>
        <w:numId w:val="31"/>
      </w:numPr>
      <w:tabs>
        <w:tab w:val="clear" w:pos="2345"/>
      </w:tabs>
      <w:spacing w:before="100" w:beforeAutospacing="1" w:after="100" w:afterAutospacing="1"/>
      <w:ind w:left="0" w:firstLine="0"/>
      <w:jc w:val="center"/>
      <w:textAlignment w:val="top"/>
    </w:pPr>
    <w:rPr>
      <w:rFonts w:eastAsia="Times New Roman"/>
      <w:b/>
      <w:bCs/>
      <w:szCs w:val="24"/>
      <w:lang w:eastAsia="fr-FR"/>
    </w:rPr>
  </w:style>
  <w:style w:type="paragraph" w:customStyle="1" w:styleId="xl119">
    <w:name w:val="xl119"/>
    <w:basedOn w:val="Normal"/>
    <w:uiPriority w:val="99"/>
    <w:rsid w:val="00126FF9"/>
    <w:pPr>
      <w:pBdr>
        <w:left w:val="single" w:sz="4" w:space="0" w:color="auto"/>
        <w:right w:val="single" w:sz="4" w:space="0" w:color="auto"/>
      </w:pBdr>
      <w:spacing w:before="100" w:beforeAutospacing="1" w:after="100" w:afterAutospacing="1"/>
      <w:jc w:val="center"/>
      <w:textAlignment w:val="top"/>
    </w:pPr>
    <w:rPr>
      <w:rFonts w:eastAsia="Times New Roman"/>
      <w:b/>
      <w:bCs/>
      <w:sz w:val="18"/>
      <w:szCs w:val="18"/>
      <w:lang w:eastAsia="fr-FR"/>
    </w:rPr>
  </w:style>
  <w:style w:type="paragraph" w:customStyle="1" w:styleId="xl120">
    <w:name w:val="xl120"/>
    <w:basedOn w:val="Normal"/>
    <w:uiPriority w:val="99"/>
    <w:rsid w:val="00126FF9"/>
    <w:pPr>
      <w:spacing w:before="100" w:beforeAutospacing="1" w:after="100" w:afterAutospacing="1"/>
      <w:jc w:val="left"/>
      <w:textAlignment w:val="top"/>
    </w:pPr>
    <w:rPr>
      <w:rFonts w:eastAsia="Times New Roman"/>
      <w:b/>
      <w:bCs/>
      <w:sz w:val="18"/>
      <w:szCs w:val="18"/>
      <w:lang w:eastAsia="fr-FR"/>
    </w:rPr>
  </w:style>
  <w:style w:type="paragraph" w:customStyle="1" w:styleId="xl121">
    <w:name w:val="xl121"/>
    <w:basedOn w:val="Normal"/>
    <w:uiPriority w:val="99"/>
    <w:rsid w:val="00126FF9"/>
    <w:pPr>
      <w:spacing w:before="100" w:beforeAutospacing="1" w:after="100" w:afterAutospacing="1"/>
      <w:jc w:val="center"/>
      <w:textAlignment w:val="top"/>
    </w:pPr>
    <w:rPr>
      <w:rFonts w:eastAsia="Times New Roman"/>
      <w:b/>
      <w:bCs/>
      <w:sz w:val="18"/>
      <w:szCs w:val="18"/>
      <w:lang w:eastAsia="fr-FR"/>
    </w:rPr>
  </w:style>
  <w:style w:type="paragraph" w:customStyle="1" w:styleId="xl122">
    <w:name w:val="xl122"/>
    <w:basedOn w:val="Normal"/>
    <w:uiPriority w:val="99"/>
    <w:rsid w:val="00126FF9"/>
    <w:pPr>
      <w:spacing w:before="100" w:beforeAutospacing="1" w:after="100" w:afterAutospacing="1"/>
      <w:jc w:val="center"/>
      <w:textAlignment w:val="top"/>
    </w:pPr>
    <w:rPr>
      <w:rFonts w:eastAsia="Times New Roman"/>
      <w:b/>
      <w:bCs/>
      <w:sz w:val="18"/>
      <w:szCs w:val="18"/>
      <w:lang w:eastAsia="fr-FR"/>
    </w:rPr>
  </w:style>
  <w:style w:type="paragraph" w:customStyle="1" w:styleId="xl123">
    <w:name w:val="xl123"/>
    <w:basedOn w:val="Normal"/>
    <w:uiPriority w:val="99"/>
    <w:rsid w:val="00126FF9"/>
    <w:pPr>
      <w:spacing w:before="100" w:beforeAutospacing="1" w:after="100" w:afterAutospacing="1"/>
      <w:jc w:val="left"/>
      <w:textAlignment w:val="top"/>
    </w:pPr>
    <w:rPr>
      <w:rFonts w:eastAsia="Times New Roman"/>
      <w:sz w:val="18"/>
      <w:szCs w:val="18"/>
      <w:lang w:eastAsia="fr-FR"/>
    </w:rPr>
  </w:style>
  <w:style w:type="paragraph" w:customStyle="1" w:styleId="xl124">
    <w:name w:val="xl124"/>
    <w:basedOn w:val="Normal"/>
    <w:uiPriority w:val="99"/>
    <w:rsid w:val="00126FF9"/>
    <w:pPr>
      <w:spacing w:before="100" w:beforeAutospacing="1" w:after="100" w:afterAutospacing="1"/>
      <w:jc w:val="left"/>
      <w:textAlignment w:val="top"/>
    </w:pPr>
    <w:rPr>
      <w:rFonts w:eastAsia="Times New Roman"/>
      <w:sz w:val="18"/>
      <w:szCs w:val="18"/>
      <w:lang w:eastAsia="fr-FR"/>
    </w:rPr>
  </w:style>
  <w:style w:type="paragraph" w:customStyle="1" w:styleId="xl125">
    <w:name w:val="xl125"/>
    <w:basedOn w:val="Normal"/>
    <w:uiPriority w:val="99"/>
    <w:rsid w:val="00126F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b/>
      <w:bCs/>
      <w:sz w:val="18"/>
      <w:szCs w:val="18"/>
      <w:lang w:eastAsia="fr-FR"/>
    </w:rPr>
  </w:style>
  <w:style w:type="paragraph" w:customStyle="1" w:styleId="xl126">
    <w:name w:val="xl126"/>
    <w:basedOn w:val="Normal"/>
    <w:uiPriority w:val="99"/>
    <w:rsid w:val="00126F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b/>
      <w:bCs/>
      <w:sz w:val="18"/>
      <w:szCs w:val="18"/>
      <w:lang w:eastAsia="fr-FR"/>
    </w:rPr>
  </w:style>
  <w:style w:type="paragraph" w:customStyle="1" w:styleId="xl127">
    <w:name w:val="xl127"/>
    <w:basedOn w:val="Normal"/>
    <w:uiPriority w:val="99"/>
    <w:rsid w:val="00126FF9"/>
    <w:pPr>
      <w:pBdr>
        <w:top w:val="single" w:sz="4" w:space="0" w:color="auto"/>
        <w:left w:val="single" w:sz="4" w:space="0" w:color="auto"/>
        <w:right w:val="single" w:sz="4" w:space="0" w:color="auto"/>
      </w:pBdr>
      <w:spacing w:before="100" w:beforeAutospacing="1" w:after="100" w:afterAutospacing="1"/>
      <w:jc w:val="left"/>
      <w:textAlignment w:val="top"/>
    </w:pPr>
    <w:rPr>
      <w:rFonts w:eastAsia="Times New Roman"/>
      <w:sz w:val="18"/>
      <w:szCs w:val="18"/>
      <w:lang w:eastAsia="fr-FR"/>
    </w:rPr>
  </w:style>
  <w:style w:type="paragraph" w:customStyle="1" w:styleId="xl128">
    <w:name w:val="xl128"/>
    <w:basedOn w:val="Normal"/>
    <w:uiPriority w:val="99"/>
    <w:rsid w:val="00126FF9"/>
    <w:pPr>
      <w:pBdr>
        <w:top w:val="single" w:sz="4" w:space="0" w:color="auto"/>
        <w:left w:val="single" w:sz="4" w:space="0" w:color="auto"/>
        <w:right w:val="single" w:sz="4" w:space="0" w:color="auto"/>
      </w:pBdr>
      <w:spacing w:before="100" w:beforeAutospacing="1" w:after="100" w:afterAutospacing="1"/>
      <w:textAlignment w:val="top"/>
    </w:pPr>
    <w:rPr>
      <w:rFonts w:eastAsia="Times New Roman"/>
      <w:color w:val="000000"/>
      <w:sz w:val="18"/>
      <w:szCs w:val="18"/>
      <w:lang w:eastAsia="fr-FR"/>
    </w:rPr>
  </w:style>
  <w:style w:type="paragraph" w:customStyle="1" w:styleId="xl129">
    <w:name w:val="xl129"/>
    <w:basedOn w:val="Normal"/>
    <w:uiPriority w:val="99"/>
    <w:rsid w:val="00126FF9"/>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sz w:val="18"/>
      <w:szCs w:val="18"/>
      <w:lang w:eastAsia="fr-FR"/>
    </w:rPr>
  </w:style>
  <w:style w:type="paragraph" w:customStyle="1" w:styleId="xl130">
    <w:name w:val="xl130"/>
    <w:basedOn w:val="Normal"/>
    <w:uiPriority w:val="99"/>
    <w:rsid w:val="00126FF9"/>
    <w:pPr>
      <w:pBdr>
        <w:left w:val="single" w:sz="4" w:space="0" w:color="auto"/>
        <w:right w:val="single" w:sz="4" w:space="0" w:color="auto"/>
      </w:pBdr>
      <w:spacing w:before="100" w:beforeAutospacing="1" w:after="100" w:afterAutospacing="1"/>
      <w:textAlignment w:val="top"/>
    </w:pPr>
    <w:rPr>
      <w:rFonts w:eastAsia="Times New Roman"/>
      <w:color w:val="000000"/>
      <w:sz w:val="18"/>
      <w:szCs w:val="18"/>
      <w:lang w:eastAsia="fr-FR"/>
    </w:rPr>
  </w:style>
  <w:style w:type="paragraph" w:customStyle="1" w:styleId="xl131">
    <w:name w:val="xl131"/>
    <w:basedOn w:val="Normal"/>
    <w:uiPriority w:val="99"/>
    <w:rsid w:val="00126FF9"/>
    <w:pPr>
      <w:pBdr>
        <w:left w:val="single" w:sz="4" w:space="0" w:color="auto"/>
        <w:bottom w:val="single" w:sz="4" w:space="0" w:color="auto"/>
        <w:right w:val="single" w:sz="4" w:space="0" w:color="auto"/>
      </w:pBdr>
      <w:spacing w:before="100" w:beforeAutospacing="1" w:after="100" w:afterAutospacing="1"/>
      <w:textAlignment w:val="top"/>
    </w:pPr>
    <w:rPr>
      <w:rFonts w:eastAsia="Times New Roman"/>
      <w:color w:val="000000"/>
      <w:sz w:val="18"/>
      <w:szCs w:val="18"/>
      <w:lang w:eastAsia="fr-FR"/>
    </w:rPr>
  </w:style>
  <w:style w:type="paragraph" w:customStyle="1" w:styleId="xl132">
    <w:name w:val="xl132"/>
    <w:basedOn w:val="Normal"/>
    <w:uiPriority w:val="99"/>
    <w:rsid w:val="00126FF9"/>
    <w:pPr>
      <w:pBdr>
        <w:left w:val="single" w:sz="4" w:space="0" w:color="auto"/>
        <w:right w:val="single" w:sz="4" w:space="0" w:color="auto"/>
      </w:pBdr>
      <w:shd w:val="clear" w:color="000000" w:fill="FFFFFF"/>
      <w:spacing w:before="100" w:beforeAutospacing="1" w:after="100" w:afterAutospacing="1"/>
      <w:jc w:val="center"/>
      <w:textAlignment w:val="top"/>
    </w:pPr>
    <w:rPr>
      <w:rFonts w:eastAsia="Times New Roman"/>
      <w:color w:val="FFFFFF"/>
      <w:sz w:val="18"/>
      <w:szCs w:val="18"/>
      <w:lang w:eastAsia="fr-FR"/>
    </w:rPr>
  </w:style>
  <w:style w:type="paragraph" w:customStyle="1" w:styleId="xl133">
    <w:name w:val="xl133"/>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color w:val="FFFFFF"/>
      <w:sz w:val="18"/>
      <w:szCs w:val="18"/>
      <w:lang w:eastAsia="fr-FR"/>
    </w:rPr>
  </w:style>
  <w:style w:type="paragraph" w:customStyle="1" w:styleId="xl134">
    <w:name w:val="xl134"/>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b/>
      <w:bCs/>
      <w:color w:val="FFFFFF"/>
      <w:sz w:val="18"/>
      <w:szCs w:val="18"/>
      <w:lang w:eastAsia="fr-FR"/>
    </w:rPr>
  </w:style>
  <w:style w:type="paragraph" w:customStyle="1" w:styleId="xl135">
    <w:name w:val="xl135"/>
    <w:basedOn w:val="Normal"/>
    <w:uiPriority w:val="99"/>
    <w:rsid w:val="00126FF9"/>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b/>
      <w:bCs/>
      <w:color w:val="FFFFFF"/>
      <w:sz w:val="18"/>
      <w:szCs w:val="18"/>
      <w:lang w:eastAsia="fr-FR"/>
    </w:rPr>
  </w:style>
  <w:style w:type="paragraph" w:customStyle="1" w:styleId="xl136">
    <w:name w:val="xl136"/>
    <w:basedOn w:val="Normal"/>
    <w:uiPriority w:val="99"/>
    <w:rsid w:val="00126FF9"/>
    <w:pPr>
      <w:pBdr>
        <w:left w:val="single" w:sz="4" w:space="0" w:color="auto"/>
        <w:right w:val="single" w:sz="4" w:space="0" w:color="auto"/>
      </w:pBdr>
      <w:spacing w:before="100" w:beforeAutospacing="1" w:after="100" w:afterAutospacing="1"/>
      <w:jc w:val="center"/>
      <w:textAlignment w:val="top"/>
    </w:pPr>
    <w:rPr>
      <w:rFonts w:eastAsia="Times New Roman"/>
      <w:color w:val="FFFFFF"/>
      <w:sz w:val="18"/>
      <w:szCs w:val="18"/>
      <w:lang w:eastAsia="fr-FR"/>
    </w:rPr>
  </w:style>
  <w:style w:type="paragraph" w:customStyle="1" w:styleId="xl137">
    <w:name w:val="xl137"/>
    <w:basedOn w:val="Normal"/>
    <w:uiPriority w:val="99"/>
    <w:rsid w:val="00126FF9"/>
    <w:pPr>
      <w:pBdr>
        <w:left w:val="single" w:sz="4" w:space="0" w:color="auto"/>
        <w:right w:val="single" w:sz="4" w:space="0" w:color="auto"/>
      </w:pBdr>
      <w:spacing w:before="100" w:beforeAutospacing="1" w:after="100" w:afterAutospacing="1"/>
      <w:jc w:val="center"/>
      <w:textAlignment w:val="top"/>
    </w:pPr>
    <w:rPr>
      <w:rFonts w:eastAsia="Times New Roman"/>
      <w:color w:val="FFFFFF"/>
      <w:sz w:val="18"/>
      <w:szCs w:val="18"/>
      <w:lang w:eastAsia="fr-FR"/>
    </w:rPr>
  </w:style>
  <w:style w:type="paragraph" w:customStyle="1" w:styleId="xl138">
    <w:name w:val="xl138"/>
    <w:basedOn w:val="Normal"/>
    <w:uiPriority w:val="99"/>
    <w:rsid w:val="00126FF9"/>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FFFFFF"/>
      <w:sz w:val="18"/>
      <w:szCs w:val="18"/>
      <w:lang w:eastAsia="fr-FR"/>
    </w:rPr>
  </w:style>
  <w:style w:type="paragraph" w:customStyle="1" w:styleId="xl139">
    <w:name w:val="xl139"/>
    <w:basedOn w:val="Normal"/>
    <w:uiPriority w:val="99"/>
    <w:rsid w:val="00126F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FFFFFF"/>
      <w:sz w:val="18"/>
      <w:szCs w:val="18"/>
      <w:lang w:eastAsia="fr-FR"/>
    </w:rPr>
  </w:style>
  <w:style w:type="paragraph" w:customStyle="1" w:styleId="xl140">
    <w:name w:val="xl140"/>
    <w:basedOn w:val="Normal"/>
    <w:uiPriority w:val="99"/>
    <w:rsid w:val="00126F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b/>
      <w:bCs/>
      <w:color w:val="FFFFFF"/>
      <w:sz w:val="18"/>
      <w:szCs w:val="18"/>
      <w:lang w:eastAsia="fr-FR"/>
    </w:rPr>
  </w:style>
  <w:style w:type="paragraph" w:customStyle="1" w:styleId="xl141">
    <w:name w:val="xl141"/>
    <w:basedOn w:val="Normal"/>
    <w:uiPriority w:val="99"/>
    <w:rsid w:val="00126F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b/>
      <w:bCs/>
      <w:sz w:val="18"/>
      <w:szCs w:val="18"/>
      <w:lang w:eastAsia="fr-FR"/>
    </w:rPr>
  </w:style>
  <w:style w:type="paragraph" w:customStyle="1" w:styleId="xl142">
    <w:name w:val="xl142"/>
    <w:basedOn w:val="Normal"/>
    <w:uiPriority w:val="99"/>
    <w:rsid w:val="00126FF9"/>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sz w:val="18"/>
      <w:szCs w:val="18"/>
      <w:lang w:eastAsia="fr-FR"/>
    </w:rPr>
  </w:style>
  <w:style w:type="paragraph" w:customStyle="1" w:styleId="xl143">
    <w:name w:val="xl143"/>
    <w:basedOn w:val="Normal"/>
    <w:uiPriority w:val="99"/>
    <w:rsid w:val="00126FF9"/>
    <w:pPr>
      <w:pBdr>
        <w:top w:val="single" w:sz="4" w:space="0" w:color="auto"/>
        <w:left w:val="single" w:sz="4" w:space="0" w:color="auto"/>
        <w:right w:val="single" w:sz="4" w:space="0" w:color="auto"/>
      </w:pBdr>
      <w:spacing w:before="100" w:beforeAutospacing="1" w:after="100" w:afterAutospacing="1"/>
      <w:textAlignment w:val="top"/>
    </w:pPr>
    <w:rPr>
      <w:rFonts w:eastAsia="Times New Roman"/>
      <w:sz w:val="18"/>
      <w:szCs w:val="18"/>
      <w:lang w:eastAsia="fr-FR"/>
    </w:rPr>
  </w:style>
  <w:style w:type="paragraph" w:customStyle="1" w:styleId="xl144">
    <w:name w:val="xl144"/>
    <w:basedOn w:val="Normal"/>
    <w:uiPriority w:val="99"/>
    <w:rsid w:val="00126FF9"/>
    <w:pPr>
      <w:numPr>
        <w:ilvl w:val="2"/>
        <w:numId w:val="32"/>
      </w:numPr>
      <w:pBdr>
        <w:left w:val="single" w:sz="4" w:space="0" w:color="auto"/>
        <w:bottom w:val="single" w:sz="4" w:space="0" w:color="auto"/>
        <w:right w:val="single" w:sz="4" w:space="0" w:color="auto"/>
      </w:pBdr>
      <w:spacing w:before="100" w:beforeAutospacing="1" w:after="100" w:afterAutospacing="1"/>
      <w:ind w:left="0" w:firstLine="0"/>
      <w:jc w:val="center"/>
      <w:textAlignment w:val="top"/>
    </w:pPr>
    <w:rPr>
      <w:rFonts w:eastAsia="Times New Roman"/>
      <w:sz w:val="18"/>
      <w:szCs w:val="18"/>
      <w:lang w:eastAsia="fr-FR"/>
    </w:rPr>
  </w:style>
  <w:style w:type="paragraph" w:customStyle="1" w:styleId="xl145">
    <w:name w:val="xl145"/>
    <w:basedOn w:val="Normal"/>
    <w:uiPriority w:val="99"/>
    <w:rsid w:val="00126FF9"/>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b/>
      <w:bCs/>
      <w:sz w:val="18"/>
      <w:szCs w:val="18"/>
      <w:lang w:eastAsia="fr-FR"/>
    </w:rPr>
  </w:style>
  <w:style w:type="paragraph" w:customStyle="1" w:styleId="EA">
    <w:name w:val="EA"/>
    <w:basedOn w:val="Normal"/>
    <w:autoRedefine/>
    <w:rsid w:val="00126FF9"/>
    <w:pPr>
      <w:spacing w:before="120" w:after="0"/>
      <w:ind w:left="720" w:hanging="360"/>
    </w:pPr>
    <w:rPr>
      <w:rFonts w:ascii="Times New Roman" w:eastAsia="Times New Roman" w:hAnsi="Times New Roman" w:cs="Times New Roman"/>
      <w:szCs w:val="24"/>
      <w:lang w:eastAsia="fr-FR"/>
    </w:rPr>
  </w:style>
  <w:style w:type="paragraph" w:customStyle="1" w:styleId="EB">
    <w:name w:val="EB"/>
    <w:basedOn w:val="EA"/>
    <w:autoRedefine/>
    <w:rsid w:val="00126FF9"/>
    <w:pPr>
      <w:tabs>
        <w:tab w:val="num" w:pos="2345"/>
      </w:tabs>
      <w:ind w:left="2345"/>
    </w:pPr>
  </w:style>
  <w:style w:type="paragraph" w:customStyle="1" w:styleId="Normal10">
    <w:name w:val="Normal 10"/>
    <w:basedOn w:val="Normal"/>
    <w:rsid w:val="00126FF9"/>
    <w:pPr>
      <w:spacing w:after="0"/>
    </w:pPr>
    <w:rPr>
      <w:rFonts w:ascii="Times New Roman" w:eastAsia="Times New Roman" w:hAnsi="Times New Roman" w:cs="Times New Roman"/>
      <w:sz w:val="20"/>
      <w:szCs w:val="20"/>
      <w:lang w:eastAsia="fr-FR"/>
    </w:rPr>
  </w:style>
  <w:style w:type="character" w:customStyle="1" w:styleId="normalCar">
    <w:name w:val="normal Car"/>
    <w:link w:val="Normal1"/>
    <w:locked/>
    <w:rsid w:val="00126FF9"/>
    <w:rPr>
      <w:rFonts w:ascii="Times New Roman" w:eastAsia="Times New Roman" w:hAnsi="Times New Roman" w:cs="Times New Roman"/>
      <w:lang w:eastAsia="fr-FR"/>
    </w:rPr>
  </w:style>
  <w:style w:type="character" w:customStyle="1" w:styleId="psCar">
    <w:name w:val="ps Car"/>
    <w:link w:val="ps"/>
    <w:locked/>
    <w:rsid w:val="00126FF9"/>
    <w:rPr>
      <w:rFonts w:ascii="Times New Roman" w:eastAsia="Times New Roman" w:hAnsi="Times New Roman" w:cs="Times New Roman"/>
      <w:sz w:val="24"/>
      <w:szCs w:val="20"/>
      <w:lang w:val="es-ES_tradnl" w:eastAsia="fr-FR"/>
    </w:rPr>
  </w:style>
  <w:style w:type="paragraph" w:customStyle="1" w:styleId="StylePSAvant12ptAprs12pt">
    <w:name w:val="Style PS + Avant : 12 pt Après : 12 pt"/>
    <w:basedOn w:val="PS0"/>
    <w:autoRedefine/>
    <w:rsid w:val="00126FF9"/>
  </w:style>
  <w:style w:type="paragraph" w:customStyle="1" w:styleId="Normal2">
    <w:name w:val="Normal2"/>
    <w:basedOn w:val="Normal"/>
    <w:rsid w:val="00126FF9"/>
    <w:pPr>
      <w:tabs>
        <w:tab w:val="left" w:pos="1134"/>
      </w:tabs>
      <w:spacing w:after="0"/>
    </w:pPr>
    <w:rPr>
      <w:rFonts w:ascii="Times New Roman" w:eastAsia="Times New Roman" w:hAnsi="Times New Roman" w:cs="Times New Roman"/>
      <w:sz w:val="23"/>
      <w:szCs w:val="20"/>
    </w:rPr>
  </w:style>
  <w:style w:type="paragraph" w:customStyle="1" w:styleId="StyleStyleTitre2Gauche0cmPremireligne0cmGauche">
    <w:name w:val="Style Style Titre 2 + Gauche :  0 cm Première ligne : 0 cm + Gauche..."/>
    <w:basedOn w:val="Normal"/>
    <w:autoRedefine/>
    <w:rsid w:val="00126FF9"/>
    <w:pPr>
      <w:keepNext/>
      <w:spacing w:before="120" w:after="120"/>
      <w:ind w:left="709" w:hanging="709"/>
      <w:outlineLvl w:val="1"/>
    </w:pPr>
    <w:rPr>
      <w:rFonts w:eastAsia="Times New Roman"/>
      <w:b/>
      <w:bCs/>
      <w:szCs w:val="20"/>
      <w:lang w:eastAsia="fr-FR"/>
    </w:rPr>
  </w:style>
  <w:style w:type="paragraph" w:customStyle="1" w:styleId="retrait15-5">
    <w:name w:val="retrait15-5"/>
    <w:basedOn w:val="Normal"/>
    <w:rsid w:val="00126FF9"/>
    <w:pPr>
      <w:widowControl w:val="0"/>
      <w:spacing w:after="0"/>
      <w:ind w:left="851" w:hanging="284"/>
    </w:pPr>
    <w:rPr>
      <w:rFonts w:ascii="Times New Roman" w:eastAsia="Times New Roman" w:hAnsi="Times New Roman" w:cs="Times New Roman"/>
      <w:lang w:eastAsia="fr-FR"/>
    </w:rPr>
  </w:style>
  <w:style w:type="paragraph" w:customStyle="1" w:styleId="titre0">
    <w:name w:val="titre"/>
    <w:basedOn w:val="Titre1"/>
    <w:rsid w:val="00126FF9"/>
    <w:pPr>
      <w:keepNext/>
      <w:overflowPunct w:val="0"/>
      <w:autoSpaceDE w:val="0"/>
      <w:autoSpaceDN w:val="0"/>
      <w:adjustRightInd w:val="0"/>
      <w:spacing w:before="120" w:after="0"/>
      <w:jc w:val="left"/>
      <w:textAlignment w:val="baseline"/>
      <w:outlineLvl w:val="9"/>
    </w:pPr>
    <w:rPr>
      <w:rFonts w:eastAsia="Times New Roman" w:cs="Times New Roman"/>
      <w:sz w:val="24"/>
      <w:szCs w:val="20"/>
      <w:u w:val="single"/>
      <w:lang w:eastAsia="fr-FR"/>
    </w:rPr>
  </w:style>
  <w:style w:type="paragraph" w:customStyle="1" w:styleId="SousTitre">
    <w:name w:val="SousTitre"/>
    <w:basedOn w:val="Titre"/>
    <w:next w:val="Signature"/>
    <w:rsid w:val="00126FF9"/>
    <w:pPr>
      <w:overflowPunct w:val="0"/>
      <w:autoSpaceDE w:val="0"/>
      <w:autoSpaceDN w:val="0"/>
      <w:adjustRightInd w:val="0"/>
      <w:spacing w:after="960"/>
      <w:jc w:val="right"/>
      <w:textAlignment w:val="baseline"/>
      <w:outlineLvl w:val="9"/>
    </w:pPr>
    <w:rPr>
      <w:rFonts w:eastAsia="Times New Roman" w:cs="Times New Roman"/>
      <w:sz w:val="32"/>
      <w:szCs w:val="20"/>
      <w:lang w:eastAsia="fr-FR"/>
    </w:rPr>
  </w:style>
  <w:style w:type="paragraph" w:customStyle="1" w:styleId="Compagnie">
    <w:name w:val="Compagnie"/>
    <w:basedOn w:val="Titre1"/>
    <w:rsid w:val="00126FF9"/>
    <w:pPr>
      <w:keepNext/>
      <w:overflowPunct w:val="0"/>
      <w:autoSpaceDE w:val="0"/>
      <w:autoSpaceDN w:val="0"/>
      <w:adjustRightInd w:val="0"/>
      <w:spacing w:after="0"/>
      <w:textAlignment w:val="baseline"/>
      <w:outlineLvl w:val="9"/>
    </w:pPr>
    <w:rPr>
      <w:rFonts w:eastAsia="Times New Roman" w:cs="Times New Roman"/>
      <w:szCs w:val="20"/>
      <w:lang w:eastAsia="fr-FR"/>
    </w:rPr>
  </w:style>
  <w:style w:type="paragraph" w:customStyle="1" w:styleId="TitreTM">
    <w:name w:val="TitreTM"/>
    <w:basedOn w:val="Signature"/>
    <w:rsid w:val="00126FF9"/>
  </w:style>
  <w:style w:type="paragraph" w:customStyle="1" w:styleId="TexteTableau0">
    <w:name w:val="TexteTableau"/>
    <w:basedOn w:val="Normal"/>
    <w:rsid w:val="00126FF9"/>
    <w:pPr>
      <w:overflowPunct w:val="0"/>
      <w:autoSpaceDE w:val="0"/>
      <w:autoSpaceDN w:val="0"/>
      <w:adjustRightInd w:val="0"/>
      <w:spacing w:before="60" w:after="60"/>
      <w:textAlignment w:val="baseline"/>
    </w:pPr>
    <w:rPr>
      <w:rFonts w:ascii="Times New Roman" w:eastAsia="Times New Roman" w:hAnsi="Times New Roman" w:cs="Times New Roman"/>
      <w:szCs w:val="20"/>
      <w:lang w:eastAsia="fr-FR"/>
    </w:rPr>
  </w:style>
  <w:style w:type="paragraph" w:customStyle="1" w:styleId="E1">
    <w:name w:val="E1"/>
    <w:basedOn w:val="Normal"/>
    <w:rsid w:val="00126FF9"/>
    <w:pPr>
      <w:spacing w:line="320" w:lineRule="atLeast"/>
      <w:ind w:left="851"/>
    </w:pPr>
    <w:rPr>
      <w:rFonts w:eastAsia="Times New Roman" w:cs="Times New Roman"/>
      <w:szCs w:val="20"/>
      <w:lang w:val="de-DE" w:eastAsia="de-DE"/>
    </w:rPr>
  </w:style>
  <w:style w:type="paragraph" w:customStyle="1" w:styleId="PAR10">
    <w:name w:val="PAR 1"/>
    <w:basedOn w:val="Normal"/>
    <w:rsid w:val="00126FF9"/>
    <w:pPr>
      <w:spacing w:after="0"/>
      <w:ind w:left="709"/>
    </w:pPr>
    <w:rPr>
      <w:rFonts w:ascii="Times" w:eastAsia="Times New Roman" w:hAnsi="Times" w:cs="Times New Roman"/>
      <w:sz w:val="20"/>
      <w:szCs w:val="20"/>
      <w:lang w:eastAsia="fr-FR"/>
    </w:rPr>
  </w:style>
  <w:style w:type="paragraph" w:customStyle="1" w:styleId="Heading-2">
    <w:name w:val="Heading-2"/>
    <w:basedOn w:val="Normal"/>
    <w:rsid w:val="00126FF9"/>
    <w:pPr>
      <w:keepNext/>
      <w:keepLines/>
      <w:spacing w:after="240"/>
      <w:jc w:val="left"/>
    </w:pPr>
    <w:rPr>
      <w:rFonts w:ascii="Times New Roman" w:eastAsia="Times New Roman" w:hAnsi="Times New Roman" w:cs="Times New Roman"/>
      <w:b/>
      <w:szCs w:val="20"/>
    </w:rPr>
  </w:style>
  <w:style w:type="paragraph" w:customStyle="1" w:styleId="eb1">
    <w:name w:val="eb1"/>
    <w:basedOn w:val="Normal"/>
    <w:rsid w:val="00126FF9"/>
    <w:pPr>
      <w:numPr>
        <w:numId w:val="33"/>
      </w:numPr>
      <w:spacing w:before="120" w:after="120"/>
      <w:ind w:left="0" w:firstLine="0"/>
    </w:pPr>
    <w:rPr>
      <w:rFonts w:ascii="Arial Narrow" w:eastAsia="Times New Roman" w:hAnsi="Arial Narrow" w:cs="Times New Roman"/>
      <w:szCs w:val="20"/>
      <w:lang w:val="fr-CA" w:eastAsia="fr-FR"/>
    </w:rPr>
  </w:style>
  <w:style w:type="paragraph" w:customStyle="1" w:styleId="a20">
    <w:name w:val="a2"/>
    <w:basedOn w:val="Normal"/>
    <w:autoRedefine/>
    <w:rsid w:val="00126FF9"/>
    <w:pPr>
      <w:widowControl w:val="0"/>
      <w:tabs>
        <w:tab w:val="left" w:pos="720"/>
      </w:tabs>
      <w:spacing w:after="0"/>
      <w:ind w:left="720" w:hanging="720"/>
    </w:pPr>
    <w:rPr>
      <w:rFonts w:ascii="CG Times" w:eastAsia="Times New Roman" w:hAnsi="CG Times" w:cs="Times New Roman"/>
      <w:b/>
      <w:snapToGrid w:val="0"/>
      <w:szCs w:val="20"/>
    </w:rPr>
  </w:style>
  <w:style w:type="paragraph" w:customStyle="1" w:styleId="a4">
    <w:name w:val="a4"/>
    <w:basedOn w:val="Titre2"/>
    <w:autoRedefine/>
    <w:rsid w:val="00126FF9"/>
    <w:pPr>
      <w:keepNext w:val="0"/>
      <w:widowControl w:val="0"/>
      <w:spacing w:before="0" w:after="0"/>
      <w:jc w:val="center"/>
    </w:pPr>
    <w:rPr>
      <w:rFonts w:ascii="CG Times" w:hAnsi="CG Times" w:cs="Times New Roman"/>
      <w:bCs w:val="0"/>
      <w:i w:val="0"/>
      <w:iCs w:val="0"/>
      <w:snapToGrid w:val="0"/>
      <w:szCs w:val="20"/>
      <w:lang w:eastAsia="en-US"/>
    </w:rPr>
  </w:style>
  <w:style w:type="paragraph" w:customStyle="1" w:styleId="StyleTitre1Interligne15ligne">
    <w:name w:val="Style Titre 1 + Interligne : 15 ligne"/>
    <w:basedOn w:val="Normal"/>
    <w:rsid w:val="00126FF9"/>
    <w:pPr>
      <w:tabs>
        <w:tab w:val="num" w:pos="360"/>
      </w:tabs>
      <w:spacing w:after="0"/>
      <w:ind w:left="360" w:hanging="360"/>
      <w:jc w:val="left"/>
    </w:pPr>
    <w:rPr>
      <w:rFonts w:ascii="Times New Roman" w:eastAsia="Times New Roman" w:hAnsi="Times New Roman" w:cs="Times New Roman"/>
      <w:szCs w:val="24"/>
      <w:lang w:eastAsia="fr-FR"/>
    </w:rPr>
  </w:style>
  <w:style w:type="character" w:customStyle="1" w:styleId="CarCar6">
    <w:name w:val="Car Car6"/>
    <w:rsid w:val="00126FF9"/>
    <w:rPr>
      <w:sz w:val="24"/>
      <w:szCs w:val="24"/>
    </w:rPr>
  </w:style>
  <w:style w:type="character" w:customStyle="1" w:styleId="Heading2Char">
    <w:name w:val="Heading 2 Char"/>
    <w:aliases w:val="Title Header2 Char,Titre 22 Char,an_Über 2 Char"/>
    <w:locked/>
    <w:rsid w:val="00126FF9"/>
    <w:rPr>
      <w:rFonts w:cs="Times New Roman"/>
      <w:b/>
      <w:sz w:val="28"/>
      <w:lang w:val="en-US" w:eastAsia="en-US"/>
    </w:rPr>
  </w:style>
  <w:style w:type="paragraph" w:customStyle="1" w:styleId="Puces10">
    <w:name w:val="Puces 1"/>
    <w:basedOn w:val="Normal"/>
    <w:qFormat/>
    <w:rsid w:val="00126FF9"/>
    <w:pPr>
      <w:spacing w:after="120"/>
      <w:ind w:left="720" w:hanging="360"/>
    </w:pPr>
    <w:rPr>
      <w:rFonts w:eastAsia="Times New Roman"/>
      <w:sz w:val="20"/>
      <w:szCs w:val="20"/>
      <w:lang w:eastAsia="fr-FR"/>
    </w:rPr>
  </w:style>
  <w:style w:type="paragraph" w:customStyle="1" w:styleId="Tableau9">
    <w:name w:val="Tableau 9"/>
    <w:basedOn w:val="Normal"/>
    <w:qFormat/>
    <w:rsid w:val="00126FF9"/>
    <w:pPr>
      <w:keepNext/>
      <w:spacing w:after="0"/>
      <w:jc w:val="center"/>
    </w:pPr>
    <w:rPr>
      <w:rFonts w:eastAsia="Times New Roman"/>
      <w:sz w:val="18"/>
      <w:szCs w:val="18"/>
      <w:lang w:val="fr-CA"/>
    </w:rPr>
  </w:style>
  <w:style w:type="character" w:customStyle="1" w:styleId="TableHeader">
    <w:name w:val="Table Header"/>
    <w:rsid w:val="00126FF9"/>
    <w:rPr>
      <w:rFonts w:ascii="Calibri" w:hAnsi="Calibri" w:cs="Times New Roman"/>
      <w:i/>
      <w:sz w:val="20"/>
    </w:rPr>
  </w:style>
  <w:style w:type="character" w:customStyle="1" w:styleId="ListParagraphChar">
    <w:name w:val="List Paragraph Char"/>
    <w:locked/>
    <w:rsid w:val="00126FF9"/>
    <w:rPr>
      <w:rFonts w:ascii="Times New Roman" w:eastAsia="Times New Roman" w:hAnsi="Times New Roman" w:cs="Times New Roman"/>
      <w:sz w:val="24"/>
      <w:szCs w:val="24"/>
      <w:lang w:val="en-US"/>
    </w:rPr>
  </w:style>
  <w:style w:type="paragraph" w:customStyle="1" w:styleId="Puces2">
    <w:name w:val="Puces 2"/>
    <w:basedOn w:val="Puces10"/>
    <w:qFormat/>
    <w:rsid w:val="00126FF9"/>
    <w:pPr>
      <w:numPr>
        <w:numId w:val="34"/>
      </w:numPr>
    </w:pPr>
  </w:style>
  <w:style w:type="paragraph" w:customStyle="1" w:styleId="Interligne">
    <w:name w:val="Interligne"/>
    <w:basedOn w:val="Normal"/>
    <w:uiPriority w:val="99"/>
    <w:qFormat/>
    <w:rsid w:val="00126FF9"/>
    <w:pPr>
      <w:spacing w:after="0"/>
    </w:pPr>
    <w:rPr>
      <w:rFonts w:eastAsia="Times New Roman"/>
      <w:sz w:val="16"/>
      <w:szCs w:val="16"/>
      <w:lang w:val="fr-CA"/>
    </w:rPr>
  </w:style>
  <w:style w:type="paragraph" w:customStyle="1" w:styleId="TableParagraph">
    <w:name w:val="Table Paragraph"/>
    <w:basedOn w:val="Normal"/>
    <w:uiPriority w:val="1"/>
    <w:qFormat/>
    <w:rsid w:val="00126FF9"/>
    <w:pPr>
      <w:widowControl w:val="0"/>
      <w:autoSpaceDE w:val="0"/>
      <w:autoSpaceDN w:val="0"/>
      <w:adjustRightInd w:val="0"/>
      <w:spacing w:after="0"/>
      <w:jc w:val="left"/>
    </w:pPr>
    <w:rPr>
      <w:rFonts w:ascii="Times New Roman" w:eastAsia="Times New Roman" w:hAnsi="Times New Roman" w:cs="Times New Roman"/>
      <w:szCs w:val="24"/>
      <w:lang w:eastAsia="fr-FR"/>
    </w:rPr>
  </w:style>
  <w:style w:type="paragraph" w:customStyle="1" w:styleId="TIT1">
    <w:name w:val="TIT 1"/>
    <w:basedOn w:val="Normal"/>
    <w:rsid w:val="00126FF9"/>
    <w:pPr>
      <w:pBdr>
        <w:top w:val="single" w:sz="6" w:space="1" w:color="auto" w:shadow="1"/>
        <w:left w:val="single" w:sz="6" w:space="1" w:color="auto" w:shadow="1"/>
        <w:bottom w:val="single" w:sz="6" w:space="1" w:color="auto" w:shadow="1"/>
        <w:right w:val="single" w:sz="6" w:space="1" w:color="auto" w:shadow="1"/>
      </w:pBdr>
      <w:autoSpaceDE w:val="0"/>
      <w:autoSpaceDN w:val="0"/>
      <w:spacing w:after="0" w:line="240" w:lineRule="atLeast"/>
      <w:jc w:val="center"/>
    </w:pPr>
    <w:rPr>
      <w:rFonts w:ascii="TimesNewRomanPS" w:eastAsia="Times New Roman" w:hAnsi="TimesNewRomanPS" w:cs="Times New Roman"/>
      <w:b/>
      <w:bCs/>
      <w:color w:val="000000"/>
      <w:sz w:val="20"/>
      <w:szCs w:val="20"/>
      <w:lang w:eastAsia="fr-FR" w:bidi="he-IL"/>
    </w:rPr>
  </w:style>
  <w:style w:type="paragraph" w:customStyle="1" w:styleId="font5">
    <w:name w:val="font5"/>
    <w:basedOn w:val="Normal"/>
    <w:uiPriority w:val="99"/>
    <w:rsid w:val="00126FF9"/>
    <w:pPr>
      <w:spacing w:before="100" w:beforeAutospacing="1" w:after="100" w:afterAutospacing="1"/>
      <w:jc w:val="left"/>
    </w:pPr>
    <w:rPr>
      <w:rFonts w:ascii="Times New Roman" w:eastAsia="Times New Roman" w:hAnsi="Times New Roman" w:cs="Times New Roman"/>
      <w:sz w:val="18"/>
      <w:szCs w:val="18"/>
      <w:lang w:eastAsia="fr-FR"/>
    </w:rPr>
  </w:style>
  <w:style w:type="paragraph" w:customStyle="1" w:styleId="font6">
    <w:name w:val="font6"/>
    <w:basedOn w:val="Normal"/>
    <w:uiPriority w:val="99"/>
    <w:rsid w:val="00126FF9"/>
    <w:pPr>
      <w:spacing w:before="100" w:beforeAutospacing="1" w:after="100" w:afterAutospacing="1"/>
      <w:jc w:val="left"/>
    </w:pPr>
    <w:rPr>
      <w:rFonts w:ascii="Times New Roman" w:eastAsia="Times New Roman" w:hAnsi="Times New Roman" w:cs="Times New Roman"/>
      <w:sz w:val="18"/>
      <w:szCs w:val="18"/>
      <w:lang w:eastAsia="fr-FR"/>
    </w:rPr>
  </w:style>
  <w:style w:type="paragraph" w:customStyle="1" w:styleId="font8">
    <w:name w:val="font8"/>
    <w:basedOn w:val="Normal"/>
    <w:rsid w:val="00126FF9"/>
    <w:pPr>
      <w:spacing w:before="100" w:beforeAutospacing="1" w:after="100" w:afterAutospacing="1"/>
      <w:jc w:val="left"/>
    </w:pPr>
    <w:rPr>
      <w:rFonts w:ascii="Times New Roman" w:eastAsia="Times New Roman" w:hAnsi="Times New Roman" w:cs="Times New Roman"/>
      <w:sz w:val="18"/>
      <w:szCs w:val="18"/>
      <w:lang w:eastAsia="fr-FR"/>
    </w:rPr>
  </w:style>
  <w:style w:type="paragraph" w:customStyle="1" w:styleId="xl146">
    <w:name w:val="xl146"/>
    <w:basedOn w:val="Normal"/>
    <w:uiPriority w:val="99"/>
    <w:rsid w:val="00126FF9"/>
    <w:pPr>
      <w:pBdr>
        <w:right w:val="single" w:sz="8" w:space="0" w:color="auto"/>
      </w:pBdr>
      <w:spacing w:before="100" w:beforeAutospacing="1" w:after="100" w:afterAutospacing="1"/>
      <w:jc w:val="left"/>
    </w:pPr>
    <w:rPr>
      <w:rFonts w:ascii="Times New Roman" w:eastAsia="Times New Roman" w:hAnsi="Times New Roman" w:cs="Times New Roman"/>
      <w:szCs w:val="24"/>
      <w:lang w:eastAsia="fr-FR"/>
    </w:rPr>
  </w:style>
  <w:style w:type="paragraph" w:customStyle="1" w:styleId="xl147">
    <w:name w:val="xl147"/>
    <w:basedOn w:val="Normal"/>
    <w:uiPriority w:val="99"/>
    <w:rsid w:val="00126FF9"/>
    <w:pPr>
      <w:pBdr>
        <w:top w:val="single" w:sz="4" w:space="0" w:color="auto"/>
        <w:bottom w:val="single" w:sz="4" w:space="0" w:color="auto"/>
        <w:right w:val="single" w:sz="8" w:space="0" w:color="auto"/>
      </w:pBdr>
      <w:shd w:val="clear" w:color="000000" w:fill="FFFFFF"/>
      <w:spacing w:before="100" w:beforeAutospacing="1" w:after="100" w:afterAutospacing="1"/>
      <w:jc w:val="left"/>
    </w:pPr>
    <w:rPr>
      <w:rFonts w:ascii="Times New Roman" w:eastAsia="Times New Roman" w:hAnsi="Times New Roman" w:cs="Times New Roman"/>
      <w:sz w:val="18"/>
      <w:szCs w:val="18"/>
      <w:lang w:eastAsia="fr-FR"/>
    </w:rPr>
  </w:style>
  <w:style w:type="paragraph" w:customStyle="1" w:styleId="xl148">
    <w:name w:val="xl148"/>
    <w:basedOn w:val="Normal"/>
    <w:uiPriority w:val="99"/>
    <w:rsid w:val="00126FF9"/>
    <w:pPr>
      <w:pBdr>
        <w:right w:val="single" w:sz="8" w:space="0" w:color="auto"/>
      </w:pBdr>
      <w:shd w:val="clear" w:color="000000" w:fill="FFFFFF"/>
      <w:spacing w:before="100" w:beforeAutospacing="1" w:after="100" w:afterAutospacing="1"/>
      <w:jc w:val="left"/>
    </w:pPr>
    <w:rPr>
      <w:rFonts w:ascii="Times New Roman" w:eastAsia="Times New Roman" w:hAnsi="Times New Roman" w:cs="Times New Roman"/>
      <w:b/>
      <w:bCs/>
      <w:sz w:val="18"/>
      <w:szCs w:val="18"/>
      <w:lang w:eastAsia="fr-FR"/>
    </w:rPr>
  </w:style>
  <w:style w:type="paragraph" w:customStyle="1" w:styleId="xl149">
    <w:name w:val="xl149"/>
    <w:basedOn w:val="Normal"/>
    <w:rsid w:val="00126FF9"/>
    <w:pPr>
      <w:pBdr>
        <w:top w:val="single" w:sz="4" w:space="0" w:color="auto"/>
        <w:bottom w:val="single" w:sz="4" w:space="0" w:color="auto"/>
        <w:right w:val="single" w:sz="8" w:space="0" w:color="auto"/>
      </w:pBdr>
      <w:shd w:val="clear" w:color="000000" w:fill="FFFFFF"/>
      <w:spacing w:before="100" w:beforeAutospacing="1" w:after="100" w:afterAutospacing="1"/>
      <w:jc w:val="left"/>
    </w:pPr>
    <w:rPr>
      <w:rFonts w:ascii="Times New Roman" w:eastAsia="Times New Roman" w:hAnsi="Times New Roman" w:cs="Times New Roman"/>
      <w:b/>
      <w:bCs/>
      <w:sz w:val="18"/>
      <w:szCs w:val="18"/>
      <w:lang w:eastAsia="fr-FR"/>
    </w:rPr>
  </w:style>
  <w:style w:type="paragraph" w:customStyle="1" w:styleId="xl150">
    <w:name w:val="xl150"/>
    <w:basedOn w:val="Normal"/>
    <w:uiPriority w:val="99"/>
    <w:rsid w:val="00126FF9"/>
    <w:pPr>
      <w:pBdr>
        <w:right w:val="single" w:sz="8" w:space="0" w:color="auto"/>
      </w:pBdr>
      <w:shd w:val="clear" w:color="000000" w:fill="FFFFFF"/>
      <w:spacing w:before="100" w:beforeAutospacing="1" w:after="100" w:afterAutospacing="1"/>
      <w:jc w:val="left"/>
    </w:pPr>
    <w:rPr>
      <w:rFonts w:ascii="Times New Roman" w:eastAsia="Times New Roman" w:hAnsi="Times New Roman" w:cs="Times New Roman"/>
      <w:szCs w:val="24"/>
      <w:lang w:eastAsia="fr-FR"/>
    </w:rPr>
  </w:style>
  <w:style w:type="paragraph" w:customStyle="1" w:styleId="xl151">
    <w:name w:val="xl151"/>
    <w:basedOn w:val="Normal"/>
    <w:uiPriority w:val="99"/>
    <w:rsid w:val="00126FF9"/>
    <w:pPr>
      <w:pBdr>
        <w:bottom w:val="single" w:sz="8" w:space="0" w:color="auto"/>
      </w:pBdr>
      <w:shd w:val="clear" w:color="000000" w:fill="FFFFFF"/>
      <w:spacing w:before="100" w:beforeAutospacing="1" w:after="100" w:afterAutospacing="1"/>
      <w:jc w:val="left"/>
    </w:pPr>
    <w:rPr>
      <w:rFonts w:ascii="Times New Roman" w:eastAsia="Times New Roman" w:hAnsi="Times New Roman" w:cs="Times New Roman"/>
      <w:szCs w:val="24"/>
      <w:lang w:eastAsia="fr-FR"/>
    </w:rPr>
  </w:style>
  <w:style w:type="paragraph" w:customStyle="1" w:styleId="xl152">
    <w:name w:val="xl152"/>
    <w:basedOn w:val="Normal"/>
    <w:uiPriority w:val="99"/>
    <w:rsid w:val="00126FF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left"/>
    </w:pPr>
    <w:rPr>
      <w:rFonts w:ascii="Times New Roman" w:eastAsia="Times New Roman" w:hAnsi="Times New Roman" w:cs="Times New Roman"/>
      <w:b/>
      <w:bCs/>
      <w:szCs w:val="24"/>
      <w:lang w:eastAsia="fr-FR"/>
    </w:rPr>
  </w:style>
  <w:style w:type="paragraph" w:customStyle="1" w:styleId="xl153">
    <w:name w:val="xl153"/>
    <w:basedOn w:val="Normal"/>
    <w:uiPriority w:val="99"/>
    <w:rsid w:val="00126FF9"/>
    <w:pPr>
      <w:shd w:val="clear" w:color="000000" w:fill="FFFFFF"/>
      <w:spacing w:before="100" w:beforeAutospacing="1" w:after="100" w:afterAutospacing="1"/>
      <w:jc w:val="left"/>
    </w:pPr>
    <w:rPr>
      <w:rFonts w:eastAsia="Times New Roman"/>
      <w:szCs w:val="24"/>
      <w:lang w:eastAsia="fr-FR"/>
    </w:rPr>
  </w:style>
  <w:style w:type="paragraph" w:customStyle="1" w:styleId="xl154">
    <w:name w:val="xl154"/>
    <w:basedOn w:val="Normal"/>
    <w:uiPriority w:val="99"/>
    <w:rsid w:val="00126FF9"/>
    <w:pPr>
      <w:shd w:val="clear" w:color="000000" w:fill="FFFFFF"/>
      <w:spacing w:before="100" w:beforeAutospacing="1" w:after="100" w:afterAutospacing="1"/>
      <w:jc w:val="left"/>
    </w:pPr>
    <w:rPr>
      <w:rFonts w:ascii="Times New Roman" w:eastAsia="Times New Roman" w:hAnsi="Times New Roman" w:cs="Times New Roman"/>
      <w:szCs w:val="24"/>
      <w:lang w:eastAsia="fr-FR"/>
    </w:rPr>
  </w:style>
  <w:style w:type="paragraph" w:customStyle="1" w:styleId="xl155">
    <w:name w:val="xl155"/>
    <w:basedOn w:val="Normal"/>
    <w:uiPriority w:val="99"/>
    <w:rsid w:val="00126FF9"/>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18"/>
      <w:szCs w:val="18"/>
      <w:lang w:eastAsia="fr-FR"/>
    </w:rPr>
  </w:style>
  <w:style w:type="paragraph" w:customStyle="1" w:styleId="xl156">
    <w:name w:val="xl156"/>
    <w:basedOn w:val="Normal"/>
    <w:uiPriority w:val="99"/>
    <w:rsid w:val="00126FF9"/>
    <w:pPr>
      <w:pBdr>
        <w:top w:val="single" w:sz="4" w:space="0" w:color="auto"/>
      </w:pBdr>
      <w:spacing w:before="100" w:beforeAutospacing="1" w:after="100" w:afterAutospacing="1"/>
      <w:jc w:val="center"/>
    </w:pPr>
    <w:rPr>
      <w:rFonts w:ascii="Times New Roman" w:eastAsia="Times New Roman" w:hAnsi="Times New Roman" w:cs="Times New Roman"/>
      <w:sz w:val="18"/>
      <w:szCs w:val="18"/>
      <w:lang w:eastAsia="fr-FR"/>
    </w:rPr>
  </w:style>
  <w:style w:type="paragraph" w:customStyle="1" w:styleId="xl157">
    <w:name w:val="xl157"/>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Times New Roman" w:eastAsia="Times New Roman" w:hAnsi="Times New Roman" w:cs="Times New Roman"/>
      <w:sz w:val="18"/>
      <w:szCs w:val="18"/>
      <w:lang w:eastAsia="fr-FR"/>
    </w:rPr>
  </w:style>
  <w:style w:type="paragraph" w:customStyle="1" w:styleId="xl158">
    <w:name w:val="xl158"/>
    <w:basedOn w:val="Normal"/>
    <w:uiPriority w:val="99"/>
    <w:rsid w:val="00126FF9"/>
    <w:pPr>
      <w:pBdr>
        <w:top w:val="single" w:sz="4" w:space="0" w:color="auto"/>
      </w:pBdr>
      <w:shd w:val="clear" w:color="000000" w:fill="FFFFFF"/>
      <w:spacing w:before="100" w:beforeAutospacing="1" w:after="100" w:afterAutospacing="1"/>
      <w:jc w:val="left"/>
    </w:pPr>
    <w:rPr>
      <w:rFonts w:ascii="Times New Roman" w:eastAsia="Times New Roman" w:hAnsi="Times New Roman" w:cs="Times New Roman"/>
      <w:sz w:val="18"/>
      <w:szCs w:val="18"/>
      <w:lang w:eastAsia="fr-FR"/>
    </w:rPr>
  </w:style>
  <w:style w:type="paragraph" w:customStyle="1" w:styleId="xl159">
    <w:name w:val="xl159"/>
    <w:basedOn w:val="Normal"/>
    <w:uiPriority w:val="99"/>
    <w:rsid w:val="00126FF9"/>
    <w:pPr>
      <w:pBdr>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Times New Roman" w:eastAsia="Times New Roman" w:hAnsi="Times New Roman" w:cs="Times New Roman"/>
      <w:sz w:val="18"/>
      <w:szCs w:val="18"/>
      <w:lang w:eastAsia="fr-FR"/>
    </w:rPr>
  </w:style>
  <w:style w:type="paragraph" w:customStyle="1" w:styleId="xl160">
    <w:name w:val="xl160"/>
    <w:basedOn w:val="Normal"/>
    <w:uiPriority w:val="99"/>
    <w:rsid w:val="00126FF9"/>
    <w:pPr>
      <w:pBdr>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sz w:val="18"/>
      <w:szCs w:val="18"/>
      <w:lang w:eastAsia="fr-FR"/>
    </w:rPr>
  </w:style>
  <w:style w:type="paragraph" w:customStyle="1" w:styleId="xl161">
    <w:name w:val="xl161"/>
    <w:basedOn w:val="Normal"/>
    <w:uiPriority w:val="99"/>
    <w:rsid w:val="00126FF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sz w:val="18"/>
      <w:szCs w:val="18"/>
      <w:lang w:eastAsia="fr-FR"/>
    </w:rPr>
  </w:style>
  <w:style w:type="paragraph" w:customStyle="1" w:styleId="xl162">
    <w:name w:val="xl162"/>
    <w:basedOn w:val="Normal"/>
    <w:uiPriority w:val="99"/>
    <w:rsid w:val="00126FF9"/>
    <w:pPr>
      <w:pBdr>
        <w:top w:val="single" w:sz="4" w:space="0" w:color="auto"/>
        <w:left w:val="single" w:sz="4" w:space="0" w:color="auto"/>
        <w:bottom w:val="single" w:sz="4" w:space="0" w:color="auto"/>
      </w:pBdr>
      <w:spacing w:before="100" w:beforeAutospacing="1" w:after="100" w:afterAutospacing="1"/>
      <w:jc w:val="center"/>
    </w:pPr>
    <w:rPr>
      <w:rFonts w:ascii="Times New Roman" w:eastAsia="Times New Roman" w:hAnsi="Times New Roman" w:cs="Times New Roman"/>
      <w:b/>
      <w:bCs/>
      <w:sz w:val="18"/>
      <w:szCs w:val="18"/>
      <w:lang w:eastAsia="fr-FR"/>
    </w:rPr>
  </w:style>
  <w:style w:type="paragraph" w:customStyle="1" w:styleId="xl163">
    <w:name w:val="xl163"/>
    <w:basedOn w:val="Normal"/>
    <w:uiPriority w:val="99"/>
    <w:rsid w:val="00126FF9"/>
    <w:pPr>
      <w:pBdr>
        <w:top w:val="single" w:sz="4" w:space="0" w:color="auto"/>
        <w:bottom w:val="single" w:sz="4" w:space="0" w:color="auto"/>
      </w:pBdr>
      <w:spacing w:before="100" w:beforeAutospacing="1" w:after="100" w:afterAutospacing="1"/>
      <w:jc w:val="right"/>
    </w:pPr>
    <w:rPr>
      <w:rFonts w:ascii="Times New Roman" w:eastAsia="Times New Roman" w:hAnsi="Times New Roman" w:cs="Times New Roman"/>
      <w:b/>
      <w:bCs/>
      <w:sz w:val="18"/>
      <w:szCs w:val="18"/>
      <w:lang w:eastAsia="fr-FR"/>
    </w:rPr>
  </w:style>
  <w:style w:type="paragraph" w:customStyle="1" w:styleId="xl164">
    <w:name w:val="xl164"/>
    <w:basedOn w:val="Normal"/>
    <w:uiPriority w:val="99"/>
    <w:rsid w:val="00126FF9"/>
    <w:pPr>
      <w:pBdr>
        <w:top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b/>
      <w:bCs/>
      <w:sz w:val="18"/>
      <w:szCs w:val="18"/>
      <w:lang w:eastAsia="fr-FR"/>
    </w:rPr>
  </w:style>
  <w:style w:type="paragraph" w:customStyle="1" w:styleId="xl165">
    <w:name w:val="xl165"/>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Times New Roman" w:eastAsia="Times New Roman" w:hAnsi="Times New Roman" w:cs="Times New Roman"/>
      <w:sz w:val="18"/>
      <w:szCs w:val="18"/>
      <w:lang w:eastAsia="fr-FR"/>
    </w:rPr>
  </w:style>
  <w:style w:type="paragraph" w:customStyle="1" w:styleId="xl166">
    <w:name w:val="xl166"/>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sz w:val="18"/>
      <w:szCs w:val="18"/>
      <w:lang w:eastAsia="fr-FR"/>
    </w:rPr>
  </w:style>
  <w:style w:type="paragraph" w:customStyle="1" w:styleId="xl167">
    <w:name w:val="xl167"/>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sz w:val="18"/>
      <w:szCs w:val="18"/>
      <w:lang w:eastAsia="fr-FR"/>
    </w:rPr>
  </w:style>
  <w:style w:type="paragraph" w:customStyle="1" w:styleId="xl168">
    <w:name w:val="xl168"/>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b/>
      <w:bCs/>
      <w:sz w:val="18"/>
      <w:szCs w:val="18"/>
      <w:lang w:eastAsia="fr-FR"/>
    </w:rPr>
  </w:style>
  <w:style w:type="paragraph" w:customStyle="1" w:styleId="xl169">
    <w:name w:val="xl169"/>
    <w:basedOn w:val="Normal"/>
    <w:uiPriority w:val="99"/>
    <w:rsid w:val="00126FF9"/>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left"/>
    </w:pPr>
    <w:rPr>
      <w:rFonts w:ascii="Times New Roman" w:eastAsia="Times New Roman" w:hAnsi="Times New Roman" w:cs="Times New Roman"/>
      <w:b/>
      <w:bCs/>
      <w:szCs w:val="24"/>
      <w:lang w:eastAsia="fr-FR"/>
    </w:rPr>
  </w:style>
  <w:style w:type="paragraph" w:customStyle="1" w:styleId="xl170">
    <w:name w:val="xl170"/>
    <w:basedOn w:val="Normal"/>
    <w:uiPriority w:val="99"/>
    <w:rsid w:val="00126FF9"/>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18"/>
      <w:szCs w:val="18"/>
      <w:lang w:eastAsia="fr-FR"/>
    </w:rPr>
  </w:style>
  <w:style w:type="paragraph" w:customStyle="1" w:styleId="xl171">
    <w:name w:val="xl171"/>
    <w:basedOn w:val="Normal"/>
    <w:uiPriority w:val="99"/>
    <w:rsid w:val="00126FF9"/>
    <w:pPr>
      <w:pBdr>
        <w:top w:val="single" w:sz="4" w:space="0" w:color="auto"/>
        <w:left w:val="single" w:sz="4" w:space="0" w:color="auto"/>
        <w:bottom w:val="single" w:sz="4" w:space="0" w:color="auto"/>
        <w:right w:val="single" w:sz="8" w:space="0" w:color="auto"/>
      </w:pBdr>
      <w:spacing w:before="100" w:beforeAutospacing="1" w:after="100" w:afterAutospacing="1"/>
      <w:jc w:val="left"/>
    </w:pPr>
    <w:rPr>
      <w:rFonts w:ascii="Times New Roman" w:eastAsia="Times New Roman" w:hAnsi="Times New Roman" w:cs="Times New Roman"/>
      <w:b/>
      <w:bCs/>
      <w:sz w:val="18"/>
      <w:szCs w:val="18"/>
      <w:lang w:eastAsia="fr-FR"/>
    </w:rPr>
  </w:style>
  <w:style w:type="paragraph" w:customStyle="1" w:styleId="xl172">
    <w:name w:val="xl172"/>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sz w:val="18"/>
      <w:szCs w:val="18"/>
      <w:lang w:eastAsia="fr-FR"/>
    </w:rPr>
  </w:style>
  <w:style w:type="paragraph" w:customStyle="1" w:styleId="xl173">
    <w:name w:val="xl173"/>
    <w:basedOn w:val="Normal"/>
    <w:uiPriority w:val="99"/>
    <w:rsid w:val="00126FF9"/>
    <w:pPr>
      <w:pBdr>
        <w:top w:val="single" w:sz="4" w:space="0" w:color="auto"/>
        <w:left w:val="single" w:sz="4"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sz w:val="18"/>
      <w:szCs w:val="18"/>
      <w:lang w:eastAsia="fr-FR"/>
    </w:rPr>
  </w:style>
  <w:style w:type="paragraph" w:customStyle="1" w:styleId="xl174">
    <w:name w:val="xl174"/>
    <w:basedOn w:val="Normal"/>
    <w:uiPriority w:val="99"/>
    <w:rsid w:val="00126FF9"/>
    <w:pPr>
      <w:pBdr>
        <w:left w:val="single" w:sz="4" w:space="0" w:color="auto"/>
        <w:bottom w:val="single" w:sz="4" w:space="0" w:color="auto"/>
        <w:right w:val="single" w:sz="8" w:space="0" w:color="auto"/>
      </w:pBdr>
      <w:shd w:val="clear" w:color="000000" w:fill="FFFFFF"/>
      <w:spacing w:before="100" w:beforeAutospacing="1" w:after="100" w:afterAutospacing="1"/>
      <w:jc w:val="right"/>
    </w:pPr>
    <w:rPr>
      <w:rFonts w:ascii="Times New Roman" w:eastAsia="Times New Roman" w:hAnsi="Times New Roman" w:cs="Times New Roman"/>
      <w:sz w:val="18"/>
      <w:szCs w:val="18"/>
      <w:lang w:eastAsia="fr-FR"/>
    </w:rPr>
  </w:style>
  <w:style w:type="paragraph" w:customStyle="1" w:styleId="xl175">
    <w:name w:val="xl175"/>
    <w:basedOn w:val="Normal"/>
    <w:uiPriority w:val="99"/>
    <w:rsid w:val="00126FF9"/>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sz w:val="18"/>
      <w:szCs w:val="18"/>
      <w:lang w:eastAsia="fr-FR"/>
    </w:rPr>
  </w:style>
  <w:style w:type="paragraph" w:customStyle="1" w:styleId="xl176">
    <w:name w:val="xl176"/>
    <w:basedOn w:val="Normal"/>
    <w:uiPriority w:val="99"/>
    <w:rsid w:val="00126FF9"/>
    <w:pPr>
      <w:pBdr>
        <w:left w:val="single" w:sz="8" w:space="0" w:color="auto"/>
        <w:right w:val="single" w:sz="4" w:space="0" w:color="auto"/>
      </w:pBdr>
      <w:spacing w:before="100" w:beforeAutospacing="1" w:after="100" w:afterAutospacing="1"/>
      <w:jc w:val="left"/>
    </w:pPr>
    <w:rPr>
      <w:rFonts w:ascii="Times New Roman" w:eastAsia="Times New Roman" w:hAnsi="Times New Roman" w:cs="Times New Roman"/>
      <w:b/>
      <w:bCs/>
      <w:sz w:val="18"/>
      <w:szCs w:val="18"/>
      <w:lang w:eastAsia="fr-FR"/>
    </w:rPr>
  </w:style>
  <w:style w:type="paragraph" w:customStyle="1" w:styleId="xl177">
    <w:name w:val="xl177"/>
    <w:basedOn w:val="Normal"/>
    <w:uiPriority w:val="99"/>
    <w:rsid w:val="00126FF9"/>
    <w:pPr>
      <w:pBdr>
        <w:left w:val="single" w:sz="8"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18"/>
      <w:szCs w:val="18"/>
      <w:lang w:eastAsia="fr-FR"/>
    </w:rPr>
  </w:style>
  <w:style w:type="paragraph" w:customStyle="1" w:styleId="xl178">
    <w:name w:val="xl178"/>
    <w:basedOn w:val="Normal"/>
    <w:uiPriority w:val="99"/>
    <w:rsid w:val="00126FF9"/>
    <w:pPr>
      <w:pBdr>
        <w:top w:val="single" w:sz="4" w:space="0" w:color="auto"/>
        <w:left w:val="single" w:sz="8" w:space="0" w:color="auto"/>
        <w:right w:val="single" w:sz="4" w:space="0" w:color="auto"/>
      </w:pBdr>
      <w:spacing w:before="100" w:beforeAutospacing="1" w:after="100" w:afterAutospacing="1"/>
      <w:jc w:val="left"/>
    </w:pPr>
    <w:rPr>
      <w:rFonts w:ascii="Times New Roman" w:eastAsia="Times New Roman" w:hAnsi="Times New Roman" w:cs="Times New Roman"/>
      <w:sz w:val="18"/>
      <w:szCs w:val="18"/>
      <w:lang w:eastAsia="fr-FR"/>
    </w:rPr>
  </w:style>
  <w:style w:type="paragraph" w:customStyle="1" w:styleId="xl179">
    <w:name w:val="xl179"/>
    <w:basedOn w:val="Normal"/>
    <w:uiPriority w:val="99"/>
    <w:rsid w:val="00126FF9"/>
    <w:pPr>
      <w:pBdr>
        <w:top w:val="single" w:sz="4" w:space="0" w:color="auto"/>
        <w:left w:val="single" w:sz="8"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sz w:val="18"/>
      <w:szCs w:val="18"/>
      <w:lang w:eastAsia="fr-FR"/>
    </w:rPr>
  </w:style>
  <w:style w:type="paragraph" w:customStyle="1" w:styleId="xl180">
    <w:name w:val="xl180"/>
    <w:basedOn w:val="Normal"/>
    <w:uiPriority w:val="99"/>
    <w:rsid w:val="00126FF9"/>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b/>
      <w:bCs/>
      <w:sz w:val="18"/>
      <w:szCs w:val="18"/>
      <w:lang w:eastAsia="fr-FR"/>
    </w:rPr>
  </w:style>
  <w:style w:type="paragraph" w:customStyle="1" w:styleId="xl181">
    <w:name w:val="xl181"/>
    <w:basedOn w:val="Normal"/>
    <w:uiPriority w:val="99"/>
    <w:rsid w:val="00126FF9"/>
    <w:pPr>
      <w:spacing w:before="100" w:beforeAutospacing="1" w:after="100" w:afterAutospacing="1"/>
      <w:jc w:val="left"/>
    </w:pPr>
    <w:rPr>
      <w:rFonts w:ascii="Times New Roman" w:eastAsia="Times New Roman" w:hAnsi="Times New Roman" w:cs="Times New Roman"/>
      <w:szCs w:val="24"/>
      <w:lang w:eastAsia="fr-FR"/>
    </w:rPr>
  </w:style>
  <w:style w:type="paragraph" w:customStyle="1" w:styleId="xl182">
    <w:name w:val="xl182"/>
    <w:basedOn w:val="Normal"/>
    <w:uiPriority w:val="99"/>
    <w:rsid w:val="00126FF9"/>
    <w:pPr>
      <w:pBdr>
        <w:left w:val="single" w:sz="8" w:space="0" w:color="auto"/>
        <w:right w:val="single" w:sz="4" w:space="0" w:color="auto"/>
      </w:pBdr>
      <w:spacing w:before="100" w:beforeAutospacing="1" w:after="100" w:afterAutospacing="1"/>
      <w:jc w:val="left"/>
    </w:pPr>
    <w:rPr>
      <w:rFonts w:ascii="Times New Roman" w:eastAsia="Times New Roman" w:hAnsi="Times New Roman" w:cs="Times New Roman"/>
      <w:sz w:val="18"/>
      <w:szCs w:val="18"/>
      <w:lang w:eastAsia="fr-FR"/>
    </w:rPr>
  </w:style>
  <w:style w:type="paragraph" w:customStyle="1" w:styleId="xl183">
    <w:name w:val="xl183"/>
    <w:basedOn w:val="Normal"/>
    <w:uiPriority w:val="99"/>
    <w:rsid w:val="00126FF9"/>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18"/>
      <w:szCs w:val="18"/>
      <w:lang w:eastAsia="fr-FR"/>
    </w:rPr>
  </w:style>
  <w:style w:type="paragraph" w:customStyle="1" w:styleId="xl184">
    <w:name w:val="xl184"/>
    <w:basedOn w:val="Normal"/>
    <w:uiPriority w:val="99"/>
    <w:rsid w:val="00126FF9"/>
    <w:pPr>
      <w:pBdr>
        <w:left w:val="single" w:sz="8" w:space="0" w:color="auto"/>
      </w:pBdr>
      <w:spacing w:before="100" w:beforeAutospacing="1" w:after="100" w:afterAutospacing="1"/>
      <w:jc w:val="left"/>
    </w:pPr>
    <w:rPr>
      <w:rFonts w:ascii="Times New Roman" w:eastAsia="Times New Roman" w:hAnsi="Times New Roman" w:cs="Times New Roman"/>
      <w:szCs w:val="24"/>
      <w:lang w:eastAsia="fr-FR"/>
    </w:rPr>
  </w:style>
  <w:style w:type="paragraph" w:customStyle="1" w:styleId="xl185">
    <w:name w:val="xl185"/>
    <w:basedOn w:val="Normal"/>
    <w:uiPriority w:val="99"/>
    <w:rsid w:val="00126FF9"/>
    <w:pPr>
      <w:pBdr>
        <w:left w:val="single" w:sz="8" w:space="0" w:color="auto"/>
      </w:pBdr>
      <w:spacing w:before="100" w:beforeAutospacing="1" w:after="100" w:afterAutospacing="1"/>
      <w:jc w:val="left"/>
    </w:pPr>
    <w:rPr>
      <w:rFonts w:ascii="Times New Roman" w:eastAsia="Times New Roman" w:hAnsi="Times New Roman" w:cs="Times New Roman"/>
      <w:b/>
      <w:bCs/>
      <w:sz w:val="18"/>
      <w:szCs w:val="18"/>
      <w:lang w:eastAsia="fr-FR"/>
    </w:rPr>
  </w:style>
  <w:style w:type="paragraph" w:customStyle="1" w:styleId="xl186">
    <w:name w:val="xl186"/>
    <w:basedOn w:val="Normal"/>
    <w:uiPriority w:val="99"/>
    <w:rsid w:val="00126FF9"/>
    <w:pPr>
      <w:pBdr>
        <w:left w:val="single" w:sz="8" w:space="0" w:color="auto"/>
        <w:bottom w:val="single" w:sz="4" w:space="0" w:color="auto"/>
      </w:pBdr>
      <w:spacing w:before="100" w:beforeAutospacing="1" w:after="100" w:afterAutospacing="1"/>
      <w:jc w:val="left"/>
    </w:pPr>
    <w:rPr>
      <w:rFonts w:ascii="Times New Roman" w:eastAsia="Times New Roman" w:hAnsi="Times New Roman" w:cs="Times New Roman"/>
      <w:sz w:val="18"/>
      <w:szCs w:val="18"/>
      <w:lang w:eastAsia="fr-FR"/>
    </w:rPr>
  </w:style>
  <w:style w:type="paragraph" w:customStyle="1" w:styleId="xl187">
    <w:name w:val="xl187"/>
    <w:basedOn w:val="Normal"/>
    <w:uiPriority w:val="99"/>
    <w:rsid w:val="00126FF9"/>
    <w:pPr>
      <w:pBdr>
        <w:left w:val="single" w:sz="8"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b/>
      <w:bCs/>
      <w:sz w:val="18"/>
      <w:szCs w:val="18"/>
      <w:lang w:eastAsia="fr-FR"/>
    </w:rPr>
  </w:style>
  <w:style w:type="paragraph" w:customStyle="1" w:styleId="xl188">
    <w:name w:val="xl188"/>
    <w:basedOn w:val="Normal"/>
    <w:uiPriority w:val="99"/>
    <w:rsid w:val="00126FF9"/>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18"/>
      <w:szCs w:val="18"/>
      <w:lang w:eastAsia="fr-FR"/>
    </w:rPr>
  </w:style>
  <w:style w:type="paragraph" w:customStyle="1" w:styleId="xl189">
    <w:name w:val="xl189"/>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fr-FR"/>
    </w:rPr>
  </w:style>
  <w:style w:type="paragraph" w:customStyle="1" w:styleId="xl190">
    <w:name w:val="xl190"/>
    <w:basedOn w:val="Normal"/>
    <w:uiPriority w:val="99"/>
    <w:rsid w:val="00126FF9"/>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fr-FR"/>
    </w:rPr>
  </w:style>
  <w:style w:type="paragraph" w:customStyle="1" w:styleId="xl191">
    <w:name w:val="xl191"/>
    <w:basedOn w:val="Normal"/>
    <w:uiPriority w:val="99"/>
    <w:rsid w:val="00126FF9"/>
    <w:pPr>
      <w:pBdr>
        <w:left w:val="single" w:sz="8" w:space="0" w:color="auto"/>
        <w:bottom w:val="single" w:sz="4"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sz w:val="18"/>
      <w:szCs w:val="18"/>
      <w:lang w:eastAsia="fr-FR"/>
    </w:rPr>
  </w:style>
  <w:style w:type="paragraph" w:customStyle="1" w:styleId="xl192">
    <w:name w:val="xl192"/>
    <w:basedOn w:val="Normal"/>
    <w:uiPriority w:val="99"/>
    <w:rsid w:val="00126FF9"/>
    <w:pPr>
      <w:pBdr>
        <w:left w:val="single" w:sz="8"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18"/>
      <w:szCs w:val="18"/>
      <w:lang w:eastAsia="fr-FR"/>
    </w:rPr>
  </w:style>
  <w:style w:type="paragraph" w:customStyle="1" w:styleId="xl193">
    <w:name w:val="xl193"/>
    <w:basedOn w:val="Normal"/>
    <w:uiPriority w:val="99"/>
    <w:rsid w:val="00126FF9"/>
    <w:pPr>
      <w:pBdr>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sz w:val="18"/>
      <w:szCs w:val="18"/>
      <w:lang w:eastAsia="fr-FR"/>
    </w:rPr>
  </w:style>
  <w:style w:type="paragraph" w:customStyle="1" w:styleId="xl194">
    <w:name w:val="xl194"/>
    <w:basedOn w:val="Normal"/>
    <w:uiPriority w:val="99"/>
    <w:rsid w:val="00126FF9"/>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18"/>
      <w:szCs w:val="18"/>
      <w:lang w:eastAsia="fr-FR"/>
    </w:rPr>
  </w:style>
  <w:style w:type="paragraph" w:customStyle="1" w:styleId="xl195">
    <w:name w:val="xl195"/>
    <w:basedOn w:val="Normal"/>
    <w:uiPriority w:val="99"/>
    <w:rsid w:val="00126FF9"/>
    <w:pPr>
      <w:pBdr>
        <w:left w:val="single" w:sz="8" w:space="0" w:color="auto"/>
      </w:pBdr>
      <w:shd w:val="clear" w:color="000000" w:fill="FFFFFF"/>
      <w:spacing w:before="100" w:beforeAutospacing="1" w:after="100" w:afterAutospacing="1"/>
      <w:jc w:val="left"/>
    </w:pPr>
    <w:rPr>
      <w:rFonts w:ascii="Times New Roman" w:eastAsia="Times New Roman" w:hAnsi="Times New Roman" w:cs="Times New Roman"/>
      <w:szCs w:val="24"/>
      <w:lang w:eastAsia="fr-FR"/>
    </w:rPr>
  </w:style>
  <w:style w:type="paragraph" w:customStyle="1" w:styleId="xl196">
    <w:name w:val="xl196"/>
    <w:basedOn w:val="Normal"/>
    <w:uiPriority w:val="99"/>
    <w:rsid w:val="00126FF9"/>
    <w:pPr>
      <w:pBdr>
        <w:left w:val="single" w:sz="8" w:space="0" w:color="auto"/>
        <w:bottom w:val="single" w:sz="8"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szCs w:val="24"/>
      <w:lang w:eastAsia="fr-FR"/>
    </w:rPr>
  </w:style>
  <w:style w:type="paragraph" w:customStyle="1" w:styleId="xl197">
    <w:name w:val="xl197"/>
    <w:basedOn w:val="Normal"/>
    <w:uiPriority w:val="99"/>
    <w:rsid w:val="00126FF9"/>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b/>
      <w:bCs/>
      <w:szCs w:val="24"/>
      <w:lang w:eastAsia="fr-FR"/>
    </w:rPr>
  </w:style>
  <w:style w:type="paragraph" w:customStyle="1" w:styleId="xl198">
    <w:name w:val="xl198"/>
    <w:basedOn w:val="Normal"/>
    <w:uiPriority w:val="99"/>
    <w:rsid w:val="00126FF9"/>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b/>
      <w:bCs/>
      <w:szCs w:val="24"/>
      <w:lang w:eastAsia="fr-FR"/>
    </w:rPr>
  </w:style>
  <w:style w:type="paragraph" w:customStyle="1" w:styleId="xl199">
    <w:name w:val="xl199"/>
    <w:basedOn w:val="Normal"/>
    <w:uiPriority w:val="99"/>
    <w:rsid w:val="00126FF9"/>
    <w:pPr>
      <w:pBdr>
        <w:top w:val="single" w:sz="4" w:space="0" w:color="auto"/>
        <w:left w:val="single" w:sz="8"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b/>
      <w:bCs/>
      <w:sz w:val="18"/>
      <w:szCs w:val="18"/>
      <w:lang w:eastAsia="fr-FR"/>
    </w:rPr>
  </w:style>
  <w:style w:type="paragraph" w:customStyle="1" w:styleId="xl200">
    <w:name w:val="xl200"/>
    <w:basedOn w:val="Normal"/>
    <w:uiPriority w:val="99"/>
    <w:rsid w:val="00126FF9"/>
    <w:pPr>
      <w:shd w:val="clear" w:color="000000" w:fill="FFFFFF"/>
      <w:spacing w:before="100" w:beforeAutospacing="1" w:after="100" w:afterAutospacing="1"/>
      <w:jc w:val="left"/>
    </w:pPr>
    <w:rPr>
      <w:rFonts w:ascii="Times New Roman" w:eastAsia="Times New Roman" w:hAnsi="Times New Roman" w:cs="Times New Roman"/>
      <w:szCs w:val="24"/>
      <w:lang w:eastAsia="fr-FR"/>
    </w:rPr>
  </w:style>
  <w:style w:type="paragraph" w:customStyle="1" w:styleId="xl201">
    <w:name w:val="xl201"/>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b/>
      <w:bCs/>
      <w:sz w:val="18"/>
      <w:szCs w:val="18"/>
      <w:lang w:eastAsia="fr-FR"/>
    </w:rPr>
  </w:style>
  <w:style w:type="paragraph" w:customStyle="1" w:styleId="xl202">
    <w:name w:val="xl202"/>
    <w:basedOn w:val="Normal"/>
    <w:uiPriority w:val="99"/>
    <w:rsid w:val="00126F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Times New Roman" w:eastAsia="Times New Roman" w:hAnsi="Times New Roman" w:cs="Times New Roman"/>
      <w:sz w:val="18"/>
      <w:szCs w:val="18"/>
      <w:lang w:eastAsia="fr-FR"/>
    </w:rPr>
  </w:style>
  <w:style w:type="paragraph" w:customStyle="1" w:styleId="xl203">
    <w:name w:val="xl203"/>
    <w:basedOn w:val="Normal"/>
    <w:uiPriority w:val="99"/>
    <w:rsid w:val="00126FF9"/>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color w:val="FF0000"/>
      <w:sz w:val="18"/>
      <w:szCs w:val="18"/>
      <w:lang w:eastAsia="fr-FR"/>
    </w:rPr>
  </w:style>
  <w:style w:type="paragraph" w:customStyle="1" w:styleId="xl204">
    <w:name w:val="xl204"/>
    <w:basedOn w:val="Normal"/>
    <w:uiPriority w:val="99"/>
    <w:rsid w:val="00126FF9"/>
    <w:pPr>
      <w:shd w:val="clear" w:color="000000" w:fill="FFFFFF"/>
      <w:spacing w:before="100" w:beforeAutospacing="1" w:after="100" w:afterAutospacing="1"/>
      <w:jc w:val="left"/>
    </w:pPr>
    <w:rPr>
      <w:rFonts w:ascii="Times New Roman" w:eastAsia="Times New Roman" w:hAnsi="Times New Roman" w:cs="Times New Roman"/>
      <w:b/>
      <w:bCs/>
      <w:sz w:val="18"/>
      <w:szCs w:val="18"/>
      <w:lang w:eastAsia="fr-FR"/>
    </w:rPr>
  </w:style>
  <w:style w:type="paragraph" w:customStyle="1" w:styleId="xl205">
    <w:name w:val="xl205"/>
    <w:basedOn w:val="Normal"/>
    <w:uiPriority w:val="99"/>
    <w:rsid w:val="00126FF9"/>
    <w:pPr>
      <w:pBdr>
        <w:top w:val="single" w:sz="4" w:space="0" w:color="auto"/>
        <w:left w:val="single" w:sz="4" w:space="0" w:color="auto"/>
        <w:right w:val="single" w:sz="4" w:space="0" w:color="auto"/>
      </w:pBdr>
      <w:shd w:val="clear" w:color="000000" w:fill="FFFFFF"/>
      <w:spacing w:before="100" w:beforeAutospacing="1" w:after="100" w:afterAutospacing="1"/>
      <w:jc w:val="center"/>
    </w:pPr>
    <w:rPr>
      <w:rFonts w:ascii="Times New Roman" w:eastAsia="Times New Roman" w:hAnsi="Times New Roman" w:cs="Times New Roman"/>
      <w:color w:val="FF0000"/>
      <w:sz w:val="18"/>
      <w:szCs w:val="18"/>
      <w:lang w:eastAsia="fr-FR"/>
    </w:rPr>
  </w:style>
  <w:style w:type="paragraph" w:customStyle="1" w:styleId="xl206">
    <w:name w:val="xl206"/>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Times New Roman" w:eastAsia="Times New Roman" w:hAnsi="Times New Roman" w:cs="Times New Roman"/>
      <w:color w:val="00B0F0"/>
      <w:sz w:val="18"/>
      <w:szCs w:val="18"/>
      <w:lang w:eastAsia="fr-FR"/>
    </w:rPr>
  </w:style>
  <w:style w:type="paragraph" w:customStyle="1" w:styleId="xl207">
    <w:name w:val="xl207"/>
    <w:basedOn w:val="Normal"/>
    <w:uiPriority w:val="99"/>
    <w:rsid w:val="00126FF9"/>
    <w:pPr>
      <w:pBdr>
        <w:top w:val="single" w:sz="4" w:space="0" w:color="auto"/>
        <w:right w:val="single" w:sz="4" w:space="0" w:color="auto"/>
      </w:pBdr>
      <w:shd w:val="clear" w:color="000000" w:fill="FFFFFF"/>
      <w:spacing w:before="100" w:beforeAutospacing="1" w:after="100" w:afterAutospacing="1"/>
      <w:jc w:val="right"/>
    </w:pPr>
    <w:rPr>
      <w:rFonts w:ascii="Times New Roman" w:eastAsia="Times New Roman" w:hAnsi="Times New Roman" w:cs="Times New Roman"/>
      <w:color w:val="00B0F0"/>
      <w:sz w:val="18"/>
      <w:szCs w:val="18"/>
      <w:lang w:eastAsia="fr-FR"/>
    </w:rPr>
  </w:style>
  <w:style w:type="paragraph" w:customStyle="1" w:styleId="xl208">
    <w:name w:val="xl208"/>
    <w:basedOn w:val="Normal"/>
    <w:uiPriority w:val="99"/>
    <w:rsid w:val="00126FF9"/>
    <w:pPr>
      <w:pBdr>
        <w:bottom w:val="single" w:sz="4" w:space="0" w:color="auto"/>
        <w:right w:val="single" w:sz="4" w:space="0" w:color="auto"/>
      </w:pBdr>
      <w:shd w:val="clear" w:color="000000" w:fill="FFFFFF"/>
      <w:spacing w:before="100" w:beforeAutospacing="1" w:after="100" w:afterAutospacing="1"/>
      <w:jc w:val="right"/>
    </w:pPr>
    <w:rPr>
      <w:rFonts w:ascii="Times New Roman" w:eastAsia="Times New Roman" w:hAnsi="Times New Roman" w:cs="Times New Roman"/>
      <w:color w:val="00B0F0"/>
      <w:sz w:val="18"/>
      <w:szCs w:val="18"/>
      <w:lang w:eastAsia="fr-FR"/>
    </w:rPr>
  </w:style>
  <w:style w:type="paragraph" w:customStyle="1" w:styleId="xl209">
    <w:name w:val="xl209"/>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color w:val="00B0F0"/>
      <w:sz w:val="18"/>
      <w:szCs w:val="18"/>
      <w:lang w:eastAsia="fr-FR"/>
    </w:rPr>
  </w:style>
  <w:style w:type="paragraph" w:customStyle="1" w:styleId="xl210">
    <w:name w:val="xl210"/>
    <w:basedOn w:val="Normal"/>
    <w:uiPriority w:val="99"/>
    <w:rsid w:val="00126FF9"/>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rFonts w:ascii="Times New Roman" w:eastAsia="Times New Roman" w:hAnsi="Times New Roman" w:cs="Times New Roman"/>
      <w:color w:val="604878"/>
      <w:sz w:val="18"/>
      <w:szCs w:val="18"/>
      <w:lang w:eastAsia="fr-FR"/>
    </w:rPr>
  </w:style>
  <w:style w:type="paragraph" w:customStyle="1" w:styleId="xl211">
    <w:name w:val="xl211"/>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color w:val="604878"/>
      <w:sz w:val="18"/>
      <w:szCs w:val="18"/>
      <w:lang w:eastAsia="fr-FR"/>
    </w:rPr>
  </w:style>
  <w:style w:type="paragraph" w:customStyle="1" w:styleId="xl212">
    <w:name w:val="xl212"/>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Times New Roman" w:eastAsia="Times New Roman" w:hAnsi="Times New Roman" w:cs="Times New Roman"/>
      <w:color w:val="604878"/>
      <w:sz w:val="18"/>
      <w:szCs w:val="18"/>
      <w:lang w:eastAsia="fr-FR"/>
    </w:rPr>
  </w:style>
  <w:style w:type="paragraph" w:customStyle="1" w:styleId="xl213">
    <w:name w:val="xl213"/>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Times New Roman" w:eastAsia="Times New Roman" w:hAnsi="Times New Roman" w:cs="Times New Roman"/>
      <w:color w:val="604878"/>
      <w:sz w:val="18"/>
      <w:szCs w:val="18"/>
      <w:lang w:eastAsia="fr-FR"/>
    </w:rPr>
  </w:style>
  <w:style w:type="paragraph" w:customStyle="1" w:styleId="xl214">
    <w:name w:val="xl214"/>
    <w:basedOn w:val="Normal"/>
    <w:uiPriority w:val="99"/>
    <w:rsid w:val="00126FF9"/>
    <w:pPr>
      <w:pBdr>
        <w:left w:val="single" w:sz="4" w:space="0" w:color="auto"/>
        <w:bottom w:val="single" w:sz="4" w:space="0" w:color="auto"/>
        <w:right w:val="single" w:sz="8" w:space="0" w:color="auto"/>
      </w:pBdr>
      <w:shd w:val="clear" w:color="000000" w:fill="FFFFFF"/>
      <w:spacing w:before="100" w:beforeAutospacing="1" w:after="100" w:afterAutospacing="1"/>
      <w:jc w:val="left"/>
    </w:pPr>
    <w:rPr>
      <w:rFonts w:ascii="Times New Roman" w:eastAsia="Times New Roman" w:hAnsi="Times New Roman" w:cs="Times New Roman"/>
      <w:color w:val="604878"/>
      <w:sz w:val="18"/>
      <w:szCs w:val="18"/>
      <w:lang w:eastAsia="fr-FR"/>
    </w:rPr>
  </w:style>
  <w:style w:type="paragraph" w:customStyle="1" w:styleId="xl215">
    <w:name w:val="xl215"/>
    <w:basedOn w:val="Normal"/>
    <w:uiPriority w:val="99"/>
    <w:rsid w:val="00126FF9"/>
    <w:pPr>
      <w:pBdr>
        <w:top w:val="single" w:sz="4" w:space="0" w:color="auto"/>
        <w:left w:val="single" w:sz="4" w:space="0" w:color="auto"/>
        <w:bottom w:val="single" w:sz="4" w:space="0" w:color="auto"/>
      </w:pBdr>
      <w:shd w:val="clear" w:color="000000" w:fill="FFFFFF"/>
      <w:spacing w:before="100" w:beforeAutospacing="1" w:after="100" w:afterAutospacing="1"/>
      <w:jc w:val="left"/>
    </w:pPr>
    <w:rPr>
      <w:rFonts w:ascii="Times New Roman" w:eastAsia="Times New Roman" w:hAnsi="Times New Roman" w:cs="Times New Roman"/>
      <w:color w:val="604878"/>
      <w:sz w:val="18"/>
      <w:szCs w:val="18"/>
      <w:lang w:eastAsia="fr-FR"/>
    </w:rPr>
  </w:style>
  <w:style w:type="paragraph" w:customStyle="1" w:styleId="xl216">
    <w:name w:val="xl216"/>
    <w:basedOn w:val="Normal"/>
    <w:uiPriority w:val="99"/>
    <w:rsid w:val="00126FF9"/>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Times New Roman" w:eastAsia="Times New Roman" w:hAnsi="Times New Roman" w:cs="Times New Roman"/>
      <w:color w:val="604878"/>
      <w:sz w:val="18"/>
      <w:szCs w:val="18"/>
      <w:lang w:eastAsia="fr-FR"/>
    </w:rPr>
  </w:style>
  <w:style w:type="paragraph" w:customStyle="1" w:styleId="xl217">
    <w:name w:val="xl217"/>
    <w:basedOn w:val="Normal"/>
    <w:uiPriority w:val="99"/>
    <w:rsid w:val="00126FF9"/>
    <w:pPr>
      <w:pBdr>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Times New Roman" w:eastAsia="Times New Roman" w:hAnsi="Times New Roman" w:cs="Times New Roman"/>
      <w:color w:val="604878"/>
      <w:sz w:val="18"/>
      <w:szCs w:val="18"/>
      <w:lang w:eastAsia="fr-FR"/>
    </w:rPr>
  </w:style>
  <w:style w:type="paragraph" w:customStyle="1" w:styleId="xl218">
    <w:name w:val="xl218"/>
    <w:basedOn w:val="Normal"/>
    <w:uiPriority w:val="99"/>
    <w:rsid w:val="00126FF9"/>
    <w:pPr>
      <w:pBdr>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Times New Roman" w:eastAsia="Times New Roman" w:hAnsi="Times New Roman" w:cs="Times New Roman"/>
      <w:color w:val="604878"/>
      <w:sz w:val="18"/>
      <w:szCs w:val="18"/>
      <w:lang w:eastAsia="fr-FR"/>
    </w:rPr>
  </w:style>
  <w:style w:type="paragraph" w:customStyle="1" w:styleId="xl219">
    <w:name w:val="xl219"/>
    <w:basedOn w:val="Normal"/>
    <w:uiPriority w:val="99"/>
    <w:rsid w:val="00126FF9"/>
    <w:pPr>
      <w:spacing w:before="100" w:beforeAutospacing="1" w:after="100" w:afterAutospacing="1"/>
      <w:jc w:val="right"/>
    </w:pPr>
    <w:rPr>
      <w:rFonts w:ascii="Times New Roman" w:eastAsia="Times New Roman" w:hAnsi="Times New Roman" w:cs="Times New Roman"/>
      <w:sz w:val="18"/>
      <w:szCs w:val="18"/>
      <w:lang w:eastAsia="fr-FR"/>
    </w:rPr>
  </w:style>
  <w:style w:type="paragraph" w:customStyle="1" w:styleId="xl220">
    <w:name w:val="xl220"/>
    <w:basedOn w:val="Normal"/>
    <w:uiPriority w:val="99"/>
    <w:rsid w:val="00126FF9"/>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rFonts w:ascii="Times New Roman" w:eastAsia="Times New Roman" w:hAnsi="Times New Roman" w:cs="Times New Roman"/>
      <w:color w:val="9F2936"/>
      <w:sz w:val="18"/>
      <w:szCs w:val="18"/>
      <w:lang w:eastAsia="fr-FR"/>
    </w:rPr>
  </w:style>
  <w:style w:type="paragraph" w:customStyle="1" w:styleId="xl221">
    <w:name w:val="xl221"/>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color w:val="9F2936"/>
      <w:sz w:val="18"/>
      <w:szCs w:val="18"/>
      <w:lang w:eastAsia="fr-FR"/>
    </w:rPr>
  </w:style>
  <w:style w:type="paragraph" w:customStyle="1" w:styleId="xl222">
    <w:name w:val="xl222"/>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Times New Roman" w:eastAsia="Times New Roman" w:hAnsi="Times New Roman" w:cs="Times New Roman"/>
      <w:color w:val="9F2936"/>
      <w:sz w:val="18"/>
      <w:szCs w:val="18"/>
      <w:lang w:eastAsia="fr-FR"/>
    </w:rPr>
  </w:style>
  <w:style w:type="paragraph" w:customStyle="1" w:styleId="xl223">
    <w:name w:val="xl223"/>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Times New Roman" w:eastAsia="Times New Roman" w:hAnsi="Times New Roman" w:cs="Times New Roman"/>
      <w:color w:val="9F2936"/>
      <w:sz w:val="18"/>
      <w:szCs w:val="18"/>
      <w:lang w:eastAsia="fr-FR"/>
    </w:rPr>
  </w:style>
  <w:style w:type="paragraph" w:customStyle="1" w:styleId="xl224">
    <w:name w:val="xl224"/>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color w:val="9F2936"/>
      <w:sz w:val="18"/>
      <w:szCs w:val="18"/>
      <w:lang w:eastAsia="fr-FR"/>
    </w:rPr>
  </w:style>
  <w:style w:type="paragraph" w:customStyle="1" w:styleId="xl225">
    <w:name w:val="xl225"/>
    <w:basedOn w:val="Normal"/>
    <w:uiPriority w:val="99"/>
    <w:rsid w:val="00126FF9"/>
    <w:pPr>
      <w:pBdr>
        <w:left w:val="single" w:sz="4" w:space="0" w:color="auto"/>
        <w:bottom w:val="single" w:sz="4" w:space="0" w:color="auto"/>
        <w:right w:val="single" w:sz="8" w:space="0" w:color="auto"/>
      </w:pBdr>
      <w:shd w:val="clear" w:color="000000" w:fill="FFFFFF"/>
      <w:spacing w:before="100" w:beforeAutospacing="1" w:after="100" w:afterAutospacing="1"/>
      <w:jc w:val="left"/>
    </w:pPr>
    <w:rPr>
      <w:rFonts w:ascii="Times New Roman" w:eastAsia="Times New Roman" w:hAnsi="Times New Roman" w:cs="Times New Roman"/>
      <w:color w:val="9F2936"/>
      <w:sz w:val="18"/>
      <w:szCs w:val="18"/>
      <w:lang w:eastAsia="fr-FR"/>
    </w:rPr>
  </w:style>
  <w:style w:type="paragraph" w:customStyle="1" w:styleId="xl226">
    <w:name w:val="xl226"/>
    <w:basedOn w:val="Normal"/>
    <w:uiPriority w:val="99"/>
    <w:rsid w:val="00126FF9"/>
    <w:pPr>
      <w:pBdr>
        <w:left w:val="single" w:sz="4" w:space="0" w:color="auto"/>
        <w:bottom w:val="single" w:sz="4"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color w:val="9F2936"/>
      <w:sz w:val="18"/>
      <w:szCs w:val="18"/>
      <w:lang w:eastAsia="fr-FR"/>
    </w:rPr>
  </w:style>
  <w:style w:type="paragraph" w:customStyle="1" w:styleId="xl227">
    <w:name w:val="xl227"/>
    <w:basedOn w:val="Normal"/>
    <w:uiPriority w:val="99"/>
    <w:rsid w:val="00126FF9"/>
    <w:pPr>
      <w:pBdr>
        <w:top w:val="single" w:sz="4" w:space="0" w:color="auto"/>
        <w:left w:val="single" w:sz="4" w:space="0" w:color="auto"/>
        <w:right w:val="single" w:sz="8" w:space="0" w:color="auto"/>
      </w:pBdr>
      <w:shd w:val="clear" w:color="000000" w:fill="FFFFFF"/>
      <w:spacing w:before="100" w:beforeAutospacing="1" w:after="100" w:afterAutospacing="1"/>
      <w:jc w:val="right"/>
    </w:pPr>
    <w:rPr>
      <w:rFonts w:ascii="Times New Roman" w:eastAsia="Times New Roman" w:hAnsi="Times New Roman" w:cs="Times New Roman"/>
      <w:sz w:val="18"/>
      <w:szCs w:val="18"/>
      <w:lang w:eastAsia="fr-FR"/>
    </w:rPr>
  </w:style>
  <w:style w:type="paragraph" w:customStyle="1" w:styleId="xl228">
    <w:name w:val="xl228"/>
    <w:basedOn w:val="Normal"/>
    <w:uiPriority w:val="99"/>
    <w:rsid w:val="00126FF9"/>
    <w:pPr>
      <w:pBdr>
        <w:left w:val="single" w:sz="4" w:space="0" w:color="auto"/>
        <w:bottom w:val="single" w:sz="4" w:space="0" w:color="auto"/>
        <w:right w:val="single" w:sz="8" w:space="0" w:color="auto"/>
      </w:pBdr>
      <w:shd w:val="clear" w:color="000000" w:fill="FFFFFF"/>
      <w:spacing w:before="100" w:beforeAutospacing="1" w:after="100" w:afterAutospacing="1"/>
      <w:jc w:val="right"/>
    </w:pPr>
    <w:rPr>
      <w:rFonts w:ascii="Times New Roman" w:eastAsia="Times New Roman" w:hAnsi="Times New Roman" w:cs="Times New Roman"/>
      <w:sz w:val="18"/>
      <w:szCs w:val="18"/>
      <w:lang w:eastAsia="fr-FR"/>
    </w:rPr>
  </w:style>
  <w:style w:type="paragraph" w:customStyle="1" w:styleId="xl229">
    <w:name w:val="xl229"/>
    <w:basedOn w:val="Normal"/>
    <w:uiPriority w:val="99"/>
    <w:rsid w:val="00126FF9"/>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fr-FR"/>
    </w:rPr>
  </w:style>
  <w:style w:type="paragraph" w:customStyle="1" w:styleId="xl230">
    <w:name w:val="xl230"/>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18"/>
      <w:szCs w:val="18"/>
      <w:lang w:eastAsia="fr-FR"/>
    </w:rPr>
  </w:style>
  <w:style w:type="paragraph" w:customStyle="1" w:styleId="xl231">
    <w:name w:val="xl231"/>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fr-FR"/>
    </w:rPr>
  </w:style>
  <w:style w:type="paragraph" w:customStyle="1" w:styleId="xl232">
    <w:name w:val="xl232"/>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18"/>
      <w:szCs w:val="18"/>
      <w:lang w:eastAsia="fr-FR"/>
    </w:rPr>
  </w:style>
  <w:style w:type="paragraph" w:customStyle="1" w:styleId="xl233">
    <w:name w:val="xl233"/>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b/>
      <w:bCs/>
      <w:sz w:val="18"/>
      <w:szCs w:val="18"/>
      <w:lang w:eastAsia="fr-FR"/>
    </w:rPr>
  </w:style>
  <w:style w:type="paragraph" w:customStyle="1" w:styleId="xl234">
    <w:name w:val="xl234"/>
    <w:basedOn w:val="Normal"/>
    <w:uiPriority w:val="99"/>
    <w:rsid w:val="00126FF9"/>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18"/>
      <w:szCs w:val="18"/>
      <w:lang w:eastAsia="fr-FR"/>
    </w:rPr>
  </w:style>
  <w:style w:type="paragraph" w:customStyle="1" w:styleId="xl235">
    <w:name w:val="xl235"/>
    <w:basedOn w:val="Normal"/>
    <w:uiPriority w:val="99"/>
    <w:rsid w:val="00126FF9"/>
    <w:pPr>
      <w:shd w:val="clear" w:color="000000" w:fill="FFFFFF"/>
      <w:spacing w:before="100" w:beforeAutospacing="1" w:after="100" w:afterAutospacing="1"/>
      <w:jc w:val="left"/>
      <w:textAlignment w:val="center"/>
    </w:pPr>
    <w:rPr>
      <w:rFonts w:ascii="Times New Roman" w:eastAsia="Times New Roman" w:hAnsi="Times New Roman" w:cs="Times New Roman"/>
      <w:sz w:val="18"/>
      <w:szCs w:val="18"/>
      <w:lang w:eastAsia="fr-FR"/>
    </w:rPr>
  </w:style>
  <w:style w:type="paragraph" w:customStyle="1" w:styleId="xl236">
    <w:name w:val="xl236"/>
    <w:basedOn w:val="Normal"/>
    <w:uiPriority w:val="99"/>
    <w:rsid w:val="00126FF9"/>
    <w:pPr>
      <w:pBdr>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sz w:val="18"/>
      <w:szCs w:val="18"/>
      <w:lang w:eastAsia="fr-FR"/>
    </w:rPr>
  </w:style>
  <w:style w:type="paragraph" w:customStyle="1" w:styleId="xl237">
    <w:name w:val="xl237"/>
    <w:basedOn w:val="Normal"/>
    <w:uiPriority w:val="99"/>
    <w:rsid w:val="00126F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color w:val="00B0F0"/>
      <w:sz w:val="18"/>
      <w:szCs w:val="18"/>
      <w:lang w:eastAsia="fr-FR"/>
    </w:rPr>
  </w:style>
  <w:style w:type="paragraph" w:customStyle="1" w:styleId="xl238">
    <w:name w:val="xl238"/>
    <w:basedOn w:val="Normal"/>
    <w:uiPriority w:val="99"/>
    <w:rsid w:val="00126FF9"/>
    <w:pPr>
      <w:pBdr>
        <w:left w:val="single" w:sz="4" w:space="0" w:color="auto"/>
        <w:bottom w:val="single" w:sz="4" w:space="0" w:color="auto"/>
        <w:right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18"/>
      <w:szCs w:val="18"/>
      <w:lang w:eastAsia="fr-FR"/>
    </w:rPr>
  </w:style>
  <w:style w:type="paragraph" w:customStyle="1" w:styleId="xl239">
    <w:name w:val="xl239"/>
    <w:basedOn w:val="Normal"/>
    <w:uiPriority w:val="99"/>
    <w:rsid w:val="00126F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Times New Roman" w:eastAsia="Times New Roman" w:hAnsi="Times New Roman" w:cs="Times New Roman"/>
      <w:sz w:val="18"/>
      <w:szCs w:val="18"/>
      <w:lang w:eastAsia="fr-FR"/>
    </w:rPr>
  </w:style>
  <w:style w:type="paragraph" w:customStyle="1" w:styleId="xl240">
    <w:name w:val="xl240"/>
    <w:basedOn w:val="Normal"/>
    <w:uiPriority w:val="99"/>
    <w:rsid w:val="00126F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Times New Roman" w:eastAsia="Times New Roman" w:hAnsi="Times New Roman" w:cs="Times New Roman"/>
      <w:color w:val="00B0F0"/>
      <w:sz w:val="18"/>
      <w:szCs w:val="18"/>
      <w:lang w:eastAsia="fr-FR"/>
    </w:rPr>
  </w:style>
  <w:style w:type="paragraph" w:customStyle="1" w:styleId="xl241">
    <w:name w:val="xl241"/>
    <w:basedOn w:val="Normal"/>
    <w:uiPriority w:val="99"/>
    <w:rsid w:val="00126F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rPr>
      <w:rFonts w:ascii="Times New Roman" w:eastAsia="Times New Roman" w:hAnsi="Times New Roman" w:cs="Times New Roman"/>
      <w:color w:val="604878"/>
      <w:sz w:val="18"/>
      <w:szCs w:val="18"/>
      <w:lang w:eastAsia="fr-FR"/>
    </w:rPr>
  </w:style>
  <w:style w:type="paragraph" w:customStyle="1" w:styleId="xl242">
    <w:name w:val="xl242"/>
    <w:basedOn w:val="Normal"/>
    <w:uiPriority w:val="99"/>
    <w:rsid w:val="00126F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rPr>
      <w:rFonts w:ascii="Times New Roman" w:eastAsia="Times New Roman" w:hAnsi="Times New Roman" w:cs="Times New Roman"/>
      <w:color w:val="9F2936"/>
      <w:sz w:val="18"/>
      <w:szCs w:val="18"/>
      <w:lang w:eastAsia="fr-FR"/>
    </w:rPr>
  </w:style>
  <w:style w:type="paragraph" w:customStyle="1" w:styleId="SectionVStyle1">
    <w:name w:val="Section V Style1"/>
    <w:basedOn w:val="Style1"/>
    <w:rsid w:val="00126FF9"/>
    <w:pPr>
      <w:ind w:left="1080" w:hanging="360"/>
      <w:jc w:val="left"/>
    </w:pPr>
    <w:rPr>
      <w:rFonts w:ascii="Times New Roman" w:hAnsi="Times New Roman" w:cs="Times New Roman"/>
      <w:b/>
    </w:rPr>
  </w:style>
  <w:style w:type="paragraph" w:customStyle="1" w:styleId="Head2SectionIII">
    <w:name w:val="Head 2 Section III"/>
    <w:basedOn w:val="Normal"/>
    <w:rsid w:val="00126FF9"/>
    <w:pPr>
      <w:tabs>
        <w:tab w:val="left" w:pos="567"/>
        <w:tab w:val="right" w:pos="7784"/>
      </w:tabs>
      <w:spacing w:after="0"/>
      <w:jc w:val="left"/>
    </w:pPr>
    <w:rPr>
      <w:rFonts w:ascii="Times New Roman" w:eastAsia="Times New Roman" w:hAnsi="Times New Roman" w:cs="Times New Roman"/>
      <w:sz w:val="28"/>
      <w:szCs w:val="20"/>
      <w:lang w:eastAsia="fr-FR"/>
    </w:rPr>
  </w:style>
  <w:style w:type="paragraph" w:customStyle="1" w:styleId="Head61">
    <w:name w:val="Head 6.1"/>
    <w:basedOn w:val="Normal"/>
    <w:next w:val="Normal"/>
    <w:rsid w:val="00126FF9"/>
    <w:pPr>
      <w:tabs>
        <w:tab w:val="left" w:pos="-720"/>
      </w:tabs>
      <w:suppressAutoHyphens/>
      <w:overflowPunct w:val="0"/>
      <w:autoSpaceDE w:val="0"/>
      <w:autoSpaceDN w:val="0"/>
      <w:adjustRightInd w:val="0"/>
      <w:spacing w:before="120" w:after="0"/>
      <w:textAlignment w:val="baseline"/>
    </w:pPr>
    <w:rPr>
      <w:rFonts w:ascii="Times New Roman" w:eastAsia="Times New Roman" w:hAnsi="Times New Roman" w:cs="Times New Roman"/>
      <w:b/>
      <w:sz w:val="20"/>
      <w:szCs w:val="20"/>
      <w:lang w:eastAsia="fr-FR"/>
    </w:rPr>
  </w:style>
  <w:style w:type="paragraph" w:customStyle="1" w:styleId="siliacII">
    <w:name w:val="siliac II"/>
    <w:basedOn w:val="Normal"/>
    <w:rsid w:val="00126FF9"/>
    <w:pPr>
      <w:overflowPunct w:val="0"/>
      <w:autoSpaceDE w:val="0"/>
      <w:autoSpaceDN w:val="0"/>
      <w:adjustRightInd w:val="0"/>
      <w:spacing w:before="100" w:after="120" w:line="300" w:lineRule="exact"/>
      <w:ind w:left="284"/>
      <w:jc w:val="left"/>
      <w:textAlignment w:val="baseline"/>
    </w:pPr>
    <w:rPr>
      <w:rFonts w:eastAsia="Times New Roman" w:cs="Times New Roman"/>
      <w:b/>
      <w:szCs w:val="20"/>
      <w:lang w:eastAsia="fr-FR"/>
    </w:rPr>
  </w:style>
  <w:style w:type="paragraph" w:customStyle="1" w:styleId="PAR1bis">
    <w:name w:val="PAR 1bis"/>
    <w:basedOn w:val="Normal"/>
    <w:rsid w:val="00126FF9"/>
    <w:pPr>
      <w:spacing w:after="0"/>
      <w:ind w:left="709" w:hanging="709"/>
    </w:pPr>
    <w:rPr>
      <w:rFonts w:ascii="Times" w:eastAsia="Times New Roman" w:hAnsi="Times" w:cs="Times New Roman"/>
      <w:noProof/>
      <w:sz w:val="20"/>
      <w:szCs w:val="20"/>
      <w:lang w:eastAsia="fr-FR"/>
    </w:rPr>
  </w:style>
  <w:style w:type="paragraph" w:customStyle="1" w:styleId="ARTICLE">
    <w:name w:val="ARTICLE"/>
    <w:basedOn w:val="Normal"/>
    <w:uiPriority w:val="99"/>
    <w:rsid w:val="00126FF9"/>
    <w:pPr>
      <w:spacing w:after="0" w:line="240" w:lineRule="atLeast"/>
      <w:jc w:val="left"/>
    </w:pPr>
    <w:rPr>
      <w:rFonts w:ascii="Times" w:eastAsia="Times New Roman" w:hAnsi="Times" w:cs="Times New Roman"/>
      <w:b/>
      <w:caps/>
      <w:noProof/>
      <w:sz w:val="20"/>
      <w:szCs w:val="20"/>
      <w:lang w:eastAsia="fr-FR"/>
    </w:rPr>
  </w:style>
  <w:style w:type="paragraph" w:customStyle="1" w:styleId="PAR2">
    <w:name w:val="PAR 2"/>
    <w:basedOn w:val="Normal"/>
    <w:rsid w:val="00126FF9"/>
    <w:pPr>
      <w:spacing w:after="0"/>
      <w:ind w:left="1418"/>
    </w:pPr>
    <w:rPr>
      <w:rFonts w:ascii="Times" w:eastAsia="Times New Roman" w:hAnsi="Times" w:cs="Times New Roman"/>
      <w:noProof/>
      <w:sz w:val="20"/>
      <w:szCs w:val="20"/>
      <w:lang w:eastAsia="fr-FR"/>
    </w:rPr>
  </w:style>
  <w:style w:type="paragraph" w:customStyle="1" w:styleId="TxBrp7">
    <w:name w:val="TxBr_p7"/>
    <w:basedOn w:val="Normal"/>
    <w:rsid w:val="00126FF9"/>
    <w:pPr>
      <w:widowControl w:val="0"/>
      <w:tabs>
        <w:tab w:val="left" w:pos="1309"/>
      </w:tabs>
      <w:autoSpaceDE w:val="0"/>
      <w:autoSpaceDN w:val="0"/>
      <w:adjustRightInd w:val="0"/>
      <w:spacing w:after="0" w:line="240" w:lineRule="atLeast"/>
      <w:ind w:left="78"/>
    </w:pPr>
    <w:rPr>
      <w:rFonts w:ascii="Times New Roman" w:eastAsia="Times New Roman" w:hAnsi="Times New Roman" w:cs="Times New Roman"/>
      <w:sz w:val="20"/>
      <w:szCs w:val="20"/>
      <w:lang w:val="en-US" w:eastAsia="fr-FR"/>
    </w:rPr>
  </w:style>
  <w:style w:type="paragraph" w:customStyle="1" w:styleId="TxBrp3">
    <w:name w:val="TxBr_p3"/>
    <w:basedOn w:val="Normal"/>
    <w:rsid w:val="00126FF9"/>
    <w:pPr>
      <w:widowControl w:val="0"/>
      <w:tabs>
        <w:tab w:val="left" w:pos="1275"/>
      </w:tabs>
      <w:autoSpaceDE w:val="0"/>
      <w:autoSpaceDN w:val="0"/>
      <w:adjustRightInd w:val="0"/>
      <w:spacing w:after="0" w:line="277" w:lineRule="atLeast"/>
      <w:ind w:left="866"/>
    </w:pPr>
    <w:rPr>
      <w:rFonts w:ascii="Times New Roman" w:eastAsia="Times New Roman" w:hAnsi="Times New Roman" w:cs="Times New Roman"/>
      <w:sz w:val="20"/>
      <w:szCs w:val="20"/>
      <w:lang w:val="en-US" w:eastAsia="fr-FR"/>
    </w:rPr>
  </w:style>
  <w:style w:type="paragraph" w:customStyle="1" w:styleId="Par2bis">
    <w:name w:val="Par 2 bis"/>
    <w:basedOn w:val="Normal"/>
    <w:rsid w:val="00126FF9"/>
    <w:pPr>
      <w:spacing w:after="0" w:line="240" w:lineRule="atLeast"/>
    </w:pPr>
    <w:rPr>
      <w:rFonts w:ascii="Times New Roman" w:eastAsia="Times New Roman" w:hAnsi="Times New Roman" w:cs="Times New Roman"/>
      <w:szCs w:val="20"/>
      <w:lang w:eastAsia="fr-FR"/>
    </w:rPr>
  </w:style>
  <w:style w:type="paragraph" w:customStyle="1" w:styleId="TxBrp2">
    <w:name w:val="TxBr_p2"/>
    <w:basedOn w:val="Normal"/>
    <w:rsid w:val="00126FF9"/>
    <w:pPr>
      <w:widowControl w:val="0"/>
      <w:tabs>
        <w:tab w:val="left" w:pos="204"/>
      </w:tabs>
      <w:autoSpaceDE w:val="0"/>
      <w:autoSpaceDN w:val="0"/>
      <w:adjustRightInd w:val="0"/>
      <w:spacing w:after="0" w:line="240" w:lineRule="atLeast"/>
    </w:pPr>
    <w:rPr>
      <w:rFonts w:ascii="Times New Roman" w:eastAsia="Times New Roman" w:hAnsi="Times New Roman" w:cs="Times New Roman"/>
      <w:sz w:val="20"/>
      <w:szCs w:val="20"/>
      <w:lang w:val="en-US" w:eastAsia="fr-FR"/>
    </w:rPr>
  </w:style>
  <w:style w:type="paragraph" w:customStyle="1" w:styleId="TxBrp5">
    <w:name w:val="TxBr_p5"/>
    <w:basedOn w:val="Normal"/>
    <w:rsid w:val="00126FF9"/>
    <w:pPr>
      <w:widowControl w:val="0"/>
      <w:tabs>
        <w:tab w:val="left" w:pos="1286"/>
      </w:tabs>
      <w:autoSpaceDE w:val="0"/>
      <w:autoSpaceDN w:val="0"/>
      <w:adjustRightInd w:val="0"/>
      <w:spacing w:after="0" w:line="240" w:lineRule="atLeast"/>
      <w:ind w:left="101"/>
    </w:pPr>
    <w:rPr>
      <w:rFonts w:ascii="Times New Roman" w:eastAsia="Times New Roman" w:hAnsi="Times New Roman" w:cs="Times New Roman"/>
      <w:sz w:val="20"/>
      <w:szCs w:val="20"/>
      <w:lang w:val="en-US" w:eastAsia="fr-FR"/>
    </w:rPr>
  </w:style>
  <w:style w:type="paragraph" w:customStyle="1" w:styleId="TxBrp4">
    <w:name w:val="TxBr_p4"/>
    <w:basedOn w:val="Normal"/>
    <w:rsid w:val="00126FF9"/>
    <w:pPr>
      <w:widowControl w:val="0"/>
      <w:tabs>
        <w:tab w:val="left" w:pos="1292"/>
        <w:tab w:val="left" w:pos="1576"/>
      </w:tabs>
      <w:autoSpaceDE w:val="0"/>
      <w:autoSpaceDN w:val="0"/>
      <w:adjustRightInd w:val="0"/>
      <w:spacing w:after="0" w:line="198" w:lineRule="atLeast"/>
      <w:ind w:left="1293" w:firstLine="284"/>
    </w:pPr>
    <w:rPr>
      <w:rFonts w:ascii="Times New Roman" w:eastAsia="Times New Roman" w:hAnsi="Times New Roman" w:cs="Times New Roman"/>
      <w:sz w:val="20"/>
      <w:szCs w:val="20"/>
      <w:lang w:val="en-US" w:eastAsia="fr-FR"/>
    </w:rPr>
  </w:style>
  <w:style w:type="paragraph" w:customStyle="1" w:styleId="TxBrp6">
    <w:name w:val="TxBr_p6"/>
    <w:basedOn w:val="Normal"/>
    <w:rsid w:val="00126FF9"/>
    <w:pPr>
      <w:widowControl w:val="0"/>
      <w:tabs>
        <w:tab w:val="left" w:pos="1292"/>
      </w:tabs>
      <w:autoSpaceDE w:val="0"/>
      <w:autoSpaceDN w:val="0"/>
      <w:adjustRightInd w:val="0"/>
      <w:spacing w:after="0" w:line="240" w:lineRule="atLeast"/>
      <w:ind w:left="95"/>
    </w:pPr>
    <w:rPr>
      <w:rFonts w:ascii="Times New Roman" w:eastAsia="Times New Roman" w:hAnsi="Times New Roman" w:cs="Times New Roman"/>
      <w:sz w:val="20"/>
      <w:szCs w:val="20"/>
      <w:lang w:val="en-US" w:eastAsia="fr-FR"/>
    </w:rPr>
  </w:style>
  <w:style w:type="paragraph" w:customStyle="1" w:styleId="TxBrp8">
    <w:name w:val="TxBr_p8"/>
    <w:basedOn w:val="Normal"/>
    <w:rsid w:val="00126FF9"/>
    <w:pPr>
      <w:widowControl w:val="0"/>
      <w:tabs>
        <w:tab w:val="left" w:pos="1286"/>
      </w:tabs>
      <w:autoSpaceDE w:val="0"/>
      <w:autoSpaceDN w:val="0"/>
      <w:adjustRightInd w:val="0"/>
      <w:spacing w:after="0" w:line="240" w:lineRule="atLeast"/>
      <w:ind w:left="855"/>
    </w:pPr>
    <w:rPr>
      <w:rFonts w:ascii="Times New Roman" w:eastAsia="Times New Roman" w:hAnsi="Times New Roman" w:cs="Times New Roman"/>
      <w:sz w:val="20"/>
      <w:szCs w:val="20"/>
      <w:lang w:val="en-US" w:eastAsia="fr-FR"/>
    </w:rPr>
  </w:style>
  <w:style w:type="paragraph" w:customStyle="1" w:styleId="Destinataire">
    <w:name w:val="Destinataire"/>
    <w:basedOn w:val="Normal"/>
    <w:uiPriority w:val="99"/>
    <w:rsid w:val="00126FF9"/>
    <w:pPr>
      <w:tabs>
        <w:tab w:val="center" w:pos="4252"/>
        <w:tab w:val="right" w:pos="8504"/>
      </w:tabs>
      <w:spacing w:after="0"/>
      <w:ind w:left="4536"/>
    </w:pPr>
    <w:rPr>
      <w:rFonts w:ascii="Times" w:eastAsia="Times New Roman" w:hAnsi="Times" w:cs="Times New Roman"/>
      <w:noProof/>
      <w:sz w:val="20"/>
      <w:szCs w:val="20"/>
      <w:lang w:eastAsia="fr-FR"/>
    </w:rPr>
  </w:style>
  <w:style w:type="paragraph" w:customStyle="1" w:styleId="Objet1">
    <w:name w:val="Objet 1"/>
    <w:uiPriority w:val="99"/>
    <w:rsid w:val="00126FF9"/>
    <w:pPr>
      <w:ind w:left="1418" w:right="2835" w:hanging="1418"/>
      <w:jc w:val="both"/>
    </w:pPr>
    <w:rPr>
      <w:rFonts w:ascii="Times" w:eastAsia="Times New Roman" w:hAnsi="Times" w:cs="Times New Roman"/>
      <w:noProof/>
    </w:rPr>
  </w:style>
  <w:style w:type="paragraph" w:customStyle="1" w:styleId="Objet2">
    <w:name w:val="Objet 2"/>
    <w:uiPriority w:val="99"/>
    <w:rsid w:val="00126FF9"/>
    <w:pPr>
      <w:ind w:left="1418" w:right="2835"/>
      <w:jc w:val="both"/>
    </w:pPr>
    <w:rPr>
      <w:rFonts w:ascii="Times" w:eastAsia="Times New Roman" w:hAnsi="Times" w:cs="Times New Roman"/>
      <w:noProof/>
    </w:rPr>
  </w:style>
  <w:style w:type="paragraph" w:customStyle="1" w:styleId="Signaturenom">
    <w:name w:val="Signature nom"/>
    <w:uiPriority w:val="99"/>
    <w:rsid w:val="00126FF9"/>
    <w:pPr>
      <w:ind w:left="4536"/>
      <w:jc w:val="center"/>
    </w:pPr>
    <w:rPr>
      <w:rFonts w:ascii="Times" w:eastAsia="Times New Roman" w:hAnsi="Times" w:cs="Times New Roman"/>
      <w:b/>
      <w:noProof/>
      <w:u w:val="single"/>
    </w:rPr>
  </w:style>
  <w:style w:type="paragraph" w:customStyle="1" w:styleId="Signaturetitre">
    <w:name w:val="Signature titre"/>
    <w:basedOn w:val="Signaturenom"/>
    <w:uiPriority w:val="99"/>
    <w:rsid w:val="00126FF9"/>
  </w:style>
  <w:style w:type="paragraph" w:customStyle="1" w:styleId="En-tte2">
    <w:name w:val="En-tête 2"/>
    <w:basedOn w:val="En-tte"/>
    <w:uiPriority w:val="99"/>
    <w:rsid w:val="00126FF9"/>
    <w:pPr>
      <w:pBdr>
        <w:top w:val="single" w:sz="6" w:space="0" w:color="auto"/>
        <w:left w:val="single" w:sz="6" w:space="0" w:color="auto"/>
        <w:bottom w:val="single" w:sz="6" w:space="0" w:color="auto"/>
        <w:right w:val="single" w:sz="6" w:space="0" w:color="auto"/>
      </w:pBdr>
      <w:tabs>
        <w:tab w:val="clear" w:pos="4536"/>
        <w:tab w:val="clear" w:pos="9072"/>
      </w:tabs>
      <w:ind w:left="1134" w:right="1134"/>
      <w:jc w:val="center"/>
    </w:pPr>
    <w:rPr>
      <w:rFonts w:ascii="Times" w:hAnsi="Times"/>
      <w:b/>
      <w:noProof/>
      <w:szCs w:val="20"/>
    </w:rPr>
  </w:style>
  <w:style w:type="paragraph" w:customStyle="1" w:styleId="ModelNrmlDouble">
    <w:name w:val="ModelNrmlDouble"/>
    <w:basedOn w:val="Normal"/>
    <w:uiPriority w:val="99"/>
    <w:rsid w:val="00126FF9"/>
    <w:pPr>
      <w:spacing w:after="360" w:line="480" w:lineRule="auto"/>
      <w:ind w:firstLine="720"/>
    </w:pPr>
    <w:rPr>
      <w:rFonts w:ascii="Times New Roman" w:eastAsia="Times New Roman" w:hAnsi="Times New Roman" w:cs="Times New Roman"/>
      <w:szCs w:val="20"/>
      <w:lang w:val="en-US"/>
    </w:rPr>
  </w:style>
  <w:style w:type="paragraph" w:customStyle="1" w:styleId="Tit2">
    <w:name w:val="Tit 2"/>
    <w:basedOn w:val="Normal"/>
    <w:rsid w:val="00126FF9"/>
    <w:pPr>
      <w:spacing w:after="0"/>
    </w:pPr>
    <w:rPr>
      <w:rFonts w:ascii="Times" w:eastAsia="Times New Roman" w:hAnsi="Times" w:cs="Times New Roman"/>
      <w:b/>
      <w:sz w:val="20"/>
      <w:szCs w:val="20"/>
      <w:u w:val="single"/>
      <w:lang w:eastAsia="fr-FR"/>
    </w:rPr>
  </w:style>
  <w:style w:type="paragraph" w:customStyle="1" w:styleId="TIT20">
    <w:name w:val="TIT 2"/>
    <w:basedOn w:val="Normal"/>
    <w:rsid w:val="00126FF9"/>
    <w:pPr>
      <w:spacing w:after="0"/>
    </w:pPr>
    <w:rPr>
      <w:rFonts w:ascii="TimesNewRomanPS" w:eastAsia="Times New Roman" w:hAnsi="TimesNewRomanPS" w:cs="Times New Roman"/>
      <w:b/>
      <w:color w:val="000000"/>
      <w:sz w:val="20"/>
      <w:szCs w:val="20"/>
      <w:u w:val="single"/>
      <w:lang w:eastAsia="fr-FR"/>
    </w:rPr>
  </w:style>
  <w:style w:type="paragraph" w:customStyle="1" w:styleId="TIT3">
    <w:name w:val="TIT 3"/>
    <w:basedOn w:val="Normal"/>
    <w:rsid w:val="00126FF9"/>
    <w:pPr>
      <w:spacing w:after="0"/>
    </w:pPr>
    <w:rPr>
      <w:rFonts w:ascii="TimesNewRomanPS" w:eastAsia="Times New Roman" w:hAnsi="TimesNewRomanPS" w:cs="Times New Roman"/>
      <w:color w:val="000000"/>
      <w:sz w:val="20"/>
      <w:szCs w:val="20"/>
      <w:u w:val="single"/>
      <w:lang w:eastAsia="fr-FR"/>
    </w:rPr>
  </w:style>
  <w:style w:type="paragraph" w:customStyle="1" w:styleId="Tit10">
    <w:name w:val="Tit1"/>
    <w:basedOn w:val="Normal"/>
    <w:uiPriority w:val="99"/>
    <w:rsid w:val="00126FF9"/>
    <w:pPr>
      <w:overflowPunct w:val="0"/>
      <w:autoSpaceDE w:val="0"/>
      <w:autoSpaceDN w:val="0"/>
      <w:adjustRightInd w:val="0"/>
      <w:spacing w:after="0" w:line="240" w:lineRule="atLeast"/>
      <w:textAlignment w:val="baseline"/>
    </w:pPr>
    <w:rPr>
      <w:rFonts w:ascii="Times" w:eastAsia="Times New Roman" w:hAnsi="Times" w:cs="Times New Roman"/>
      <w:b/>
      <w:caps/>
      <w:szCs w:val="20"/>
      <w:u w:val="single"/>
      <w:lang w:eastAsia="fr-FR"/>
    </w:rPr>
  </w:style>
  <w:style w:type="paragraph" w:customStyle="1" w:styleId="ListepucesPremier">
    <w:name w:val="Liste à puces (Premier)"/>
    <w:basedOn w:val="Listepuces"/>
    <w:next w:val="Listepuces"/>
    <w:rsid w:val="00126FF9"/>
  </w:style>
  <w:style w:type="paragraph" w:customStyle="1" w:styleId="Par2bis0">
    <w:name w:val="Par 2bis"/>
    <w:basedOn w:val="PAR2"/>
    <w:uiPriority w:val="99"/>
    <w:rsid w:val="00126FF9"/>
  </w:style>
  <w:style w:type="paragraph" w:customStyle="1" w:styleId="Tit11">
    <w:name w:val="Tit 1"/>
    <w:basedOn w:val="Normal"/>
    <w:uiPriority w:val="99"/>
    <w:rsid w:val="00126FF9"/>
    <w:pPr>
      <w:spacing w:after="0"/>
      <w:jc w:val="left"/>
    </w:pPr>
    <w:rPr>
      <w:rFonts w:ascii="Tms Rmn" w:eastAsia="Times New Roman" w:hAnsi="Tms Rmn" w:cs="Times New Roman"/>
      <w:b/>
      <w:caps/>
      <w:sz w:val="20"/>
      <w:szCs w:val="20"/>
      <w:u w:val="single"/>
      <w:lang w:eastAsia="fr-FR"/>
    </w:rPr>
  </w:style>
  <w:style w:type="paragraph" w:customStyle="1" w:styleId="Corpsdetextegarder">
    <w:name w:val="Corps de texte garder"/>
    <w:basedOn w:val="Corpsdetexte"/>
    <w:uiPriority w:val="99"/>
    <w:rsid w:val="00126FF9"/>
    <w:pPr>
      <w:keepNext/>
      <w:widowControl w:val="0"/>
      <w:autoSpaceDE w:val="0"/>
      <w:autoSpaceDN w:val="0"/>
      <w:spacing w:after="240" w:line="240" w:lineRule="auto"/>
      <w:ind w:left="1077"/>
    </w:pPr>
    <w:rPr>
      <w:rFonts w:cs="Arial"/>
      <w:sz w:val="24"/>
      <w:szCs w:val="24"/>
      <w:lang w:eastAsia="fr-FR"/>
    </w:rPr>
  </w:style>
  <w:style w:type="paragraph" w:customStyle="1" w:styleId="Titredetablederfrences">
    <w:name w:val="Titre de table de références"/>
    <w:basedOn w:val="Normal"/>
    <w:uiPriority w:val="99"/>
    <w:rsid w:val="00126FF9"/>
    <w:pPr>
      <w:widowControl w:val="0"/>
      <w:tabs>
        <w:tab w:val="right" w:pos="9360"/>
      </w:tabs>
      <w:suppressAutoHyphens/>
      <w:adjustRightInd w:val="0"/>
      <w:spacing w:after="0" w:line="360" w:lineRule="atLeast"/>
      <w:textAlignment w:val="baseline"/>
    </w:pPr>
    <w:rPr>
      <w:rFonts w:ascii="Courier New" w:eastAsia="Times New Roman" w:hAnsi="Courier New" w:cs="Times New Roman"/>
      <w:szCs w:val="20"/>
      <w:lang w:eastAsia="fr-FR"/>
    </w:rPr>
  </w:style>
  <w:style w:type="paragraph" w:customStyle="1" w:styleId="PAR1BIS0">
    <w:name w:val="PAR 1 BIS"/>
    <w:basedOn w:val="Normal"/>
    <w:rsid w:val="00126FF9"/>
    <w:pPr>
      <w:spacing w:after="0"/>
      <w:ind w:left="709" w:hanging="709"/>
    </w:pPr>
    <w:rPr>
      <w:rFonts w:ascii="TimesNewRomanPS" w:eastAsia="Times New Roman" w:hAnsi="TimesNewRomanPS" w:cs="Times New Roman"/>
      <w:color w:val="000000"/>
      <w:sz w:val="20"/>
      <w:szCs w:val="24"/>
      <w:lang w:eastAsia="fr-FR"/>
    </w:rPr>
  </w:style>
  <w:style w:type="paragraph" w:customStyle="1" w:styleId="PAR2BIS1">
    <w:name w:val="PAR 2 BIS"/>
    <w:basedOn w:val="PAR1BIS0"/>
    <w:rsid w:val="00126FF9"/>
  </w:style>
  <w:style w:type="paragraph" w:customStyle="1" w:styleId="Retraitcorpsdetexte21">
    <w:name w:val="Retrait corps de texte 21"/>
    <w:basedOn w:val="Normal"/>
    <w:rsid w:val="00126FF9"/>
    <w:pPr>
      <w:spacing w:after="0"/>
      <w:ind w:left="2400" w:hanging="2400"/>
      <w:jc w:val="left"/>
    </w:pPr>
    <w:rPr>
      <w:rFonts w:ascii="Times New Roman" w:eastAsia="Times New Roman" w:hAnsi="Times New Roman" w:cs="Times New Roman"/>
      <w:szCs w:val="24"/>
      <w:lang w:eastAsia="fr-FR"/>
    </w:rPr>
  </w:style>
  <w:style w:type="paragraph" w:customStyle="1" w:styleId="Normalcentr1">
    <w:name w:val="Normal centré1"/>
    <w:basedOn w:val="Normal"/>
    <w:rsid w:val="00126FF9"/>
    <w:pPr>
      <w:tabs>
        <w:tab w:val="left" w:pos="540"/>
      </w:tabs>
      <w:spacing w:after="0"/>
      <w:ind w:left="540" w:right="-72" w:hanging="540"/>
    </w:pPr>
    <w:rPr>
      <w:rFonts w:ascii="Times New Roman" w:eastAsia="Times New Roman" w:hAnsi="Times New Roman" w:cs="Times New Roman"/>
      <w:sz w:val="20"/>
      <w:szCs w:val="24"/>
      <w:lang w:eastAsia="fr-FR"/>
    </w:rPr>
  </w:style>
  <w:style w:type="paragraph" w:customStyle="1" w:styleId="StyleBodyText2GrasNoirToutenmajuscule">
    <w:name w:val="Style Body Text 2 + Gras Noir Tout en majuscule"/>
    <w:basedOn w:val="Corpsdetexte23"/>
    <w:rsid w:val="00126FF9"/>
  </w:style>
  <w:style w:type="paragraph" w:customStyle="1" w:styleId="Listepuces1">
    <w:name w:val="Liste à puces1"/>
    <w:basedOn w:val="Normal"/>
    <w:rsid w:val="00126FF9"/>
    <w:pPr>
      <w:spacing w:after="0"/>
      <w:ind w:left="283" w:hanging="283"/>
      <w:jc w:val="left"/>
    </w:pPr>
    <w:rPr>
      <w:rFonts w:ascii="Times New Roman" w:eastAsia="Times New Roman" w:hAnsi="Times New Roman" w:cs="Times New Roman"/>
      <w:sz w:val="20"/>
      <w:szCs w:val="20"/>
      <w:lang w:eastAsia="fr-FR"/>
    </w:rPr>
  </w:style>
  <w:style w:type="paragraph" w:customStyle="1" w:styleId="Blockquote">
    <w:name w:val="Blockquote"/>
    <w:basedOn w:val="Normal"/>
    <w:rsid w:val="00126FF9"/>
    <w:pPr>
      <w:widowControl w:val="0"/>
      <w:spacing w:before="100" w:after="100"/>
      <w:ind w:left="360" w:right="360"/>
      <w:jc w:val="left"/>
    </w:pPr>
    <w:rPr>
      <w:rFonts w:ascii="Times New Roman" w:eastAsia="Times New Roman" w:hAnsi="Times New Roman" w:cs="Times New Roman"/>
      <w:snapToGrid w:val="0"/>
      <w:szCs w:val="20"/>
      <w:lang w:eastAsia="en-GB"/>
    </w:rPr>
  </w:style>
  <w:style w:type="paragraph" w:customStyle="1" w:styleId="StyleTitre1135ptToutenmajusculeDroite-012cmEnc">
    <w:name w:val="Style Titre 1 + 135 pt Tout en majuscule Droite :  -012 cm Enc..."/>
    <w:basedOn w:val="Titre1"/>
    <w:autoRedefine/>
    <w:rsid w:val="00126FF9"/>
    <w:pPr>
      <w:pBdr>
        <w:top w:val="double" w:sz="4" w:space="1" w:color="auto"/>
        <w:left w:val="double" w:sz="4" w:space="4" w:color="auto"/>
        <w:bottom w:val="double" w:sz="4" w:space="1" w:color="auto"/>
        <w:right w:val="double" w:sz="4" w:space="4" w:color="auto"/>
      </w:pBdr>
      <w:shd w:val="clear" w:color="auto" w:fill="CCCCCC"/>
      <w:suppressAutoHyphens/>
      <w:overflowPunct w:val="0"/>
      <w:autoSpaceDE w:val="0"/>
      <w:autoSpaceDN w:val="0"/>
      <w:adjustRightInd w:val="0"/>
      <w:spacing w:after="0"/>
      <w:ind w:right="-69"/>
      <w:jc w:val="center"/>
      <w:textAlignment w:val="baseline"/>
    </w:pPr>
    <w:rPr>
      <w:rFonts w:ascii="Times New Roman" w:eastAsia="Times New Roman" w:hAnsi="Times New Roman" w:cs="Times New Roman"/>
      <w:bCs/>
      <w:caps/>
      <w:sz w:val="27"/>
      <w:szCs w:val="20"/>
      <w:lang w:eastAsia="fr-FR"/>
    </w:rPr>
  </w:style>
  <w:style w:type="paragraph" w:customStyle="1" w:styleId="Titre00">
    <w:name w:val="Titre 0"/>
    <w:basedOn w:val="Part"/>
    <w:qFormat/>
    <w:rsid w:val="00126FF9"/>
    <w:pPr>
      <w:spacing w:before="0"/>
    </w:pPr>
    <w:rPr>
      <w:bCs/>
      <w:sz w:val="54"/>
    </w:rPr>
  </w:style>
  <w:style w:type="paragraph" w:customStyle="1" w:styleId="StyleSous-titreTimesNewRoman20ptGras">
    <w:name w:val="Style Sous-titre + Times New Roman 20 pt Gras"/>
    <w:basedOn w:val="Sous-titre"/>
    <w:rsid w:val="00126FF9"/>
  </w:style>
  <w:style w:type="paragraph" w:customStyle="1" w:styleId="TitreClause">
    <w:name w:val="Titre Clause"/>
    <w:basedOn w:val="Normal"/>
    <w:rsid w:val="00126FF9"/>
    <w:pPr>
      <w:spacing w:after="0"/>
    </w:pPr>
    <w:rPr>
      <w:rFonts w:ascii="Times New Roman" w:eastAsia="Times New Roman" w:hAnsi="Times New Roman" w:cs="Times New Roman"/>
      <w:b/>
      <w:sz w:val="20"/>
      <w:szCs w:val="20"/>
      <w:u w:val="single"/>
      <w:lang w:eastAsia="fr-FR"/>
    </w:rPr>
  </w:style>
  <w:style w:type="paragraph" w:customStyle="1" w:styleId="Par1bis1">
    <w:name w:val="Par 1 bis"/>
    <w:basedOn w:val="Normal"/>
    <w:rsid w:val="00126FF9"/>
    <w:pPr>
      <w:tabs>
        <w:tab w:val="left" w:pos="-720"/>
      </w:tabs>
      <w:suppressAutoHyphens/>
      <w:spacing w:after="0"/>
      <w:ind w:left="709" w:hanging="709"/>
    </w:pPr>
    <w:rPr>
      <w:rFonts w:ascii="Times New Roman" w:eastAsia="Times New Roman" w:hAnsi="Times New Roman" w:cs="Times New Roman"/>
      <w:spacing w:val="-3"/>
      <w:sz w:val="20"/>
      <w:szCs w:val="20"/>
      <w:lang w:eastAsia="fr-FR"/>
    </w:rPr>
  </w:style>
  <w:style w:type="paragraph" w:customStyle="1" w:styleId="BasNomfich">
    <w:name w:val="Bas Nom_fich"/>
    <w:basedOn w:val="Normal"/>
    <w:rsid w:val="00126FF9"/>
    <w:pPr>
      <w:shd w:val="pct10" w:color="auto" w:fill="auto"/>
      <w:spacing w:after="0"/>
      <w:ind w:left="1701" w:right="1701"/>
      <w:jc w:val="center"/>
    </w:pPr>
    <w:rPr>
      <w:rFonts w:ascii="Times New Roman" w:eastAsia="Times New Roman" w:hAnsi="Times New Roman" w:cs="Times New Roman"/>
      <w:sz w:val="16"/>
      <w:szCs w:val="20"/>
      <w:lang w:eastAsia="fr-FR"/>
    </w:rPr>
  </w:style>
  <w:style w:type="paragraph" w:customStyle="1" w:styleId="Titrechapitre">
    <w:name w:val="Titre chapitre"/>
    <w:basedOn w:val="Normal"/>
    <w:rsid w:val="00126FF9"/>
    <w:pPr>
      <w:pBdr>
        <w:top w:val="single" w:sz="6" w:space="1" w:color="auto"/>
        <w:left w:val="single" w:sz="6" w:space="1" w:color="auto"/>
        <w:bottom w:val="single" w:sz="6" w:space="1" w:color="auto"/>
        <w:right w:val="single" w:sz="6" w:space="1" w:color="auto"/>
      </w:pBdr>
      <w:spacing w:after="0"/>
      <w:jc w:val="center"/>
    </w:pPr>
    <w:rPr>
      <w:rFonts w:ascii="Times New Roman" w:eastAsia="Times New Roman" w:hAnsi="Times New Roman" w:cs="Times New Roman"/>
      <w:b/>
      <w:szCs w:val="20"/>
      <w:lang w:eastAsia="fr-FR"/>
    </w:rPr>
  </w:style>
  <w:style w:type="paragraph" w:customStyle="1" w:styleId="Enttenumpage">
    <w:name w:val="En tête num_page"/>
    <w:basedOn w:val="Normal"/>
    <w:rsid w:val="00126FF9"/>
    <w:pPr>
      <w:spacing w:after="0"/>
      <w:jc w:val="right"/>
    </w:pPr>
    <w:rPr>
      <w:rFonts w:ascii="Times New Roman" w:eastAsia="Times New Roman" w:hAnsi="Times New Roman" w:cs="Times New Roman"/>
      <w:sz w:val="16"/>
      <w:szCs w:val="20"/>
      <w:lang w:eastAsia="fr-FR"/>
    </w:rPr>
  </w:style>
  <w:style w:type="paragraph" w:customStyle="1" w:styleId="Titresection">
    <w:name w:val="Titre section"/>
    <w:basedOn w:val="Normal"/>
    <w:rsid w:val="00126FF9"/>
    <w:pPr>
      <w:pBdr>
        <w:top w:val="single" w:sz="6" w:space="1" w:color="auto"/>
        <w:left w:val="single" w:sz="6" w:space="1" w:color="auto"/>
        <w:bottom w:val="single" w:sz="6" w:space="1" w:color="auto"/>
        <w:right w:val="single" w:sz="6" w:space="1" w:color="auto"/>
      </w:pBdr>
      <w:shd w:val="pct20" w:color="auto" w:fill="auto"/>
      <w:spacing w:after="0"/>
      <w:jc w:val="center"/>
    </w:pPr>
    <w:rPr>
      <w:rFonts w:ascii="Times New Roman" w:eastAsia="Times New Roman" w:hAnsi="Times New Roman" w:cs="Times New Roman"/>
      <w:b/>
      <w:sz w:val="28"/>
      <w:szCs w:val="20"/>
      <w:lang w:eastAsia="fr-FR"/>
    </w:rPr>
  </w:style>
  <w:style w:type="paragraph" w:customStyle="1" w:styleId="Par1bis2">
    <w:name w:val="Par 1bis"/>
    <w:basedOn w:val="Normal"/>
    <w:rsid w:val="00126FF9"/>
    <w:pPr>
      <w:spacing w:after="0"/>
      <w:ind w:left="709" w:hanging="709"/>
    </w:pPr>
    <w:rPr>
      <w:rFonts w:ascii="Times New Roman" w:eastAsia="Times New Roman" w:hAnsi="Times New Roman" w:cs="Times New Roman"/>
      <w:szCs w:val="20"/>
      <w:lang w:eastAsia="fr-FR"/>
    </w:rPr>
  </w:style>
  <w:style w:type="paragraph" w:customStyle="1" w:styleId="Titresous-clause">
    <w:name w:val="Titre sous-clause"/>
    <w:basedOn w:val="Normal"/>
    <w:rsid w:val="00126FF9"/>
    <w:pPr>
      <w:spacing w:after="0"/>
    </w:pPr>
    <w:rPr>
      <w:rFonts w:ascii="Times New Roman" w:eastAsia="Times New Roman" w:hAnsi="Times New Roman" w:cs="Times New Roman"/>
      <w:b/>
      <w:noProof/>
      <w:sz w:val="20"/>
      <w:szCs w:val="20"/>
      <w:lang w:eastAsia="fr-FR"/>
    </w:rPr>
  </w:style>
  <w:style w:type="paragraph" w:customStyle="1" w:styleId="Par20">
    <w:name w:val="Par 2"/>
    <w:basedOn w:val="Normal"/>
    <w:rsid w:val="00126FF9"/>
    <w:pPr>
      <w:spacing w:after="0"/>
      <w:ind w:left="1418"/>
    </w:pPr>
    <w:rPr>
      <w:rFonts w:ascii="Times New Roman" w:eastAsia="Times New Roman" w:hAnsi="Times New Roman" w:cs="Times New Roman"/>
      <w:noProof/>
      <w:sz w:val="20"/>
      <w:szCs w:val="20"/>
      <w:lang w:eastAsia="fr-FR"/>
    </w:rPr>
  </w:style>
  <w:style w:type="paragraph" w:customStyle="1" w:styleId="Corpsdetexte24">
    <w:name w:val="Corps de texte 24"/>
    <w:basedOn w:val="Normal"/>
    <w:rsid w:val="00126FF9"/>
    <w:pPr>
      <w:spacing w:after="0"/>
    </w:pPr>
    <w:rPr>
      <w:rFonts w:ascii="Times New Roman" w:eastAsia="Times New Roman" w:hAnsi="Times New Roman" w:cs="Times New Roman"/>
      <w:szCs w:val="24"/>
      <w:lang w:eastAsia="fr-FR"/>
    </w:rPr>
  </w:style>
  <w:style w:type="paragraph" w:customStyle="1" w:styleId="PT1">
    <w:name w:val="P_T1"/>
    <w:basedOn w:val="Titre1"/>
    <w:link w:val="PT1Car"/>
    <w:qFormat/>
    <w:rsid w:val="00126FF9"/>
    <w:pPr>
      <w:keepNext/>
      <w:keepLines/>
      <w:tabs>
        <w:tab w:val="left" w:pos="1080"/>
      </w:tabs>
      <w:spacing w:after="240"/>
      <w:ind w:left="432" w:hanging="432"/>
      <w:jc w:val="left"/>
    </w:pPr>
    <w:rPr>
      <w:rFonts w:ascii="Cambria" w:eastAsia="Times New Roman" w:hAnsi="Cambria" w:cs="Times New Roman"/>
      <w:b w:val="0"/>
      <w:bCs/>
      <w:color w:val="17365D"/>
      <w:sz w:val="52"/>
      <w:szCs w:val="40"/>
      <w:lang w:val="fr-CA" w:eastAsia="fr-FR"/>
    </w:rPr>
  </w:style>
  <w:style w:type="character" w:customStyle="1" w:styleId="PT1Car">
    <w:name w:val="P_T1 Car"/>
    <w:link w:val="PT1"/>
    <w:rsid w:val="00126FF9"/>
    <w:rPr>
      <w:rFonts w:ascii="Cambria" w:eastAsia="Times New Roman" w:hAnsi="Cambria" w:cs="Times New Roman"/>
      <w:bCs/>
      <w:color w:val="17365D"/>
      <w:sz w:val="52"/>
      <w:szCs w:val="40"/>
      <w:lang w:val="fr-CA" w:eastAsia="fr-FR"/>
    </w:rPr>
  </w:style>
  <w:style w:type="paragraph" w:customStyle="1" w:styleId="BodyText1">
    <w:name w:val="Body Text1"/>
    <w:aliases w:val="OPM,OPM Char1 Char Char,Body text Char Char,Body text"/>
    <w:basedOn w:val="Normal"/>
    <w:link w:val="BodytextChar"/>
    <w:qFormat/>
    <w:rsid w:val="00126FF9"/>
    <w:pPr>
      <w:spacing w:after="240"/>
    </w:pPr>
    <w:rPr>
      <w:rFonts w:eastAsia="Times New Roman" w:cs="Times New Roman"/>
      <w:sz w:val="20"/>
      <w:szCs w:val="20"/>
    </w:rPr>
  </w:style>
  <w:style w:type="character" w:customStyle="1" w:styleId="BodytextChar">
    <w:name w:val="Body text Char"/>
    <w:aliases w:val="OPM Char,OPM Char Char,OPM Char1,Body text Char Char Char,OPM Char1 Char Char Char"/>
    <w:link w:val="BodyText1"/>
    <w:locked/>
    <w:rsid w:val="00126FF9"/>
    <w:rPr>
      <w:rFonts w:ascii="Arial" w:eastAsia="Times New Roman" w:hAnsi="Arial" w:cs="Times New Roman"/>
      <w:sz w:val="20"/>
      <w:szCs w:val="20"/>
    </w:rPr>
  </w:style>
  <w:style w:type="paragraph" w:customStyle="1" w:styleId="T4">
    <w:name w:val="T4"/>
    <w:basedOn w:val="Titre1"/>
    <w:autoRedefine/>
    <w:qFormat/>
    <w:rsid w:val="00167E02"/>
    <w:pPr>
      <w:spacing w:after="0" w:line="276" w:lineRule="auto"/>
    </w:pPr>
    <w:rPr>
      <w:rFonts w:eastAsia="Times New Roman"/>
      <w:bCs/>
      <w:i/>
      <w:iCs/>
      <w:sz w:val="22"/>
      <w:u w:val="single"/>
      <w:lang w:eastAsia="fr-FR"/>
    </w:rPr>
  </w:style>
  <w:style w:type="paragraph" w:customStyle="1" w:styleId="ENTETETABLEAU">
    <w:name w:val="EN TETE TABLEAU"/>
    <w:basedOn w:val="En-tte"/>
    <w:qFormat/>
    <w:rsid w:val="00126FF9"/>
    <w:pPr>
      <w:jc w:val="left"/>
    </w:pPr>
    <w:rPr>
      <w:rFonts w:eastAsia="Calibri"/>
      <w:b/>
    </w:rPr>
  </w:style>
  <w:style w:type="paragraph" w:customStyle="1" w:styleId="T3">
    <w:name w:val="T3"/>
    <w:basedOn w:val="Paragraphedeliste"/>
    <w:autoRedefine/>
    <w:qFormat/>
    <w:rsid w:val="00302BCA"/>
    <w:pPr>
      <w:keepNext/>
      <w:keepLines/>
      <w:numPr>
        <w:ilvl w:val="2"/>
        <w:numId w:val="183"/>
      </w:numPr>
      <w:spacing w:after="120" w:line="276" w:lineRule="auto"/>
      <w:outlineLvl w:val="2"/>
    </w:pPr>
    <w:rPr>
      <w:rFonts w:ascii="Arial" w:eastAsia="Times New Roman" w:hAnsi="Arial" w:cs="Arial"/>
      <w:b/>
      <w:i/>
      <w:color w:val="0070C0"/>
      <w:szCs w:val="18"/>
      <w:lang w:eastAsia="fr-FR"/>
    </w:rPr>
  </w:style>
  <w:style w:type="table" w:customStyle="1" w:styleId="Trameclaire-Accent12">
    <w:name w:val="Trame claire - Accent 12"/>
    <w:basedOn w:val="TableauNormal"/>
    <w:uiPriority w:val="60"/>
    <w:rsid w:val="00126FF9"/>
    <w:rPr>
      <w:rFonts w:eastAsia="Times New Roman"/>
      <w:color w:val="2F5496"/>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character" w:customStyle="1" w:styleId="Titre2Car1">
    <w:name w:val="Titre 2 Car1"/>
    <w:aliases w:val="Titre secondaire (2) Car1,an_Über 2 Car1,sous-chapitre Car1,Chpt Car1,Tend_Überschrift 2 Car1,Paranum Car1,STitre 2 Car1,Titre 2 tamarins Car1,y2khdr2 Car1,H2 Car1,Heading 2 Char Char Car1,Standard2 Car1,Head2 Car1,Chapter Car1,h2 Car1"/>
    <w:uiPriority w:val="99"/>
    <w:semiHidden/>
    <w:rsid w:val="00126FF9"/>
    <w:rPr>
      <w:rFonts w:ascii="Calibri Light" w:eastAsia="Times New Roman" w:hAnsi="Calibri Light" w:cs="Times New Roman"/>
      <w:b/>
      <w:bCs/>
      <w:color w:val="4472C4"/>
      <w:sz w:val="26"/>
      <w:szCs w:val="26"/>
    </w:rPr>
  </w:style>
  <w:style w:type="character" w:customStyle="1" w:styleId="Titre3Car1">
    <w:name w:val="Titre 3 Car1"/>
    <w:aliases w:val="Centered Car1,OD3 Car1"/>
    <w:uiPriority w:val="9"/>
    <w:semiHidden/>
    <w:rsid w:val="00126FF9"/>
    <w:rPr>
      <w:rFonts w:ascii="Calibri Light" w:eastAsia="Times New Roman" w:hAnsi="Calibri Light" w:cs="Times New Roman"/>
      <w:b/>
      <w:bCs/>
      <w:color w:val="4472C4"/>
      <w:sz w:val="22"/>
      <w:szCs w:val="22"/>
    </w:rPr>
  </w:style>
  <w:style w:type="character" w:customStyle="1" w:styleId="Titre4Car1">
    <w:name w:val="Titre 4 Car1"/>
    <w:aliases w:val="Centred Car1,OD4 Car1"/>
    <w:uiPriority w:val="9"/>
    <w:semiHidden/>
    <w:rsid w:val="00126FF9"/>
    <w:rPr>
      <w:rFonts w:ascii="Calibri Light" w:eastAsia="Times New Roman" w:hAnsi="Calibri Light" w:cs="Times New Roman"/>
      <w:b/>
      <w:bCs/>
      <w:i/>
      <w:iCs/>
      <w:color w:val="4472C4"/>
      <w:sz w:val="22"/>
      <w:szCs w:val="22"/>
    </w:rPr>
  </w:style>
  <w:style w:type="character" w:customStyle="1" w:styleId="Titre5Car1">
    <w:name w:val="Titre 5 Car1"/>
    <w:aliases w:val="Side Car1"/>
    <w:uiPriority w:val="99"/>
    <w:semiHidden/>
    <w:rsid w:val="00126FF9"/>
    <w:rPr>
      <w:rFonts w:ascii="Calibri Light" w:eastAsia="Times New Roman" w:hAnsi="Calibri Light" w:cs="Times New Roman"/>
      <w:color w:val="1F3763"/>
      <w:sz w:val="22"/>
      <w:szCs w:val="22"/>
    </w:rPr>
  </w:style>
  <w:style w:type="character" w:customStyle="1" w:styleId="Titre9Car1">
    <w:name w:val="Titre 9 Car1"/>
    <w:aliases w:val="Heading 9-paranum Car1"/>
    <w:uiPriority w:val="99"/>
    <w:semiHidden/>
    <w:rsid w:val="00126FF9"/>
    <w:rPr>
      <w:rFonts w:ascii="Calibri Light" w:eastAsia="Times New Roman" w:hAnsi="Calibri Light" w:cs="Times New Roman"/>
      <w:i/>
      <w:iCs/>
      <w:color w:val="404040"/>
    </w:rPr>
  </w:style>
  <w:style w:type="paragraph" w:customStyle="1" w:styleId="Paragraphestandard">
    <w:name w:val="[Paragraphe standard]"/>
    <w:basedOn w:val="Normal"/>
    <w:uiPriority w:val="99"/>
    <w:rsid w:val="00126FF9"/>
    <w:pPr>
      <w:autoSpaceDE w:val="0"/>
      <w:autoSpaceDN w:val="0"/>
      <w:adjustRightInd w:val="0"/>
      <w:spacing w:after="0" w:line="288" w:lineRule="auto"/>
      <w:jc w:val="left"/>
      <w:textAlignment w:val="center"/>
    </w:pPr>
    <w:rPr>
      <w:rFonts w:ascii="Times" w:eastAsia="Franklin Gothic Book" w:hAnsi="Times" w:cs="Times"/>
      <w:color w:val="000000"/>
      <w:szCs w:val="24"/>
    </w:rPr>
  </w:style>
  <w:style w:type="paragraph" w:customStyle="1" w:styleId="Aucunstyledeparagraphe">
    <w:name w:val="[Aucun style de paragraphe]"/>
    <w:rsid w:val="00126FF9"/>
    <w:pPr>
      <w:autoSpaceDE w:val="0"/>
      <w:autoSpaceDN w:val="0"/>
      <w:adjustRightInd w:val="0"/>
      <w:spacing w:line="288" w:lineRule="auto"/>
      <w:textAlignment w:val="center"/>
    </w:pPr>
    <w:rPr>
      <w:rFonts w:ascii="Times" w:eastAsia="Franklin Gothic Book" w:hAnsi="Times" w:cs="Times"/>
      <w:color w:val="000000"/>
      <w:sz w:val="24"/>
      <w:szCs w:val="24"/>
      <w:lang w:eastAsia="en-US"/>
    </w:rPr>
  </w:style>
  <w:style w:type="table" w:customStyle="1" w:styleId="Trameclaire-Accent13">
    <w:name w:val="Trame claire - Accent 13"/>
    <w:basedOn w:val="TableauNormal"/>
    <w:uiPriority w:val="60"/>
    <w:rsid w:val="00126FF9"/>
    <w:rPr>
      <w:color w:val="2F5496"/>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styleId="Trameclaire-Accent1">
    <w:name w:val="Light Shading Accent 1"/>
    <w:basedOn w:val="TableauNormal"/>
    <w:uiPriority w:val="60"/>
    <w:rsid w:val="00126FF9"/>
    <w:rPr>
      <w:color w:val="2F5496"/>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TableauGrille1Clair1">
    <w:name w:val="Tableau Grille 1 Clair1"/>
    <w:basedOn w:val="TableauNormal"/>
    <w:uiPriority w:val="46"/>
    <w:rsid w:val="00126FF9"/>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TableauGrille1Clair-Accentuation3">
    <w:name w:val="Grid Table 1 Light Accent 3"/>
    <w:basedOn w:val="TableauNormal"/>
    <w:uiPriority w:val="46"/>
    <w:rsid w:val="00126FF9"/>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styleId="TableauGrille4-Accentuation3">
    <w:name w:val="Grid Table 4 Accent 3"/>
    <w:basedOn w:val="TableauNormal"/>
    <w:uiPriority w:val="49"/>
    <w:rsid w:val="00126FF9"/>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simple110">
    <w:name w:val="Tableau simple 11"/>
    <w:basedOn w:val="TableauNormal"/>
    <w:uiPriority w:val="41"/>
    <w:rsid w:val="00126FF9"/>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rameclaire-Accent4">
    <w:name w:val="Light Shading Accent 4"/>
    <w:basedOn w:val="TableauNormal"/>
    <w:uiPriority w:val="60"/>
    <w:rsid w:val="00126FF9"/>
    <w:rPr>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styleId="Listeclaire-Accent1">
    <w:name w:val="Light List Accent 1"/>
    <w:basedOn w:val="TableauNormal"/>
    <w:uiPriority w:val="61"/>
    <w:rsid w:val="00126FF9"/>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styleId="Tramemoyenne1-Accent1">
    <w:name w:val="Medium Shading 1 Accent 1"/>
    <w:basedOn w:val="TableauNormal"/>
    <w:uiPriority w:val="63"/>
    <w:rsid w:val="00126FF9"/>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styleId="TableauGrille4-Accentuation1">
    <w:name w:val="Grid Table 4 Accent 1"/>
    <w:basedOn w:val="TableauNormal"/>
    <w:uiPriority w:val="49"/>
    <w:rsid w:val="00126FF9"/>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Mentionnonrsolue3">
    <w:name w:val="Mention non résolue3"/>
    <w:uiPriority w:val="99"/>
    <w:semiHidden/>
    <w:unhideWhenUsed/>
    <w:rsid w:val="00126FF9"/>
    <w:rPr>
      <w:color w:val="605E5C"/>
      <w:shd w:val="clear" w:color="auto" w:fill="E1DFDD"/>
    </w:rPr>
  </w:style>
  <w:style w:type="table" w:customStyle="1" w:styleId="TableauGrille1Clair-Accentuation111">
    <w:name w:val="Tableau Grille 1 Clair - Accentuation 111"/>
    <w:basedOn w:val="TableauNormal"/>
    <w:uiPriority w:val="46"/>
    <w:rsid w:val="00126FF9"/>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eauGrille1Clair-Accentuation411">
    <w:name w:val="Tableau Grille 1 Clair - Accentuation 411"/>
    <w:basedOn w:val="TableauNormal"/>
    <w:uiPriority w:val="46"/>
    <w:rsid w:val="00126FF9"/>
    <w:pPr>
      <w:spacing w:before="100" w:beforeAutospacing="1" w:afterAutospacing="1"/>
      <w:jc w:val="both"/>
    </w:pPr>
    <w:tblPr>
      <w:tblStyleRowBandSize w:val="1"/>
      <w:tblStyleColBandSize w:val="1"/>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TableauGrille1Clair12">
    <w:name w:val="Tableau Grille 1 Clair12"/>
    <w:basedOn w:val="TableauNormal"/>
    <w:uiPriority w:val="46"/>
    <w:rsid w:val="00126FF9"/>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auGrille1Clair-Accentuation61">
    <w:name w:val="Tableau Grille 1 Clair - Accentuation 61"/>
    <w:basedOn w:val="TableauNormal"/>
    <w:uiPriority w:val="46"/>
    <w:rsid w:val="00126FF9"/>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TableauGrille1Clair-Accentuation11">
    <w:name w:val="Tableau Grille 1 Clair - Accentuation 11"/>
    <w:basedOn w:val="TableauNormal"/>
    <w:uiPriority w:val="46"/>
    <w:rsid w:val="00126FF9"/>
    <w:rPr>
      <w:rFonts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eauGrille2-Accentuation11">
    <w:name w:val="Tableau Grille 2 - Accentuation 11"/>
    <w:basedOn w:val="TableauNormal"/>
    <w:uiPriority w:val="47"/>
    <w:rsid w:val="00126FF9"/>
    <w:rPr>
      <w:rFonts w:cs="Times New Roman"/>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Titre71">
    <w:name w:val="Titre 71"/>
    <w:basedOn w:val="Normal"/>
    <w:next w:val="Normal"/>
    <w:uiPriority w:val="9"/>
    <w:semiHidden/>
    <w:unhideWhenUsed/>
    <w:qFormat/>
    <w:rsid w:val="00126FF9"/>
    <w:pPr>
      <w:keepNext/>
      <w:keepLines/>
      <w:spacing w:before="200" w:after="0" w:line="276" w:lineRule="auto"/>
      <w:outlineLvl w:val="6"/>
    </w:pPr>
    <w:rPr>
      <w:rFonts w:ascii="Calibri Light" w:eastAsia="Times New Roman" w:hAnsi="Calibri Light" w:cs="Times New Roman"/>
      <w:i/>
      <w:iCs/>
      <w:color w:val="404040"/>
    </w:rPr>
  </w:style>
  <w:style w:type="paragraph" w:customStyle="1" w:styleId="Titre81">
    <w:name w:val="Titre 81"/>
    <w:basedOn w:val="Normal"/>
    <w:next w:val="Normal"/>
    <w:uiPriority w:val="9"/>
    <w:semiHidden/>
    <w:unhideWhenUsed/>
    <w:qFormat/>
    <w:rsid w:val="00126FF9"/>
    <w:pPr>
      <w:keepNext/>
      <w:keepLines/>
      <w:spacing w:before="200" w:after="0" w:line="276" w:lineRule="auto"/>
      <w:outlineLvl w:val="7"/>
    </w:pPr>
    <w:rPr>
      <w:rFonts w:ascii="Calibri Light" w:eastAsia="Times New Roman" w:hAnsi="Calibri Light" w:cs="Times New Roman"/>
      <w:color w:val="404040"/>
      <w:sz w:val="20"/>
      <w:szCs w:val="20"/>
    </w:rPr>
  </w:style>
  <w:style w:type="character" w:customStyle="1" w:styleId="TextedebullesCar1">
    <w:name w:val="Texte de bulles Car1"/>
    <w:uiPriority w:val="99"/>
    <w:semiHidden/>
    <w:rsid w:val="00126FF9"/>
    <w:rPr>
      <w:rFonts w:ascii="Segoe UI" w:hAnsi="Segoe UI" w:cs="Segoe UI"/>
      <w:sz w:val="18"/>
      <w:szCs w:val="18"/>
    </w:rPr>
  </w:style>
  <w:style w:type="paragraph" w:customStyle="1" w:styleId="txt1">
    <w:name w:val="txt1"/>
    <w:basedOn w:val="Normal"/>
    <w:rsid w:val="00126FF9"/>
    <w:pPr>
      <w:spacing w:before="120" w:after="0"/>
    </w:pPr>
    <w:rPr>
      <w:rFonts w:ascii="Times New Roman" w:eastAsia="Times New Roman" w:hAnsi="Times New Roman" w:cs="Times New Roman"/>
      <w:color w:val="000000"/>
      <w:szCs w:val="20"/>
      <w:lang w:eastAsia="fr-FR"/>
    </w:rPr>
  </w:style>
  <w:style w:type="paragraph" w:customStyle="1" w:styleId="Style20">
    <w:name w:val="Style20"/>
    <w:basedOn w:val="Normal"/>
    <w:rsid w:val="00126FF9"/>
    <w:pPr>
      <w:widowControl w:val="0"/>
      <w:autoSpaceDE w:val="0"/>
      <w:autoSpaceDN w:val="0"/>
      <w:adjustRightInd w:val="0"/>
      <w:spacing w:after="0" w:line="442" w:lineRule="exact"/>
    </w:pPr>
    <w:rPr>
      <w:rFonts w:ascii="Century Gothic" w:eastAsia="Times New Roman" w:hAnsi="Century Gothic"/>
      <w:szCs w:val="24"/>
      <w:lang w:eastAsia="fr-FR"/>
    </w:rPr>
  </w:style>
  <w:style w:type="character" w:customStyle="1" w:styleId="ObjetducommentaireCar1">
    <w:name w:val="Objet du commentaire Car1"/>
    <w:uiPriority w:val="99"/>
    <w:semiHidden/>
    <w:rsid w:val="00126FF9"/>
    <w:rPr>
      <w:rFonts w:ascii="Arial" w:eastAsia="Times New Roman" w:hAnsi="Arial" w:cs="Times New Roman"/>
      <w:b/>
      <w:bCs/>
      <w:sz w:val="20"/>
      <w:szCs w:val="20"/>
      <w:lang w:val="en-US"/>
    </w:rPr>
  </w:style>
  <w:style w:type="character" w:customStyle="1" w:styleId="Titre7Car1">
    <w:name w:val="Titre 7 Car1"/>
    <w:uiPriority w:val="9"/>
    <w:semiHidden/>
    <w:rsid w:val="00126FF9"/>
    <w:rPr>
      <w:rFonts w:ascii="Calibri Light" w:eastAsia="Times New Roman" w:hAnsi="Calibri Light" w:cs="Times New Roman"/>
      <w:i/>
      <w:iCs/>
      <w:color w:val="1F3763"/>
    </w:rPr>
  </w:style>
  <w:style w:type="character" w:customStyle="1" w:styleId="Titre8Car1">
    <w:name w:val="Titre 8 Car1"/>
    <w:uiPriority w:val="9"/>
    <w:semiHidden/>
    <w:rsid w:val="00126FF9"/>
    <w:rPr>
      <w:rFonts w:ascii="Calibri Light" w:eastAsia="Times New Roman" w:hAnsi="Calibri Light" w:cs="Times New Roman"/>
      <w:color w:val="272727"/>
      <w:sz w:val="21"/>
      <w:szCs w:val="21"/>
    </w:rPr>
  </w:style>
  <w:style w:type="table" w:styleId="TableauListe6Couleur">
    <w:name w:val="List Table 6 Colorful"/>
    <w:basedOn w:val="TableauNormal"/>
    <w:uiPriority w:val="51"/>
    <w:rsid w:val="00126FF9"/>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llemoyenne1-Accent41">
    <w:name w:val="Grille moyenne 1 - Accent 41"/>
    <w:basedOn w:val="TableauNormal"/>
    <w:next w:val="Grillemoyenne1-Accent4"/>
    <w:uiPriority w:val="67"/>
    <w:rsid w:val="00126FF9"/>
    <w:rPr>
      <w:rFonts w:eastAsia="SimSun"/>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character" w:customStyle="1" w:styleId="Lienhypertexte1">
    <w:name w:val="Lien hypertexte1"/>
    <w:uiPriority w:val="99"/>
    <w:unhideWhenUsed/>
    <w:rsid w:val="00126FF9"/>
    <w:rPr>
      <w:color w:val="0000FF"/>
      <w:u w:val="single"/>
    </w:rPr>
  </w:style>
  <w:style w:type="paragraph" w:customStyle="1" w:styleId="TM21">
    <w:name w:val="TM 21"/>
    <w:basedOn w:val="Normal"/>
    <w:next w:val="Normal"/>
    <w:autoRedefine/>
    <w:uiPriority w:val="39"/>
    <w:unhideWhenUsed/>
    <w:rsid w:val="00126FF9"/>
    <w:pPr>
      <w:spacing w:after="100"/>
      <w:ind w:left="220"/>
    </w:pPr>
    <w:rPr>
      <w:rFonts w:eastAsia="Times New Roman" w:cs="Times New Roman"/>
      <w:lang w:eastAsia="fr-FR"/>
    </w:rPr>
  </w:style>
  <w:style w:type="paragraph" w:customStyle="1" w:styleId="TM31">
    <w:name w:val="TM 31"/>
    <w:basedOn w:val="Normal"/>
    <w:next w:val="Normal"/>
    <w:autoRedefine/>
    <w:uiPriority w:val="39"/>
    <w:unhideWhenUsed/>
    <w:rsid w:val="00126FF9"/>
    <w:pPr>
      <w:spacing w:after="100"/>
      <w:ind w:left="440"/>
    </w:pPr>
    <w:rPr>
      <w:rFonts w:eastAsia="Times New Roman" w:cs="Times New Roman"/>
      <w:lang w:eastAsia="fr-FR"/>
    </w:rPr>
  </w:style>
  <w:style w:type="table" w:styleId="Grillemoyenne1-Accent4">
    <w:name w:val="Medium Grid 1 Accent 4"/>
    <w:basedOn w:val="TableauNormal"/>
    <w:uiPriority w:val="67"/>
    <w:semiHidden/>
    <w:unhideWhenUsed/>
    <w:rsid w:val="00126FF9"/>
    <w:rPr>
      <w:rFonts w:eastAsia="SimSun"/>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styleId="TableauGrille4">
    <w:name w:val="Grid Table 4"/>
    <w:basedOn w:val="TableauNormal"/>
    <w:uiPriority w:val="49"/>
    <w:rsid w:val="00126FF9"/>
    <w:rPr>
      <w:rFonts w:eastAsia="SimSun"/>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TableauGrille5Fonc">
    <w:name w:val="Grid Table 5 Dark"/>
    <w:basedOn w:val="TableauNormal"/>
    <w:uiPriority w:val="50"/>
    <w:rsid w:val="00126FF9"/>
    <w:rPr>
      <w:rFonts w:eastAsia="SimSu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styleId="TableauListe3-Accentuation3">
    <w:name w:val="List Table 3 Accent 3"/>
    <w:basedOn w:val="TableauNormal"/>
    <w:uiPriority w:val="48"/>
    <w:rsid w:val="00126FF9"/>
    <w:rPr>
      <w:rFonts w:eastAsia="SimSun"/>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styleId="TableauGrille1Clair">
    <w:name w:val="Grid Table 1 Light"/>
    <w:basedOn w:val="TableauNormal"/>
    <w:uiPriority w:val="46"/>
    <w:rsid w:val="00126FF9"/>
    <w:rPr>
      <w:rFonts w:eastAsia="SimSun"/>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Tableausimple20">
    <w:name w:val="Plain Table 2"/>
    <w:basedOn w:val="TableauNormal"/>
    <w:uiPriority w:val="42"/>
    <w:rsid w:val="00126FF9"/>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FodnotetekstTegnChar11">
    <w:name w:val="Fodnotetekst Tegn Char11"/>
    <w:basedOn w:val="Normal"/>
    <w:next w:val="Notedebasdepage"/>
    <w:uiPriority w:val="99"/>
    <w:semiHidden/>
    <w:unhideWhenUsed/>
    <w:qFormat/>
    <w:rsid w:val="00126FF9"/>
    <w:pPr>
      <w:spacing w:after="0"/>
    </w:pPr>
    <w:rPr>
      <w:sz w:val="20"/>
      <w:szCs w:val="20"/>
    </w:rPr>
  </w:style>
  <w:style w:type="character" w:customStyle="1" w:styleId="Sous-titreCar1">
    <w:name w:val="Sous-titre Car1"/>
    <w:aliases w:val="Titre 33 Car1,photo et planche Car1"/>
    <w:uiPriority w:val="11"/>
    <w:rsid w:val="00126FF9"/>
    <w:rPr>
      <w:rFonts w:eastAsia="Times New Roman"/>
      <w:color w:val="5A5A5A"/>
      <w:spacing w:val="15"/>
    </w:rPr>
  </w:style>
  <w:style w:type="table" w:customStyle="1" w:styleId="Grilleclaire-Accent22">
    <w:name w:val="Grille claire - Accent 22"/>
    <w:basedOn w:val="TableauNormal"/>
    <w:next w:val="Grilleclaire-Accent2"/>
    <w:uiPriority w:val="62"/>
    <w:semiHidden/>
    <w:unhideWhenUsed/>
    <w:rsid w:val="00126FF9"/>
    <w:rPr>
      <w:rFonts w:cs="Times New Roman"/>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0" w:beforeAutospacing="0" w:afterLines="0" w:after="0" w:afterAutospacing="0" w:line="240" w:lineRule="auto"/>
      </w:pPr>
      <w:rPr>
        <w:rFonts w:ascii="Segoe UI Black" w:eastAsia="Times New Roman" w:hAnsi="Segoe UI Black"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Segoe UI Black" w:eastAsia="Times New Roman" w:hAnsi="Segoe UI Black"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Segoe UI Black" w:eastAsia="Times New Roman" w:hAnsi="Segoe UI Black" w:cs="Times New Roman" w:hint="default"/>
        <w:b/>
        <w:bCs/>
      </w:rPr>
    </w:tblStylePr>
    <w:tblStylePr w:type="lastCol">
      <w:rPr>
        <w:rFonts w:ascii="Segoe UI Black" w:eastAsia="Times New Roman" w:hAnsi="Segoe UI Black"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Grillemoyenne3-Accent33">
    <w:name w:val="Grille moyenne 3 - Accent 33"/>
    <w:basedOn w:val="TableauNormal"/>
    <w:next w:val="Grillemoyenne3-Accent3"/>
    <w:uiPriority w:val="69"/>
    <w:semiHidden/>
    <w:unhideWhenUsed/>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Grillemoyenne3-Accent54">
    <w:name w:val="Grille moyenne 3 - Accent 54"/>
    <w:basedOn w:val="TableauNormal"/>
    <w:next w:val="Grillemoyenne3-Accent5"/>
    <w:uiPriority w:val="69"/>
    <w:semiHidden/>
    <w:unhideWhenUsed/>
    <w:rsid w:val="00126FF9"/>
    <w:rPr>
      <w:rFonts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Grillemoyenne1-Accent62">
    <w:name w:val="Grille moyenne 1 - Accent 62"/>
    <w:basedOn w:val="TableauNormal"/>
    <w:next w:val="Grillemoyenne1-Accent6"/>
    <w:uiPriority w:val="67"/>
    <w:semiHidden/>
    <w:unhideWhenUsed/>
    <w:rsid w:val="00126FF9"/>
    <w:rPr>
      <w:rFonts w:cs="Times New Roma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character" w:customStyle="1" w:styleId="NotedebasdepageCar2">
    <w:name w:val="Note de bas de page Car2"/>
    <w:uiPriority w:val="99"/>
    <w:semiHidden/>
    <w:rsid w:val="00126FF9"/>
    <w:rPr>
      <w:rFonts w:ascii="Arial" w:hAnsi="Arial"/>
      <w:sz w:val="20"/>
      <w:szCs w:val="20"/>
    </w:rPr>
  </w:style>
  <w:style w:type="table" w:styleId="TableauGrille5Fonc-Accentuation3">
    <w:name w:val="Grid Table 5 Dark Accent 3"/>
    <w:basedOn w:val="TableauNormal"/>
    <w:uiPriority w:val="50"/>
    <w:rsid w:val="00126FF9"/>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styleId="TableauListe3">
    <w:name w:val="List Table 3"/>
    <w:basedOn w:val="TableauNormal"/>
    <w:uiPriority w:val="48"/>
    <w:rsid w:val="00126FF9"/>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styleId="TableauListe7Couleur">
    <w:name w:val="List Table 7 Colorful"/>
    <w:basedOn w:val="TableauNormal"/>
    <w:uiPriority w:val="52"/>
    <w:rsid w:val="00126FF9"/>
    <w:rPr>
      <w:color w:val="000000"/>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000000"/>
        </w:tcBorders>
        <w:shd w:val="clear" w:color="auto" w:fill="FFFFFF"/>
      </w:tcPr>
    </w:tblStylePr>
    <w:tblStylePr w:type="lastRow">
      <w:rPr>
        <w:rFonts w:ascii="Calibri Light" w:eastAsia="Times New Roman" w:hAnsi="Calibri Light" w:cs="Times New Roman"/>
        <w:i/>
        <w:iCs/>
        <w:sz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000000"/>
        </w:tcBorders>
        <w:shd w:val="clear" w:color="auto" w:fill="FFFFFF"/>
      </w:tcPr>
    </w:tblStylePr>
    <w:tblStylePr w:type="lastCol">
      <w:rPr>
        <w:rFonts w:ascii="Calibri Light" w:eastAsia="Times New Roman" w:hAnsi="Calibri Ligh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Grille4-Accentuation6">
    <w:name w:val="Grid Table 4 Accent 6"/>
    <w:basedOn w:val="TableauNormal"/>
    <w:uiPriority w:val="49"/>
    <w:rsid w:val="00126FF9"/>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numbering" w:customStyle="1" w:styleId="Aucuneliste18">
    <w:name w:val="Aucune liste18"/>
    <w:next w:val="Aucuneliste"/>
    <w:uiPriority w:val="99"/>
    <w:semiHidden/>
    <w:unhideWhenUsed/>
    <w:rsid w:val="00126FF9"/>
  </w:style>
  <w:style w:type="paragraph" w:customStyle="1" w:styleId="Style7">
    <w:name w:val="Style7"/>
    <w:basedOn w:val="Normal"/>
    <w:uiPriority w:val="99"/>
    <w:rsid w:val="00126FF9"/>
    <w:pPr>
      <w:widowControl w:val="0"/>
      <w:autoSpaceDE w:val="0"/>
      <w:autoSpaceDN w:val="0"/>
      <w:adjustRightInd w:val="0"/>
      <w:spacing w:after="0"/>
      <w:jc w:val="left"/>
    </w:pPr>
    <w:rPr>
      <w:rFonts w:ascii="Century Gothic" w:eastAsia="Times New Roman" w:hAnsi="Century Gothic"/>
      <w:szCs w:val="24"/>
      <w:lang w:eastAsia="fr-FR"/>
    </w:rPr>
  </w:style>
  <w:style w:type="character" w:customStyle="1" w:styleId="FontStyle56">
    <w:name w:val="Font Style56"/>
    <w:uiPriority w:val="99"/>
    <w:rsid w:val="00126FF9"/>
    <w:rPr>
      <w:rFonts w:ascii="Century Gothic" w:hAnsi="Century Gothic" w:cs="Century Gothic" w:hint="default"/>
      <w:b/>
      <w:bCs/>
      <w:color w:val="000000"/>
      <w:sz w:val="34"/>
      <w:szCs w:val="34"/>
    </w:rPr>
  </w:style>
  <w:style w:type="character" w:customStyle="1" w:styleId="FontStyle84">
    <w:name w:val="Font Style84"/>
    <w:uiPriority w:val="99"/>
    <w:rsid w:val="00126FF9"/>
    <w:rPr>
      <w:rFonts w:ascii="Century Gothic" w:hAnsi="Century Gothic" w:cs="Century Gothic" w:hint="default"/>
      <w:b/>
      <w:bCs/>
      <w:color w:val="000000"/>
      <w:sz w:val="20"/>
      <w:szCs w:val="20"/>
    </w:rPr>
  </w:style>
  <w:style w:type="character" w:customStyle="1" w:styleId="Mentionnonrsolue4">
    <w:name w:val="Mention non résolue4"/>
    <w:uiPriority w:val="99"/>
    <w:semiHidden/>
    <w:unhideWhenUsed/>
    <w:rsid w:val="00126FF9"/>
    <w:rPr>
      <w:color w:val="605E5C"/>
      <w:shd w:val="clear" w:color="auto" w:fill="E1DFDD"/>
    </w:rPr>
  </w:style>
  <w:style w:type="character" w:customStyle="1" w:styleId="auteurs">
    <w:name w:val="auteurs"/>
    <w:basedOn w:val="Policepardfaut"/>
    <w:rsid w:val="00521907"/>
  </w:style>
  <w:style w:type="table" w:customStyle="1" w:styleId="Ombrageclair2">
    <w:name w:val="Ombrage clair2"/>
    <w:basedOn w:val="TableauNormal"/>
    <w:uiPriority w:val="60"/>
    <w:rsid w:val="00521907"/>
    <w:pPr>
      <w:jc w:val="both"/>
    </w:pPr>
    <w:rPr>
      <w:rFonts w:eastAsia="Times New Roman"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Ombrageclair1">
    <w:name w:val="Ombrage clair1"/>
    <w:basedOn w:val="TableauNormal"/>
    <w:uiPriority w:val="60"/>
    <w:rsid w:val="00521907"/>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Style">
    <w:name w:val="Style"/>
    <w:uiPriority w:val="99"/>
    <w:rsid w:val="00521907"/>
    <w:pPr>
      <w:widowControl w:val="0"/>
      <w:autoSpaceDE w:val="0"/>
      <w:autoSpaceDN w:val="0"/>
      <w:adjustRightInd w:val="0"/>
    </w:pPr>
    <w:rPr>
      <w:rFonts w:ascii="Times New Roman" w:eastAsia="Times New Roman" w:hAnsi="Times New Roman" w:cs="Times New Roman"/>
      <w:sz w:val="24"/>
      <w:szCs w:val="24"/>
    </w:rPr>
  </w:style>
  <w:style w:type="paragraph" w:customStyle="1" w:styleId="paragraphestandard0">
    <w:name w:val="paragraphe standard"/>
    <w:basedOn w:val="Normal"/>
    <w:link w:val="paragraphestandardCar"/>
    <w:rsid w:val="00521907"/>
    <w:pPr>
      <w:suppressAutoHyphens/>
      <w:spacing w:after="480" w:line="240" w:lineRule="exact"/>
    </w:pPr>
    <w:rPr>
      <w:rFonts w:eastAsia="Times New Roman" w:cs="Times New Roman"/>
      <w:sz w:val="20"/>
      <w:szCs w:val="20"/>
      <w:lang w:val="x-none" w:eastAsia="ar-SA"/>
    </w:rPr>
  </w:style>
  <w:style w:type="character" w:customStyle="1" w:styleId="paragraphestandardCar">
    <w:name w:val="paragraphe standard Car"/>
    <w:link w:val="paragraphestandard0"/>
    <w:rsid w:val="00521907"/>
    <w:rPr>
      <w:rFonts w:ascii="Arial" w:eastAsia="Times New Roman" w:hAnsi="Arial" w:cs="Times New Roman"/>
      <w:sz w:val="20"/>
      <w:szCs w:val="20"/>
      <w:lang w:val="x-none" w:eastAsia="ar-SA"/>
    </w:rPr>
  </w:style>
  <w:style w:type="paragraph" w:styleId="Citationintense">
    <w:name w:val="Intense Quote"/>
    <w:basedOn w:val="Normal"/>
    <w:next w:val="Normal"/>
    <w:link w:val="CitationintenseCar"/>
    <w:uiPriority w:val="30"/>
    <w:qFormat/>
    <w:rsid w:val="00521907"/>
    <w:pPr>
      <w:pBdr>
        <w:top w:val="single" w:sz="4" w:space="10" w:color="4472C4"/>
        <w:bottom w:val="single" w:sz="4" w:space="10" w:color="4472C4"/>
      </w:pBdr>
      <w:spacing w:after="0"/>
      <w:ind w:left="360" w:right="862" w:hanging="360"/>
      <w:jc w:val="center"/>
    </w:pPr>
    <w:rPr>
      <w:rFonts w:ascii="Calibri Light" w:eastAsia="Times New Roman" w:hAnsi="Calibri Light" w:cs="Times New Roman"/>
      <w:b/>
      <w:i/>
      <w:iCs/>
      <w:color w:val="0070C0"/>
      <w:sz w:val="28"/>
      <w:lang w:eastAsia="fr-FR"/>
    </w:rPr>
  </w:style>
  <w:style w:type="character" w:customStyle="1" w:styleId="CitationintenseCar">
    <w:name w:val="Citation intense Car"/>
    <w:link w:val="Citationintense"/>
    <w:uiPriority w:val="30"/>
    <w:rsid w:val="00521907"/>
    <w:rPr>
      <w:rFonts w:ascii="Calibri Light" w:eastAsia="Times New Roman" w:hAnsi="Calibri Light" w:cs="Times New Roman"/>
      <w:b/>
      <w:i/>
      <w:iCs/>
      <w:color w:val="0070C0"/>
      <w:sz w:val="28"/>
      <w:lang w:eastAsia="fr-FR"/>
    </w:rPr>
  </w:style>
  <w:style w:type="table" w:styleId="Tableausimple10">
    <w:name w:val="Plain Table 1"/>
    <w:basedOn w:val="TableauNormal"/>
    <w:uiPriority w:val="41"/>
    <w:rsid w:val="00B862CF"/>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Aucuneliste19">
    <w:name w:val="Aucune liste19"/>
    <w:next w:val="Aucuneliste"/>
    <w:uiPriority w:val="99"/>
    <w:semiHidden/>
    <w:unhideWhenUsed/>
    <w:rsid w:val="00DE7BF3"/>
  </w:style>
  <w:style w:type="table" w:customStyle="1" w:styleId="Grilledutableau50">
    <w:name w:val="Grille du tableau50"/>
    <w:basedOn w:val="TableauNormal"/>
    <w:next w:val="Grilledutableau"/>
    <w:uiPriority w:val="39"/>
    <w:rsid w:val="00DE7B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7">
    <w:name w:val="Grille du tableau117"/>
    <w:basedOn w:val="TableauNormal"/>
    <w:next w:val="Grilledutableau"/>
    <w:uiPriority w:val="39"/>
    <w:rsid w:val="00DE7B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ource1">
    <w:name w:val="source1"/>
    <w:uiPriority w:val="31"/>
    <w:qFormat/>
    <w:rsid w:val="00DE7BF3"/>
    <w:rPr>
      <w:rFonts w:ascii="Arial Narrow" w:hAnsi="Arial Narrow"/>
      <w:i/>
      <w:caps w:val="0"/>
      <w:smallCaps w:val="0"/>
      <w:color w:val="000000"/>
      <w:sz w:val="18"/>
    </w:rPr>
  </w:style>
  <w:style w:type="table" w:customStyle="1" w:styleId="Grilleclaire-Accent112">
    <w:name w:val="Grille claire - Accent 112"/>
    <w:basedOn w:val="TableauNormal"/>
    <w:next w:val="Grilleclaire-Accent1"/>
    <w:uiPriority w:val="62"/>
    <w:rsid w:val="00DE7BF3"/>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Grilleclaire-Accent13">
    <w:name w:val="Grille claire - Accent 13"/>
    <w:basedOn w:val="TableauNormal"/>
    <w:next w:val="Grilleclaire-Accent1"/>
    <w:uiPriority w:val="62"/>
    <w:semiHidden/>
    <w:unhideWhenUsed/>
    <w:rsid w:val="00DE7BF3"/>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character" w:customStyle="1" w:styleId="Rfrenceple2">
    <w:name w:val="Référence pâle2"/>
    <w:aliases w:val="Subtle Reference"/>
    <w:uiPriority w:val="31"/>
    <w:qFormat/>
    <w:rsid w:val="00DE7BF3"/>
    <w:rPr>
      <w:smallCaps/>
      <w:color w:val="5A5A5A"/>
    </w:rPr>
  </w:style>
  <w:style w:type="character" w:customStyle="1" w:styleId="Mentionnonrsolue5">
    <w:name w:val="Mention non résolue5"/>
    <w:uiPriority w:val="99"/>
    <w:semiHidden/>
    <w:unhideWhenUsed/>
    <w:rsid w:val="0010249B"/>
    <w:rPr>
      <w:color w:val="605E5C"/>
      <w:shd w:val="clear" w:color="auto" w:fill="E1DFDD"/>
    </w:rPr>
  </w:style>
  <w:style w:type="character" w:customStyle="1" w:styleId="OD2Car">
    <w:name w:val="OD2 Car"/>
    <w:link w:val="OD2"/>
    <w:locked/>
    <w:rsid w:val="004B1E2F"/>
    <w:rPr>
      <w:rFonts w:ascii="Arial" w:hAnsi="Arial" w:cs="Times New Roman"/>
      <w:b/>
      <w:smallCaps/>
      <w:noProof/>
      <w:color w:val="000000"/>
      <w:sz w:val="28"/>
      <w:szCs w:val="24"/>
      <w:lang w:eastAsia="de-DE"/>
    </w:rPr>
  </w:style>
  <w:style w:type="paragraph" w:customStyle="1" w:styleId="OD2">
    <w:name w:val="OD2"/>
    <w:basedOn w:val="Titre3"/>
    <w:link w:val="OD2Car"/>
    <w:qFormat/>
    <w:rsid w:val="004B1E2F"/>
    <w:pPr>
      <w:numPr>
        <w:numId w:val="88"/>
      </w:numPr>
      <w:spacing w:before="240" w:after="240"/>
      <w:ind w:left="1208" w:hanging="357"/>
      <w:jc w:val="left"/>
    </w:pPr>
    <w:rPr>
      <w:rFonts w:ascii="Arial" w:eastAsia="Calibri" w:hAnsi="Arial"/>
      <w:bCs w:val="0"/>
      <w:smallCaps/>
      <w:noProof/>
      <w:color w:val="000000"/>
      <w:sz w:val="28"/>
      <w:lang w:eastAsia="de-DE"/>
    </w:rPr>
  </w:style>
  <w:style w:type="character" w:customStyle="1" w:styleId="didi1Car">
    <w:name w:val="didi1 Car"/>
    <w:link w:val="didi1"/>
    <w:locked/>
    <w:rsid w:val="00575EC0"/>
    <w:rPr>
      <w:rFonts w:ascii="Arial Narrow" w:hAnsi="Arial Narrow"/>
      <w:noProof/>
      <w:spacing w:val="2"/>
      <w:sz w:val="24"/>
      <w:lang w:eastAsia="de-DE"/>
    </w:rPr>
  </w:style>
  <w:style w:type="paragraph" w:customStyle="1" w:styleId="didi1">
    <w:name w:val="didi1"/>
    <w:basedOn w:val="Normal"/>
    <w:link w:val="didi1Car"/>
    <w:autoRedefine/>
    <w:qFormat/>
    <w:rsid w:val="00575EC0"/>
    <w:pPr>
      <w:framePr w:hSpace="141" w:wrap="around" w:hAnchor="margin" w:y="662"/>
      <w:spacing w:after="0"/>
    </w:pPr>
    <w:rPr>
      <w:rFonts w:ascii="Arial Narrow" w:hAnsi="Arial Narrow"/>
      <w:noProof/>
      <w:spacing w:val="2"/>
      <w:szCs w:val="20"/>
      <w:lang w:eastAsia="de-DE"/>
    </w:rPr>
  </w:style>
  <w:style w:type="character" w:customStyle="1" w:styleId="puces1Car">
    <w:name w:val="puces1 Car"/>
    <w:link w:val="puces1"/>
    <w:locked/>
    <w:rsid w:val="00575EC0"/>
    <w:rPr>
      <w:rFonts w:ascii="Arial Narrow" w:eastAsia="Times New Roman" w:hAnsi="Arial Narrow" w:cs="Times New Roman"/>
      <w:sz w:val="22"/>
      <w:szCs w:val="24"/>
      <w:lang w:val="x-none"/>
    </w:rPr>
  </w:style>
  <w:style w:type="paragraph" w:customStyle="1" w:styleId="puces1">
    <w:name w:val="puces1"/>
    <w:basedOn w:val="Paragraphedeliste"/>
    <w:link w:val="puces1Car"/>
    <w:qFormat/>
    <w:rsid w:val="00575EC0"/>
    <w:pPr>
      <w:numPr>
        <w:numId w:val="93"/>
      </w:numPr>
      <w:spacing w:line="276" w:lineRule="auto"/>
    </w:pPr>
    <w:rPr>
      <w:rFonts w:ascii="Arial Narrow" w:eastAsia="Times New Roman" w:hAnsi="Arial Narrow"/>
      <w:szCs w:val="24"/>
      <w:lang w:val="x-none" w:eastAsia="fr-FR"/>
    </w:rPr>
  </w:style>
  <w:style w:type="paragraph" w:customStyle="1" w:styleId="didi2">
    <w:name w:val="didi2"/>
    <w:basedOn w:val="Normal"/>
    <w:link w:val="didi2Car"/>
    <w:autoRedefine/>
    <w:uiPriority w:val="99"/>
    <w:qFormat/>
    <w:rsid w:val="00513CBB"/>
    <w:pPr>
      <w:framePr w:hSpace="141" w:wrap="around" w:vAnchor="text" w:hAnchor="margin" w:xAlign="center" w:y="251"/>
      <w:suppressAutoHyphens/>
      <w:spacing w:before="120" w:after="0"/>
      <w:ind w:left="1134"/>
    </w:pPr>
    <w:rPr>
      <w:rFonts w:cs="Times New Roman"/>
      <w:b/>
      <w:bCs/>
      <w:smallCaps/>
      <w:noProof/>
      <w:sz w:val="28"/>
      <w:lang w:eastAsia="de-DE"/>
    </w:rPr>
  </w:style>
  <w:style w:type="character" w:customStyle="1" w:styleId="PieddepageCar1">
    <w:name w:val="Pied de page Car1"/>
    <w:aliases w:val="Car Car1"/>
    <w:uiPriority w:val="99"/>
    <w:semiHidden/>
    <w:rsid w:val="00513CBB"/>
    <w:rPr>
      <w:rFonts w:ascii="Calibri" w:eastAsia="Calibri" w:hAnsi="Calibri" w:cs="Times New Roman"/>
      <w:sz w:val="22"/>
      <w:szCs w:val="22"/>
      <w:lang w:eastAsia="en-US"/>
    </w:rPr>
  </w:style>
  <w:style w:type="character" w:customStyle="1" w:styleId="TitreCar1">
    <w:name w:val="Titre Car1"/>
    <w:aliases w:val="Titre1 Car1"/>
    <w:uiPriority w:val="10"/>
    <w:rsid w:val="00513CBB"/>
    <w:rPr>
      <w:rFonts w:ascii="Calibri Light" w:eastAsia="Times New Roman" w:hAnsi="Calibri Light" w:cs="Times New Roman"/>
      <w:spacing w:val="-10"/>
      <w:kern w:val="28"/>
      <w:sz w:val="56"/>
      <w:szCs w:val="56"/>
      <w:lang w:eastAsia="en-US"/>
    </w:rPr>
  </w:style>
  <w:style w:type="paragraph" w:styleId="Citation">
    <w:name w:val="Quote"/>
    <w:basedOn w:val="Normal"/>
    <w:next w:val="Normal"/>
    <w:link w:val="CitationCar"/>
    <w:uiPriority w:val="29"/>
    <w:qFormat/>
    <w:rsid w:val="00513CBB"/>
    <w:pPr>
      <w:spacing w:before="120" w:after="200"/>
      <w:ind w:left="1134"/>
    </w:pPr>
    <w:rPr>
      <w:rFonts w:eastAsia="Times New Roman" w:cs="Times New Roman"/>
      <w:i/>
      <w:iCs/>
      <w:color w:val="000000"/>
      <w:sz w:val="20"/>
      <w:szCs w:val="20"/>
      <w:lang w:val="x-none" w:eastAsia="de-DE"/>
    </w:rPr>
  </w:style>
  <w:style w:type="character" w:customStyle="1" w:styleId="CitationCar">
    <w:name w:val="Citation Car"/>
    <w:link w:val="Citation"/>
    <w:uiPriority w:val="29"/>
    <w:rsid w:val="00513CBB"/>
    <w:rPr>
      <w:rFonts w:ascii="Arial" w:eastAsia="Times New Roman" w:hAnsi="Arial" w:cs="Times New Roman"/>
      <w:i/>
      <w:iCs/>
      <w:color w:val="000000"/>
      <w:lang w:val="x-none" w:eastAsia="de-DE"/>
    </w:rPr>
  </w:style>
  <w:style w:type="character" w:customStyle="1" w:styleId="didi2Car">
    <w:name w:val="didi2 Car"/>
    <w:link w:val="didi2"/>
    <w:uiPriority w:val="99"/>
    <w:locked/>
    <w:rsid w:val="00513CBB"/>
    <w:rPr>
      <w:rFonts w:ascii="Arial" w:hAnsi="Arial" w:cs="Times New Roman"/>
      <w:b/>
      <w:bCs/>
      <w:smallCaps/>
      <w:noProof/>
      <w:sz w:val="28"/>
      <w:szCs w:val="22"/>
      <w:lang w:eastAsia="de-DE"/>
    </w:rPr>
  </w:style>
  <w:style w:type="paragraph" w:customStyle="1" w:styleId="Alina">
    <w:name w:val="Alinéa"/>
    <w:basedOn w:val="Normal"/>
    <w:uiPriority w:val="99"/>
    <w:rsid w:val="00513CBB"/>
    <w:pPr>
      <w:spacing w:before="100" w:beforeAutospacing="1" w:after="40"/>
      <w:ind w:left="1120" w:hanging="140"/>
    </w:pPr>
    <w:rPr>
      <w:rFonts w:ascii="LinePrinter" w:eastAsia="Times New Roman" w:hAnsi="LinePrinter" w:cs="Times New Roman"/>
      <w:color w:val="000000"/>
      <w:sz w:val="20"/>
      <w:szCs w:val="20"/>
      <w:lang w:val="en-US" w:eastAsia="fr-FR"/>
    </w:rPr>
  </w:style>
  <w:style w:type="character" w:customStyle="1" w:styleId="normale2Car">
    <w:name w:val="normale 2 Car"/>
    <w:link w:val="normale2"/>
    <w:locked/>
    <w:rsid w:val="00513CBB"/>
    <w:rPr>
      <w:rFonts w:ascii="Arial" w:eastAsia="Times New Roman" w:hAnsi="Arial" w:cs="Times New Roman"/>
      <w:szCs w:val="24"/>
      <w:lang w:val="x-none" w:eastAsia="x-none"/>
    </w:rPr>
  </w:style>
  <w:style w:type="paragraph" w:customStyle="1" w:styleId="normale2">
    <w:name w:val="normale 2"/>
    <w:basedOn w:val="Normal"/>
    <w:link w:val="normale2Car"/>
    <w:qFormat/>
    <w:rsid w:val="00513CBB"/>
    <w:pPr>
      <w:tabs>
        <w:tab w:val="left" w:pos="1080"/>
      </w:tabs>
      <w:spacing w:before="100" w:beforeAutospacing="1" w:after="0"/>
      <w:ind w:left="1701"/>
    </w:pPr>
    <w:rPr>
      <w:rFonts w:eastAsia="Times New Roman" w:cs="Times New Roman"/>
      <w:sz w:val="20"/>
      <w:szCs w:val="24"/>
      <w:lang w:val="x-none" w:eastAsia="x-none"/>
    </w:rPr>
  </w:style>
  <w:style w:type="paragraph" w:customStyle="1" w:styleId="Text2">
    <w:name w:val="Text 2"/>
    <w:basedOn w:val="Normal"/>
    <w:uiPriority w:val="99"/>
    <w:rsid w:val="00513CBB"/>
    <w:pPr>
      <w:tabs>
        <w:tab w:val="left" w:pos="2161"/>
      </w:tabs>
      <w:spacing w:before="120" w:after="240"/>
      <w:ind w:left="1202"/>
    </w:pPr>
    <w:rPr>
      <w:rFonts w:ascii="Arial Narrow" w:eastAsia="Times New Roman" w:hAnsi="Arial Narrow" w:cs="Times New Roman"/>
      <w:sz w:val="20"/>
      <w:szCs w:val="20"/>
      <w:lang w:val="en-GB" w:eastAsia="en-GB"/>
    </w:rPr>
  </w:style>
  <w:style w:type="paragraph" w:customStyle="1" w:styleId="Titre17">
    <w:name w:val="Titre 17"/>
    <w:basedOn w:val="Normal"/>
    <w:uiPriority w:val="99"/>
    <w:rsid w:val="00513CBB"/>
  </w:style>
  <w:style w:type="paragraph" w:customStyle="1" w:styleId="Titre15">
    <w:name w:val="Titre 15"/>
    <w:basedOn w:val="Titre"/>
    <w:uiPriority w:val="99"/>
    <w:rsid w:val="00513CBB"/>
    <w:pPr>
      <w:spacing w:before="240" w:after="60"/>
      <w:ind w:firstLine="3"/>
      <w:jc w:val="center"/>
    </w:pPr>
    <w:rPr>
      <w:bCs/>
      <w:caps/>
      <w:kern w:val="28"/>
      <w:sz w:val="32"/>
      <w:szCs w:val="32"/>
      <w:lang w:val="x-none" w:eastAsia="de-DE"/>
    </w:rPr>
  </w:style>
  <w:style w:type="paragraph" w:customStyle="1" w:styleId="Einzug1">
    <w:name w:val="Einzug 1"/>
    <w:basedOn w:val="Normal"/>
    <w:autoRedefine/>
    <w:uiPriority w:val="99"/>
    <w:rsid w:val="00513CBB"/>
    <w:pPr>
      <w:tabs>
        <w:tab w:val="num" w:pos="1097"/>
        <w:tab w:val="left" w:pos="1276"/>
      </w:tabs>
      <w:spacing w:before="120" w:after="120"/>
      <w:ind w:left="1097" w:hanging="360"/>
    </w:pPr>
    <w:rPr>
      <w:rFonts w:ascii="Arial Narrow" w:eastAsia="Times New Roman" w:hAnsi="Arial Narrow"/>
      <w:lang w:eastAsia="fr-FR"/>
    </w:rPr>
  </w:style>
  <w:style w:type="paragraph" w:customStyle="1" w:styleId="Spiegel3EA">
    <w:name w:val="Spiegel 3 EA"/>
    <w:basedOn w:val="Normal"/>
    <w:next w:val="Normal"/>
    <w:uiPriority w:val="99"/>
    <w:rsid w:val="00513CBB"/>
    <w:pPr>
      <w:widowControl w:val="0"/>
      <w:autoSpaceDE w:val="0"/>
      <w:autoSpaceDN w:val="0"/>
      <w:adjustRightInd w:val="0"/>
      <w:spacing w:before="120" w:after="310" w:line="309" w:lineRule="auto"/>
      <w:ind w:left="680" w:hanging="227"/>
    </w:pPr>
    <w:rPr>
      <w:rFonts w:ascii="Arial Narrow" w:eastAsia="Times New Roman" w:hAnsi="Arial Narrow"/>
      <w:lang w:eastAsia="fr-FR"/>
    </w:rPr>
  </w:style>
  <w:style w:type="paragraph" w:customStyle="1" w:styleId="Spiegel3">
    <w:name w:val="Spiegel 3"/>
    <w:basedOn w:val="Normal"/>
    <w:uiPriority w:val="99"/>
    <w:rsid w:val="00513CBB"/>
    <w:pPr>
      <w:tabs>
        <w:tab w:val="left" w:pos="2302"/>
        <w:tab w:val="left" w:pos="4604"/>
        <w:tab w:val="left" w:pos="6906"/>
        <w:tab w:val="left" w:pos="9208"/>
      </w:tabs>
      <w:spacing w:before="120" w:after="120" w:line="310" w:lineRule="atLeast"/>
      <w:ind w:left="680" w:hanging="227"/>
    </w:pPr>
    <w:rPr>
      <w:rFonts w:ascii="Arial Narrow" w:eastAsia="Times New Roman" w:hAnsi="Arial Narrow"/>
      <w:szCs w:val="24"/>
      <w:lang w:eastAsia="fr-FR"/>
    </w:rPr>
  </w:style>
  <w:style w:type="paragraph" w:customStyle="1" w:styleId="Tabellenzeile">
    <w:name w:val="Tabellenzeile"/>
    <w:basedOn w:val="Normal"/>
    <w:uiPriority w:val="99"/>
    <w:rsid w:val="00513CBB"/>
    <w:pPr>
      <w:keepNext/>
      <w:keepLines/>
      <w:tabs>
        <w:tab w:val="left" w:pos="2302"/>
        <w:tab w:val="left" w:pos="4604"/>
        <w:tab w:val="left" w:pos="6906"/>
        <w:tab w:val="left" w:pos="9208"/>
      </w:tabs>
      <w:spacing w:before="120" w:after="120" w:line="310" w:lineRule="atLeast"/>
      <w:ind w:left="1418"/>
    </w:pPr>
    <w:rPr>
      <w:rFonts w:ascii="Arial Narrow" w:eastAsia="Times New Roman" w:hAnsi="Arial Narrow"/>
      <w:szCs w:val="24"/>
      <w:lang w:eastAsia="fr-FR"/>
    </w:rPr>
  </w:style>
  <w:style w:type="paragraph" w:customStyle="1" w:styleId="Igip1List2b">
    <w:name w:val="Igip1 List 2b"/>
    <w:basedOn w:val="didi2"/>
    <w:uiPriority w:val="99"/>
    <w:rsid w:val="00513CBB"/>
    <w:pPr>
      <w:framePr w:wrap="around"/>
    </w:pPr>
  </w:style>
  <w:style w:type="paragraph" w:customStyle="1" w:styleId="Igip0List2b">
    <w:name w:val="Igip0 List 2b"/>
    <w:basedOn w:val="Igip1List2b"/>
    <w:uiPriority w:val="99"/>
    <w:rsid w:val="00513CBB"/>
    <w:pPr>
      <w:framePr w:hSpace="0" w:wrap="auto" w:vAnchor="margin" w:hAnchor="text" w:xAlign="left" w:yAlign="inline"/>
      <w:tabs>
        <w:tab w:val="left" w:pos="794"/>
        <w:tab w:val="left" w:pos="1928"/>
        <w:tab w:val="num" w:pos="2835"/>
      </w:tabs>
      <w:suppressAutoHyphens w:val="0"/>
      <w:ind w:left="2835" w:hanging="567"/>
      <w:jc w:val="left"/>
    </w:pPr>
    <w:rPr>
      <w:b w:val="0"/>
      <w:bCs w:val="0"/>
      <w:sz w:val="22"/>
      <w:szCs w:val="20"/>
      <w:lang w:val="en-GB"/>
    </w:rPr>
  </w:style>
  <w:style w:type="paragraph" w:customStyle="1" w:styleId="Style181">
    <w:name w:val="Style 18"/>
    <w:uiPriority w:val="99"/>
    <w:rsid w:val="00513CBB"/>
    <w:pPr>
      <w:widowControl w:val="0"/>
      <w:autoSpaceDE w:val="0"/>
      <w:autoSpaceDN w:val="0"/>
      <w:adjustRightInd w:val="0"/>
    </w:pPr>
    <w:rPr>
      <w:rFonts w:ascii="Bookman Old Style" w:eastAsia="Times New Roman" w:hAnsi="Bookman Old Style" w:cs="Bookman Old Style"/>
      <w:i/>
      <w:iCs/>
      <w:color w:val="081A35"/>
      <w:sz w:val="18"/>
      <w:szCs w:val="18"/>
    </w:rPr>
  </w:style>
  <w:style w:type="paragraph" w:customStyle="1" w:styleId="1Einrckung">
    <w:name w:val="1.Einrückung"/>
    <w:basedOn w:val="Normal"/>
    <w:uiPriority w:val="99"/>
    <w:rsid w:val="00513CBB"/>
    <w:pPr>
      <w:tabs>
        <w:tab w:val="left" w:pos="2835"/>
        <w:tab w:val="left" w:pos="3119"/>
        <w:tab w:val="left" w:pos="3402"/>
      </w:tabs>
      <w:spacing w:before="120" w:after="0"/>
      <w:ind w:left="3119" w:hanging="284"/>
    </w:pPr>
    <w:rPr>
      <w:rFonts w:ascii="Arial Narrow" w:eastAsia="Times New Roman" w:hAnsi="Arial Narrow" w:cs="Times New Roman"/>
      <w:sz w:val="20"/>
      <w:szCs w:val="20"/>
      <w:lang w:eastAsia="de-DE"/>
    </w:rPr>
  </w:style>
  <w:style w:type="paragraph" w:customStyle="1" w:styleId="normaltableau">
    <w:name w:val="normal_tableau"/>
    <w:basedOn w:val="Normal"/>
    <w:uiPriority w:val="99"/>
    <w:rsid w:val="00513CBB"/>
    <w:pPr>
      <w:tabs>
        <w:tab w:val="left" w:pos="567"/>
      </w:tabs>
      <w:snapToGrid w:val="0"/>
      <w:spacing w:before="120" w:after="120"/>
      <w:ind w:left="1418"/>
    </w:pPr>
    <w:rPr>
      <w:rFonts w:ascii="Times New Roman" w:eastAsia="Times New Roman" w:hAnsi="Times New Roman" w:cs="Times New Roman"/>
      <w:szCs w:val="20"/>
      <w:lang w:val="en-GB"/>
    </w:rPr>
  </w:style>
  <w:style w:type="paragraph" w:customStyle="1" w:styleId="Pa19">
    <w:name w:val="Pa19"/>
    <w:basedOn w:val="Default"/>
    <w:next w:val="Default"/>
    <w:uiPriority w:val="99"/>
    <w:rsid w:val="00513CBB"/>
    <w:pPr>
      <w:spacing w:line="441" w:lineRule="atLeast"/>
    </w:pPr>
    <w:rPr>
      <w:rFonts w:ascii="Akzidenz Grotesk BE Bold" w:eastAsia="Times New Roman" w:hAnsi="Akzidenz Grotesk BE Bold" w:cs="Times New Roman"/>
      <w:color w:val="auto"/>
    </w:rPr>
  </w:style>
  <w:style w:type="character" w:customStyle="1" w:styleId="tablCar">
    <w:name w:val="tabl Car"/>
    <w:link w:val="tabl"/>
    <w:locked/>
    <w:rsid w:val="00513CBB"/>
    <w:rPr>
      <w:rFonts w:ascii="Arial Narrow" w:hAnsi="Arial Narrow" w:cs="Times New Roman"/>
      <w:b/>
      <w:lang w:val="x-none" w:eastAsia="de-DE"/>
    </w:rPr>
  </w:style>
  <w:style w:type="paragraph" w:customStyle="1" w:styleId="tabl">
    <w:name w:val="tabl"/>
    <w:basedOn w:val="Normal"/>
    <w:link w:val="tablCar"/>
    <w:qFormat/>
    <w:rsid w:val="00513CBB"/>
    <w:pPr>
      <w:spacing w:before="120" w:after="0"/>
      <w:ind w:left="1134"/>
      <w:jc w:val="center"/>
    </w:pPr>
    <w:rPr>
      <w:rFonts w:ascii="Arial Narrow" w:hAnsi="Arial Narrow" w:cs="Times New Roman"/>
      <w:b/>
      <w:sz w:val="20"/>
      <w:szCs w:val="20"/>
      <w:lang w:val="x-none" w:eastAsia="de-DE"/>
    </w:rPr>
  </w:style>
  <w:style w:type="paragraph" w:customStyle="1" w:styleId="Text3">
    <w:name w:val="Text 3"/>
    <w:basedOn w:val="Normal"/>
    <w:uiPriority w:val="99"/>
    <w:rsid w:val="00513CBB"/>
    <w:pPr>
      <w:tabs>
        <w:tab w:val="left" w:pos="2302"/>
      </w:tabs>
      <w:snapToGrid w:val="0"/>
      <w:spacing w:before="120" w:after="240"/>
      <w:ind w:left="1202"/>
    </w:pPr>
    <w:rPr>
      <w:rFonts w:ascii="Times New Roman" w:eastAsia="Times New Roman" w:hAnsi="Times New Roman" w:cs="Times New Roman"/>
      <w:szCs w:val="20"/>
      <w:lang w:val="en-GB"/>
    </w:rPr>
  </w:style>
  <w:style w:type="paragraph" w:customStyle="1" w:styleId="yiv4823897180msolistparagraph">
    <w:name w:val="yiv4823897180msolistparagraph"/>
    <w:basedOn w:val="Normal"/>
    <w:uiPriority w:val="99"/>
    <w:rsid w:val="00513CBB"/>
    <w:pPr>
      <w:spacing w:before="100" w:beforeAutospacing="1" w:after="100" w:afterAutospacing="1"/>
      <w:ind w:left="1134"/>
    </w:pPr>
    <w:rPr>
      <w:rFonts w:ascii="Times New Roman" w:eastAsia="Times New Roman" w:hAnsi="Times New Roman" w:cs="Times New Roman"/>
      <w:szCs w:val="24"/>
      <w:lang w:eastAsia="fr-FR"/>
    </w:rPr>
  </w:style>
  <w:style w:type="character" w:customStyle="1" w:styleId="figCar">
    <w:name w:val="fig Car"/>
    <w:link w:val="fig"/>
    <w:locked/>
    <w:rsid w:val="00513CBB"/>
    <w:rPr>
      <w:rFonts w:ascii="Arial Narrow" w:hAnsi="Arial Narrow" w:cs="Times New Roman"/>
      <w:b/>
      <w:lang w:val="x-none" w:eastAsia="de-DE"/>
    </w:rPr>
  </w:style>
  <w:style w:type="paragraph" w:customStyle="1" w:styleId="fig">
    <w:name w:val="fig"/>
    <w:basedOn w:val="Normal"/>
    <w:link w:val="figCar"/>
    <w:qFormat/>
    <w:rsid w:val="00513CBB"/>
    <w:pPr>
      <w:spacing w:before="120" w:after="120"/>
      <w:ind w:left="1134"/>
      <w:contextualSpacing/>
      <w:jc w:val="center"/>
    </w:pPr>
    <w:rPr>
      <w:rFonts w:ascii="Arial Narrow" w:hAnsi="Arial Narrow" w:cs="Times New Roman"/>
      <w:b/>
      <w:sz w:val="20"/>
      <w:szCs w:val="20"/>
      <w:lang w:val="x-none" w:eastAsia="de-DE"/>
    </w:rPr>
  </w:style>
  <w:style w:type="character" w:customStyle="1" w:styleId="SbbCar">
    <w:name w:val="Sbb Car"/>
    <w:link w:val="Sbb"/>
    <w:locked/>
    <w:rsid w:val="00513CBB"/>
    <w:rPr>
      <w:rFonts w:cs="Times New Roman"/>
      <w:b/>
      <w:sz w:val="24"/>
      <w:lang w:val="x-none" w:eastAsia="de-DE"/>
    </w:rPr>
  </w:style>
  <w:style w:type="paragraph" w:customStyle="1" w:styleId="Sbb">
    <w:name w:val="Sbb"/>
    <w:basedOn w:val="fig"/>
    <w:link w:val="SbbCar"/>
    <w:qFormat/>
    <w:rsid w:val="00513CBB"/>
    <w:pPr>
      <w:spacing w:after="240"/>
      <w:jc w:val="both"/>
    </w:pPr>
    <w:rPr>
      <w:rFonts w:ascii="Calibri" w:hAnsi="Calibri"/>
      <w:sz w:val="24"/>
    </w:rPr>
  </w:style>
  <w:style w:type="paragraph" w:customStyle="1" w:styleId="yiv5375246230msonormal">
    <w:name w:val="yiv5375246230msonormal"/>
    <w:basedOn w:val="Normal"/>
    <w:uiPriority w:val="99"/>
    <w:rsid w:val="00513CBB"/>
    <w:pPr>
      <w:spacing w:before="100" w:beforeAutospacing="1" w:after="100" w:afterAutospacing="1"/>
      <w:ind w:left="1134"/>
    </w:pPr>
    <w:rPr>
      <w:rFonts w:ascii="Times New Roman" w:eastAsia="Times New Roman" w:hAnsi="Times New Roman" w:cs="Times New Roman"/>
      <w:szCs w:val="24"/>
      <w:lang w:eastAsia="fr-FR"/>
    </w:rPr>
  </w:style>
  <w:style w:type="paragraph" w:customStyle="1" w:styleId="CM1">
    <w:name w:val="CM1"/>
    <w:basedOn w:val="Default"/>
    <w:next w:val="Default"/>
    <w:uiPriority w:val="99"/>
    <w:rsid w:val="00513CBB"/>
    <w:rPr>
      <w:rFonts w:ascii="EUAlbertina" w:hAnsi="EUAlbertina" w:cs="Times New Roman"/>
      <w:color w:val="auto"/>
    </w:rPr>
  </w:style>
  <w:style w:type="paragraph" w:customStyle="1" w:styleId="CM3">
    <w:name w:val="CM3"/>
    <w:basedOn w:val="Default"/>
    <w:next w:val="Default"/>
    <w:uiPriority w:val="99"/>
    <w:rsid w:val="00513CBB"/>
    <w:rPr>
      <w:rFonts w:ascii="EUAlbertina" w:hAnsi="EUAlbertina" w:cs="Times New Roman"/>
      <w:color w:val="auto"/>
    </w:rPr>
  </w:style>
  <w:style w:type="paragraph" w:customStyle="1" w:styleId="xl243">
    <w:name w:val="xl243"/>
    <w:basedOn w:val="Normal"/>
    <w:uiPriority w:val="99"/>
    <w:rsid w:val="00513CBB"/>
    <w:pPr>
      <w:pBdr>
        <w:top w:val="single" w:sz="4" w:space="0" w:color="auto"/>
        <w:left w:val="single" w:sz="4" w:space="0" w:color="auto"/>
        <w:right w:val="single" w:sz="4" w:space="0" w:color="auto"/>
      </w:pBdr>
      <w:shd w:val="clear" w:color="auto" w:fill="FFFF00"/>
      <w:spacing w:before="100" w:beforeAutospacing="1" w:after="100" w:afterAutospacing="1"/>
      <w:ind w:left="1134"/>
      <w:jc w:val="center"/>
    </w:pPr>
    <w:rPr>
      <w:rFonts w:ascii="Arial Narrow" w:eastAsia="Times New Roman" w:hAnsi="Arial Narrow"/>
      <w:b/>
      <w:bCs/>
      <w:color w:val="000000"/>
      <w:sz w:val="20"/>
      <w:szCs w:val="20"/>
      <w:lang w:eastAsia="fr-FR"/>
    </w:rPr>
  </w:style>
  <w:style w:type="paragraph" w:customStyle="1" w:styleId="xl244">
    <w:name w:val="xl244"/>
    <w:basedOn w:val="Normal"/>
    <w:uiPriority w:val="99"/>
    <w:rsid w:val="00513CBB"/>
    <w:pPr>
      <w:pBdr>
        <w:left w:val="single" w:sz="4" w:space="0" w:color="auto"/>
        <w:right w:val="single" w:sz="4" w:space="0" w:color="auto"/>
      </w:pBdr>
      <w:spacing w:before="100" w:beforeAutospacing="1" w:after="100" w:afterAutospacing="1"/>
      <w:ind w:left="1134"/>
      <w:jc w:val="center"/>
    </w:pPr>
    <w:rPr>
      <w:rFonts w:ascii="Arial Narrow" w:eastAsia="Times New Roman" w:hAnsi="Arial Narrow"/>
      <w:sz w:val="20"/>
      <w:szCs w:val="20"/>
      <w:lang w:eastAsia="fr-FR"/>
    </w:rPr>
  </w:style>
  <w:style w:type="paragraph" w:customStyle="1" w:styleId="xl245">
    <w:name w:val="xl245"/>
    <w:basedOn w:val="Normal"/>
    <w:uiPriority w:val="99"/>
    <w:rsid w:val="00513CBB"/>
    <w:pPr>
      <w:pBdr>
        <w:left w:val="single" w:sz="4" w:space="0" w:color="auto"/>
        <w:bottom w:val="single" w:sz="4" w:space="0" w:color="auto"/>
        <w:right w:val="single" w:sz="4" w:space="0" w:color="auto"/>
      </w:pBdr>
      <w:spacing w:before="100" w:beforeAutospacing="1" w:after="100" w:afterAutospacing="1"/>
      <w:ind w:left="1134"/>
      <w:jc w:val="center"/>
    </w:pPr>
    <w:rPr>
      <w:rFonts w:ascii="Arial Narrow" w:eastAsia="Times New Roman" w:hAnsi="Arial Narrow"/>
      <w:sz w:val="20"/>
      <w:szCs w:val="20"/>
      <w:lang w:eastAsia="fr-FR"/>
    </w:rPr>
  </w:style>
  <w:style w:type="paragraph" w:customStyle="1" w:styleId="xl246">
    <w:name w:val="xl246"/>
    <w:basedOn w:val="Normal"/>
    <w:uiPriority w:val="99"/>
    <w:rsid w:val="00513CBB"/>
    <w:pPr>
      <w:pBdr>
        <w:top w:val="single" w:sz="4" w:space="0" w:color="auto"/>
        <w:left w:val="single" w:sz="4" w:space="0" w:color="auto"/>
        <w:bottom w:val="single" w:sz="4" w:space="0" w:color="auto"/>
        <w:right w:val="single" w:sz="4" w:space="0" w:color="auto"/>
      </w:pBdr>
      <w:spacing w:before="100" w:beforeAutospacing="1" w:after="100" w:afterAutospacing="1"/>
      <w:ind w:left="1134"/>
    </w:pPr>
    <w:rPr>
      <w:rFonts w:ascii="Arial Narrow" w:eastAsia="Times New Roman" w:hAnsi="Arial Narrow"/>
      <w:sz w:val="20"/>
      <w:szCs w:val="20"/>
      <w:lang w:eastAsia="fr-FR"/>
    </w:rPr>
  </w:style>
  <w:style w:type="paragraph" w:customStyle="1" w:styleId="xl247">
    <w:name w:val="xl247"/>
    <w:basedOn w:val="Normal"/>
    <w:uiPriority w:val="99"/>
    <w:rsid w:val="00513CBB"/>
    <w:pPr>
      <w:pBdr>
        <w:left w:val="single" w:sz="8" w:space="0" w:color="auto"/>
        <w:bottom w:val="single" w:sz="4" w:space="0" w:color="auto"/>
        <w:right w:val="single" w:sz="4" w:space="0" w:color="auto"/>
      </w:pBdr>
      <w:spacing w:before="100" w:beforeAutospacing="1" w:after="100" w:afterAutospacing="1"/>
      <w:ind w:left="1134"/>
      <w:jc w:val="center"/>
    </w:pPr>
    <w:rPr>
      <w:rFonts w:ascii="Arial Narrow" w:eastAsia="Times New Roman" w:hAnsi="Arial Narrow"/>
      <w:color w:val="000000"/>
      <w:sz w:val="20"/>
      <w:szCs w:val="20"/>
      <w:lang w:eastAsia="fr-FR"/>
    </w:rPr>
  </w:style>
  <w:style w:type="paragraph" w:customStyle="1" w:styleId="xl248">
    <w:name w:val="xl248"/>
    <w:basedOn w:val="Normal"/>
    <w:uiPriority w:val="99"/>
    <w:rsid w:val="00513CBB"/>
    <w:pPr>
      <w:pBdr>
        <w:left w:val="single" w:sz="4" w:space="0" w:color="auto"/>
        <w:right w:val="single" w:sz="4" w:space="0" w:color="auto"/>
      </w:pBdr>
      <w:spacing w:before="100" w:beforeAutospacing="1" w:after="100" w:afterAutospacing="1"/>
      <w:ind w:left="1134"/>
      <w:jc w:val="center"/>
    </w:pPr>
    <w:rPr>
      <w:rFonts w:ascii="Arial Narrow" w:eastAsia="Times New Roman" w:hAnsi="Arial Narrow"/>
      <w:b/>
      <w:bCs/>
      <w:i/>
      <w:iCs/>
      <w:color w:val="000000"/>
      <w:sz w:val="18"/>
      <w:szCs w:val="18"/>
      <w:lang w:eastAsia="fr-FR"/>
    </w:rPr>
  </w:style>
  <w:style w:type="paragraph" w:customStyle="1" w:styleId="xl249">
    <w:name w:val="xl249"/>
    <w:basedOn w:val="Normal"/>
    <w:uiPriority w:val="99"/>
    <w:rsid w:val="00513CBB"/>
    <w:pPr>
      <w:pBdr>
        <w:left w:val="single" w:sz="4" w:space="0" w:color="auto"/>
        <w:bottom w:val="single" w:sz="8" w:space="0" w:color="auto"/>
        <w:right w:val="single" w:sz="4" w:space="0" w:color="auto"/>
      </w:pBdr>
      <w:spacing w:before="100" w:beforeAutospacing="1" w:after="100" w:afterAutospacing="1"/>
      <w:ind w:left="1134"/>
      <w:jc w:val="center"/>
    </w:pPr>
    <w:rPr>
      <w:rFonts w:ascii="Arial Narrow" w:eastAsia="Times New Roman" w:hAnsi="Arial Narrow"/>
      <w:b/>
      <w:bCs/>
      <w:i/>
      <w:iCs/>
      <w:color w:val="000000"/>
      <w:sz w:val="18"/>
      <w:szCs w:val="18"/>
      <w:lang w:eastAsia="fr-FR"/>
    </w:rPr>
  </w:style>
  <w:style w:type="paragraph" w:customStyle="1" w:styleId="xl250">
    <w:name w:val="xl250"/>
    <w:basedOn w:val="Normal"/>
    <w:uiPriority w:val="99"/>
    <w:rsid w:val="00513CBB"/>
    <w:pPr>
      <w:pBdr>
        <w:top w:val="single" w:sz="4" w:space="0" w:color="auto"/>
        <w:left w:val="single" w:sz="4" w:space="0" w:color="auto"/>
        <w:right w:val="single" w:sz="4" w:space="0" w:color="auto"/>
      </w:pBdr>
      <w:shd w:val="clear" w:color="auto" w:fill="FFC000"/>
      <w:spacing w:before="100" w:beforeAutospacing="1" w:after="100" w:afterAutospacing="1"/>
      <w:ind w:left="1134"/>
    </w:pPr>
    <w:rPr>
      <w:rFonts w:ascii="Arial Narrow" w:eastAsia="Times New Roman" w:hAnsi="Arial Narrow"/>
      <w:sz w:val="20"/>
      <w:szCs w:val="20"/>
      <w:lang w:eastAsia="fr-FR"/>
    </w:rPr>
  </w:style>
  <w:style w:type="paragraph" w:customStyle="1" w:styleId="xl251">
    <w:name w:val="xl251"/>
    <w:basedOn w:val="Normal"/>
    <w:uiPriority w:val="99"/>
    <w:rsid w:val="00513CBB"/>
    <w:pPr>
      <w:pBdr>
        <w:left w:val="single" w:sz="4" w:space="0" w:color="auto"/>
        <w:right w:val="single" w:sz="4" w:space="0" w:color="auto"/>
      </w:pBdr>
      <w:shd w:val="clear" w:color="auto" w:fill="FFC000"/>
      <w:spacing w:before="100" w:beforeAutospacing="1" w:after="100" w:afterAutospacing="1"/>
      <w:ind w:left="1134"/>
    </w:pPr>
    <w:rPr>
      <w:rFonts w:ascii="Arial Narrow" w:eastAsia="Times New Roman" w:hAnsi="Arial Narrow"/>
      <w:sz w:val="20"/>
      <w:szCs w:val="20"/>
      <w:lang w:eastAsia="fr-FR"/>
    </w:rPr>
  </w:style>
  <w:style w:type="paragraph" w:customStyle="1" w:styleId="xl252">
    <w:name w:val="xl252"/>
    <w:basedOn w:val="Normal"/>
    <w:uiPriority w:val="99"/>
    <w:rsid w:val="00513CBB"/>
    <w:pPr>
      <w:pBdr>
        <w:left w:val="single" w:sz="4" w:space="0" w:color="auto"/>
        <w:bottom w:val="single" w:sz="4" w:space="0" w:color="auto"/>
        <w:right w:val="single" w:sz="4" w:space="0" w:color="auto"/>
      </w:pBdr>
      <w:shd w:val="clear" w:color="auto" w:fill="FFC000"/>
      <w:spacing w:before="100" w:beforeAutospacing="1" w:after="100" w:afterAutospacing="1"/>
      <w:ind w:left="1134"/>
    </w:pPr>
    <w:rPr>
      <w:rFonts w:ascii="Arial Narrow" w:eastAsia="Times New Roman" w:hAnsi="Arial Narrow"/>
      <w:sz w:val="20"/>
      <w:szCs w:val="20"/>
      <w:lang w:eastAsia="fr-FR"/>
    </w:rPr>
  </w:style>
  <w:style w:type="paragraph" w:customStyle="1" w:styleId="xl253">
    <w:name w:val="xl253"/>
    <w:basedOn w:val="Normal"/>
    <w:uiPriority w:val="99"/>
    <w:rsid w:val="00513CBB"/>
    <w:pPr>
      <w:pBdr>
        <w:top w:val="single" w:sz="4" w:space="0" w:color="auto"/>
        <w:left w:val="single" w:sz="4" w:space="0" w:color="auto"/>
        <w:bottom w:val="single" w:sz="4" w:space="0" w:color="auto"/>
        <w:right w:val="single" w:sz="8" w:space="0" w:color="auto"/>
      </w:pBdr>
      <w:spacing w:before="100" w:beforeAutospacing="1" w:after="100" w:afterAutospacing="1"/>
      <w:ind w:left="1134"/>
    </w:pPr>
    <w:rPr>
      <w:rFonts w:ascii="Arial Narrow" w:eastAsia="Times New Roman" w:hAnsi="Arial Narrow"/>
      <w:sz w:val="20"/>
      <w:szCs w:val="20"/>
      <w:lang w:eastAsia="fr-FR"/>
    </w:rPr>
  </w:style>
  <w:style w:type="paragraph" w:customStyle="1" w:styleId="xl254">
    <w:name w:val="xl254"/>
    <w:basedOn w:val="Normal"/>
    <w:uiPriority w:val="99"/>
    <w:rsid w:val="00513CBB"/>
    <w:pPr>
      <w:pBdr>
        <w:top w:val="single" w:sz="4" w:space="0" w:color="auto"/>
        <w:left w:val="single" w:sz="4" w:space="0" w:color="auto"/>
        <w:bottom w:val="single" w:sz="8" w:space="0" w:color="auto"/>
        <w:right w:val="single" w:sz="8" w:space="0" w:color="auto"/>
      </w:pBdr>
      <w:spacing w:before="100" w:beforeAutospacing="1" w:after="100" w:afterAutospacing="1"/>
      <w:ind w:left="1134"/>
    </w:pPr>
    <w:rPr>
      <w:rFonts w:ascii="Arial Narrow" w:eastAsia="Times New Roman" w:hAnsi="Arial Narrow"/>
      <w:sz w:val="20"/>
      <w:szCs w:val="20"/>
      <w:lang w:eastAsia="fr-FR"/>
    </w:rPr>
  </w:style>
  <w:style w:type="paragraph" w:customStyle="1" w:styleId="xl255">
    <w:name w:val="xl255"/>
    <w:basedOn w:val="Normal"/>
    <w:uiPriority w:val="99"/>
    <w:rsid w:val="00513CBB"/>
    <w:pPr>
      <w:pBdr>
        <w:top w:val="single" w:sz="4" w:space="0" w:color="auto"/>
        <w:left w:val="single" w:sz="4" w:space="0" w:color="auto"/>
        <w:right w:val="single" w:sz="4" w:space="0" w:color="auto"/>
      </w:pBdr>
      <w:spacing w:before="100" w:beforeAutospacing="1" w:after="100" w:afterAutospacing="1"/>
      <w:ind w:left="1134"/>
      <w:jc w:val="center"/>
    </w:pPr>
    <w:rPr>
      <w:rFonts w:ascii="Arial Narrow" w:eastAsia="Times New Roman" w:hAnsi="Arial Narrow"/>
      <w:b/>
      <w:bCs/>
      <w:color w:val="000000"/>
      <w:sz w:val="20"/>
      <w:szCs w:val="20"/>
      <w:lang w:eastAsia="fr-FR"/>
    </w:rPr>
  </w:style>
  <w:style w:type="paragraph" w:customStyle="1" w:styleId="xl256">
    <w:name w:val="xl256"/>
    <w:basedOn w:val="Normal"/>
    <w:uiPriority w:val="99"/>
    <w:rsid w:val="00513CBB"/>
    <w:pPr>
      <w:pBdr>
        <w:left w:val="single" w:sz="4" w:space="0" w:color="auto"/>
        <w:right w:val="single" w:sz="4" w:space="0" w:color="auto"/>
      </w:pBdr>
      <w:spacing w:before="100" w:beforeAutospacing="1" w:after="100" w:afterAutospacing="1"/>
      <w:ind w:left="1134"/>
      <w:jc w:val="center"/>
    </w:pPr>
    <w:rPr>
      <w:rFonts w:ascii="Arial Narrow" w:eastAsia="Times New Roman" w:hAnsi="Arial Narrow"/>
      <w:i/>
      <w:iCs/>
      <w:color w:val="000000"/>
      <w:sz w:val="18"/>
      <w:szCs w:val="18"/>
      <w:lang w:eastAsia="fr-FR"/>
    </w:rPr>
  </w:style>
  <w:style w:type="paragraph" w:customStyle="1" w:styleId="xl257">
    <w:name w:val="xl257"/>
    <w:basedOn w:val="Normal"/>
    <w:uiPriority w:val="99"/>
    <w:rsid w:val="00513CBB"/>
    <w:pPr>
      <w:pBdr>
        <w:top w:val="single" w:sz="4" w:space="0" w:color="auto"/>
        <w:left w:val="single" w:sz="8" w:space="0" w:color="auto"/>
        <w:right w:val="single" w:sz="4" w:space="0" w:color="auto"/>
      </w:pBdr>
      <w:spacing w:before="100" w:beforeAutospacing="1" w:after="100" w:afterAutospacing="1"/>
      <w:ind w:left="1134"/>
      <w:jc w:val="center"/>
    </w:pPr>
    <w:rPr>
      <w:rFonts w:ascii="Arial Narrow" w:eastAsia="Times New Roman" w:hAnsi="Arial Narrow"/>
      <w:color w:val="000000"/>
      <w:sz w:val="20"/>
      <w:szCs w:val="20"/>
      <w:lang w:eastAsia="fr-FR"/>
    </w:rPr>
  </w:style>
  <w:style w:type="paragraph" w:customStyle="1" w:styleId="yiv0045478133msonormal">
    <w:name w:val="yiv0045478133msonormal"/>
    <w:basedOn w:val="Normal"/>
    <w:uiPriority w:val="99"/>
    <w:rsid w:val="00513CBB"/>
    <w:pPr>
      <w:spacing w:before="100" w:beforeAutospacing="1" w:after="100" w:afterAutospacing="1"/>
      <w:ind w:left="1134"/>
    </w:pPr>
    <w:rPr>
      <w:rFonts w:ascii="Times New Roman" w:eastAsia="Times New Roman" w:hAnsi="Times New Roman" w:cs="Times New Roman"/>
      <w:szCs w:val="24"/>
      <w:lang w:eastAsia="fr-FR"/>
    </w:rPr>
  </w:style>
  <w:style w:type="paragraph" w:customStyle="1" w:styleId="2">
    <w:name w:val="2"/>
    <w:uiPriority w:val="99"/>
    <w:rsid w:val="00513CBB"/>
    <w:pPr>
      <w:spacing w:after="160" w:line="256" w:lineRule="auto"/>
    </w:pPr>
    <w:rPr>
      <w:rFonts w:cs="Times New Roman"/>
      <w:color w:val="000080"/>
      <w:sz w:val="22"/>
      <w:szCs w:val="22"/>
      <w:lang w:eastAsia="en-US"/>
    </w:rPr>
  </w:style>
  <w:style w:type="character" w:customStyle="1" w:styleId="sourceCar0">
    <w:name w:val="source Car"/>
    <w:link w:val="source0"/>
    <w:locked/>
    <w:rsid w:val="00513CBB"/>
    <w:rPr>
      <w:rFonts w:ascii="Arial" w:hAnsi="Arial"/>
      <w:i/>
      <w:noProof/>
      <w:spacing w:val="2"/>
      <w:lang w:eastAsia="de-DE"/>
    </w:rPr>
  </w:style>
  <w:style w:type="paragraph" w:customStyle="1" w:styleId="source0">
    <w:name w:val="source"/>
    <w:basedOn w:val="Normal"/>
    <w:link w:val="sourceCar0"/>
    <w:qFormat/>
    <w:rsid w:val="00513CBB"/>
    <w:pPr>
      <w:spacing w:before="120" w:after="0"/>
      <w:ind w:left="1134"/>
    </w:pPr>
    <w:rPr>
      <w:i/>
      <w:noProof/>
      <w:spacing w:val="2"/>
      <w:sz w:val="20"/>
      <w:szCs w:val="20"/>
      <w:lang w:eastAsia="de-DE"/>
    </w:rPr>
  </w:style>
  <w:style w:type="character" w:customStyle="1" w:styleId="Igip0Car">
    <w:name w:val="Igip0 Car"/>
    <w:rsid w:val="00513CBB"/>
    <w:rPr>
      <w:rFonts w:ascii="Arial" w:hAnsi="Arial" w:cs="Arial" w:hint="default"/>
      <w:lang w:eastAsia="de-DE"/>
    </w:rPr>
  </w:style>
  <w:style w:type="character" w:customStyle="1" w:styleId="CharacterStyle5">
    <w:name w:val="Character Style 5"/>
    <w:rsid w:val="00513CBB"/>
    <w:rPr>
      <w:rFonts w:ascii="Bookman Old Style" w:hAnsi="Bookman Old Style" w:cs="Bookman Old Style" w:hint="default"/>
      <w:i/>
      <w:iCs/>
      <w:color w:val="081A35"/>
      <w:sz w:val="18"/>
      <w:szCs w:val="18"/>
    </w:rPr>
  </w:style>
  <w:style w:type="character" w:customStyle="1" w:styleId="apple-converted-space">
    <w:name w:val="apple-converted-space"/>
    <w:rsid w:val="00513CBB"/>
  </w:style>
  <w:style w:type="character" w:customStyle="1" w:styleId="skypec2ctextspan">
    <w:name w:val="skype_c2c_text_span"/>
    <w:rsid w:val="00513CBB"/>
  </w:style>
  <w:style w:type="character" w:customStyle="1" w:styleId="A18">
    <w:name w:val="A18"/>
    <w:uiPriority w:val="99"/>
    <w:rsid w:val="00513CBB"/>
    <w:rPr>
      <w:rFonts w:ascii="Akzidenz Grotesk BE LightCn" w:eastAsia="Akzidenz Grotesk BE LightCn" w:cs="Akzidenz Grotesk BE LightCn" w:hint="eastAsia"/>
      <w:color w:val="000000"/>
    </w:rPr>
  </w:style>
  <w:style w:type="character" w:customStyle="1" w:styleId="st1">
    <w:name w:val="st1"/>
    <w:rsid w:val="00513CBB"/>
  </w:style>
  <w:style w:type="character" w:customStyle="1" w:styleId="A6">
    <w:name w:val="A6"/>
    <w:uiPriority w:val="99"/>
    <w:rsid w:val="00513CBB"/>
    <w:rPr>
      <w:rFonts w:ascii="Helvetica 45 Light" w:hAnsi="Helvetica 45 Light" w:cs="Helvetica 45 Light" w:hint="default"/>
      <w:color w:val="000000"/>
      <w:sz w:val="19"/>
      <w:szCs w:val="19"/>
    </w:rPr>
  </w:style>
  <w:style w:type="character" w:customStyle="1" w:styleId="Corpsdetexte2Car1">
    <w:name w:val="Corps de texte 2 Car1"/>
    <w:uiPriority w:val="99"/>
    <w:semiHidden/>
    <w:rsid w:val="00513CBB"/>
    <w:rPr>
      <w:rFonts w:ascii="Arial Narrow" w:hAnsi="Arial Narrow" w:hint="default"/>
      <w:sz w:val="22"/>
      <w:szCs w:val="22"/>
      <w:lang w:eastAsia="en-US"/>
    </w:rPr>
  </w:style>
  <w:style w:type="table" w:styleId="Tableauclassique3">
    <w:name w:val="Table Classic 3"/>
    <w:basedOn w:val="TableauNormal"/>
    <w:uiPriority w:val="99"/>
    <w:semiHidden/>
    <w:unhideWhenUsed/>
    <w:rsid w:val="00513CBB"/>
    <w:pPr>
      <w:spacing w:after="160" w:line="256" w:lineRule="auto"/>
    </w:pPr>
    <w:rPr>
      <w:rFonts w:cs="Times New Roman"/>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Grillecouleur-Accent6">
    <w:name w:val="Colorful Grid Accent 6"/>
    <w:basedOn w:val="TableauNormal"/>
    <w:uiPriority w:val="73"/>
    <w:semiHidden/>
    <w:unhideWhenUsed/>
    <w:rsid w:val="00513CBB"/>
    <w:rPr>
      <w:rFonts w:ascii="Times New Roman" w:eastAsia="Times New Roman" w:hAnsi="Times New Roman" w:cs="Times New Roman"/>
      <w:color w:val="000000"/>
      <w:lang w:eastAsia="en-US"/>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TableauListe4-Accentuation31">
    <w:name w:val="Tableau Liste 4 - Accentuation 31"/>
    <w:basedOn w:val="TableauNormal"/>
    <w:uiPriority w:val="49"/>
    <w:rsid w:val="00513CBB"/>
    <w:rPr>
      <w:rFonts w:ascii="Times New Roman" w:eastAsia="Times New Roman" w:hAnsi="Times New Roman" w:cs="Times New Roman"/>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
    <w:name w:val="Tableau Liste 4 - Accentuation 61"/>
    <w:basedOn w:val="TableauNormal"/>
    <w:uiPriority w:val="49"/>
    <w:rsid w:val="00513CBB"/>
    <w:rPr>
      <w:rFonts w:cs="Times New Roman"/>
      <w:sz w:val="22"/>
      <w:szCs w:val="22"/>
      <w:lang w:eastAsia="en-US"/>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Liste4-Accentuation311">
    <w:name w:val="Tableau Liste 4 - Accentuation 311"/>
    <w:basedOn w:val="TableauNormal"/>
    <w:uiPriority w:val="49"/>
    <w:rsid w:val="00513CBB"/>
    <w:rPr>
      <w:rFonts w:ascii="Times New Roman" w:eastAsia="Times New Roman" w:hAnsi="Times New Roman" w:cs="Times New Roman"/>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1">
    <w:name w:val="Tableau Liste 4 - Accentuation 611"/>
    <w:basedOn w:val="TableauNormal"/>
    <w:uiPriority w:val="49"/>
    <w:rsid w:val="00513CBB"/>
    <w:rPr>
      <w:rFonts w:cs="Times New Roman"/>
      <w:sz w:val="22"/>
      <w:szCs w:val="22"/>
      <w:lang w:eastAsia="en-US"/>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llecouleur-Accent61">
    <w:name w:val="Grille couleur - Accent 61"/>
    <w:basedOn w:val="TableauNormal"/>
    <w:uiPriority w:val="73"/>
    <w:rsid w:val="00513CBB"/>
    <w:rPr>
      <w:rFonts w:ascii="Times New Roman" w:eastAsia="Times New Roman" w:hAnsi="Times New Roman" w:cs="Times New Roman"/>
      <w:color w:val="000000"/>
      <w:lang w:eastAsia="en-US"/>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Tableauclassique31">
    <w:name w:val="Tableau classique 31"/>
    <w:basedOn w:val="TableauNormal"/>
    <w:uiPriority w:val="99"/>
    <w:semiHidden/>
    <w:rsid w:val="00513CBB"/>
    <w:pPr>
      <w:spacing w:after="160" w:line="256" w:lineRule="auto"/>
    </w:pPr>
    <w:rPr>
      <w:rFonts w:cs="Times New Roman"/>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auListe4-Accentuation312">
    <w:name w:val="Tableau Liste 4 - Accentuation 312"/>
    <w:basedOn w:val="TableauNormal"/>
    <w:uiPriority w:val="49"/>
    <w:rsid w:val="00513CBB"/>
    <w:rPr>
      <w:rFonts w:ascii="Times New Roman" w:eastAsia="Times New Roman" w:hAnsi="Times New Roman" w:cs="Times New Roman"/>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2">
    <w:name w:val="Tableau Liste 4 - Accentuation 612"/>
    <w:basedOn w:val="TableauNormal"/>
    <w:uiPriority w:val="49"/>
    <w:rsid w:val="00513CBB"/>
    <w:rPr>
      <w:rFonts w:cs="Times New Roman"/>
      <w:sz w:val="22"/>
      <w:szCs w:val="22"/>
      <w:lang w:eastAsia="en-US"/>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2">
    <w:name w:val="Tableau Igip02"/>
    <w:basedOn w:val="TableauIgip1"/>
    <w:rsid w:val="00513CBB"/>
    <w:rPr>
      <w:lang w:eastAsia="en-US"/>
    </w:rPr>
    <w:tblPr>
      <w:tblBorders>
        <w:top w:val="none" w:sz="0" w:space="0" w:color="auto"/>
        <w:left w:val="none" w:sz="0" w:space="0" w:color="auto"/>
        <w:bottom w:val="double" w:sz="4" w:space="0" w:color="auto"/>
        <w:right w:val="none" w:sz="0" w:space="0" w:color="auto"/>
        <w:insideH w:val="none" w:sz="0" w:space="0" w:color="auto"/>
        <w:insideV w:val="none" w:sz="0" w:space="0" w:color="auto"/>
      </w:tblBorders>
    </w:tblPr>
    <w:tblStylePr w:type="firstRow">
      <w:pPr>
        <w:wordWrap/>
        <w:spacing w:beforeLines="0" w:before="100" w:beforeAutospacing="1" w:afterLines="0" w:after="100" w:afterAutospacing="1" w:line="288" w:lineRule="auto"/>
        <w:contextualSpacing w:val="0"/>
        <w:jc w:val="center"/>
      </w:pPr>
      <w:rPr>
        <w:rFonts w:ascii="Arial" w:hAnsi="Arial" w:cs="Arial" w:hint="default"/>
        <w:b/>
        <w:i w:val="0"/>
        <w:caps w:val="0"/>
        <w:smallCaps w:val="0"/>
        <w:strike w:val="0"/>
        <w:dstrike w:val="0"/>
        <w:vanish w:val="0"/>
        <w:webHidden w:val="0"/>
        <w:color w:val="FFFFFF"/>
        <w:sz w:val="22"/>
        <w:szCs w:val="22"/>
        <w:u w:val="none"/>
        <w:effect w:val="none"/>
        <w:vertAlign w:val="baseline"/>
        <w:specVanish w:val="0"/>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vAlign w:val="bottom"/>
      </w:tcPr>
    </w:tblStylePr>
  </w:style>
  <w:style w:type="table" w:customStyle="1" w:styleId="TableauIgip12">
    <w:name w:val="Tableau Igip12"/>
    <w:basedOn w:val="TableauNormal"/>
    <w:rsid w:val="00513CBB"/>
    <w:pPr>
      <w:spacing w:before="120" w:after="60" w:line="288" w:lineRule="auto"/>
    </w:pPr>
    <w:rPr>
      <w:rFonts w:ascii="Arial" w:eastAsia="Times New Roman" w:hAnsi="Arial" w:cs="Times New Roman"/>
      <w:sz w:val="18"/>
      <w:lang w:eastAsia="en-US"/>
    </w:rPr>
    <w:tblPr>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100" w:beforeAutospacing="1" w:afterLines="0" w:after="100" w:afterAutospacing="1" w:line="288" w:lineRule="auto"/>
        <w:jc w:val="center"/>
      </w:pPr>
      <w:rPr>
        <w:rFonts w:ascii="Arial" w:hAnsi="Arial" w:cs="Arial" w:hint="default"/>
        <w:b/>
        <w:i w:val="0"/>
        <w:caps w:val="0"/>
        <w:smallCaps w:val="0"/>
        <w:strike w:val="0"/>
        <w:dstrike w:val="0"/>
        <w:vanish w:val="0"/>
        <w:webHidden w:val="0"/>
        <w:color w:val="FFFFFF"/>
        <w:sz w:val="20"/>
        <w:szCs w:val="20"/>
        <w:u w:val="none"/>
        <w:effect w:val="none"/>
        <w:specVanish w:val="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vAlign w:val="bottom"/>
      </w:tcPr>
    </w:tblStylePr>
  </w:style>
  <w:style w:type="table" w:customStyle="1" w:styleId="Grillecouleur-Accent62">
    <w:name w:val="Grille couleur - Accent 62"/>
    <w:basedOn w:val="TableauNormal"/>
    <w:uiPriority w:val="73"/>
    <w:rsid w:val="00513CBB"/>
    <w:rPr>
      <w:rFonts w:ascii="Times New Roman" w:eastAsia="Times New Roman" w:hAnsi="Times New Roman" w:cs="Times New Roman"/>
      <w:color w:val="000000"/>
      <w:lang w:eastAsia="en-US"/>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Tableauclassique22">
    <w:name w:val="Tableau classique 22"/>
    <w:basedOn w:val="TableauNormal"/>
    <w:uiPriority w:val="99"/>
    <w:semiHidden/>
    <w:rsid w:val="00513CBB"/>
    <w:pPr>
      <w:spacing w:after="160" w:line="256" w:lineRule="auto"/>
    </w:pPr>
    <w:rPr>
      <w:rFonts w:cs="Times New Roman"/>
      <w:sz w:val="22"/>
      <w:szCs w:val="22"/>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2">
    <w:name w:val="Tableau classique 32"/>
    <w:basedOn w:val="TableauNormal"/>
    <w:uiPriority w:val="99"/>
    <w:semiHidden/>
    <w:rsid w:val="00513CBB"/>
    <w:pPr>
      <w:spacing w:after="160" w:line="256" w:lineRule="auto"/>
    </w:pPr>
    <w:rPr>
      <w:rFonts w:cs="Times New Roman"/>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auListe4-Accentuation313">
    <w:name w:val="Tableau Liste 4 - Accentuation 313"/>
    <w:basedOn w:val="TableauNormal"/>
    <w:uiPriority w:val="49"/>
    <w:rsid w:val="00513CBB"/>
    <w:rPr>
      <w:rFonts w:ascii="Times New Roman" w:eastAsia="Times New Roman" w:hAnsi="Times New Roman" w:cs="Times New Roman"/>
      <w:lang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auListe4-Accentuation613">
    <w:name w:val="Tableau Liste 4 - Accentuation 613"/>
    <w:basedOn w:val="TableauNormal"/>
    <w:uiPriority w:val="49"/>
    <w:rsid w:val="00513CBB"/>
    <w:rPr>
      <w:rFonts w:cs="Times New Roman"/>
      <w:sz w:val="22"/>
      <w:szCs w:val="22"/>
      <w:lang w:eastAsia="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tcBorders>
        <w:shd w:val="clear" w:color="auto" w:fill="F79646"/>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eauIgip03">
    <w:name w:val="Tableau Igip03"/>
    <w:basedOn w:val="TableauIgip1"/>
    <w:rsid w:val="00513CBB"/>
    <w:rPr>
      <w:lang w:eastAsia="en-US"/>
    </w:rPr>
    <w:tblPr>
      <w:tblBorders>
        <w:top w:val="none" w:sz="0" w:space="0" w:color="auto"/>
        <w:left w:val="none" w:sz="0" w:space="0" w:color="auto"/>
        <w:bottom w:val="double" w:sz="4" w:space="0" w:color="auto"/>
        <w:right w:val="none" w:sz="0" w:space="0" w:color="auto"/>
        <w:insideH w:val="none" w:sz="0" w:space="0" w:color="auto"/>
        <w:insideV w:val="none" w:sz="0" w:space="0" w:color="auto"/>
      </w:tblBorders>
    </w:tblPr>
    <w:tblStylePr w:type="firstRow">
      <w:pPr>
        <w:wordWrap/>
        <w:spacing w:beforeLines="0" w:before="100" w:beforeAutospacing="1" w:afterLines="0" w:after="100" w:afterAutospacing="1" w:line="288" w:lineRule="auto"/>
        <w:contextualSpacing w:val="0"/>
        <w:jc w:val="center"/>
      </w:pPr>
      <w:rPr>
        <w:rFonts w:ascii="Arial" w:hAnsi="Arial" w:cs="Arial" w:hint="default"/>
        <w:b/>
        <w:i w:val="0"/>
        <w:caps w:val="0"/>
        <w:smallCaps w:val="0"/>
        <w:strike w:val="0"/>
        <w:dstrike w:val="0"/>
        <w:vanish w:val="0"/>
        <w:webHidden w:val="0"/>
        <w:color w:val="FFFFFF"/>
        <w:sz w:val="22"/>
        <w:szCs w:val="22"/>
        <w:u w:val="none"/>
        <w:effect w:val="none"/>
        <w:vertAlign w:val="baseline"/>
        <w:specVanish w:val="0"/>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vAlign w:val="bottom"/>
      </w:tcPr>
    </w:tblStylePr>
  </w:style>
  <w:style w:type="table" w:customStyle="1" w:styleId="TableauListe4-Accentuation314">
    <w:name w:val="Tableau Liste 4 - Accentuation 314"/>
    <w:basedOn w:val="TableauNormal"/>
    <w:uiPriority w:val="49"/>
    <w:rsid w:val="00513CBB"/>
    <w:rPr>
      <w:rFonts w:ascii="Times New Roman" w:eastAsia="Times New Roman" w:hAnsi="Times New Roman" w:cs="Times New Roman"/>
      <w:lang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auListe4-Accentuation614">
    <w:name w:val="Tableau Liste 4 - Accentuation 614"/>
    <w:basedOn w:val="TableauNormal"/>
    <w:uiPriority w:val="49"/>
    <w:rsid w:val="00513CBB"/>
    <w:rPr>
      <w:rFonts w:cs="Times New Roman"/>
      <w:sz w:val="22"/>
      <w:szCs w:val="22"/>
      <w:lang w:eastAsia="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tcBorders>
        <w:shd w:val="clear" w:color="auto" w:fill="F79646"/>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eauIgip04">
    <w:name w:val="Tableau Igip04"/>
    <w:basedOn w:val="TableauIgip1"/>
    <w:rsid w:val="00513CBB"/>
    <w:rPr>
      <w:lang w:eastAsia="en-US"/>
    </w:rPr>
    <w:tblPr>
      <w:tblBorders>
        <w:top w:val="none" w:sz="0" w:space="0" w:color="auto"/>
        <w:left w:val="none" w:sz="0" w:space="0" w:color="auto"/>
        <w:bottom w:val="double" w:sz="4" w:space="0" w:color="auto"/>
        <w:right w:val="none" w:sz="0" w:space="0" w:color="auto"/>
        <w:insideH w:val="none" w:sz="0" w:space="0" w:color="auto"/>
        <w:insideV w:val="none" w:sz="0" w:space="0" w:color="auto"/>
      </w:tblBorders>
    </w:tblPr>
    <w:tblStylePr w:type="firstRow">
      <w:pPr>
        <w:wordWrap/>
        <w:spacing w:beforeLines="0" w:before="100" w:beforeAutospacing="1" w:afterLines="0" w:after="100" w:afterAutospacing="1" w:line="288" w:lineRule="auto"/>
        <w:contextualSpacing w:val="0"/>
        <w:jc w:val="center"/>
      </w:pPr>
      <w:rPr>
        <w:rFonts w:ascii="Arial" w:hAnsi="Arial" w:cs="Arial" w:hint="default"/>
        <w:b/>
        <w:i w:val="0"/>
        <w:caps w:val="0"/>
        <w:smallCaps w:val="0"/>
        <w:strike w:val="0"/>
        <w:dstrike w:val="0"/>
        <w:vanish w:val="0"/>
        <w:webHidden w:val="0"/>
        <w:color w:val="FFFFFF"/>
        <w:sz w:val="22"/>
        <w:szCs w:val="22"/>
        <w:u w:val="none"/>
        <w:effect w:val="none"/>
        <w:vertAlign w:val="baseline"/>
        <w:specVanish w:val="0"/>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vAlign w:val="bottom"/>
      </w:tcPr>
    </w:tblStylePr>
  </w:style>
  <w:style w:type="table" w:customStyle="1" w:styleId="TableauListe4-Accentuation315">
    <w:name w:val="Tableau Liste 4 - Accentuation 315"/>
    <w:basedOn w:val="TableauNormal"/>
    <w:uiPriority w:val="49"/>
    <w:rsid w:val="00513CBB"/>
    <w:rPr>
      <w:rFonts w:ascii="Times New Roman" w:eastAsia="Times New Roman" w:hAnsi="Times New Roman" w:cs="Times New Roman"/>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5">
    <w:name w:val="Tableau Liste 4 - Accentuation 615"/>
    <w:basedOn w:val="TableauNormal"/>
    <w:uiPriority w:val="49"/>
    <w:rsid w:val="00513CBB"/>
    <w:rPr>
      <w:rFonts w:cs="Times New Roman"/>
      <w:sz w:val="22"/>
      <w:szCs w:val="22"/>
      <w:lang w:eastAsia="en-US"/>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5">
    <w:name w:val="Tableau Igip05"/>
    <w:basedOn w:val="TableauIgip1"/>
    <w:rsid w:val="00513CBB"/>
    <w:rPr>
      <w:lang w:eastAsia="en-US"/>
    </w:rPr>
    <w:tblPr>
      <w:tblBorders>
        <w:top w:val="none" w:sz="0" w:space="0" w:color="auto"/>
        <w:left w:val="none" w:sz="0" w:space="0" w:color="auto"/>
        <w:bottom w:val="double" w:sz="4" w:space="0" w:color="auto"/>
        <w:right w:val="none" w:sz="0" w:space="0" w:color="auto"/>
        <w:insideH w:val="none" w:sz="0" w:space="0" w:color="auto"/>
        <w:insideV w:val="none" w:sz="0" w:space="0" w:color="auto"/>
      </w:tblBorders>
    </w:tblPr>
    <w:tblStylePr w:type="firstRow">
      <w:pPr>
        <w:wordWrap/>
        <w:spacing w:beforeLines="0" w:before="100" w:beforeAutospacing="1" w:afterLines="0" w:after="100" w:afterAutospacing="1" w:line="288" w:lineRule="auto"/>
        <w:contextualSpacing w:val="0"/>
        <w:jc w:val="center"/>
      </w:pPr>
      <w:rPr>
        <w:rFonts w:ascii="Arial" w:hAnsi="Arial" w:cs="Arial" w:hint="default"/>
        <w:b/>
        <w:i w:val="0"/>
        <w:caps w:val="0"/>
        <w:smallCaps w:val="0"/>
        <w:strike w:val="0"/>
        <w:dstrike w:val="0"/>
        <w:vanish w:val="0"/>
        <w:webHidden w:val="0"/>
        <w:color w:val="FFFFFF"/>
        <w:sz w:val="22"/>
        <w:szCs w:val="22"/>
        <w:u w:val="none"/>
        <w:effect w:val="none"/>
        <w:vertAlign w:val="baseline"/>
        <w:specVanish w:val="0"/>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vAlign w:val="bottom"/>
      </w:tcPr>
    </w:tblStylePr>
  </w:style>
  <w:style w:type="table" w:customStyle="1" w:styleId="TableauIgip13">
    <w:name w:val="Tableau Igip13"/>
    <w:basedOn w:val="TableauNormal"/>
    <w:rsid w:val="00513CBB"/>
    <w:pPr>
      <w:spacing w:before="120" w:after="60" w:line="288" w:lineRule="auto"/>
    </w:pPr>
    <w:rPr>
      <w:rFonts w:ascii="Arial" w:eastAsia="Times New Roman" w:hAnsi="Arial" w:cs="Times New Roman"/>
      <w:sz w:val="18"/>
      <w:lang w:eastAsia="en-US"/>
    </w:rPr>
    <w:tblPr>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100" w:beforeAutospacing="1" w:afterLines="0" w:after="100" w:afterAutospacing="1" w:line="288" w:lineRule="auto"/>
        <w:jc w:val="center"/>
      </w:pPr>
      <w:rPr>
        <w:rFonts w:ascii="Arial" w:hAnsi="Arial" w:cs="Arial" w:hint="default"/>
        <w:b/>
        <w:i w:val="0"/>
        <w:caps w:val="0"/>
        <w:smallCaps w:val="0"/>
        <w:strike w:val="0"/>
        <w:dstrike w:val="0"/>
        <w:vanish w:val="0"/>
        <w:webHidden w:val="0"/>
        <w:color w:val="FFFFFF"/>
        <w:sz w:val="20"/>
        <w:szCs w:val="20"/>
        <w:u w:val="none"/>
        <w:effect w:val="none"/>
        <w:specVanish w:val="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vAlign w:val="bottom"/>
      </w:tcPr>
    </w:tblStylePr>
  </w:style>
  <w:style w:type="table" w:customStyle="1" w:styleId="Grillecouleur-Accent63">
    <w:name w:val="Grille couleur - Accent 63"/>
    <w:basedOn w:val="TableauNormal"/>
    <w:uiPriority w:val="73"/>
    <w:rsid w:val="00513CBB"/>
    <w:rPr>
      <w:rFonts w:ascii="Times New Roman" w:eastAsia="Times New Roman" w:hAnsi="Times New Roman" w:cs="Times New Roman"/>
      <w:color w:val="000000"/>
      <w:lang w:eastAsia="en-US"/>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Tableauclassique23">
    <w:name w:val="Tableau classique 23"/>
    <w:basedOn w:val="TableauNormal"/>
    <w:uiPriority w:val="99"/>
    <w:semiHidden/>
    <w:rsid w:val="00513CBB"/>
    <w:pPr>
      <w:spacing w:after="160" w:line="256" w:lineRule="auto"/>
    </w:pPr>
    <w:rPr>
      <w:rFonts w:cs="Times New Roman"/>
      <w:sz w:val="22"/>
      <w:szCs w:val="22"/>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3">
    <w:name w:val="Tableau classique 33"/>
    <w:basedOn w:val="TableauNormal"/>
    <w:uiPriority w:val="99"/>
    <w:semiHidden/>
    <w:rsid w:val="00513CBB"/>
    <w:pPr>
      <w:spacing w:after="160" w:line="256" w:lineRule="auto"/>
    </w:pPr>
    <w:rPr>
      <w:rFonts w:cs="Times New Roman"/>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auListe4-Accentuation3111">
    <w:name w:val="Tableau Liste 4 - Accentuation 3111"/>
    <w:basedOn w:val="TableauNormal"/>
    <w:uiPriority w:val="49"/>
    <w:rsid w:val="00513CBB"/>
    <w:rPr>
      <w:rFonts w:ascii="Times New Roman" w:eastAsia="Times New Roman" w:hAnsi="Times New Roman" w:cs="Times New Roman"/>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11">
    <w:name w:val="Tableau Liste 4 - Accentuation 6111"/>
    <w:basedOn w:val="TableauNormal"/>
    <w:uiPriority w:val="49"/>
    <w:rsid w:val="00513CBB"/>
    <w:rPr>
      <w:rFonts w:cs="Times New Roman"/>
      <w:sz w:val="22"/>
      <w:szCs w:val="22"/>
      <w:lang w:eastAsia="en-US"/>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11">
    <w:name w:val="Tableau Igip011"/>
    <w:basedOn w:val="TableauIgip1"/>
    <w:rsid w:val="00513CBB"/>
    <w:rPr>
      <w:lang w:eastAsia="en-US"/>
    </w:rPr>
    <w:tblPr>
      <w:tblBorders>
        <w:top w:val="none" w:sz="0" w:space="0" w:color="auto"/>
        <w:left w:val="none" w:sz="0" w:space="0" w:color="auto"/>
        <w:bottom w:val="double" w:sz="4" w:space="0" w:color="auto"/>
        <w:right w:val="none" w:sz="0" w:space="0" w:color="auto"/>
        <w:insideH w:val="none" w:sz="0" w:space="0" w:color="auto"/>
        <w:insideV w:val="none" w:sz="0" w:space="0" w:color="auto"/>
      </w:tblBorders>
    </w:tblPr>
    <w:tblStylePr w:type="firstRow">
      <w:pPr>
        <w:wordWrap/>
        <w:spacing w:beforeLines="0" w:before="100" w:beforeAutospacing="1" w:afterLines="0" w:after="100" w:afterAutospacing="1" w:line="288" w:lineRule="auto"/>
        <w:contextualSpacing w:val="0"/>
        <w:jc w:val="center"/>
      </w:pPr>
      <w:rPr>
        <w:rFonts w:ascii="Arial" w:hAnsi="Arial" w:cs="Arial" w:hint="default"/>
        <w:b/>
        <w:i w:val="0"/>
        <w:caps w:val="0"/>
        <w:smallCaps w:val="0"/>
        <w:strike w:val="0"/>
        <w:dstrike w:val="0"/>
        <w:vanish w:val="0"/>
        <w:webHidden w:val="0"/>
        <w:color w:val="FFFFFF"/>
        <w:sz w:val="22"/>
        <w:szCs w:val="22"/>
        <w:u w:val="none"/>
        <w:effect w:val="none"/>
        <w:vertAlign w:val="baseline"/>
        <w:specVanish w:val="0"/>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vAlign w:val="bottom"/>
      </w:tcPr>
    </w:tblStylePr>
  </w:style>
  <w:style w:type="table" w:customStyle="1" w:styleId="TableauIgip111">
    <w:name w:val="Tableau Igip111"/>
    <w:basedOn w:val="TableauNormal"/>
    <w:rsid w:val="00513CBB"/>
    <w:pPr>
      <w:spacing w:before="120" w:after="60" w:line="288" w:lineRule="auto"/>
    </w:pPr>
    <w:rPr>
      <w:rFonts w:ascii="Arial" w:eastAsia="Times New Roman" w:hAnsi="Arial" w:cs="Times New Roman"/>
      <w:sz w:val="18"/>
      <w:lang w:eastAsia="en-US"/>
    </w:rPr>
    <w:tblPr>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100" w:beforeAutospacing="1" w:afterLines="0" w:after="100" w:afterAutospacing="1" w:line="288" w:lineRule="auto"/>
        <w:jc w:val="center"/>
      </w:pPr>
      <w:rPr>
        <w:rFonts w:ascii="Arial" w:hAnsi="Arial" w:cs="Arial" w:hint="default"/>
        <w:b/>
        <w:i w:val="0"/>
        <w:caps w:val="0"/>
        <w:smallCaps w:val="0"/>
        <w:strike w:val="0"/>
        <w:dstrike w:val="0"/>
        <w:vanish w:val="0"/>
        <w:webHidden w:val="0"/>
        <w:color w:val="FFFFFF"/>
        <w:sz w:val="20"/>
        <w:szCs w:val="20"/>
        <w:u w:val="none"/>
        <w:effect w:val="none"/>
        <w:specVanish w:val="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vAlign w:val="bottom"/>
      </w:tcPr>
    </w:tblStylePr>
  </w:style>
  <w:style w:type="table" w:customStyle="1" w:styleId="Grillecouleur-Accent611">
    <w:name w:val="Grille couleur - Accent 611"/>
    <w:basedOn w:val="TableauNormal"/>
    <w:uiPriority w:val="73"/>
    <w:rsid w:val="00513CBB"/>
    <w:rPr>
      <w:rFonts w:ascii="Times New Roman" w:eastAsia="Times New Roman" w:hAnsi="Times New Roman" w:cs="Times New Roman"/>
      <w:color w:val="000000"/>
      <w:lang w:eastAsia="en-US"/>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Tableauclassique211">
    <w:name w:val="Tableau classique 211"/>
    <w:basedOn w:val="TableauNormal"/>
    <w:uiPriority w:val="99"/>
    <w:semiHidden/>
    <w:rsid w:val="00513CBB"/>
    <w:pPr>
      <w:spacing w:after="160" w:line="256" w:lineRule="auto"/>
    </w:pPr>
    <w:rPr>
      <w:rFonts w:cs="Times New Roman"/>
      <w:sz w:val="22"/>
      <w:szCs w:val="22"/>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11">
    <w:name w:val="Tableau classique 311"/>
    <w:basedOn w:val="TableauNormal"/>
    <w:uiPriority w:val="99"/>
    <w:semiHidden/>
    <w:rsid w:val="00513CBB"/>
    <w:pPr>
      <w:spacing w:after="160" w:line="256" w:lineRule="auto"/>
    </w:pPr>
    <w:rPr>
      <w:rFonts w:cs="Times New Roman"/>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auListe4-Accentuation3121">
    <w:name w:val="Tableau Liste 4 - Accentuation 3121"/>
    <w:basedOn w:val="TableauNormal"/>
    <w:uiPriority w:val="49"/>
    <w:rsid w:val="00513CBB"/>
    <w:rPr>
      <w:rFonts w:ascii="Times New Roman" w:eastAsia="Times New Roman" w:hAnsi="Times New Roman" w:cs="Times New Roman"/>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21">
    <w:name w:val="Tableau Liste 4 - Accentuation 6121"/>
    <w:basedOn w:val="TableauNormal"/>
    <w:uiPriority w:val="49"/>
    <w:rsid w:val="00513CBB"/>
    <w:rPr>
      <w:rFonts w:cs="Times New Roman"/>
      <w:sz w:val="22"/>
      <w:szCs w:val="22"/>
      <w:lang w:eastAsia="en-US"/>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21">
    <w:name w:val="Tableau Igip021"/>
    <w:basedOn w:val="TableauIgip1"/>
    <w:rsid w:val="00513CBB"/>
    <w:rPr>
      <w:lang w:eastAsia="en-US"/>
    </w:rPr>
    <w:tblPr>
      <w:tblBorders>
        <w:top w:val="none" w:sz="0" w:space="0" w:color="auto"/>
        <w:left w:val="none" w:sz="0" w:space="0" w:color="auto"/>
        <w:bottom w:val="double" w:sz="4" w:space="0" w:color="auto"/>
        <w:right w:val="none" w:sz="0" w:space="0" w:color="auto"/>
        <w:insideH w:val="none" w:sz="0" w:space="0" w:color="auto"/>
        <w:insideV w:val="none" w:sz="0" w:space="0" w:color="auto"/>
      </w:tblBorders>
    </w:tblPr>
    <w:tblStylePr w:type="firstRow">
      <w:pPr>
        <w:wordWrap/>
        <w:spacing w:beforeLines="0" w:before="100" w:beforeAutospacing="1" w:afterLines="0" w:after="100" w:afterAutospacing="1" w:line="288" w:lineRule="auto"/>
        <w:contextualSpacing w:val="0"/>
        <w:jc w:val="center"/>
      </w:pPr>
      <w:rPr>
        <w:rFonts w:ascii="Arial" w:hAnsi="Arial" w:cs="Arial" w:hint="default"/>
        <w:b/>
        <w:i w:val="0"/>
        <w:caps w:val="0"/>
        <w:smallCaps w:val="0"/>
        <w:strike w:val="0"/>
        <w:dstrike w:val="0"/>
        <w:vanish w:val="0"/>
        <w:webHidden w:val="0"/>
        <w:color w:val="FFFFFF"/>
        <w:sz w:val="22"/>
        <w:szCs w:val="22"/>
        <w:u w:val="none"/>
        <w:effect w:val="none"/>
        <w:vertAlign w:val="baseline"/>
        <w:specVanish w:val="0"/>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vAlign w:val="bottom"/>
      </w:tcPr>
    </w:tblStylePr>
  </w:style>
  <w:style w:type="table" w:customStyle="1" w:styleId="TableauIgip121">
    <w:name w:val="Tableau Igip121"/>
    <w:basedOn w:val="TableauNormal"/>
    <w:rsid w:val="00513CBB"/>
    <w:pPr>
      <w:spacing w:before="120" w:after="60" w:line="288" w:lineRule="auto"/>
    </w:pPr>
    <w:rPr>
      <w:rFonts w:ascii="Arial" w:eastAsia="Times New Roman" w:hAnsi="Arial" w:cs="Times New Roman"/>
      <w:sz w:val="18"/>
      <w:lang w:eastAsia="en-US"/>
    </w:rPr>
    <w:tblPr>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100" w:beforeAutospacing="1" w:afterLines="0" w:after="100" w:afterAutospacing="1" w:line="288" w:lineRule="auto"/>
        <w:jc w:val="center"/>
      </w:pPr>
      <w:rPr>
        <w:rFonts w:ascii="Arial" w:hAnsi="Arial" w:cs="Arial" w:hint="default"/>
        <w:b/>
        <w:i w:val="0"/>
        <w:caps w:val="0"/>
        <w:smallCaps w:val="0"/>
        <w:strike w:val="0"/>
        <w:dstrike w:val="0"/>
        <w:vanish w:val="0"/>
        <w:webHidden w:val="0"/>
        <w:color w:val="FFFFFF"/>
        <w:sz w:val="20"/>
        <w:szCs w:val="20"/>
        <w:u w:val="none"/>
        <w:effect w:val="none"/>
        <w:specVanish w:val="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vAlign w:val="bottom"/>
      </w:tcPr>
    </w:tblStylePr>
  </w:style>
  <w:style w:type="table" w:customStyle="1" w:styleId="Grillecouleur-Accent621">
    <w:name w:val="Grille couleur - Accent 621"/>
    <w:basedOn w:val="TableauNormal"/>
    <w:uiPriority w:val="73"/>
    <w:rsid w:val="00513CBB"/>
    <w:rPr>
      <w:rFonts w:ascii="Times New Roman" w:eastAsia="Times New Roman" w:hAnsi="Times New Roman" w:cs="Times New Roman"/>
      <w:color w:val="000000"/>
      <w:lang w:eastAsia="en-US"/>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Tableauclassique221">
    <w:name w:val="Tableau classique 221"/>
    <w:basedOn w:val="TableauNormal"/>
    <w:uiPriority w:val="99"/>
    <w:semiHidden/>
    <w:rsid w:val="00513CBB"/>
    <w:pPr>
      <w:spacing w:after="160" w:line="256" w:lineRule="auto"/>
    </w:pPr>
    <w:rPr>
      <w:rFonts w:cs="Times New Roman"/>
      <w:sz w:val="22"/>
      <w:szCs w:val="22"/>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21">
    <w:name w:val="Tableau classique 321"/>
    <w:basedOn w:val="TableauNormal"/>
    <w:uiPriority w:val="99"/>
    <w:semiHidden/>
    <w:rsid w:val="00513CBB"/>
    <w:pPr>
      <w:spacing w:after="160" w:line="256" w:lineRule="auto"/>
    </w:pPr>
    <w:rPr>
      <w:rFonts w:cs="Times New Roman"/>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auclassique24">
    <w:name w:val="Tableau classique 24"/>
    <w:basedOn w:val="TableauNormal"/>
    <w:uiPriority w:val="99"/>
    <w:semiHidden/>
    <w:rsid w:val="00513CBB"/>
    <w:pPr>
      <w:spacing w:after="160" w:line="254" w:lineRule="auto"/>
    </w:pPr>
    <w:rPr>
      <w:rFonts w:cs="Times New Roman"/>
      <w:sz w:val="22"/>
      <w:szCs w:val="22"/>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4">
    <w:name w:val="Tableau classique 34"/>
    <w:basedOn w:val="TableauNormal"/>
    <w:uiPriority w:val="99"/>
    <w:semiHidden/>
    <w:rsid w:val="00513CBB"/>
    <w:pPr>
      <w:spacing w:after="160" w:line="254" w:lineRule="auto"/>
    </w:pPr>
    <w:rPr>
      <w:rFonts w:cs="Times New Roman"/>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Listeclaire-Accent24">
    <w:name w:val="Liste claire - Accent 24"/>
    <w:basedOn w:val="TableauNormal"/>
    <w:uiPriority w:val="61"/>
    <w:semiHidden/>
    <w:rsid w:val="00513CBB"/>
    <w:rPr>
      <w:rFonts w:ascii="Times New Roman" w:eastAsia="Times New Roman" w:hAnsi="Times New Roman" w:cs="Times New Roman"/>
      <w:lang w:eastAsia="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Lines="0" w:before="100" w:beforeAutospacing="1" w:afterLines="0" w:after="100" w:afterAutospacing="1" w:line="240" w:lineRule="auto"/>
      </w:pPr>
      <w:rPr>
        <w:b/>
        <w:bCs/>
        <w:color w:val="FFFFFF"/>
      </w:rPr>
      <w:tblPr/>
      <w:tcPr>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couleur-Accent64">
    <w:name w:val="Grille couleur - Accent 64"/>
    <w:basedOn w:val="TableauNormal"/>
    <w:uiPriority w:val="73"/>
    <w:semiHidden/>
    <w:rsid w:val="00513CBB"/>
    <w:rPr>
      <w:rFonts w:ascii="Times New Roman" w:eastAsia="Times New Roman" w:hAnsi="Times New Roman" w:cs="Times New Roman"/>
      <w:color w:val="000000"/>
      <w:lang w:eastAsia="en-US"/>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TableauListe4-Accentuation316">
    <w:name w:val="Tableau Liste 4 - Accentuation 316"/>
    <w:basedOn w:val="TableauNormal"/>
    <w:uiPriority w:val="49"/>
    <w:rsid w:val="00513CBB"/>
    <w:rPr>
      <w:rFonts w:ascii="Times New Roman" w:eastAsia="Times New Roman" w:hAnsi="Times New Roman" w:cs="Times New Roman"/>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6">
    <w:name w:val="Tableau Liste 4 - Accentuation 616"/>
    <w:basedOn w:val="TableauNormal"/>
    <w:uiPriority w:val="49"/>
    <w:rsid w:val="00513CBB"/>
    <w:rPr>
      <w:rFonts w:cs="Times New Roman"/>
      <w:sz w:val="22"/>
      <w:szCs w:val="22"/>
      <w:lang w:eastAsia="en-US"/>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14">
    <w:name w:val="Tableau Igip14"/>
    <w:basedOn w:val="TableauNormal"/>
    <w:rsid w:val="00513CBB"/>
    <w:pPr>
      <w:spacing w:before="120" w:after="60" w:line="288" w:lineRule="auto"/>
    </w:pPr>
    <w:rPr>
      <w:rFonts w:ascii="Arial" w:eastAsia="Times New Roman" w:hAnsi="Arial" w:cs="Times New Roman"/>
      <w:sz w:val="18"/>
      <w:lang w:eastAsia="en-US"/>
    </w:rPr>
    <w:tblPr>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100" w:beforeAutospacing="1" w:afterLines="0" w:after="100" w:afterAutospacing="1" w:line="288" w:lineRule="auto"/>
        <w:jc w:val="center"/>
      </w:pPr>
      <w:rPr>
        <w:rFonts w:ascii="Arial" w:hAnsi="Arial" w:cs="Arial" w:hint="default"/>
        <w:b/>
        <w:i w:val="0"/>
        <w:caps w:val="0"/>
        <w:smallCaps w:val="0"/>
        <w:strike w:val="0"/>
        <w:dstrike w:val="0"/>
        <w:vanish w:val="0"/>
        <w:webHidden w:val="0"/>
        <w:color w:val="FFFFFF"/>
        <w:sz w:val="20"/>
        <w:szCs w:val="20"/>
        <w:u w:val="none"/>
        <w:effect w:val="none"/>
        <w:specVanish w:val="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vAlign w:val="bottom"/>
      </w:tcPr>
    </w:tblStylePr>
  </w:style>
  <w:style w:type="table" w:customStyle="1" w:styleId="TableauIgip06">
    <w:name w:val="Tableau Igip06"/>
    <w:basedOn w:val="TableauIgip1"/>
    <w:rsid w:val="00513CBB"/>
    <w:rPr>
      <w:lang w:eastAsia="en-US"/>
    </w:rPr>
    <w:tblPr>
      <w:tblBorders>
        <w:top w:val="none" w:sz="0" w:space="0" w:color="auto"/>
        <w:left w:val="none" w:sz="0" w:space="0" w:color="auto"/>
        <w:bottom w:val="double" w:sz="4" w:space="0" w:color="auto"/>
        <w:right w:val="none" w:sz="0" w:space="0" w:color="auto"/>
        <w:insideH w:val="none" w:sz="0" w:space="0" w:color="auto"/>
        <w:insideV w:val="none" w:sz="0" w:space="0" w:color="auto"/>
      </w:tblBorders>
    </w:tblPr>
    <w:tblStylePr w:type="firstRow">
      <w:pPr>
        <w:wordWrap/>
        <w:spacing w:beforeLines="0" w:before="100" w:beforeAutospacing="1" w:afterLines="0" w:after="100" w:afterAutospacing="1" w:line="288" w:lineRule="auto"/>
        <w:contextualSpacing w:val="0"/>
        <w:jc w:val="center"/>
      </w:pPr>
      <w:rPr>
        <w:rFonts w:ascii="Arial" w:hAnsi="Arial" w:cs="Arial" w:hint="default"/>
        <w:b/>
        <w:i w:val="0"/>
        <w:caps w:val="0"/>
        <w:smallCaps w:val="0"/>
        <w:strike w:val="0"/>
        <w:dstrike w:val="0"/>
        <w:vanish w:val="0"/>
        <w:webHidden w:val="0"/>
        <w:color w:val="FFFFFF"/>
        <w:sz w:val="22"/>
        <w:szCs w:val="22"/>
        <w:u w:val="none"/>
        <w:effect w:val="none"/>
        <w:vertAlign w:val="baseline"/>
        <w:specVanish w:val="0"/>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vAlign w:val="bottom"/>
      </w:tcPr>
    </w:tblStylePr>
  </w:style>
  <w:style w:type="table" w:customStyle="1" w:styleId="Tableauclassique25">
    <w:name w:val="Tableau classique 25"/>
    <w:basedOn w:val="TableauNormal"/>
    <w:uiPriority w:val="99"/>
    <w:semiHidden/>
    <w:rsid w:val="00513CBB"/>
    <w:pPr>
      <w:spacing w:after="160" w:line="254" w:lineRule="auto"/>
    </w:pPr>
    <w:rPr>
      <w:rFonts w:cs="Times New Roman"/>
      <w:sz w:val="22"/>
      <w:szCs w:val="22"/>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5">
    <w:name w:val="Tableau classique 35"/>
    <w:basedOn w:val="TableauNormal"/>
    <w:uiPriority w:val="99"/>
    <w:semiHidden/>
    <w:rsid w:val="00513CBB"/>
    <w:pPr>
      <w:spacing w:after="160" w:line="254" w:lineRule="auto"/>
    </w:pPr>
    <w:rPr>
      <w:rFonts w:cs="Times New Roman"/>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Listeclaire-Accent25">
    <w:name w:val="Liste claire - Accent 25"/>
    <w:basedOn w:val="TableauNormal"/>
    <w:uiPriority w:val="61"/>
    <w:semiHidden/>
    <w:rsid w:val="00513CBB"/>
    <w:rPr>
      <w:rFonts w:ascii="Times New Roman" w:eastAsia="Times New Roman" w:hAnsi="Times New Roman" w:cs="Times New Roman"/>
      <w:lang w:eastAsia="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Lines="0" w:before="100" w:beforeAutospacing="1" w:afterLines="0" w:after="100" w:afterAutospacing="1" w:line="240" w:lineRule="auto"/>
      </w:pPr>
      <w:rPr>
        <w:b/>
        <w:bCs/>
        <w:color w:val="FFFFFF"/>
      </w:rPr>
      <w:tblPr/>
      <w:tcPr>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couleur-Accent65">
    <w:name w:val="Grille couleur - Accent 65"/>
    <w:basedOn w:val="TableauNormal"/>
    <w:uiPriority w:val="73"/>
    <w:semiHidden/>
    <w:rsid w:val="00513CBB"/>
    <w:rPr>
      <w:rFonts w:ascii="Times New Roman" w:eastAsia="Times New Roman" w:hAnsi="Times New Roman" w:cs="Times New Roman"/>
      <w:color w:val="000000"/>
      <w:lang w:eastAsia="en-US"/>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TableauListe4-Accentuation317">
    <w:name w:val="Tableau Liste 4 - Accentuation 317"/>
    <w:basedOn w:val="TableauNormal"/>
    <w:uiPriority w:val="49"/>
    <w:rsid w:val="00513CBB"/>
    <w:rPr>
      <w:rFonts w:ascii="Times New Roman" w:eastAsia="Times New Roman" w:hAnsi="Times New Roman" w:cs="Times New Roman"/>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7">
    <w:name w:val="Tableau Liste 4 - Accentuation 617"/>
    <w:basedOn w:val="TableauNormal"/>
    <w:uiPriority w:val="49"/>
    <w:rsid w:val="00513CBB"/>
    <w:rPr>
      <w:rFonts w:cs="Times New Roman"/>
      <w:sz w:val="22"/>
      <w:szCs w:val="22"/>
      <w:lang w:eastAsia="en-US"/>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15">
    <w:name w:val="Tableau Igip15"/>
    <w:basedOn w:val="TableauNormal"/>
    <w:rsid w:val="00513CBB"/>
    <w:pPr>
      <w:spacing w:before="120" w:after="60" w:line="288" w:lineRule="auto"/>
    </w:pPr>
    <w:rPr>
      <w:rFonts w:ascii="Arial" w:eastAsia="Times New Roman" w:hAnsi="Arial" w:cs="Times New Roman"/>
      <w:sz w:val="18"/>
      <w:lang w:eastAsia="en-US"/>
    </w:rPr>
    <w:tblPr>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100" w:beforeAutospacing="1" w:afterLines="0" w:after="100" w:afterAutospacing="1" w:line="288" w:lineRule="auto"/>
        <w:jc w:val="center"/>
      </w:pPr>
      <w:rPr>
        <w:rFonts w:ascii="Arial" w:hAnsi="Arial" w:cs="Arial" w:hint="default"/>
        <w:b/>
        <w:i w:val="0"/>
        <w:caps w:val="0"/>
        <w:smallCaps w:val="0"/>
        <w:strike w:val="0"/>
        <w:dstrike w:val="0"/>
        <w:vanish w:val="0"/>
        <w:webHidden w:val="0"/>
        <w:color w:val="FFFFFF"/>
        <w:sz w:val="20"/>
        <w:szCs w:val="20"/>
        <w:u w:val="none"/>
        <w:effect w:val="none"/>
        <w:specVanish w:val="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vAlign w:val="bottom"/>
      </w:tcPr>
    </w:tblStylePr>
  </w:style>
  <w:style w:type="table" w:customStyle="1" w:styleId="TableauIgip07">
    <w:name w:val="Tableau Igip07"/>
    <w:basedOn w:val="TableauIgip1"/>
    <w:rsid w:val="00513CBB"/>
    <w:rPr>
      <w:lang w:eastAsia="en-US"/>
    </w:rPr>
    <w:tblPr>
      <w:tblBorders>
        <w:top w:val="none" w:sz="0" w:space="0" w:color="auto"/>
        <w:left w:val="none" w:sz="0" w:space="0" w:color="auto"/>
        <w:bottom w:val="double" w:sz="4" w:space="0" w:color="auto"/>
        <w:right w:val="none" w:sz="0" w:space="0" w:color="auto"/>
        <w:insideH w:val="none" w:sz="0" w:space="0" w:color="auto"/>
        <w:insideV w:val="none" w:sz="0" w:space="0" w:color="auto"/>
      </w:tblBorders>
    </w:tblPr>
    <w:tblStylePr w:type="firstRow">
      <w:pPr>
        <w:wordWrap/>
        <w:spacing w:beforeLines="0" w:before="100" w:beforeAutospacing="1" w:afterLines="0" w:after="100" w:afterAutospacing="1" w:line="288" w:lineRule="auto"/>
        <w:contextualSpacing w:val="0"/>
        <w:jc w:val="center"/>
      </w:pPr>
      <w:rPr>
        <w:rFonts w:ascii="Arial" w:hAnsi="Arial" w:cs="Arial" w:hint="default"/>
        <w:b/>
        <w:i w:val="0"/>
        <w:caps w:val="0"/>
        <w:smallCaps w:val="0"/>
        <w:strike w:val="0"/>
        <w:dstrike w:val="0"/>
        <w:vanish w:val="0"/>
        <w:webHidden w:val="0"/>
        <w:color w:val="FFFFFF"/>
        <w:sz w:val="22"/>
        <w:szCs w:val="22"/>
        <w:u w:val="none"/>
        <w:effect w:val="none"/>
        <w:vertAlign w:val="baseline"/>
        <w:specVanish w:val="0"/>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vAlign w:val="bottom"/>
      </w:tcPr>
    </w:tblStylePr>
  </w:style>
  <w:style w:type="paragraph" w:customStyle="1" w:styleId="DateduCV">
    <w:name w:val="Date du C.V."/>
    <w:basedOn w:val="Normal"/>
    <w:qFormat/>
    <w:rsid w:val="00172B07"/>
    <w:pPr>
      <w:spacing w:before="40" w:after="40" w:line="288" w:lineRule="auto"/>
      <w:ind w:right="1440"/>
      <w:jc w:val="left"/>
    </w:pPr>
    <w:rPr>
      <w:rFonts w:ascii="Calibri" w:hAnsi="Calibri" w:cs="Times New Roman"/>
      <w:color w:val="595959"/>
      <w:kern w:val="20"/>
      <w:sz w:val="20"/>
      <w:szCs w:val="20"/>
      <w:lang w:eastAsia="fr-FR"/>
    </w:rPr>
  </w:style>
  <w:style w:type="paragraph" w:customStyle="1" w:styleId="T1">
    <w:name w:val="T1"/>
    <w:basedOn w:val="Titre1"/>
    <w:link w:val="T1Car"/>
    <w:autoRedefine/>
    <w:qFormat/>
    <w:rsid w:val="00BC2BEC"/>
    <w:pPr>
      <w:keepNext/>
      <w:keepLines/>
      <w:numPr>
        <w:numId w:val="183"/>
      </w:numPr>
      <w:spacing w:after="80" w:line="360" w:lineRule="auto"/>
      <w:ind w:left="709" w:hanging="709"/>
    </w:pPr>
    <w:rPr>
      <w:rFonts w:eastAsia="Arial"/>
      <w:color w:val="002060"/>
      <w:lang w:eastAsia="fr-FR"/>
    </w:rPr>
  </w:style>
  <w:style w:type="paragraph" w:customStyle="1" w:styleId="T2">
    <w:name w:val="T2"/>
    <w:basedOn w:val="Paragraphedeliste"/>
    <w:link w:val="T2Car"/>
    <w:autoRedefine/>
    <w:qFormat/>
    <w:rsid w:val="003A307C"/>
    <w:pPr>
      <w:numPr>
        <w:ilvl w:val="1"/>
        <w:numId w:val="183"/>
      </w:numPr>
      <w:spacing w:before="120" w:line="360" w:lineRule="auto"/>
      <w:ind w:left="426" w:hanging="426"/>
    </w:pPr>
    <w:rPr>
      <w:rFonts w:ascii="Arial" w:eastAsia="Times New Roman" w:hAnsi="Arial" w:cs="Arial"/>
      <w:b/>
      <w:bCs/>
      <w:color w:val="ED7D31" w:themeColor="accent2"/>
      <w:lang w:eastAsia="fr-FR"/>
    </w:rPr>
  </w:style>
  <w:style w:type="table" w:customStyle="1" w:styleId="TableauGrille5Fonc-Accentuation21">
    <w:name w:val="Tableau Grille 5 Foncé - Accentuation 21"/>
    <w:basedOn w:val="TableauNormal"/>
    <w:next w:val="TableauNormal"/>
    <w:uiPriority w:val="50"/>
    <w:rsid w:val="00BC2BEC"/>
    <w:rPr>
      <w:rFonts w:cs="Times New Roman"/>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paragraph" w:customStyle="1" w:styleId="TABLEAU">
    <w:name w:val="TABLEAU"/>
    <w:basedOn w:val="Lgende"/>
    <w:autoRedefine/>
    <w:qFormat/>
    <w:rsid w:val="00F01CE1"/>
    <w:pPr>
      <w:keepNext/>
      <w:spacing w:before="120" w:after="120" w:line="360" w:lineRule="auto"/>
      <w:ind w:left="1128" w:hanging="1128"/>
      <w:jc w:val="center"/>
    </w:pPr>
    <w:rPr>
      <w:rFonts w:eastAsiaTheme="minorHAnsi" w:cs="Arial"/>
      <w:szCs w:val="22"/>
    </w:rPr>
  </w:style>
  <w:style w:type="character" w:customStyle="1" w:styleId="Mentionnonrsolue6">
    <w:name w:val="Mention non résolue6"/>
    <w:basedOn w:val="Policepardfaut"/>
    <w:uiPriority w:val="99"/>
    <w:semiHidden/>
    <w:unhideWhenUsed/>
    <w:rsid w:val="00C20C60"/>
    <w:rPr>
      <w:color w:val="605E5C"/>
      <w:shd w:val="clear" w:color="auto" w:fill="E1DFDD"/>
    </w:rPr>
  </w:style>
  <w:style w:type="character" w:customStyle="1" w:styleId="T2Car">
    <w:name w:val="T2 Car"/>
    <w:link w:val="T2"/>
    <w:locked/>
    <w:rsid w:val="003A307C"/>
    <w:rPr>
      <w:rFonts w:ascii="Arial" w:eastAsia="Times New Roman" w:hAnsi="Arial"/>
      <w:b/>
      <w:bCs/>
      <w:color w:val="ED7D31" w:themeColor="accent2"/>
      <w:sz w:val="22"/>
      <w:szCs w:val="22"/>
    </w:rPr>
  </w:style>
  <w:style w:type="paragraph" w:customStyle="1" w:styleId="Paragraphe1">
    <w:name w:val="Paragraphe 1"/>
    <w:basedOn w:val="Retraitcorpsdetexte"/>
    <w:link w:val="Paragraphe1Car"/>
    <w:qFormat/>
    <w:rsid w:val="00322F8F"/>
    <w:pPr>
      <w:spacing w:before="240" w:after="240" w:line="259" w:lineRule="auto"/>
      <w:ind w:left="0"/>
    </w:pPr>
    <w:rPr>
      <w:rFonts w:eastAsiaTheme="minorHAnsi" w:cs="Calibri"/>
      <w:lang w:eastAsia="en-US"/>
    </w:rPr>
  </w:style>
  <w:style w:type="character" w:customStyle="1" w:styleId="Paragraphe1Car">
    <w:name w:val="Paragraphe 1 Car"/>
    <w:basedOn w:val="RetraitcorpsdetexteCar"/>
    <w:link w:val="Paragraphe1"/>
    <w:rsid w:val="00322F8F"/>
    <w:rPr>
      <w:rFonts w:ascii="Calibri" w:eastAsiaTheme="minorHAnsi" w:hAnsi="Calibri" w:cs="Calibri"/>
      <w:sz w:val="22"/>
      <w:szCs w:val="24"/>
      <w:lang w:eastAsia="en-US"/>
    </w:rPr>
  </w:style>
  <w:style w:type="table" w:styleId="TableauListe2">
    <w:name w:val="List Table 2"/>
    <w:basedOn w:val="TableauNormal"/>
    <w:uiPriority w:val="47"/>
    <w:rsid w:val="00F34C09"/>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T1Car">
    <w:name w:val="T1 Car"/>
    <w:link w:val="T1"/>
    <w:locked/>
    <w:rsid w:val="008615E9"/>
    <w:rPr>
      <w:rFonts w:ascii="Arial" w:eastAsia="Arial" w:hAnsi="Arial"/>
      <w:b/>
      <w:color w:val="002060"/>
      <w:sz w:val="2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561420">
      <w:bodyDiv w:val="1"/>
      <w:marLeft w:val="0"/>
      <w:marRight w:val="0"/>
      <w:marTop w:val="0"/>
      <w:marBottom w:val="0"/>
      <w:divBdr>
        <w:top w:val="none" w:sz="0" w:space="0" w:color="auto"/>
        <w:left w:val="none" w:sz="0" w:space="0" w:color="auto"/>
        <w:bottom w:val="none" w:sz="0" w:space="0" w:color="auto"/>
        <w:right w:val="none" w:sz="0" w:space="0" w:color="auto"/>
      </w:divBdr>
    </w:div>
    <w:div w:id="9911529">
      <w:bodyDiv w:val="1"/>
      <w:marLeft w:val="0"/>
      <w:marRight w:val="0"/>
      <w:marTop w:val="0"/>
      <w:marBottom w:val="0"/>
      <w:divBdr>
        <w:top w:val="none" w:sz="0" w:space="0" w:color="auto"/>
        <w:left w:val="none" w:sz="0" w:space="0" w:color="auto"/>
        <w:bottom w:val="none" w:sz="0" w:space="0" w:color="auto"/>
        <w:right w:val="none" w:sz="0" w:space="0" w:color="auto"/>
      </w:divBdr>
    </w:div>
    <w:div w:id="34281178">
      <w:bodyDiv w:val="1"/>
      <w:marLeft w:val="0"/>
      <w:marRight w:val="0"/>
      <w:marTop w:val="0"/>
      <w:marBottom w:val="0"/>
      <w:divBdr>
        <w:top w:val="none" w:sz="0" w:space="0" w:color="auto"/>
        <w:left w:val="none" w:sz="0" w:space="0" w:color="auto"/>
        <w:bottom w:val="none" w:sz="0" w:space="0" w:color="auto"/>
        <w:right w:val="none" w:sz="0" w:space="0" w:color="auto"/>
      </w:divBdr>
    </w:div>
    <w:div w:id="64687422">
      <w:bodyDiv w:val="1"/>
      <w:marLeft w:val="0"/>
      <w:marRight w:val="0"/>
      <w:marTop w:val="0"/>
      <w:marBottom w:val="0"/>
      <w:divBdr>
        <w:top w:val="none" w:sz="0" w:space="0" w:color="auto"/>
        <w:left w:val="none" w:sz="0" w:space="0" w:color="auto"/>
        <w:bottom w:val="none" w:sz="0" w:space="0" w:color="auto"/>
        <w:right w:val="none" w:sz="0" w:space="0" w:color="auto"/>
      </w:divBdr>
    </w:div>
    <w:div w:id="77407939">
      <w:bodyDiv w:val="1"/>
      <w:marLeft w:val="0"/>
      <w:marRight w:val="0"/>
      <w:marTop w:val="0"/>
      <w:marBottom w:val="0"/>
      <w:divBdr>
        <w:top w:val="none" w:sz="0" w:space="0" w:color="auto"/>
        <w:left w:val="none" w:sz="0" w:space="0" w:color="auto"/>
        <w:bottom w:val="none" w:sz="0" w:space="0" w:color="auto"/>
        <w:right w:val="none" w:sz="0" w:space="0" w:color="auto"/>
      </w:divBdr>
    </w:div>
    <w:div w:id="79763628">
      <w:bodyDiv w:val="1"/>
      <w:marLeft w:val="0"/>
      <w:marRight w:val="0"/>
      <w:marTop w:val="0"/>
      <w:marBottom w:val="0"/>
      <w:divBdr>
        <w:top w:val="none" w:sz="0" w:space="0" w:color="auto"/>
        <w:left w:val="none" w:sz="0" w:space="0" w:color="auto"/>
        <w:bottom w:val="none" w:sz="0" w:space="0" w:color="auto"/>
        <w:right w:val="none" w:sz="0" w:space="0" w:color="auto"/>
      </w:divBdr>
    </w:div>
    <w:div w:id="126971214">
      <w:bodyDiv w:val="1"/>
      <w:marLeft w:val="0"/>
      <w:marRight w:val="0"/>
      <w:marTop w:val="0"/>
      <w:marBottom w:val="0"/>
      <w:divBdr>
        <w:top w:val="none" w:sz="0" w:space="0" w:color="auto"/>
        <w:left w:val="none" w:sz="0" w:space="0" w:color="auto"/>
        <w:bottom w:val="none" w:sz="0" w:space="0" w:color="auto"/>
        <w:right w:val="none" w:sz="0" w:space="0" w:color="auto"/>
      </w:divBdr>
    </w:div>
    <w:div w:id="131943620">
      <w:bodyDiv w:val="1"/>
      <w:marLeft w:val="0"/>
      <w:marRight w:val="0"/>
      <w:marTop w:val="0"/>
      <w:marBottom w:val="0"/>
      <w:divBdr>
        <w:top w:val="none" w:sz="0" w:space="0" w:color="auto"/>
        <w:left w:val="none" w:sz="0" w:space="0" w:color="auto"/>
        <w:bottom w:val="none" w:sz="0" w:space="0" w:color="auto"/>
        <w:right w:val="none" w:sz="0" w:space="0" w:color="auto"/>
      </w:divBdr>
    </w:div>
    <w:div w:id="143546358">
      <w:bodyDiv w:val="1"/>
      <w:marLeft w:val="0"/>
      <w:marRight w:val="0"/>
      <w:marTop w:val="0"/>
      <w:marBottom w:val="0"/>
      <w:divBdr>
        <w:top w:val="none" w:sz="0" w:space="0" w:color="auto"/>
        <w:left w:val="none" w:sz="0" w:space="0" w:color="auto"/>
        <w:bottom w:val="none" w:sz="0" w:space="0" w:color="auto"/>
        <w:right w:val="none" w:sz="0" w:space="0" w:color="auto"/>
      </w:divBdr>
    </w:div>
    <w:div w:id="155074399">
      <w:bodyDiv w:val="1"/>
      <w:marLeft w:val="0"/>
      <w:marRight w:val="0"/>
      <w:marTop w:val="0"/>
      <w:marBottom w:val="0"/>
      <w:divBdr>
        <w:top w:val="none" w:sz="0" w:space="0" w:color="auto"/>
        <w:left w:val="none" w:sz="0" w:space="0" w:color="auto"/>
        <w:bottom w:val="none" w:sz="0" w:space="0" w:color="auto"/>
        <w:right w:val="none" w:sz="0" w:space="0" w:color="auto"/>
      </w:divBdr>
    </w:div>
    <w:div w:id="159393974">
      <w:bodyDiv w:val="1"/>
      <w:marLeft w:val="0"/>
      <w:marRight w:val="0"/>
      <w:marTop w:val="0"/>
      <w:marBottom w:val="0"/>
      <w:divBdr>
        <w:top w:val="none" w:sz="0" w:space="0" w:color="auto"/>
        <w:left w:val="none" w:sz="0" w:space="0" w:color="auto"/>
        <w:bottom w:val="none" w:sz="0" w:space="0" w:color="auto"/>
        <w:right w:val="none" w:sz="0" w:space="0" w:color="auto"/>
      </w:divBdr>
    </w:div>
    <w:div w:id="198980332">
      <w:bodyDiv w:val="1"/>
      <w:marLeft w:val="0"/>
      <w:marRight w:val="0"/>
      <w:marTop w:val="0"/>
      <w:marBottom w:val="0"/>
      <w:divBdr>
        <w:top w:val="none" w:sz="0" w:space="0" w:color="auto"/>
        <w:left w:val="none" w:sz="0" w:space="0" w:color="auto"/>
        <w:bottom w:val="none" w:sz="0" w:space="0" w:color="auto"/>
        <w:right w:val="none" w:sz="0" w:space="0" w:color="auto"/>
      </w:divBdr>
    </w:div>
    <w:div w:id="199243922">
      <w:bodyDiv w:val="1"/>
      <w:marLeft w:val="0"/>
      <w:marRight w:val="0"/>
      <w:marTop w:val="0"/>
      <w:marBottom w:val="0"/>
      <w:divBdr>
        <w:top w:val="none" w:sz="0" w:space="0" w:color="auto"/>
        <w:left w:val="none" w:sz="0" w:space="0" w:color="auto"/>
        <w:bottom w:val="none" w:sz="0" w:space="0" w:color="auto"/>
        <w:right w:val="none" w:sz="0" w:space="0" w:color="auto"/>
      </w:divBdr>
    </w:div>
    <w:div w:id="200022815">
      <w:bodyDiv w:val="1"/>
      <w:marLeft w:val="0"/>
      <w:marRight w:val="0"/>
      <w:marTop w:val="0"/>
      <w:marBottom w:val="0"/>
      <w:divBdr>
        <w:top w:val="none" w:sz="0" w:space="0" w:color="auto"/>
        <w:left w:val="none" w:sz="0" w:space="0" w:color="auto"/>
        <w:bottom w:val="none" w:sz="0" w:space="0" w:color="auto"/>
        <w:right w:val="none" w:sz="0" w:space="0" w:color="auto"/>
      </w:divBdr>
    </w:div>
    <w:div w:id="230578456">
      <w:bodyDiv w:val="1"/>
      <w:marLeft w:val="0"/>
      <w:marRight w:val="0"/>
      <w:marTop w:val="0"/>
      <w:marBottom w:val="0"/>
      <w:divBdr>
        <w:top w:val="none" w:sz="0" w:space="0" w:color="auto"/>
        <w:left w:val="none" w:sz="0" w:space="0" w:color="auto"/>
        <w:bottom w:val="none" w:sz="0" w:space="0" w:color="auto"/>
        <w:right w:val="none" w:sz="0" w:space="0" w:color="auto"/>
      </w:divBdr>
    </w:div>
    <w:div w:id="237522604">
      <w:bodyDiv w:val="1"/>
      <w:marLeft w:val="0"/>
      <w:marRight w:val="0"/>
      <w:marTop w:val="0"/>
      <w:marBottom w:val="0"/>
      <w:divBdr>
        <w:top w:val="none" w:sz="0" w:space="0" w:color="auto"/>
        <w:left w:val="none" w:sz="0" w:space="0" w:color="auto"/>
        <w:bottom w:val="none" w:sz="0" w:space="0" w:color="auto"/>
        <w:right w:val="none" w:sz="0" w:space="0" w:color="auto"/>
      </w:divBdr>
    </w:div>
    <w:div w:id="238910656">
      <w:bodyDiv w:val="1"/>
      <w:marLeft w:val="0"/>
      <w:marRight w:val="0"/>
      <w:marTop w:val="0"/>
      <w:marBottom w:val="0"/>
      <w:divBdr>
        <w:top w:val="none" w:sz="0" w:space="0" w:color="auto"/>
        <w:left w:val="none" w:sz="0" w:space="0" w:color="auto"/>
        <w:bottom w:val="none" w:sz="0" w:space="0" w:color="auto"/>
        <w:right w:val="none" w:sz="0" w:space="0" w:color="auto"/>
      </w:divBdr>
    </w:div>
    <w:div w:id="239561630">
      <w:bodyDiv w:val="1"/>
      <w:marLeft w:val="0"/>
      <w:marRight w:val="0"/>
      <w:marTop w:val="0"/>
      <w:marBottom w:val="0"/>
      <w:divBdr>
        <w:top w:val="none" w:sz="0" w:space="0" w:color="auto"/>
        <w:left w:val="none" w:sz="0" w:space="0" w:color="auto"/>
        <w:bottom w:val="none" w:sz="0" w:space="0" w:color="auto"/>
        <w:right w:val="none" w:sz="0" w:space="0" w:color="auto"/>
      </w:divBdr>
    </w:div>
    <w:div w:id="256258097">
      <w:bodyDiv w:val="1"/>
      <w:marLeft w:val="0"/>
      <w:marRight w:val="0"/>
      <w:marTop w:val="0"/>
      <w:marBottom w:val="0"/>
      <w:divBdr>
        <w:top w:val="none" w:sz="0" w:space="0" w:color="auto"/>
        <w:left w:val="none" w:sz="0" w:space="0" w:color="auto"/>
        <w:bottom w:val="none" w:sz="0" w:space="0" w:color="auto"/>
        <w:right w:val="none" w:sz="0" w:space="0" w:color="auto"/>
      </w:divBdr>
    </w:div>
    <w:div w:id="268926535">
      <w:bodyDiv w:val="1"/>
      <w:marLeft w:val="0"/>
      <w:marRight w:val="0"/>
      <w:marTop w:val="0"/>
      <w:marBottom w:val="0"/>
      <w:divBdr>
        <w:top w:val="none" w:sz="0" w:space="0" w:color="auto"/>
        <w:left w:val="none" w:sz="0" w:space="0" w:color="auto"/>
        <w:bottom w:val="none" w:sz="0" w:space="0" w:color="auto"/>
        <w:right w:val="none" w:sz="0" w:space="0" w:color="auto"/>
      </w:divBdr>
    </w:div>
    <w:div w:id="313149280">
      <w:bodyDiv w:val="1"/>
      <w:marLeft w:val="0"/>
      <w:marRight w:val="0"/>
      <w:marTop w:val="0"/>
      <w:marBottom w:val="0"/>
      <w:divBdr>
        <w:top w:val="none" w:sz="0" w:space="0" w:color="auto"/>
        <w:left w:val="none" w:sz="0" w:space="0" w:color="auto"/>
        <w:bottom w:val="none" w:sz="0" w:space="0" w:color="auto"/>
        <w:right w:val="none" w:sz="0" w:space="0" w:color="auto"/>
      </w:divBdr>
    </w:div>
    <w:div w:id="439689138">
      <w:bodyDiv w:val="1"/>
      <w:marLeft w:val="0"/>
      <w:marRight w:val="0"/>
      <w:marTop w:val="0"/>
      <w:marBottom w:val="0"/>
      <w:divBdr>
        <w:top w:val="none" w:sz="0" w:space="0" w:color="auto"/>
        <w:left w:val="none" w:sz="0" w:space="0" w:color="auto"/>
        <w:bottom w:val="none" w:sz="0" w:space="0" w:color="auto"/>
        <w:right w:val="none" w:sz="0" w:space="0" w:color="auto"/>
      </w:divBdr>
    </w:div>
    <w:div w:id="460001867">
      <w:bodyDiv w:val="1"/>
      <w:marLeft w:val="0"/>
      <w:marRight w:val="0"/>
      <w:marTop w:val="0"/>
      <w:marBottom w:val="0"/>
      <w:divBdr>
        <w:top w:val="none" w:sz="0" w:space="0" w:color="auto"/>
        <w:left w:val="none" w:sz="0" w:space="0" w:color="auto"/>
        <w:bottom w:val="none" w:sz="0" w:space="0" w:color="auto"/>
        <w:right w:val="none" w:sz="0" w:space="0" w:color="auto"/>
      </w:divBdr>
    </w:div>
    <w:div w:id="480536257">
      <w:bodyDiv w:val="1"/>
      <w:marLeft w:val="0"/>
      <w:marRight w:val="0"/>
      <w:marTop w:val="0"/>
      <w:marBottom w:val="0"/>
      <w:divBdr>
        <w:top w:val="none" w:sz="0" w:space="0" w:color="auto"/>
        <w:left w:val="none" w:sz="0" w:space="0" w:color="auto"/>
        <w:bottom w:val="none" w:sz="0" w:space="0" w:color="auto"/>
        <w:right w:val="none" w:sz="0" w:space="0" w:color="auto"/>
      </w:divBdr>
    </w:div>
    <w:div w:id="481384871">
      <w:bodyDiv w:val="1"/>
      <w:marLeft w:val="0"/>
      <w:marRight w:val="0"/>
      <w:marTop w:val="0"/>
      <w:marBottom w:val="0"/>
      <w:divBdr>
        <w:top w:val="none" w:sz="0" w:space="0" w:color="auto"/>
        <w:left w:val="none" w:sz="0" w:space="0" w:color="auto"/>
        <w:bottom w:val="none" w:sz="0" w:space="0" w:color="auto"/>
        <w:right w:val="none" w:sz="0" w:space="0" w:color="auto"/>
      </w:divBdr>
    </w:div>
    <w:div w:id="487939579">
      <w:bodyDiv w:val="1"/>
      <w:marLeft w:val="0"/>
      <w:marRight w:val="0"/>
      <w:marTop w:val="0"/>
      <w:marBottom w:val="0"/>
      <w:divBdr>
        <w:top w:val="none" w:sz="0" w:space="0" w:color="auto"/>
        <w:left w:val="none" w:sz="0" w:space="0" w:color="auto"/>
        <w:bottom w:val="none" w:sz="0" w:space="0" w:color="auto"/>
        <w:right w:val="none" w:sz="0" w:space="0" w:color="auto"/>
      </w:divBdr>
    </w:div>
    <w:div w:id="506671006">
      <w:bodyDiv w:val="1"/>
      <w:marLeft w:val="0"/>
      <w:marRight w:val="0"/>
      <w:marTop w:val="0"/>
      <w:marBottom w:val="0"/>
      <w:divBdr>
        <w:top w:val="none" w:sz="0" w:space="0" w:color="auto"/>
        <w:left w:val="none" w:sz="0" w:space="0" w:color="auto"/>
        <w:bottom w:val="none" w:sz="0" w:space="0" w:color="auto"/>
        <w:right w:val="none" w:sz="0" w:space="0" w:color="auto"/>
      </w:divBdr>
    </w:div>
    <w:div w:id="531453908">
      <w:bodyDiv w:val="1"/>
      <w:marLeft w:val="0"/>
      <w:marRight w:val="0"/>
      <w:marTop w:val="0"/>
      <w:marBottom w:val="0"/>
      <w:divBdr>
        <w:top w:val="none" w:sz="0" w:space="0" w:color="auto"/>
        <w:left w:val="none" w:sz="0" w:space="0" w:color="auto"/>
        <w:bottom w:val="none" w:sz="0" w:space="0" w:color="auto"/>
        <w:right w:val="none" w:sz="0" w:space="0" w:color="auto"/>
      </w:divBdr>
      <w:divsChild>
        <w:div w:id="19749193">
          <w:marLeft w:val="1166"/>
          <w:marRight w:val="0"/>
          <w:marTop w:val="91"/>
          <w:marBottom w:val="120"/>
          <w:divBdr>
            <w:top w:val="none" w:sz="0" w:space="0" w:color="auto"/>
            <w:left w:val="none" w:sz="0" w:space="0" w:color="auto"/>
            <w:bottom w:val="none" w:sz="0" w:space="0" w:color="auto"/>
            <w:right w:val="none" w:sz="0" w:space="0" w:color="auto"/>
          </w:divBdr>
        </w:div>
        <w:div w:id="313990276">
          <w:marLeft w:val="1166"/>
          <w:marRight w:val="0"/>
          <w:marTop w:val="91"/>
          <w:marBottom w:val="120"/>
          <w:divBdr>
            <w:top w:val="none" w:sz="0" w:space="0" w:color="auto"/>
            <w:left w:val="none" w:sz="0" w:space="0" w:color="auto"/>
            <w:bottom w:val="none" w:sz="0" w:space="0" w:color="auto"/>
            <w:right w:val="none" w:sz="0" w:space="0" w:color="auto"/>
          </w:divBdr>
        </w:div>
        <w:div w:id="374155754">
          <w:marLeft w:val="1166"/>
          <w:marRight w:val="0"/>
          <w:marTop w:val="91"/>
          <w:marBottom w:val="120"/>
          <w:divBdr>
            <w:top w:val="none" w:sz="0" w:space="0" w:color="auto"/>
            <w:left w:val="none" w:sz="0" w:space="0" w:color="auto"/>
            <w:bottom w:val="none" w:sz="0" w:space="0" w:color="auto"/>
            <w:right w:val="none" w:sz="0" w:space="0" w:color="auto"/>
          </w:divBdr>
        </w:div>
        <w:div w:id="430051591">
          <w:marLeft w:val="1166"/>
          <w:marRight w:val="0"/>
          <w:marTop w:val="91"/>
          <w:marBottom w:val="120"/>
          <w:divBdr>
            <w:top w:val="none" w:sz="0" w:space="0" w:color="auto"/>
            <w:left w:val="none" w:sz="0" w:space="0" w:color="auto"/>
            <w:bottom w:val="none" w:sz="0" w:space="0" w:color="auto"/>
            <w:right w:val="none" w:sz="0" w:space="0" w:color="auto"/>
          </w:divBdr>
        </w:div>
        <w:div w:id="587152582">
          <w:marLeft w:val="1166"/>
          <w:marRight w:val="0"/>
          <w:marTop w:val="91"/>
          <w:marBottom w:val="120"/>
          <w:divBdr>
            <w:top w:val="none" w:sz="0" w:space="0" w:color="auto"/>
            <w:left w:val="none" w:sz="0" w:space="0" w:color="auto"/>
            <w:bottom w:val="none" w:sz="0" w:space="0" w:color="auto"/>
            <w:right w:val="none" w:sz="0" w:space="0" w:color="auto"/>
          </w:divBdr>
        </w:div>
        <w:div w:id="762916671">
          <w:marLeft w:val="446"/>
          <w:marRight w:val="0"/>
          <w:marTop w:val="106"/>
          <w:marBottom w:val="120"/>
          <w:divBdr>
            <w:top w:val="none" w:sz="0" w:space="0" w:color="auto"/>
            <w:left w:val="none" w:sz="0" w:space="0" w:color="auto"/>
            <w:bottom w:val="none" w:sz="0" w:space="0" w:color="auto"/>
            <w:right w:val="none" w:sz="0" w:space="0" w:color="auto"/>
          </w:divBdr>
        </w:div>
        <w:div w:id="1505974982">
          <w:marLeft w:val="1166"/>
          <w:marRight w:val="0"/>
          <w:marTop w:val="91"/>
          <w:marBottom w:val="120"/>
          <w:divBdr>
            <w:top w:val="none" w:sz="0" w:space="0" w:color="auto"/>
            <w:left w:val="none" w:sz="0" w:space="0" w:color="auto"/>
            <w:bottom w:val="none" w:sz="0" w:space="0" w:color="auto"/>
            <w:right w:val="none" w:sz="0" w:space="0" w:color="auto"/>
          </w:divBdr>
        </w:div>
        <w:div w:id="1813870011">
          <w:marLeft w:val="1166"/>
          <w:marRight w:val="0"/>
          <w:marTop w:val="91"/>
          <w:marBottom w:val="120"/>
          <w:divBdr>
            <w:top w:val="none" w:sz="0" w:space="0" w:color="auto"/>
            <w:left w:val="none" w:sz="0" w:space="0" w:color="auto"/>
            <w:bottom w:val="none" w:sz="0" w:space="0" w:color="auto"/>
            <w:right w:val="none" w:sz="0" w:space="0" w:color="auto"/>
          </w:divBdr>
        </w:div>
        <w:div w:id="1992176711">
          <w:marLeft w:val="1166"/>
          <w:marRight w:val="0"/>
          <w:marTop w:val="91"/>
          <w:marBottom w:val="120"/>
          <w:divBdr>
            <w:top w:val="none" w:sz="0" w:space="0" w:color="auto"/>
            <w:left w:val="none" w:sz="0" w:space="0" w:color="auto"/>
            <w:bottom w:val="none" w:sz="0" w:space="0" w:color="auto"/>
            <w:right w:val="none" w:sz="0" w:space="0" w:color="auto"/>
          </w:divBdr>
        </w:div>
      </w:divsChild>
    </w:div>
    <w:div w:id="542182869">
      <w:bodyDiv w:val="1"/>
      <w:marLeft w:val="0"/>
      <w:marRight w:val="0"/>
      <w:marTop w:val="0"/>
      <w:marBottom w:val="0"/>
      <w:divBdr>
        <w:top w:val="none" w:sz="0" w:space="0" w:color="auto"/>
        <w:left w:val="none" w:sz="0" w:space="0" w:color="auto"/>
        <w:bottom w:val="none" w:sz="0" w:space="0" w:color="auto"/>
        <w:right w:val="none" w:sz="0" w:space="0" w:color="auto"/>
      </w:divBdr>
    </w:div>
    <w:div w:id="559629772">
      <w:bodyDiv w:val="1"/>
      <w:marLeft w:val="0"/>
      <w:marRight w:val="0"/>
      <w:marTop w:val="0"/>
      <w:marBottom w:val="0"/>
      <w:divBdr>
        <w:top w:val="none" w:sz="0" w:space="0" w:color="auto"/>
        <w:left w:val="none" w:sz="0" w:space="0" w:color="auto"/>
        <w:bottom w:val="none" w:sz="0" w:space="0" w:color="auto"/>
        <w:right w:val="none" w:sz="0" w:space="0" w:color="auto"/>
      </w:divBdr>
    </w:div>
    <w:div w:id="582303281">
      <w:bodyDiv w:val="1"/>
      <w:marLeft w:val="0"/>
      <w:marRight w:val="0"/>
      <w:marTop w:val="0"/>
      <w:marBottom w:val="0"/>
      <w:divBdr>
        <w:top w:val="none" w:sz="0" w:space="0" w:color="auto"/>
        <w:left w:val="none" w:sz="0" w:space="0" w:color="auto"/>
        <w:bottom w:val="none" w:sz="0" w:space="0" w:color="auto"/>
        <w:right w:val="none" w:sz="0" w:space="0" w:color="auto"/>
      </w:divBdr>
    </w:div>
    <w:div w:id="588805920">
      <w:bodyDiv w:val="1"/>
      <w:marLeft w:val="0"/>
      <w:marRight w:val="0"/>
      <w:marTop w:val="0"/>
      <w:marBottom w:val="0"/>
      <w:divBdr>
        <w:top w:val="none" w:sz="0" w:space="0" w:color="auto"/>
        <w:left w:val="none" w:sz="0" w:space="0" w:color="auto"/>
        <w:bottom w:val="none" w:sz="0" w:space="0" w:color="auto"/>
        <w:right w:val="none" w:sz="0" w:space="0" w:color="auto"/>
      </w:divBdr>
      <w:divsChild>
        <w:div w:id="989094720">
          <w:marLeft w:val="446"/>
          <w:marRight w:val="0"/>
          <w:marTop w:val="115"/>
          <w:marBottom w:val="120"/>
          <w:divBdr>
            <w:top w:val="none" w:sz="0" w:space="0" w:color="auto"/>
            <w:left w:val="none" w:sz="0" w:space="0" w:color="auto"/>
            <w:bottom w:val="none" w:sz="0" w:space="0" w:color="auto"/>
            <w:right w:val="none" w:sz="0" w:space="0" w:color="auto"/>
          </w:divBdr>
        </w:div>
      </w:divsChild>
    </w:div>
    <w:div w:id="601836378">
      <w:bodyDiv w:val="1"/>
      <w:marLeft w:val="0"/>
      <w:marRight w:val="0"/>
      <w:marTop w:val="0"/>
      <w:marBottom w:val="0"/>
      <w:divBdr>
        <w:top w:val="none" w:sz="0" w:space="0" w:color="auto"/>
        <w:left w:val="none" w:sz="0" w:space="0" w:color="auto"/>
        <w:bottom w:val="none" w:sz="0" w:space="0" w:color="auto"/>
        <w:right w:val="none" w:sz="0" w:space="0" w:color="auto"/>
      </w:divBdr>
    </w:div>
    <w:div w:id="639460944">
      <w:bodyDiv w:val="1"/>
      <w:marLeft w:val="0"/>
      <w:marRight w:val="0"/>
      <w:marTop w:val="0"/>
      <w:marBottom w:val="0"/>
      <w:divBdr>
        <w:top w:val="none" w:sz="0" w:space="0" w:color="auto"/>
        <w:left w:val="none" w:sz="0" w:space="0" w:color="auto"/>
        <w:bottom w:val="none" w:sz="0" w:space="0" w:color="auto"/>
        <w:right w:val="none" w:sz="0" w:space="0" w:color="auto"/>
      </w:divBdr>
    </w:div>
    <w:div w:id="640119217">
      <w:bodyDiv w:val="1"/>
      <w:marLeft w:val="0"/>
      <w:marRight w:val="0"/>
      <w:marTop w:val="0"/>
      <w:marBottom w:val="0"/>
      <w:divBdr>
        <w:top w:val="none" w:sz="0" w:space="0" w:color="auto"/>
        <w:left w:val="none" w:sz="0" w:space="0" w:color="auto"/>
        <w:bottom w:val="none" w:sz="0" w:space="0" w:color="auto"/>
        <w:right w:val="none" w:sz="0" w:space="0" w:color="auto"/>
      </w:divBdr>
    </w:div>
    <w:div w:id="648095957">
      <w:bodyDiv w:val="1"/>
      <w:marLeft w:val="0"/>
      <w:marRight w:val="0"/>
      <w:marTop w:val="0"/>
      <w:marBottom w:val="0"/>
      <w:divBdr>
        <w:top w:val="none" w:sz="0" w:space="0" w:color="auto"/>
        <w:left w:val="none" w:sz="0" w:space="0" w:color="auto"/>
        <w:bottom w:val="none" w:sz="0" w:space="0" w:color="auto"/>
        <w:right w:val="none" w:sz="0" w:space="0" w:color="auto"/>
      </w:divBdr>
    </w:div>
    <w:div w:id="664864389">
      <w:bodyDiv w:val="1"/>
      <w:marLeft w:val="0"/>
      <w:marRight w:val="0"/>
      <w:marTop w:val="0"/>
      <w:marBottom w:val="0"/>
      <w:divBdr>
        <w:top w:val="none" w:sz="0" w:space="0" w:color="auto"/>
        <w:left w:val="none" w:sz="0" w:space="0" w:color="auto"/>
        <w:bottom w:val="none" w:sz="0" w:space="0" w:color="auto"/>
        <w:right w:val="none" w:sz="0" w:space="0" w:color="auto"/>
      </w:divBdr>
    </w:div>
    <w:div w:id="674067125">
      <w:bodyDiv w:val="1"/>
      <w:marLeft w:val="0"/>
      <w:marRight w:val="0"/>
      <w:marTop w:val="0"/>
      <w:marBottom w:val="0"/>
      <w:divBdr>
        <w:top w:val="none" w:sz="0" w:space="0" w:color="auto"/>
        <w:left w:val="none" w:sz="0" w:space="0" w:color="auto"/>
        <w:bottom w:val="none" w:sz="0" w:space="0" w:color="auto"/>
        <w:right w:val="none" w:sz="0" w:space="0" w:color="auto"/>
      </w:divBdr>
    </w:div>
    <w:div w:id="677076863">
      <w:bodyDiv w:val="1"/>
      <w:marLeft w:val="0"/>
      <w:marRight w:val="0"/>
      <w:marTop w:val="0"/>
      <w:marBottom w:val="0"/>
      <w:divBdr>
        <w:top w:val="none" w:sz="0" w:space="0" w:color="auto"/>
        <w:left w:val="none" w:sz="0" w:space="0" w:color="auto"/>
        <w:bottom w:val="none" w:sz="0" w:space="0" w:color="auto"/>
        <w:right w:val="none" w:sz="0" w:space="0" w:color="auto"/>
      </w:divBdr>
    </w:div>
    <w:div w:id="679281498">
      <w:bodyDiv w:val="1"/>
      <w:marLeft w:val="0"/>
      <w:marRight w:val="0"/>
      <w:marTop w:val="0"/>
      <w:marBottom w:val="0"/>
      <w:divBdr>
        <w:top w:val="none" w:sz="0" w:space="0" w:color="auto"/>
        <w:left w:val="none" w:sz="0" w:space="0" w:color="auto"/>
        <w:bottom w:val="none" w:sz="0" w:space="0" w:color="auto"/>
        <w:right w:val="none" w:sz="0" w:space="0" w:color="auto"/>
      </w:divBdr>
    </w:div>
    <w:div w:id="679623751">
      <w:bodyDiv w:val="1"/>
      <w:marLeft w:val="0"/>
      <w:marRight w:val="0"/>
      <w:marTop w:val="0"/>
      <w:marBottom w:val="0"/>
      <w:divBdr>
        <w:top w:val="none" w:sz="0" w:space="0" w:color="auto"/>
        <w:left w:val="none" w:sz="0" w:space="0" w:color="auto"/>
        <w:bottom w:val="none" w:sz="0" w:space="0" w:color="auto"/>
        <w:right w:val="none" w:sz="0" w:space="0" w:color="auto"/>
      </w:divBdr>
    </w:div>
    <w:div w:id="687680959">
      <w:bodyDiv w:val="1"/>
      <w:marLeft w:val="0"/>
      <w:marRight w:val="0"/>
      <w:marTop w:val="0"/>
      <w:marBottom w:val="0"/>
      <w:divBdr>
        <w:top w:val="none" w:sz="0" w:space="0" w:color="auto"/>
        <w:left w:val="none" w:sz="0" w:space="0" w:color="auto"/>
        <w:bottom w:val="none" w:sz="0" w:space="0" w:color="auto"/>
        <w:right w:val="none" w:sz="0" w:space="0" w:color="auto"/>
      </w:divBdr>
    </w:div>
    <w:div w:id="688145579">
      <w:bodyDiv w:val="1"/>
      <w:marLeft w:val="0"/>
      <w:marRight w:val="0"/>
      <w:marTop w:val="0"/>
      <w:marBottom w:val="0"/>
      <w:divBdr>
        <w:top w:val="none" w:sz="0" w:space="0" w:color="auto"/>
        <w:left w:val="none" w:sz="0" w:space="0" w:color="auto"/>
        <w:bottom w:val="none" w:sz="0" w:space="0" w:color="auto"/>
        <w:right w:val="none" w:sz="0" w:space="0" w:color="auto"/>
      </w:divBdr>
    </w:div>
    <w:div w:id="703210732">
      <w:bodyDiv w:val="1"/>
      <w:marLeft w:val="0"/>
      <w:marRight w:val="0"/>
      <w:marTop w:val="0"/>
      <w:marBottom w:val="0"/>
      <w:divBdr>
        <w:top w:val="none" w:sz="0" w:space="0" w:color="auto"/>
        <w:left w:val="none" w:sz="0" w:space="0" w:color="auto"/>
        <w:bottom w:val="none" w:sz="0" w:space="0" w:color="auto"/>
        <w:right w:val="none" w:sz="0" w:space="0" w:color="auto"/>
      </w:divBdr>
    </w:div>
    <w:div w:id="707225470">
      <w:bodyDiv w:val="1"/>
      <w:marLeft w:val="0"/>
      <w:marRight w:val="0"/>
      <w:marTop w:val="0"/>
      <w:marBottom w:val="0"/>
      <w:divBdr>
        <w:top w:val="none" w:sz="0" w:space="0" w:color="auto"/>
        <w:left w:val="none" w:sz="0" w:space="0" w:color="auto"/>
        <w:bottom w:val="none" w:sz="0" w:space="0" w:color="auto"/>
        <w:right w:val="none" w:sz="0" w:space="0" w:color="auto"/>
      </w:divBdr>
    </w:div>
    <w:div w:id="713772392">
      <w:bodyDiv w:val="1"/>
      <w:marLeft w:val="0"/>
      <w:marRight w:val="0"/>
      <w:marTop w:val="0"/>
      <w:marBottom w:val="0"/>
      <w:divBdr>
        <w:top w:val="none" w:sz="0" w:space="0" w:color="auto"/>
        <w:left w:val="none" w:sz="0" w:space="0" w:color="auto"/>
        <w:bottom w:val="none" w:sz="0" w:space="0" w:color="auto"/>
        <w:right w:val="none" w:sz="0" w:space="0" w:color="auto"/>
      </w:divBdr>
    </w:div>
    <w:div w:id="721447355">
      <w:bodyDiv w:val="1"/>
      <w:marLeft w:val="0"/>
      <w:marRight w:val="0"/>
      <w:marTop w:val="0"/>
      <w:marBottom w:val="0"/>
      <w:divBdr>
        <w:top w:val="none" w:sz="0" w:space="0" w:color="auto"/>
        <w:left w:val="none" w:sz="0" w:space="0" w:color="auto"/>
        <w:bottom w:val="none" w:sz="0" w:space="0" w:color="auto"/>
        <w:right w:val="none" w:sz="0" w:space="0" w:color="auto"/>
      </w:divBdr>
    </w:div>
    <w:div w:id="729423149">
      <w:bodyDiv w:val="1"/>
      <w:marLeft w:val="0"/>
      <w:marRight w:val="0"/>
      <w:marTop w:val="0"/>
      <w:marBottom w:val="0"/>
      <w:divBdr>
        <w:top w:val="none" w:sz="0" w:space="0" w:color="auto"/>
        <w:left w:val="none" w:sz="0" w:space="0" w:color="auto"/>
        <w:bottom w:val="none" w:sz="0" w:space="0" w:color="auto"/>
        <w:right w:val="none" w:sz="0" w:space="0" w:color="auto"/>
      </w:divBdr>
    </w:div>
    <w:div w:id="747074254">
      <w:bodyDiv w:val="1"/>
      <w:marLeft w:val="0"/>
      <w:marRight w:val="0"/>
      <w:marTop w:val="0"/>
      <w:marBottom w:val="0"/>
      <w:divBdr>
        <w:top w:val="none" w:sz="0" w:space="0" w:color="auto"/>
        <w:left w:val="none" w:sz="0" w:space="0" w:color="auto"/>
        <w:bottom w:val="none" w:sz="0" w:space="0" w:color="auto"/>
        <w:right w:val="none" w:sz="0" w:space="0" w:color="auto"/>
      </w:divBdr>
    </w:div>
    <w:div w:id="790855548">
      <w:bodyDiv w:val="1"/>
      <w:marLeft w:val="0"/>
      <w:marRight w:val="0"/>
      <w:marTop w:val="0"/>
      <w:marBottom w:val="0"/>
      <w:divBdr>
        <w:top w:val="none" w:sz="0" w:space="0" w:color="auto"/>
        <w:left w:val="none" w:sz="0" w:space="0" w:color="auto"/>
        <w:bottom w:val="none" w:sz="0" w:space="0" w:color="auto"/>
        <w:right w:val="none" w:sz="0" w:space="0" w:color="auto"/>
      </w:divBdr>
    </w:div>
    <w:div w:id="797720325">
      <w:bodyDiv w:val="1"/>
      <w:marLeft w:val="0"/>
      <w:marRight w:val="0"/>
      <w:marTop w:val="0"/>
      <w:marBottom w:val="0"/>
      <w:divBdr>
        <w:top w:val="none" w:sz="0" w:space="0" w:color="auto"/>
        <w:left w:val="none" w:sz="0" w:space="0" w:color="auto"/>
        <w:bottom w:val="none" w:sz="0" w:space="0" w:color="auto"/>
        <w:right w:val="none" w:sz="0" w:space="0" w:color="auto"/>
      </w:divBdr>
    </w:div>
    <w:div w:id="798648781">
      <w:bodyDiv w:val="1"/>
      <w:marLeft w:val="0"/>
      <w:marRight w:val="0"/>
      <w:marTop w:val="0"/>
      <w:marBottom w:val="0"/>
      <w:divBdr>
        <w:top w:val="none" w:sz="0" w:space="0" w:color="auto"/>
        <w:left w:val="none" w:sz="0" w:space="0" w:color="auto"/>
        <w:bottom w:val="none" w:sz="0" w:space="0" w:color="auto"/>
        <w:right w:val="none" w:sz="0" w:space="0" w:color="auto"/>
      </w:divBdr>
    </w:div>
    <w:div w:id="801312864">
      <w:bodyDiv w:val="1"/>
      <w:marLeft w:val="0"/>
      <w:marRight w:val="0"/>
      <w:marTop w:val="0"/>
      <w:marBottom w:val="0"/>
      <w:divBdr>
        <w:top w:val="none" w:sz="0" w:space="0" w:color="auto"/>
        <w:left w:val="none" w:sz="0" w:space="0" w:color="auto"/>
        <w:bottom w:val="none" w:sz="0" w:space="0" w:color="auto"/>
        <w:right w:val="none" w:sz="0" w:space="0" w:color="auto"/>
      </w:divBdr>
    </w:div>
    <w:div w:id="806702780">
      <w:bodyDiv w:val="1"/>
      <w:marLeft w:val="0"/>
      <w:marRight w:val="0"/>
      <w:marTop w:val="0"/>
      <w:marBottom w:val="0"/>
      <w:divBdr>
        <w:top w:val="none" w:sz="0" w:space="0" w:color="auto"/>
        <w:left w:val="none" w:sz="0" w:space="0" w:color="auto"/>
        <w:bottom w:val="none" w:sz="0" w:space="0" w:color="auto"/>
        <w:right w:val="none" w:sz="0" w:space="0" w:color="auto"/>
      </w:divBdr>
    </w:div>
    <w:div w:id="877082266">
      <w:bodyDiv w:val="1"/>
      <w:marLeft w:val="0"/>
      <w:marRight w:val="0"/>
      <w:marTop w:val="0"/>
      <w:marBottom w:val="0"/>
      <w:divBdr>
        <w:top w:val="none" w:sz="0" w:space="0" w:color="auto"/>
        <w:left w:val="none" w:sz="0" w:space="0" w:color="auto"/>
        <w:bottom w:val="none" w:sz="0" w:space="0" w:color="auto"/>
        <w:right w:val="none" w:sz="0" w:space="0" w:color="auto"/>
      </w:divBdr>
    </w:div>
    <w:div w:id="914700728">
      <w:bodyDiv w:val="1"/>
      <w:marLeft w:val="0"/>
      <w:marRight w:val="0"/>
      <w:marTop w:val="0"/>
      <w:marBottom w:val="0"/>
      <w:divBdr>
        <w:top w:val="none" w:sz="0" w:space="0" w:color="auto"/>
        <w:left w:val="none" w:sz="0" w:space="0" w:color="auto"/>
        <w:bottom w:val="none" w:sz="0" w:space="0" w:color="auto"/>
        <w:right w:val="none" w:sz="0" w:space="0" w:color="auto"/>
      </w:divBdr>
    </w:div>
    <w:div w:id="922571419">
      <w:bodyDiv w:val="1"/>
      <w:marLeft w:val="0"/>
      <w:marRight w:val="0"/>
      <w:marTop w:val="0"/>
      <w:marBottom w:val="0"/>
      <w:divBdr>
        <w:top w:val="none" w:sz="0" w:space="0" w:color="auto"/>
        <w:left w:val="none" w:sz="0" w:space="0" w:color="auto"/>
        <w:bottom w:val="none" w:sz="0" w:space="0" w:color="auto"/>
        <w:right w:val="none" w:sz="0" w:space="0" w:color="auto"/>
      </w:divBdr>
    </w:div>
    <w:div w:id="927730826">
      <w:bodyDiv w:val="1"/>
      <w:marLeft w:val="0"/>
      <w:marRight w:val="0"/>
      <w:marTop w:val="0"/>
      <w:marBottom w:val="0"/>
      <w:divBdr>
        <w:top w:val="none" w:sz="0" w:space="0" w:color="auto"/>
        <w:left w:val="none" w:sz="0" w:space="0" w:color="auto"/>
        <w:bottom w:val="none" w:sz="0" w:space="0" w:color="auto"/>
        <w:right w:val="none" w:sz="0" w:space="0" w:color="auto"/>
      </w:divBdr>
    </w:div>
    <w:div w:id="931090765">
      <w:bodyDiv w:val="1"/>
      <w:marLeft w:val="0"/>
      <w:marRight w:val="0"/>
      <w:marTop w:val="0"/>
      <w:marBottom w:val="0"/>
      <w:divBdr>
        <w:top w:val="none" w:sz="0" w:space="0" w:color="auto"/>
        <w:left w:val="none" w:sz="0" w:space="0" w:color="auto"/>
        <w:bottom w:val="none" w:sz="0" w:space="0" w:color="auto"/>
        <w:right w:val="none" w:sz="0" w:space="0" w:color="auto"/>
      </w:divBdr>
      <w:divsChild>
        <w:div w:id="1893541111">
          <w:marLeft w:val="446"/>
          <w:marRight w:val="0"/>
          <w:marTop w:val="96"/>
          <w:marBottom w:val="120"/>
          <w:divBdr>
            <w:top w:val="none" w:sz="0" w:space="0" w:color="auto"/>
            <w:left w:val="none" w:sz="0" w:space="0" w:color="auto"/>
            <w:bottom w:val="none" w:sz="0" w:space="0" w:color="auto"/>
            <w:right w:val="none" w:sz="0" w:space="0" w:color="auto"/>
          </w:divBdr>
        </w:div>
      </w:divsChild>
    </w:div>
    <w:div w:id="932324746">
      <w:bodyDiv w:val="1"/>
      <w:marLeft w:val="0"/>
      <w:marRight w:val="0"/>
      <w:marTop w:val="0"/>
      <w:marBottom w:val="0"/>
      <w:divBdr>
        <w:top w:val="none" w:sz="0" w:space="0" w:color="auto"/>
        <w:left w:val="none" w:sz="0" w:space="0" w:color="auto"/>
        <w:bottom w:val="none" w:sz="0" w:space="0" w:color="auto"/>
        <w:right w:val="none" w:sz="0" w:space="0" w:color="auto"/>
      </w:divBdr>
    </w:div>
    <w:div w:id="944463293">
      <w:bodyDiv w:val="1"/>
      <w:marLeft w:val="0"/>
      <w:marRight w:val="0"/>
      <w:marTop w:val="0"/>
      <w:marBottom w:val="0"/>
      <w:divBdr>
        <w:top w:val="none" w:sz="0" w:space="0" w:color="auto"/>
        <w:left w:val="none" w:sz="0" w:space="0" w:color="auto"/>
        <w:bottom w:val="none" w:sz="0" w:space="0" w:color="auto"/>
        <w:right w:val="none" w:sz="0" w:space="0" w:color="auto"/>
      </w:divBdr>
    </w:div>
    <w:div w:id="960964751">
      <w:bodyDiv w:val="1"/>
      <w:marLeft w:val="0"/>
      <w:marRight w:val="0"/>
      <w:marTop w:val="0"/>
      <w:marBottom w:val="0"/>
      <w:divBdr>
        <w:top w:val="none" w:sz="0" w:space="0" w:color="auto"/>
        <w:left w:val="none" w:sz="0" w:space="0" w:color="auto"/>
        <w:bottom w:val="none" w:sz="0" w:space="0" w:color="auto"/>
        <w:right w:val="none" w:sz="0" w:space="0" w:color="auto"/>
      </w:divBdr>
    </w:div>
    <w:div w:id="1016225096">
      <w:bodyDiv w:val="1"/>
      <w:marLeft w:val="0"/>
      <w:marRight w:val="0"/>
      <w:marTop w:val="0"/>
      <w:marBottom w:val="0"/>
      <w:divBdr>
        <w:top w:val="none" w:sz="0" w:space="0" w:color="auto"/>
        <w:left w:val="none" w:sz="0" w:space="0" w:color="auto"/>
        <w:bottom w:val="none" w:sz="0" w:space="0" w:color="auto"/>
        <w:right w:val="none" w:sz="0" w:space="0" w:color="auto"/>
      </w:divBdr>
    </w:div>
    <w:div w:id="1018578109">
      <w:bodyDiv w:val="1"/>
      <w:marLeft w:val="0"/>
      <w:marRight w:val="0"/>
      <w:marTop w:val="0"/>
      <w:marBottom w:val="0"/>
      <w:divBdr>
        <w:top w:val="none" w:sz="0" w:space="0" w:color="auto"/>
        <w:left w:val="none" w:sz="0" w:space="0" w:color="auto"/>
        <w:bottom w:val="none" w:sz="0" w:space="0" w:color="auto"/>
        <w:right w:val="none" w:sz="0" w:space="0" w:color="auto"/>
      </w:divBdr>
    </w:div>
    <w:div w:id="1021468393">
      <w:bodyDiv w:val="1"/>
      <w:marLeft w:val="0"/>
      <w:marRight w:val="0"/>
      <w:marTop w:val="0"/>
      <w:marBottom w:val="0"/>
      <w:divBdr>
        <w:top w:val="none" w:sz="0" w:space="0" w:color="auto"/>
        <w:left w:val="none" w:sz="0" w:space="0" w:color="auto"/>
        <w:bottom w:val="none" w:sz="0" w:space="0" w:color="auto"/>
        <w:right w:val="none" w:sz="0" w:space="0" w:color="auto"/>
      </w:divBdr>
    </w:div>
    <w:div w:id="1045832551">
      <w:bodyDiv w:val="1"/>
      <w:marLeft w:val="0"/>
      <w:marRight w:val="0"/>
      <w:marTop w:val="0"/>
      <w:marBottom w:val="0"/>
      <w:divBdr>
        <w:top w:val="none" w:sz="0" w:space="0" w:color="auto"/>
        <w:left w:val="none" w:sz="0" w:space="0" w:color="auto"/>
        <w:bottom w:val="none" w:sz="0" w:space="0" w:color="auto"/>
        <w:right w:val="none" w:sz="0" w:space="0" w:color="auto"/>
      </w:divBdr>
    </w:div>
    <w:div w:id="1061557445">
      <w:bodyDiv w:val="1"/>
      <w:marLeft w:val="0"/>
      <w:marRight w:val="0"/>
      <w:marTop w:val="0"/>
      <w:marBottom w:val="0"/>
      <w:divBdr>
        <w:top w:val="none" w:sz="0" w:space="0" w:color="auto"/>
        <w:left w:val="none" w:sz="0" w:space="0" w:color="auto"/>
        <w:bottom w:val="none" w:sz="0" w:space="0" w:color="auto"/>
        <w:right w:val="none" w:sz="0" w:space="0" w:color="auto"/>
      </w:divBdr>
    </w:div>
    <w:div w:id="1081561482">
      <w:bodyDiv w:val="1"/>
      <w:marLeft w:val="0"/>
      <w:marRight w:val="0"/>
      <w:marTop w:val="0"/>
      <w:marBottom w:val="0"/>
      <w:divBdr>
        <w:top w:val="none" w:sz="0" w:space="0" w:color="auto"/>
        <w:left w:val="none" w:sz="0" w:space="0" w:color="auto"/>
        <w:bottom w:val="none" w:sz="0" w:space="0" w:color="auto"/>
        <w:right w:val="none" w:sz="0" w:space="0" w:color="auto"/>
      </w:divBdr>
    </w:div>
    <w:div w:id="1084717296">
      <w:bodyDiv w:val="1"/>
      <w:marLeft w:val="0"/>
      <w:marRight w:val="0"/>
      <w:marTop w:val="0"/>
      <w:marBottom w:val="0"/>
      <w:divBdr>
        <w:top w:val="none" w:sz="0" w:space="0" w:color="auto"/>
        <w:left w:val="none" w:sz="0" w:space="0" w:color="auto"/>
        <w:bottom w:val="none" w:sz="0" w:space="0" w:color="auto"/>
        <w:right w:val="none" w:sz="0" w:space="0" w:color="auto"/>
      </w:divBdr>
    </w:div>
    <w:div w:id="1095712736">
      <w:bodyDiv w:val="1"/>
      <w:marLeft w:val="0"/>
      <w:marRight w:val="0"/>
      <w:marTop w:val="0"/>
      <w:marBottom w:val="0"/>
      <w:divBdr>
        <w:top w:val="none" w:sz="0" w:space="0" w:color="auto"/>
        <w:left w:val="none" w:sz="0" w:space="0" w:color="auto"/>
        <w:bottom w:val="none" w:sz="0" w:space="0" w:color="auto"/>
        <w:right w:val="none" w:sz="0" w:space="0" w:color="auto"/>
      </w:divBdr>
    </w:div>
    <w:div w:id="1110272000">
      <w:bodyDiv w:val="1"/>
      <w:marLeft w:val="0"/>
      <w:marRight w:val="0"/>
      <w:marTop w:val="0"/>
      <w:marBottom w:val="0"/>
      <w:divBdr>
        <w:top w:val="none" w:sz="0" w:space="0" w:color="auto"/>
        <w:left w:val="none" w:sz="0" w:space="0" w:color="auto"/>
        <w:bottom w:val="none" w:sz="0" w:space="0" w:color="auto"/>
        <w:right w:val="none" w:sz="0" w:space="0" w:color="auto"/>
      </w:divBdr>
    </w:div>
    <w:div w:id="1146051062">
      <w:bodyDiv w:val="1"/>
      <w:marLeft w:val="0"/>
      <w:marRight w:val="0"/>
      <w:marTop w:val="0"/>
      <w:marBottom w:val="0"/>
      <w:divBdr>
        <w:top w:val="none" w:sz="0" w:space="0" w:color="auto"/>
        <w:left w:val="none" w:sz="0" w:space="0" w:color="auto"/>
        <w:bottom w:val="none" w:sz="0" w:space="0" w:color="auto"/>
        <w:right w:val="none" w:sz="0" w:space="0" w:color="auto"/>
      </w:divBdr>
    </w:div>
    <w:div w:id="1153831053">
      <w:bodyDiv w:val="1"/>
      <w:marLeft w:val="0"/>
      <w:marRight w:val="0"/>
      <w:marTop w:val="0"/>
      <w:marBottom w:val="0"/>
      <w:divBdr>
        <w:top w:val="none" w:sz="0" w:space="0" w:color="auto"/>
        <w:left w:val="none" w:sz="0" w:space="0" w:color="auto"/>
        <w:bottom w:val="none" w:sz="0" w:space="0" w:color="auto"/>
        <w:right w:val="none" w:sz="0" w:space="0" w:color="auto"/>
      </w:divBdr>
    </w:div>
    <w:div w:id="1174029437">
      <w:bodyDiv w:val="1"/>
      <w:marLeft w:val="0"/>
      <w:marRight w:val="0"/>
      <w:marTop w:val="0"/>
      <w:marBottom w:val="0"/>
      <w:divBdr>
        <w:top w:val="none" w:sz="0" w:space="0" w:color="auto"/>
        <w:left w:val="none" w:sz="0" w:space="0" w:color="auto"/>
        <w:bottom w:val="none" w:sz="0" w:space="0" w:color="auto"/>
        <w:right w:val="none" w:sz="0" w:space="0" w:color="auto"/>
      </w:divBdr>
    </w:div>
    <w:div w:id="1186820849">
      <w:bodyDiv w:val="1"/>
      <w:marLeft w:val="0"/>
      <w:marRight w:val="0"/>
      <w:marTop w:val="0"/>
      <w:marBottom w:val="0"/>
      <w:divBdr>
        <w:top w:val="none" w:sz="0" w:space="0" w:color="auto"/>
        <w:left w:val="none" w:sz="0" w:space="0" w:color="auto"/>
        <w:bottom w:val="none" w:sz="0" w:space="0" w:color="auto"/>
        <w:right w:val="none" w:sz="0" w:space="0" w:color="auto"/>
      </w:divBdr>
    </w:div>
    <w:div w:id="1209293693">
      <w:bodyDiv w:val="1"/>
      <w:marLeft w:val="0"/>
      <w:marRight w:val="0"/>
      <w:marTop w:val="0"/>
      <w:marBottom w:val="0"/>
      <w:divBdr>
        <w:top w:val="none" w:sz="0" w:space="0" w:color="auto"/>
        <w:left w:val="none" w:sz="0" w:space="0" w:color="auto"/>
        <w:bottom w:val="none" w:sz="0" w:space="0" w:color="auto"/>
        <w:right w:val="none" w:sz="0" w:space="0" w:color="auto"/>
      </w:divBdr>
    </w:div>
    <w:div w:id="1214973537">
      <w:bodyDiv w:val="1"/>
      <w:marLeft w:val="0"/>
      <w:marRight w:val="0"/>
      <w:marTop w:val="0"/>
      <w:marBottom w:val="0"/>
      <w:divBdr>
        <w:top w:val="none" w:sz="0" w:space="0" w:color="auto"/>
        <w:left w:val="none" w:sz="0" w:space="0" w:color="auto"/>
        <w:bottom w:val="none" w:sz="0" w:space="0" w:color="auto"/>
        <w:right w:val="none" w:sz="0" w:space="0" w:color="auto"/>
      </w:divBdr>
    </w:div>
    <w:div w:id="1240485974">
      <w:bodyDiv w:val="1"/>
      <w:marLeft w:val="0"/>
      <w:marRight w:val="0"/>
      <w:marTop w:val="0"/>
      <w:marBottom w:val="0"/>
      <w:divBdr>
        <w:top w:val="none" w:sz="0" w:space="0" w:color="auto"/>
        <w:left w:val="none" w:sz="0" w:space="0" w:color="auto"/>
        <w:bottom w:val="none" w:sz="0" w:space="0" w:color="auto"/>
        <w:right w:val="none" w:sz="0" w:space="0" w:color="auto"/>
      </w:divBdr>
    </w:div>
    <w:div w:id="1252818170">
      <w:bodyDiv w:val="1"/>
      <w:marLeft w:val="0"/>
      <w:marRight w:val="0"/>
      <w:marTop w:val="0"/>
      <w:marBottom w:val="0"/>
      <w:divBdr>
        <w:top w:val="none" w:sz="0" w:space="0" w:color="auto"/>
        <w:left w:val="none" w:sz="0" w:space="0" w:color="auto"/>
        <w:bottom w:val="none" w:sz="0" w:space="0" w:color="auto"/>
        <w:right w:val="none" w:sz="0" w:space="0" w:color="auto"/>
      </w:divBdr>
    </w:div>
    <w:div w:id="1252930053">
      <w:bodyDiv w:val="1"/>
      <w:marLeft w:val="0"/>
      <w:marRight w:val="0"/>
      <w:marTop w:val="0"/>
      <w:marBottom w:val="0"/>
      <w:divBdr>
        <w:top w:val="none" w:sz="0" w:space="0" w:color="auto"/>
        <w:left w:val="none" w:sz="0" w:space="0" w:color="auto"/>
        <w:bottom w:val="none" w:sz="0" w:space="0" w:color="auto"/>
        <w:right w:val="none" w:sz="0" w:space="0" w:color="auto"/>
      </w:divBdr>
    </w:div>
    <w:div w:id="1273828662">
      <w:bodyDiv w:val="1"/>
      <w:marLeft w:val="0"/>
      <w:marRight w:val="0"/>
      <w:marTop w:val="0"/>
      <w:marBottom w:val="0"/>
      <w:divBdr>
        <w:top w:val="none" w:sz="0" w:space="0" w:color="auto"/>
        <w:left w:val="none" w:sz="0" w:space="0" w:color="auto"/>
        <w:bottom w:val="none" w:sz="0" w:space="0" w:color="auto"/>
        <w:right w:val="none" w:sz="0" w:space="0" w:color="auto"/>
      </w:divBdr>
    </w:div>
    <w:div w:id="1322344957">
      <w:bodyDiv w:val="1"/>
      <w:marLeft w:val="0"/>
      <w:marRight w:val="0"/>
      <w:marTop w:val="0"/>
      <w:marBottom w:val="0"/>
      <w:divBdr>
        <w:top w:val="none" w:sz="0" w:space="0" w:color="auto"/>
        <w:left w:val="none" w:sz="0" w:space="0" w:color="auto"/>
        <w:bottom w:val="none" w:sz="0" w:space="0" w:color="auto"/>
        <w:right w:val="none" w:sz="0" w:space="0" w:color="auto"/>
      </w:divBdr>
    </w:div>
    <w:div w:id="1343967398">
      <w:bodyDiv w:val="1"/>
      <w:marLeft w:val="0"/>
      <w:marRight w:val="0"/>
      <w:marTop w:val="0"/>
      <w:marBottom w:val="0"/>
      <w:divBdr>
        <w:top w:val="none" w:sz="0" w:space="0" w:color="auto"/>
        <w:left w:val="none" w:sz="0" w:space="0" w:color="auto"/>
        <w:bottom w:val="none" w:sz="0" w:space="0" w:color="auto"/>
        <w:right w:val="none" w:sz="0" w:space="0" w:color="auto"/>
      </w:divBdr>
    </w:div>
    <w:div w:id="1344013877">
      <w:bodyDiv w:val="1"/>
      <w:marLeft w:val="0"/>
      <w:marRight w:val="0"/>
      <w:marTop w:val="0"/>
      <w:marBottom w:val="0"/>
      <w:divBdr>
        <w:top w:val="none" w:sz="0" w:space="0" w:color="auto"/>
        <w:left w:val="none" w:sz="0" w:space="0" w:color="auto"/>
        <w:bottom w:val="none" w:sz="0" w:space="0" w:color="auto"/>
        <w:right w:val="none" w:sz="0" w:space="0" w:color="auto"/>
      </w:divBdr>
    </w:div>
    <w:div w:id="1377121423">
      <w:bodyDiv w:val="1"/>
      <w:marLeft w:val="0"/>
      <w:marRight w:val="0"/>
      <w:marTop w:val="0"/>
      <w:marBottom w:val="0"/>
      <w:divBdr>
        <w:top w:val="none" w:sz="0" w:space="0" w:color="auto"/>
        <w:left w:val="none" w:sz="0" w:space="0" w:color="auto"/>
        <w:bottom w:val="none" w:sz="0" w:space="0" w:color="auto"/>
        <w:right w:val="none" w:sz="0" w:space="0" w:color="auto"/>
      </w:divBdr>
    </w:div>
    <w:div w:id="1381787714">
      <w:bodyDiv w:val="1"/>
      <w:marLeft w:val="0"/>
      <w:marRight w:val="0"/>
      <w:marTop w:val="0"/>
      <w:marBottom w:val="0"/>
      <w:divBdr>
        <w:top w:val="none" w:sz="0" w:space="0" w:color="auto"/>
        <w:left w:val="none" w:sz="0" w:space="0" w:color="auto"/>
        <w:bottom w:val="none" w:sz="0" w:space="0" w:color="auto"/>
        <w:right w:val="none" w:sz="0" w:space="0" w:color="auto"/>
      </w:divBdr>
    </w:div>
    <w:div w:id="1390375225">
      <w:bodyDiv w:val="1"/>
      <w:marLeft w:val="0"/>
      <w:marRight w:val="0"/>
      <w:marTop w:val="0"/>
      <w:marBottom w:val="0"/>
      <w:divBdr>
        <w:top w:val="none" w:sz="0" w:space="0" w:color="auto"/>
        <w:left w:val="none" w:sz="0" w:space="0" w:color="auto"/>
        <w:bottom w:val="none" w:sz="0" w:space="0" w:color="auto"/>
        <w:right w:val="none" w:sz="0" w:space="0" w:color="auto"/>
      </w:divBdr>
    </w:div>
    <w:div w:id="1401908418">
      <w:bodyDiv w:val="1"/>
      <w:marLeft w:val="0"/>
      <w:marRight w:val="0"/>
      <w:marTop w:val="0"/>
      <w:marBottom w:val="0"/>
      <w:divBdr>
        <w:top w:val="none" w:sz="0" w:space="0" w:color="auto"/>
        <w:left w:val="none" w:sz="0" w:space="0" w:color="auto"/>
        <w:bottom w:val="none" w:sz="0" w:space="0" w:color="auto"/>
        <w:right w:val="none" w:sz="0" w:space="0" w:color="auto"/>
      </w:divBdr>
    </w:div>
    <w:div w:id="1413891732">
      <w:bodyDiv w:val="1"/>
      <w:marLeft w:val="0"/>
      <w:marRight w:val="0"/>
      <w:marTop w:val="0"/>
      <w:marBottom w:val="0"/>
      <w:divBdr>
        <w:top w:val="none" w:sz="0" w:space="0" w:color="auto"/>
        <w:left w:val="none" w:sz="0" w:space="0" w:color="auto"/>
        <w:bottom w:val="none" w:sz="0" w:space="0" w:color="auto"/>
        <w:right w:val="none" w:sz="0" w:space="0" w:color="auto"/>
      </w:divBdr>
    </w:div>
    <w:div w:id="1428312430">
      <w:bodyDiv w:val="1"/>
      <w:marLeft w:val="0"/>
      <w:marRight w:val="0"/>
      <w:marTop w:val="0"/>
      <w:marBottom w:val="0"/>
      <w:divBdr>
        <w:top w:val="none" w:sz="0" w:space="0" w:color="auto"/>
        <w:left w:val="none" w:sz="0" w:space="0" w:color="auto"/>
        <w:bottom w:val="none" w:sz="0" w:space="0" w:color="auto"/>
        <w:right w:val="none" w:sz="0" w:space="0" w:color="auto"/>
      </w:divBdr>
    </w:div>
    <w:div w:id="1449351751">
      <w:bodyDiv w:val="1"/>
      <w:marLeft w:val="0"/>
      <w:marRight w:val="0"/>
      <w:marTop w:val="0"/>
      <w:marBottom w:val="0"/>
      <w:divBdr>
        <w:top w:val="none" w:sz="0" w:space="0" w:color="auto"/>
        <w:left w:val="none" w:sz="0" w:space="0" w:color="auto"/>
        <w:bottom w:val="none" w:sz="0" w:space="0" w:color="auto"/>
        <w:right w:val="none" w:sz="0" w:space="0" w:color="auto"/>
      </w:divBdr>
    </w:div>
    <w:div w:id="1451168895">
      <w:bodyDiv w:val="1"/>
      <w:marLeft w:val="0"/>
      <w:marRight w:val="0"/>
      <w:marTop w:val="0"/>
      <w:marBottom w:val="0"/>
      <w:divBdr>
        <w:top w:val="none" w:sz="0" w:space="0" w:color="auto"/>
        <w:left w:val="none" w:sz="0" w:space="0" w:color="auto"/>
        <w:bottom w:val="none" w:sz="0" w:space="0" w:color="auto"/>
        <w:right w:val="none" w:sz="0" w:space="0" w:color="auto"/>
      </w:divBdr>
    </w:div>
    <w:div w:id="1462990436">
      <w:bodyDiv w:val="1"/>
      <w:marLeft w:val="0"/>
      <w:marRight w:val="0"/>
      <w:marTop w:val="0"/>
      <w:marBottom w:val="0"/>
      <w:divBdr>
        <w:top w:val="none" w:sz="0" w:space="0" w:color="auto"/>
        <w:left w:val="none" w:sz="0" w:space="0" w:color="auto"/>
        <w:bottom w:val="none" w:sz="0" w:space="0" w:color="auto"/>
        <w:right w:val="none" w:sz="0" w:space="0" w:color="auto"/>
      </w:divBdr>
    </w:div>
    <w:div w:id="1466199888">
      <w:bodyDiv w:val="1"/>
      <w:marLeft w:val="0"/>
      <w:marRight w:val="0"/>
      <w:marTop w:val="0"/>
      <w:marBottom w:val="0"/>
      <w:divBdr>
        <w:top w:val="none" w:sz="0" w:space="0" w:color="auto"/>
        <w:left w:val="none" w:sz="0" w:space="0" w:color="auto"/>
        <w:bottom w:val="none" w:sz="0" w:space="0" w:color="auto"/>
        <w:right w:val="none" w:sz="0" w:space="0" w:color="auto"/>
      </w:divBdr>
    </w:div>
    <w:div w:id="1476214539">
      <w:bodyDiv w:val="1"/>
      <w:marLeft w:val="0"/>
      <w:marRight w:val="0"/>
      <w:marTop w:val="0"/>
      <w:marBottom w:val="0"/>
      <w:divBdr>
        <w:top w:val="none" w:sz="0" w:space="0" w:color="auto"/>
        <w:left w:val="none" w:sz="0" w:space="0" w:color="auto"/>
        <w:bottom w:val="none" w:sz="0" w:space="0" w:color="auto"/>
        <w:right w:val="none" w:sz="0" w:space="0" w:color="auto"/>
      </w:divBdr>
    </w:div>
    <w:div w:id="1478493045">
      <w:bodyDiv w:val="1"/>
      <w:marLeft w:val="0"/>
      <w:marRight w:val="0"/>
      <w:marTop w:val="0"/>
      <w:marBottom w:val="0"/>
      <w:divBdr>
        <w:top w:val="none" w:sz="0" w:space="0" w:color="auto"/>
        <w:left w:val="none" w:sz="0" w:space="0" w:color="auto"/>
        <w:bottom w:val="none" w:sz="0" w:space="0" w:color="auto"/>
        <w:right w:val="none" w:sz="0" w:space="0" w:color="auto"/>
      </w:divBdr>
    </w:div>
    <w:div w:id="1490290345">
      <w:bodyDiv w:val="1"/>
      <w:marLeft w:val="0"/>
      <w:marRight w:val="0"/>
      <w:marTop w:val="0"/>
      <w:marBottom w:val="0"/>
      <w:divBdr>
        <w:top w:val="none" w:sz="0" w:space="0" w:color="auto"/>
        <w:left w:val="none" w:sz="0" w:space="0" w:color="auto"/>
        <w:bottom w:val="none" w:sz="0" w:space="0" w:color="auto"/>
        <w:right w:val="none" w:sz="0" w:space="0" w:color="auto"/>
      </w:divBdr>
    </w:div>
    <w:div w:id="1497499644">
      <w:bodyDiv w:val="1"/>
      <w:marLeft w:val="0"/>
      <w:marRight w:val="0"/>
      <w:marTop w:val="0"/>
      <w:marBottom w:val="0"/>
      <w:divBdr>
        <w:top w:val="none" w:sz="0" w:space="0" w:color="auto"/>
        <w:left w:val="none" w:sz="0" w:space="0" w:color="auto"/>
        <w:bottom w:val="none" w:sz="0" w:space="0" w:color="auto"/>
        <w:right w:val="none" w:sz="0" w:space="0" w:color="auto"/>
      </w:divBdr>
    </w:div>
    <w:div w:id="1533610294">
      <w:bodyDiv w:val="1"/>
      <w:marLeft w:val="0"/>
      <w:marRight w:val="0"/>
      <w:marTop w:val="0"/>
      <w:marBottom w:val="0"/>
      <w:divBdr>
        <w:top w:val="none" w:sz="0" w:space="0" w:color="auto"/>
        <w:left w:val="none" w:sz="0" w:space="0" w:color="auto"/>
        <w:bottom w:val="none" w:sz="0" w:space="0" w:color="auto"/>
        <w:right w:val="none" w:sz="0" w:space="0" w:color="auto"/>
      </w:divBdr>
    </w:div>
    <w:div w:id="1541285693">
      <w:bodyDiv w:val="1"/>
      <w:marLeft w:val="0"/>
      <w:marRight w:val="0"/>
      <w:marTop w:val="0"/>
      <w:marBottom w:val="0"/>
      <w:divBdr>
        <w:top w:val="none" w:sz="0" w:space="0" w:color="auto"/>
        <w:left w:val="none" w:sz="0" w:space="0" w:color="auto"/>
        <w:bottom w:val="none" w:sz="0" w:space="0" w:color="auto"/>
        <w:right w:val="none" w:sz="0" w:space="0" w:color="auto"/>
      </w:divBdr>
      <w:divsChild>
        <w:div w:id="496270942">
          <w:marLeft w:val="446"/>
          <w:marRight w:val="0"/>
          <w:marTop w:val="96"/>
          <w:marBottom w:val="120"/>
          <w:divBdr>
            <w:top w:val="none" w:sz="0" w:space="0" w:color="auto"/>
            <w:left w:val="none" w:sz="0" w:space="0" w:color="auto"/>
            <w:bottom w:val="none" w:sz="0" w:space="0" w:color="auto"/>
            <w:right w:val="none" w:sz="0" w:space="0" w:color="auto"/>
          </w:divBdr>
        </w:div>
        <w:div w:id="1272081922">
          <w:marLeft w:val="446"/>
          <w:marRight w:val="0"/>
          <w:marTop w:val="96"/>
          <w:marBottom w:val="120"/>
          <w:divBdr>
            <w:top w:val="none" w:sz="0" w:space="0" w:color="auto"/>
            <w:left w:val="none" w:sz="0" w:space="0" w:color="auto"/>
            <w:bottom w:val="none" w:sz="0" w:space="0" w:color="auto"/>
            <w:right w:val="none" w:sz="0" w:space="0" w:color="auto"/>
          </w:divBdr>
        </w:div>
        <w:div w:id="1756898693">
          <w:marLeft w:val="446"/>
          <w:marRight w:val="0"/>
          <w:marTop w:val="96"/>
          <w:marBottom w:val="120"/>
          <w:divBdr>
            <w:top w:val="none" w:sz="0" w:space="0" w:color="auto"/>
            <w:left w:val="none" w:sz="0" w:space="0" w:color="auto"/>
            <w:bottom w:val="none" w:sz="0" w:space="0" w:color="auto"/>
            <w:right w:val="none" w:sz="0" w:space="0" w:color="auto"/>
          </w:divBdr>
        </w:div>
        <w:div w:id="1863935037">
          <w:marLeft w:val="446"/>
          <w:marRight w:val="0"/>
          <w:marTop w:val="96"/>
          <w:marBottom w:val="120"/>
          <w:divBdr>
            <w:top w:val="none" w:sz="0" w:space="0" w:color="auto"/>
            <w:left w:val="none" w:sz="0" w:space="0" w:color="auto"/>
            <w:bottom w:val="none" w:sz="0" w:space="0" w:color="auto"/>
            <w:right w:val="none" w:sz="0" w:space="0" w:color="auto"/>
          </w:divBdr>
        </w:div>
      </w:divsChild>
    </w:div>
    <w:div w:id="1562594099">
      <w:bodyDiv w:val="1"/>
      <w:marLeft w:val="0"/>
      <w:marRight w:val="0"/>
      <w:marTop w:val="0"/>
      <w:marBottom w:val="0"/>
      <w:divBdr>
        <w:top w:val="none" w:sz="0" w:space="0" w:color="auto"/>
        <w:left w:val="none" w:sz="0" w:space="0" w:color="auto"/>
        <w:bottom w:val="none" w:sz="0" w:space="0" w:color="auto"/>
        <w:right w:val="none" w:sz="0" w:space="0" w:color="auto"/>
      </w:divBdr>
    </w:div>
    <w:div w:id="1565410213">
      <w:bodyDiv w:val="1"/>
      <w:marLeft w:val="0"/>
      <w:marRight w:val="0"/>
      <w:marTop w:val="0"/>
      <w:marBottom w:val="0"/>
      <w:divBdr>
        <w:top w:val="none" w:sz="0" w:space="0" w:color="auto"/>
        <w:left w:val="none" w:sz="0" w:space="0" w:color="auto"/>
        <w:bottom w:val="none" w:sz="0" w:space="0" w:color="auto"/>
        <w:right w:val="none" w:sz="0" w:space="0" w:color="auto"/>
      </w:divBdr>
    </w:div>
    <w:div w:id="1602564927">
      <w:bodyDiv w:val="1"/>
      <w:marLeft w:val="0"/>
      <w:marRight w:val="0"/>
      <w:marTop w:val="0"/>
      <w:marBottom w:val="0"/>
      <w:divBdr>
        <w:top w:val="none" w:sz="0" w:space="0" w:color="auto"/>
        <w:left w:val="none" w:sz="0" w:space="0" w:color="auto"/>
        <w:bottom w:val="none" w:sz="0" w:space="0" w:color="auto"/>
        <w:right w:val="none" w:sz="0" w:space="0" w:color="auto"/>
      </w:divBdr>
    </w:div>
    <w:div w:id="1612126312">
      <w:bodyDiv w:val="1"/>
      <w:marLeft w:val="0"/>
      <w:marRight w:val="0"/>
      <w:marTop w:val="0"/>
      <w:marBottom w:val="0"/>
      <w:divBdr>
        <w:top w:val="none" w:sz="0" w:space="0" w:color="auto"/>
        <w:left w:val="none" w:sz="0" w:space="0" w:color="auto"/>
        <w:bottom w:val="none" w:sz="0" w:space="0" w:color="auto"/>
        <w:right w:val="none" w:sz="0" w:space="0" w:color="auto"/>
      </w:divBdr>
    </w:div>
    <w:div w:id="1615863025">
      <w:bodyDiv w:val="1"/>
      <w:marLeft w:val="0"/>
      <w:marRight w:val="0"/>
      <w:marTop w:val="0"/>
      <w:marBottom w:val="0"/>
      <w:divBdr>
        <w:top w:val="none" w:sz="0" w:space="0" w:color="auto"/>
        <w:left w:val="none" w:sz="0" w:space="0" w:color="auto"/>
        <w:bottom w:val="none" w:sz="0" w:space="0" w:color="auto"/>
        <w:right w:val="none" w:sz="0" w:space="0" w:color="auto"/>
      </w:divBdr>
    </w:div>
    <w:div w:id="1634405612">
      <w:bodyDiv w:val="1"/>
      <w:marLeft w:val="0"/>
      <w:marRight w:val="0"/>
      <w:marTop w:val="0"/>
      <w:marBottom w:val="0"/>
      <w:divBdr>
        <w:top w:val="none" w:sz="0" w:space="0" w:color="auto"/>
        <w:left w:val="none" w:sz="0" w:space="0" w:color="auto"/>
        <w:bottom w:val="none" w:sz="0" w:space="0" w:color="auto"/>
        <w:right w:val="none" w:sz="0" w:space="0" w:color="auto"/>
      </w:divBdr>
    </w:div>
    <w:div w:id="1650863934">
      <w:bodyDiv w:val="1"/>
      <w:marLeft w:val="0"/>
      <w:marRight w:val="0"/>
      <w:marTop w:val="0"/>
      <w:marBottom w:val="0"/>
      <w:divBdr>
        <w:top w:val="none" w:sz="0" w:space="0" w:color="auto"/>
        <w:left w:val="none" w:sz="0" w:space="0" w:color="auto"/>
        <w:bottom w:val="none" w:sz="0" w:space="0" w:color="auto"/>
        <w:right w:val="none" w:sz="0" w:space="0" w:color="auto"/>
      </w:divBdr>
    </w:div>
    <w:div w:id="1692951882">
      <w:bodyDiv w:val="1"/>
      <w:marLeft w:val="0"/>
      <w:marRight w:val="0"/>
      <w:marTop w:val="0"/>
      <w:marBottom w:val="0"/>
      <w:divBdr>
        <w:top w:val="none" w:sz="0" w:space="0" w:color="auto"/>
        <w:left w:val="none" w:sz="0" w:space="0" w:color="auto"/>
        <w:bottom w:val="none" w:sz="0" w:space="0" w:color="auto"/>
        <w:right w:val="none" w:sz="0" w:space="0" w:color="auto"/>
      </w:divBdr>
    </w:div>
    <w:div w:id="1708218479">
      <w:bodyDiv w:val="1"/>
      <w:marLeft w:val="0"/>
      <w:marRight w:val="0"/>
      <w:marTop w:val="0"/>
      <w:marBottom w:val="0"/>
      <w:divBdr>
        <w:top w:val="none" w:sz="0" w:space="0" w:color="auto"/>
        <w:left w:val="none" w:sz="0" w:space="0" w:color="auto"/>
        <w:bottom w:val="none" w:sz="0" w:space="0" w:color="auto"/>
        <w:right w:val="none" w:sz="0" w:space="0" w:color="auto"/>
      </w:divBdr>
    </w:div>
    <w:div w:id="1709524411">
      <w:bodyDiv w:val="1"/>
      <w:marLeft w:val="0"/>
      <w:marRight w:val="0"/>
      <w:marTop w:val="0"/>
      <w:marBottom w:val="0"/>
      <w:divBdr>
        <w:top w:val="none" w:sz="0" w:space="0" w:color="auto"/>
        <w:left w:val="none" w:sz="0" w:space="0" w:color="auto"/>
        <w:bottom w:val="none" w:sz="0" w:space="0" w:color="auto"/>
        <w:right w:val="none" w:sz="0" w:space="0" w:color="auto"/>
      </w:divBdr>
    </w:div>
    <w:div w:id="1722752931">
      <w:bodyDiv w:val="1"/>
      <w:marLeft w:val="0"/>
      <w:marRight w:val="0"/>
      <w:marTop w:val="0"/>
      <w:marBottom w:val="0"/>
      <w:divBdr>
        <w:top w:val="none" w:sz="0" w:space="0" w:color="auto"/>
        <w:left w:val="none" w:sz="0" w:space="0" w:color="auto"/>
        <w:bottom w:val="none" w:sz="0" w:space="0" w:color="auto"/>
        <w:right w:val="none" w:sz="0" w:space="0" w:color="auto"/>
      </w:divBdr>
    </w:div>
    <w:div w:id="1739865405">
      <w:bodyDiv w:val="1"/>
      <w:marLeft w:val="0"/>
      <w:marRight w:val="0"/>
      <w:marTop w:val="0"/>
      <w:marBottom w:val="0"/>
      <w:divBdr>
        <w:top w:val="none" w:sz="0" w:space="0" w:color="auto"/>
        <w:left w:val="none" w:sz="0" w:space="0" w:color="auto"/>
        <w:bottom w:val="none" w:sz="0" w:space="0" w:color="auto"/>
        <w:right w:val="none" w:sz="0" w:space="0" w:color="auto"/>
      </w:divBdr>
    </w:div>
    <w:div w:id="1784108450">
      <w:bodyDiv w:val="1"/>
      <w:marLeft w:val="0"/>
      <w:marRight w:val="0"/>
      <w:marTop w:val="0"/>
      <w:marBottom w:val="0"/>
      <w:divBdr>
        <w:top w:val="none" w:sz="0" w:space="0" w:color="auto"/>
        <w:left w:val="none" w:sz="0" w:space="0" w:color="auto"/>
        <w:bottom w:val="none" w:sz="0" w:space="0" w:color="auto"/>
        <w:right w:val="none" w:sz="0" w:space="0" w:color="auto"/>
      </w:divBdr>
    </w:div>
    <w:div w:id="1789425414">
      <w:bodyDiv w:val="1"/>
      <w:marLeft w:val="0"/>
      <w:marRight w:val="0"/>
      <w:marTop w:val="0"/>
      <w:marBottom w:val="0"/>
      <w:divBdr>
        <w:top w:val="none" w:sz="0" w:space="0" w:color="auto"/>
        <w:left w:val="none" w:sz="0" w:space="0" w:color="auto"/>
        <w:bottom w:val="none" w:sz="0" w:space="0" w:color="auto"/>
        <w:right w:val="none" w:sz="0" w:space="0" w:color="auto"/>
      </w:divBdr>
    </w:div>
    <w:div w:id="1800757460">
      <w:bodyDiv w:val="1"/>
      <w:marLeft w:val="0"/>
      <w:marRight w:val="0"/>
      <w:marTop w:val="0"/>
      <w:marBottom w:val="0"/>
      <w:divBdr>
        <w:top w:val="none" w:sz="0" w:space="0" w:color="auto"/>
        <w:left w:val="none" w:sz="0" w:space="0" w:color="auto"/>
        <w:bottom w:val="none" w:sz="0" w:space="0" w:color="auto"/>
        <w:right w:val="none" w:sz="0" w:space="0" w:color="auto"/>
      </w:divBdr>
    </w:div>
    <w:div w:id="1800875666">
      <w:bodyDiv w:val="1"/>
      <w:marLeft w:val="0"/>
      <w:marRight w:val="0"/>
      <w:marTop w:val="0"/>
      <w:marBottom w:val="0"/>
      <w:divBdr>
        <w:top w:val="none" w:sz="0" w:space="0" w:color="auto"/>
        <w:left w:val="none" w:sz="0" w:space="0" w:color="auto"/>
        <w:bottom w:val="none" w:sz="0" w:space="0" w:color="auto"/>
        <w:right w:val="none" w:sz="0" w:space="0" w:color="auto"/>
      </w:divBdr>
    </w:div>
    <w:div w:id="1818647814">
      <w:bodyDiv w:val="1"/>
      <w:marLeft w:val="0"/>
      <w:marRight w:val="0"/>
      <w:marTop w:val="0"/>
      <w:marBottom w:val="0"/>
      <w:divBdr>
        <w:top w:val="none" w:sz="0" w:space="0" w:color="auto"/>
        <w:left w:val="none" w:sz="0" w:space="0" w:color="auto"/>
        <w:bottom w:val="none" w:sz="0" w:space="0" w:color="auto"/>
        <w:right w:val="none" w:sz="0" w:space="0" w:color="auto"/>
      </w:divBdr>
    </w:div>
    <w:div w:id="1849908511">
      <w:bodyDiv w:val="1"/>
      <w:marLeft w:val="0"/>
      <w:marRight w:val="0"/>
      <w:marTop w:val="0"/>
      <w:marBottom w:val="0"/>
      <w:divBdr>
        <w:top w:val="none" w:sz="0" w:space="0" w:color="auto"/>
        <w:left w:val="none" w:sz="0" w:space="0" w:color="auto"/>
        <w:bottom w:val="none" w:sz="0" w:space="0" w:color="auto"/>
        <w:right w:val="none" w:sz="0" w:space="0" w:color="auto"/>
      </w:divBdr>
    </w:div>
    <w:div w:id="1860586584">
      <w:bodyDiv w:val="1"/>
      <w:marLeft w:val="0"/>
      <w:marRight w:val="0"/>
      <w:marTop w:val="0"/>
      <w:marBottom w:val="0"/>
      <w:divBdr>
        <w:top w:val="none" w:sz="0" w:space="0" w:color="auto"/>
        <w:left w:val="none" w:sz="0" w:space="0" w:color="auto"/>
        <w:bottom w:val="none" w:sz="0" w:space="0" w:color="auto"/>
        <w:right w:val="none" w:sz="0" w:space="0" w:color="auto"/>
      </w:divBdr>
    </w:div>
    <w:div w:id="1873372093">
      <w:bodyDiv w:val="1"/>
      <w:marLeft w:val="0"/>
      <w:marRight w:val="0"/>
      <w:marTop w:val="0"/>
      <w:marBottom w:val="0"/>
      <w:divBdr>
        <w:top w:val="none" w:sz="0" w:space="0" w:color="auto"/>
        <w:left w:val="none" w:sz="0" w:space="0" w:color="auto"/>
        <w:bottom w:val="none" w:sz="0" w:space="0" w:color="auto"/>
        <w:right w:val="none" w:sz="0" w:space="0" w:color="auto"/>
      </w:divBdr>
    </w:div>
    <w:div w:id="1880627968">
      <w:bodyDiv w:val="1"/>
      <w:marLeft w:val="0"/>
      <w:marRight w:val="0"/>
      <w:marTop w:val="0"/>
      <w:marBottom w:val="0"/>
      <w:divBdr>
        <w:top w:val="none" w:sz="0" w:space="0" w:color="auto"/>
        <w:left w:val="none" w:sz="0" w:space="0" w:color="auto"/>
        <w:bottom w:val="none" w:sz="0" w:space="0" w:color="auto"/>
        <w:right w:val="none" w:sz="0" w:space="0" w:color="auto"/>
      </w:divBdr>
    </w:div>
    <w:div w:id="1903055971">
      <w:bodyDiv w:val="1"/>
      <w:marLeft w:val="0"/>
      <w:marRight w:val="0"/>
      <w:marTop w:val="0"/>
      <w:marBottom w:val="0"/>
      <w:divBdr>
        <w:top w:val="none" w:sz="0" w:space="0" w:color="auto"/>
        <w:left w:val="none" w:sz="0" w:space="0" w:color="auto"/>
        <w:bottom w:val="none" w:sz="0" w:space="0" w:color="auto"/>
        <w:right w:val="none" w:sz="0" w:space="0" w:color="auto"/>
      </w:divBdr>
    </w:div>
    <w:div w:id="1905528341">
      <w:bodyDiv w:val="1"/>
      <w:marLeft w:val="0"/>
      <w:marRight w:val="0"/>
      <w:marTop w:val="0"/>
      <w:marBottom w:val="0"/>
      <w:divBdr>
        <w:top w:val="none" w:sz="0" w:space="0" w:color="auto"/>
        <w:left w:val="none" w:sz="0" w:space="0" w:color="auto"/>
        <w:bottom w:val="none" w:sz="0" w:space="0" w:color="auto"/>
        <w:right w:val="none" w:sz="0" w:space="0" w:color="auto"/>
      </w:divBdr>
    </w:div>
    <w:div w:id="1917351855">
      <w:bodyDiv w:val="1"/>
      <w:marLeft w:val="0"/>
      <w:marRight w:val="0"/>
      <w:marTop w:val="0"/>
      <w:marBottom w:val="0"/>
      <w:divBdr>
        <w:top w:val="none" w:sz="0" w:space="0" w:color="auto"/>
        <w:left w:val="none" w:sz="0" w:space="0" w:color="auto"/>
        <w:bottom w:val="none" w:sz="0" w:space="0" w:color="auto"/>
        <w:right w:val="none" w:sz="0" w:space="0" w:color="auto"/>
      </w:divBdr>
    </w:div>
    <w:div w:id="1918660922">
      <w:bodyDiv w:val="1"/>
      <w:marLeft w:val="0"/>
      <w:marRight w:val="0"/>
      <w:marTop w:val="0"/>
      <w:marBottom w:val="0"/>
      <w:divBdr>
        <w:top w:val="none" w:sz="0" w:space="0" w:color="auto"/>
        <w:left w:val="none" w:sz="0" w:space="0" w:color="auto"/>
        <w:bottom w:val="none" w:sz="0" w:space="0" w:color="auto"/>
        <w:right w:val="none" w:sz="0" w:space="0" w:color="auto"/>
      </w:divBdr>
    </w:div>
    <w:div w:id="1927424167">
      <w:bodyDiv w:val="1"/>
      <w:marLeft w:val="0"/>
      <w:marRight w:val="0"/>
      <w:marTop w:val="0"/>
      <w:marBottom w:val="0"/>
      <w:divBdr>
        <w:top w:val="none" w:sz="0" w:space="0" w:color="auto"/>
        <w:left w:val="none" w:sz="0" w:space="0" w:color="auto"/>
        <w:bottom w:val="none" w:sz="0" w:space="0" w:color="auto"/>
        <w:right w:val="none" w:sz="0" w:space="0" w:color="auto"/>
      </w:divBdr>
    </w:div>
    <w:div w:id="1929071526">
      <w:bodyDiv w:val="1"/>
      <w:marLeft w:val="0"/>
      <w:marRight w:val="0"/>
      <w:marTop w:val="0"/>
      <w:marBottom w:val="0"/>
      <w:divBdr>
        <w:top w:val="none" w:sz="0" w:space="0" w:color="auto"/>
        <w:left w:val="none" w:sz="0" w:space="0" w:color="auto"/>
        <w:bottom w:val="none" w:sz="0" w:space="0" w:color="auto"/>
        <w:right w:val="none" w:sz="0" w:space="0" w:color="auto"/>
      </w:divBdr>
    </w:div>
    <w:div w:id="1957365127">
      <w:bodyDiv w:val="1"/>
      <w:marLeft w:val="0"/>
      <w:marRight w:val="0"/>
      <w:marTop w:val="0"/>
      <w:marBottom w:val="0"/>
      <w:divBdr>
        <w:top w:val="none" w:sz="0" w:space="0" w:color="auto"/>
        <w:left w:val="none" w:sz="0" w:space="0" w:color="auto"/>
        <w:bottom w:val="none" w:sz="0" w:space="0" w:color="auto"/>
        <w:right w:val="none" w:sz="0" w:space="0" w:color="auto"/>
      </w:divBdr>
    </w:div>
    <w:div w:id="1964074713">
      <w:bodyDiv w:val="1"/>
      <w:marLeft w:val="0"/>
      <w:marRight w:val="0"/>
      <w:marTop w:val="0"/>
      <w:marBottom w:val="0"/>
      <w:divBdr>
        <w:top w:val="none" w:sz="0" w:space="0" w:color="auto"/>
        <w:left w:val="none" w:sz="0" w:space="0" w:color="auto"/>
        <w:bottom w:val="none" w:sz="0" w:space="0" w:color="auto"/>
        <w:right w:val="none" w:sz="0" w:space="0" w:color="auto"/>
      </w:divBdr>
    </w:div>
    <w:div w:id="1975208193">
      <w:bodyDiv w:val="1"/>
      <w:marLeft w:val="0"/>
      <w:marRight w:val="0"/>
      <w:marTop w:val="0"/>
      <w:marBottom w:val="0"/>
      <w:divBdr>
        <w:top w:val="none" w:sz="0" w:space="0" w:color="auto"/>
        <w:left w:val="none" w:sz="0" w:space="0" w:color="auto"/>
        <w:bottom w:val="none" w:sz="0" w:space="0" w:color="auto"/>
        <w:right w:val="none" w:sz="0" w:space="0" w:color="auto"/>
      </w:divBdr>
    </w:div>
    <w:div w:id="1985771072">
      <w:bodyDiv w:val="1"/>
      <w:marLeft w:val="0"/>
      <w:marRight w:val="0"/>
      <w:marTop w:val="0"/>
      <w:marBottom w:val="0"/>
      <w:divBdr>
        <w:top w:val="none" w:sz="0" w:space="0" w:color="auto"/>
        <w:left w:val="none" w:sz="0" w:space="0" w:color="auto"/>
        <w:bottom w:val="none" w:sz="0" w:space="0" w:color="auto"/>
        <w:right w:val="none" w:sz="0" w:space="0" w:color="auto"/>
      </w:divBdr>
    </w:div>
    <w:div w:id="1999646561">
      <w:bodyDiv w:val="1"/>
      <w:marLeft w:val="0"/>
      <w:marRight w:val="0"/>
      <w:marTop w:val="0"/>
      <w:marBottom w:val="0"/>
      <w:divBdr>
        <w:top w:val="none" w:sz="0" w:space="0" w:color="auto"/>
        <w:left w:val="none" w:sz="0" w:space="0" w:color="auto"/>
        <w:bottom w:val="none" w:sz="0" w:space="0" w:color="auto"/>
        <w:right w:val="none" w:sz="0" w:space="0" w:color="auto"/>
      </w:divBdr>
    </w:div>
    <w:div w:id="2018463432">
      <w:bodyDiv w:val="1"/>
      <w:marLeft w:val="0"/>
      <w:marRight w:val="0"/>
      <w:marTop w:val="0"/>
      <w:marBottom w:val="0"/>
      <w:divBdr>
        <w:top w:val="none" w:sz="0" w:space="0" w:color="auto"/>
        <w:left w:val="none" w:sz="0" w:space="0" w:color="auto"/>
        <w:bottom w:val="none" w:sz="0" w:space="0" w:color="auto"/>
        <w:right w:val="none" w:sz="0" w:space="0" w:color="auto"/>
      </w:divBdr>
    </w:div>
    <w:div w:id="2024041479">
      <w:bodyDiv w:val="1"/>
      <w:marLeft w:val="0"/>
      <w:marRight w:val="0"/>
      <w:marTop w:val="0"/>
      <w:marBottom w:val="0"/>
      <w:divBdr>
        <w:top w:val="none" w:sz="0" w:space="0" w:color="auto"/>
        <w:left w:val="none" w:sz="0" w:space="0" w:color="auto"/>
        <w:bottom w:val="none" w:sz="0" w:space="0" w:color="auto"/>
        <w:right w:val="none" w:sz="0" w:space="0" w:color="auto"/>
      </w:divBdr>
    </w:div>
    <w:div w:id="2041544670">
      <w:bodyDiv w:val="1"/>
      <w:marLeft w:val="0"/>
      <w:marRight w:val="0"/>
      <w:marTop w:val="0"/>
      <w:marBottom w:val="0"/>
      <w:divBdr>
        <w:top w:val="none" w:sz="0" w:space="0" w:color="auto"/>
        <w:left w:val="none" w:sz="0" w:space="0" w:color="auto"/>
        <w:bottom w:val="none" w:sz="0" w:space="0" w:color="auto"/>
        <w:right w:val="none" w:sz="0" w:space="0" w:color="auto"/>
      </w:divBdr>
    </w:div>
    <w:div w:id="2076540390">
      <w:bodyDiv w:val="1"/>
      <w:marLeft w:val="0"/>
      <w:marRight w:val="0"/>
      <w:marTop w:val="0"/>
      <w:marBottom w:val="0"/>
      <w:divBdr>
        <w:top w:val="none" w:sz="0" w:space="0" w:color="auto"/>
        <w:left w:val="none" w:sz="0" w:space="0" w:color="auto"/>
        <w:bottom w:val="none" w:sz="0" w:space="0" w:color="auto"/>
        <w:right w:val="none" w:sz="0" w:space="0" w:color="auto"/>
      </w:divBdr>
    </w:div>
    <w:div w:id="2098597699">
      <w:bodyDiv w:val="1"/>
      <w:marLeft w:val="0"/>
      <w:marRight w:val="0"/>
      <w:marTop w:val="0"/>
      <w:marBottom w:val="0"/>
      <w:divBdr>
        <w:top w:val="none" w:sz="0" w:space="0" w:color="auto"/>
        <w:left w:val="none" w:sz="0" w:space="0" w:color="auto"/>
        <w:bottom w:val="none" w:sz="0" w:space="0" w:color="auto"/>
        <w:right w:val="none" w:sz="0" w:space="0" w:color="auto"/>
      </w:divBdr>
    </w:div>
    <w:div w:id="2108307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diagramLayout" Target="diagrams/layout1.xml"/><Relationship Id="rId42" Type="http://schemas.openxmlformats.org/officeDocument/2006/relationships/image" Target="media/image23.emf"/><Relationship Id="rId47" Type="http://schemas.openxmlformats.org/officeDocument/2006/relationships/image" Target="media/image28.jpeg"/><Relationship Id="rId63" Type="http://schemas.openxmlformats.org/officeDocument/2006/relationships/image" Target="media/image44.jpeg"/><Relationship Id="rId68" Type="http://schemas.openxmlformats.org/officeDocument/2006/relationships/image" Target="media/image49.jpeg"/><Relationship Id="rId84" Type="http://schemas.openxmlformats.org/officeDocument/2006/relationships/image" Target="media/image63.jpeg"/><Relationship Id="rId89" Type="http://schemas.openxmlformats.org/officeDocument/2006/relationships/hyperlink" Target="https://fr.wikipedia.org/wiki/Koumagou" TargetMode="External"/><Relationship Id="rId16" Type="http://schemas.openxmlformats.org/officeDocument/2006/relationships/footer" Target="footer2.xml"/><Relationship Id="rId11" Type="http://schemas.openxmlformats.org/officeDocument/2006/relationships/image" Target="media/image5.jpeg"/><Relationship Id="rId32" Type="http://schemas.openxmlformats.org/officeDocument/2006/relationships/image" Target="media/image14.jpeg"/><Relationship Id="rId37" Type="http://schemas.openxmlformats.org/officeDocument/2006/relationships/image" Target="media/image18.jpeg"/><Relationship Id="rId53" Type="http://schemas.openxmlformats.org/officeDocument/2006/relationships/image" Target="media/image34.jpeg"/><Relationship Id="rId58" Type="http://schemas.openxmlformats.org/officeDocument/2006/relationships/image" Target="media/image39.jpeg"/><Relationship Id="rId74" Type="http://schemas.openxmlformats.org/officeDocument/2006/relationships/image" Target="media/image55.jpeg"/><Relationship Id="rId79" Type="http://schemas.openxmlformats.org/officeDocument/2006/relationships/image" Target="media/image60.png"/><Relationship Id="rId5" Type="http://schemas.openxmlformats.org/officeDocument/2006/relationships/webSettings" Target="webSettings.xml"/><Relationship Id="rId90" Type="http://schemas.openxmlformats.org/officeDocument/2006/relationships/header" Target="header6.xml"/><Relationship Id="rId22" Type="http://schemas.openxmlformats.org/officeDocument/2006/relationships/diagramQuickStyle" Target="diagrams/quickStyle1.xml"/><Relationship Id="rId27" Type="http://schemas.openxmlformats.org/officeDocument/2006/relationships/chart" Target="charts/chart1.xml"/><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45.jpeg"/><Relationship Id="rId69" Type="http://schemas.openxmlformats.org/officeDocument/2006/relationships/image" Target="media/image50.jpeg"/><Relationship Id="rId8" Type="http://schemas.openxmlformats.org/officeDocument/2006/relationships/image" Target="media/image2.emf"/><Relationship Id="rId51" Type="http://schemas.openxmlformats.org/officeDocument/2006/relationships/image" Target="media/image32.jpeg"/><Relationship Id="rId72" Type="http://schemas.openxmlformats.org/officeDocument/2006/relationships/image" Target="media/image53.jpeg"/><Relationship Id="rId80" Type="http://schemas.openxmlformats.org/officeDocument/2006/relationships/image" Target="media/image61.png"/><Relationship Id="rId85" Type="http://schemas.openxmlformats.org/officeDocument/2006/relationships/hyperlink" Target="https://fr.wikipedia.org/wiki/Marigot_(g%C3%A9ographie)"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footer" Target="footer3.xml"/><Relationship Id="rId25" Type="http://schemas.openxmlformats.org/officeDocument/2006/relationships/image" Target="media/image8.jpeg"/><Relationship Id="rId33" Type="http://schemas.openxmlformats.org/officeDocument/2006/relationships/image" Target="media/image15.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diagramData" Target="diagrams/data1.xml"/><Relationship Id="rId41" Type="http://schemas.openxmlformats.org/officeDocument/2006/relationships/image" Target="media/image22.emf"/><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image" Target="media/image56.jpeg"/><Relationship Id="rId83" Type="http://schemas.openxmlformats.org/officeDocument/2006/relationships/header" Target="header5.xml"/><Relationship Id="rId88" Type="http://schemas.openxmlformats.org/officeDocument/2006/relationships/hyperlink" Target="https://fr.wikipedia.org/wiki/Koumagou" TargetMode="External"/><Relationship Id="rId91"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diagramColors" Target="diagrams/colors1.xml"/><Relationship Id="rId28" Type="http://schemas.openxmlformats.org/officeDocument/2006/relationships/image" Target="media/image10.emf"/><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jpeg"/><Relationship Id="rId10" Type="http://schemas.openxmlformats.org/officeDocument/2006/relationships/image" Target="media/image4.jpeg"/><Relationship Id="rId31" Type="http://schemas.openxmlformats.org/officeDocument/2006/relationships/image" Target="media/image13.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hyperlink" Target="https://fr.wikipedia.org/wiki/Marigot_(g%C3%A9ographie)" TargetMode="Externa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header" Target="header1.xml"/><Relationship Id="rId18" Type="http://schemas.openxmlformats.org/officeDocument/2006/relationships/header" Target="header3.xml"/><Relationship Id="rId39" Type="http://schemas.openxmlformats.org/officeDocument/2006/relationships/image" Target="media/image20.jpeg"/><Relationship Id="rId34" Type="http://schemas.openxmlformats.org/officeDocument/2006/relationships/image" Target="media/image16.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1.jpeg"/><Relationship Id="rId24" Type="http://schemas.microsoft.com/office/2007/relationships/diagramDrawing" Target="diagrams/drawing1.xml"/><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7.jpeg"/><Relationship Id="rId87" Type="http://schemas.openxmlformats.org/officeDocument/2006/relationships/hyperlink" Target="https://fr.wikipedia.org/wiki/Koumagou" TargetMode="External"/><Relationship Id="rId61" Type="http://schemas.openxmlformats.org/officeDocument/2006/relationships/image" Target="media/image42.jpeg"/><Relationship Id="rId82" Type="http://schemas.openxmlformats.org/officeDocument/2006/relationships/header" Target="header4.xml"/><Relationship Id="rId19" Type="http://schemas.openxmlformats.org/officeDocument/2006/relationships/footer" Target="footer4.xml"/><Relationship Id="rId14" Type="http://schemas.openxmlformats.org/officeDocument/2006/relationships/footer" Target="footer1.xml"/><Relationship Id="rId30" Type="http://schemas.openxmlformats.org/officeDocument/2006/relationships/image" Target="media/image12.jpeg"/><Relationship Id="rId35" Type="http://schemas.openxmlformats.org/officeDocument/2006/relationships/chart" Target="charts/chart2.xml"/><Relationship Id="rId56" Type="http://schemas.openxmlformats.org/officeDocument/2006/relationships/image" Target="media/image37.jpeg"/><Relationship Id="rId77" Type="http://schemas.openxmlformats.org/officeDocument/2006/relationships/image" Target="media/image58.jpe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file:///D:\ounihi.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HP\Desktop\PAR_EIES_OUIDAH_CALAVI\Fig%20OUIDAH.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fr-FR"/>
  <c:roundedCorners val="1"/>
  <c:style val="2"/>
  <c:chart>
    <c:autoTitleDeleted val="1"/>
    <c:plotArea>
      <c:layout>
        <c:manualLayout>
          <c:layoutTarget val="inner"/>
          <c:xMode val="edge"/>
          <c:yMode val="edge"/>
          <c:x val="0.13920864892643842"/>
          <c:y val="0.1531851586070497"/>
          <c:w val="0.83433637119578219"/>
          <c:h val="0.52579084741387261"/>
        </c:manualLayout>
      </c:layout>
      <c:lineChart>
        <c:grouping val="standard"/>
        <c:varyColors val="1"/>
        <c:ser>
          <c:idx val="0"/>
          <c:order val="0"/>
          <c:tx>
            <c:strRef>
              <c:f>TEMPERATURE!$B$5</c:f>
              <c:strCache>
                <c:ptCount val="1"/>
                <c:pt idx="0">
                  <c:v>T max</c:v>
                </c:pt>
              </c:strCache>
            </c:strRef>
          </c:tx>
          <c:cat>
            <c:strRef>
              <c:f>TEMPERATURE!$C$4:$N$4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TEMPERATURE!$C$5:$N$5</c:f>
              <c:numCache>
                <c:formatCode>General</c:formatCode>
                <c:ptCount val="12"/>
                <c:pt idx="0">
                  <c:v>35.86</c:v>
                </c:pt>
                <c:pt idx="1">
                  <c:v>37.290000000000013</c:v>
                </c:pt>
                <c:pt idx="2">
                  <c:v>36.65</c:v>
                </c:pt>
                <c:pt idx="3">
                  <c:v>35.36</c:v>
                </c:pt>
                <c:pt idx="4">
                  <c:v>33.92</c:v>
                </c:pt>
                <c:pt idx="5">
                  <c:v>32.14</c:v>
                </c:pt>
                <c:pt idx="6">
                  <c:v>30.55</c:v>
                </c:pt>
                <c:pt idx="7">
                  <c:v>30.37</c:v>
                </c:pt>
                <c:pt idx="8">
                  <c:v>31.5</c:v>
                </c:pt>
                <c:pt idx="9">
                  <c:v>33.050000000000004</c:v>
                </c:pt>
                <c:pt idx="10">
                  <c:v>35.14</c:v>
                </c:pt>
                <c:pt idx="11">
                  <c:v>35.15</c:v>
                </c:pt>
              </c:numCache>
            </c:numRef>
          </c:val>
          <c:smooth val="1"/>
          <c:extLst>
            <c:ext xmlns:c16="http://schemas.microsoft.com/office/drawing/2014/chart" uri="{C3380CC4-5D6E-409C-BE32-E72D297353CC}">
              <c16:uniqueId val="{00000000-34BB-433E-9B63-E5E51F182AC9}"/>
            </c:ext>
          </c:extLst>
        </c:ser>
        <c:ser>
          <c:idx val="1"/>
          <c:order val="1"/>
          <c:tx>
            <c:strRef>
              <c:f>TEMPERATURE!$B$6</c:f>
              <c:strCache>
                <c:ptCount val="1"/>
                <c:pt idx="0">
                  <c:v>T min</c:v>
                </c:pt>
              </c:strCache>
            </c:strRef>
          </c:tx>
          <c:cat>
            <c:strRef>
              <c:f>TEMPERATURE!$C$4:$N$4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TEMPERATURE!$C$6:$N$6</c:f>
              <c:numCache>
                <c:formatCode>General</c:formatCode>
                <c:ptCount val="12"/>
                <c:pt idx="0">
                  <c:v>23.35</c:v>
                </c:pt>
                <c:pt idx="1">
                  <c:v>24.650000000000031</c:v>
                </c:pt>
                <c:pt idx="2">
                  <c:v>24.959999999999987</c:v>
                </c:pt>
                <c:pt idx="3">
                  <c:v>24.72</c:v>
                </c:pt>
                <c:pt idx="4">
                  <c:v>24.2</c:v>
                </c:pt>
                <c:pt idx="5">
                  <c:v>23.330000000000005</c:v>
                </c:pt>
                <c:pt idx="6">
                  <c:v>22.650000000000031</c:v>
                </c:pt>
                <c:pt idx="7">
                  <c:v>22.45</c:v>
                </c:pt>
                <c:pt idx="8">
                  <c:v>22.72</c:v>
                </c:pt>
                <c:pt idx="9">
                  <c:v>23.14</c:v>
                </c:pt>
                <c:pt idx="10">
                  <c:v>23.86</c:v>
                </c:pt>
                <c:pt idx="11">
                  <c:v>23.36</c:v>
                </c:pt>
              </c:numCache>
            </c:numRef>
          </c:val>
          <c:smooth val="1"/>
          <c:extLst>
            <c:ext xmlns:c16="http://schemas.microsoft.com/office/drawing/2014/chart" uri="{C3380CC4-5D6E-409C-BE32-E72D297353CC}">
              <c16:uniqueId val="{00000001-34BB-433E-9B63-E5E51F182AC9}"/>
            </c:ext>
          </c:extLst>
        </c:ser>
        <c:ser>
          <c:idx val="2"/>
          <c:order val="2"/>
          <c:tx>
            <c:strRef>
              <c:f>TEMPERATURE!$B$7</c:f>
              <c:strCache>
                <c:ptCount val="1"/>
                <c:pt idx="0">
                  <c:v>T Moy </c:v>
                </c:pt>
              </c:strCache>
            </c:strRef>
          </c:tx>
          <c:cat>
            <c:strRef>
              <c:f>TEMPERATURE!$C$4:$N$4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TEMPERATURE!$C$7:$N$7</c:f>
              <c:numCache>
                <c:formatCode>General</c:formatCode>
                <c:ptCount val="12"/>
                <c:pt idx="0">
                  <c:v>28.77</c:v>
                </c:pt>
                <c:pt idx="1">
                  <c:v>28.77</c:v>
                </c:pt>
                <c:pt idx="2">
                  <c:v>28.77</c:v>
                </c:pt>
                <c:pt idx="3">
                  <c:v>28.77</c:v>
                </c:pt>
                <c:pt idx="4">
                  <c:v>28.77</c:v>
                </c:pt>
                <c:pt idx="5">
                  <c:v>28.77</c:v>
                </c:pt>
                <c:pt idx="6">
                  <c:v>28.77</c:v>
                </c:pt>
                <c:pt idx="7">
                  <c:v>28.77</c:v>
                </c:pt>
                <c:pt idx="8">
                  <c:v>28.77</c:v>
                </c:pt>
                <c:pt idx="9">
                  <c:v>28.77</c:v>
                </c:pt>
                <c:pt idx="10">
                  <c:v>28.77</c:v>
                </c:pt>
                <c:pt idx="11">
                  <c:v>28.77</c:v>
                </c:pt>
              </c:numCache>
            </c:numRef>
          </c:val>
          <c:smooth val="1"/>
          <c:extLst>
            <c:ext xmlns:c16="http://schemas.microsoft.com/office/drawing/2014/chart" uri="{C3380CC4-5D6E-409C-BE32-E72D297353CC}">
              <c16:uniqueId val="{00000002-34BB-433E-9B63-E5E51F182AC9}"/>
            </c:ext>
          </c:extLst>
        </c:ser>
        <c:dLbls>
          <c:showLegendKey val="0"/>
          <c:showVal val="0"/>
          <c:showCatName val="0"/>
          <c:showSerName val="0"/>
          <c:showPercent val="0"/>
          <c:showBubbleSize val="0"/>
        </c:dLbls>
        <c:marker val="1"/>
        <c:smooth val="0"/>
        <c:axId val="-1463760448"/>
        <c:axId val="-1463763712"/>
      </c:lineChart>
      <c:catAx>
        <c:axId val="-1463760448"/>
        <c:scaling>
          <c:orientation val="minMax"/>
        </c:scaling>
        <c:delete val="1"/>
        <c:axPos val="b"/>
        <c:title>
          <c:tx>
            <c:rich>
              <a:bodyPr/>
              <a:lstStyle/>
              <a:p>
                <a:pPr>
                  <a:defRPr/>
                </a:pPr>
                <a:r>
                  <a:rPr lang="en-US"/>
                  <a:t>Mois</a:t>
                </a:r>
              </a:p>
            </c:rich>
          </c:tx>
          <c:layout>
            <c:manualLayout>
              <c:xMode val="edge"/>
              <c:yMode val="edge"/>
              <c:x val="0.5212444277798608"/>
              <c:y val="0.87170635978194844"/>
            </c:manualLayout>
          </c:layout>
          <c:overlay val="1"/>
        </c:title>
        <c:numFmt formatCode="General" sourceLinked="0"/>
        <c:majorTickMark val="cross"/>
        <c:minorTickMark val="cross"/>
        <c:tickLblPos val="nextTo"/>
        <c:crossAx val="-1463763712"/>
        <c:crosses val="autoZero"/>
        <c:auto val="1"/>
        <c:lblAlgn val="ctr"/>
        <c:lblOffset val="100"/>
        <c:noMultiLvlLbl val="1"/>
      </c:catAx>
      <c:valAx>
        <c:axId val="-1463763712"/>
        <c:scaling>
          <c:orientation val="minMax"/>
        </c:scaling>
        <c:delete val="1"/>
        <c:axPos val="l"/>
        <c:title>
          <c:tx>
            <c:rich>
              <a:bodyPr rot="-5400000" vert="horz"/>
              <a:lstStyle/>
              <a:p>
                <a:pPr>
                  <a:defRPr/>
                </a:pPr>
                <a:r>
                  <a:rPr lang="en-US"/>
                  <a:t>Température (°c) </a:t>
                </a:r>
              </a:p>
            </c:rich>
          </c:tx>
          <c:layout>
            <c:manualLayout>
              <c:xMode val="edge"/>
              <c:yMode val="edge"/>
              <c:x val="2.3768131113841868E-2"/>
              <c:y val="0.23678055802902381"/>
            </c:manualLayout>
          </c:layout>
          <c:overlay val="1"/>
        </c:title>
        <c:numFmt formatCode="General" sourceLinked="1"/>
        <c:majorTickMark val="cross"/>
        <c:minorTickMark val="cross"/>
        <c:tickLblPos val="nextTo"/>
        <c:crossAx val="-1463760448"/>
        <c:crosses val="autoZero"/>
        <c:crossBetween val="between"/>
      </c:valAx>
      <c:spPr>
        <a:ln>
          <a:solidFill>
            <a:schemeClr val="tx1"/>
          </a:solidFill>
        </a:ln>
      </c:spPr>
    </c:plotArea>
    <c:legend>
      <c:legendPos val="t"/>
      <c:layout>
        <c:manualLayout>
          <c:xMode val="edge"/>
          <c:yMode val="edge"/>
          <c:x val="0.22503649122723576"/>
          <c:y val="3.334259516532375E-2"/>
          <c:w val="0.5952508467035369"/>
          <c:h val="0.10048854340553927"/>
        </c:manualLayout>
      </c:layout>
      <c:overlay val="1"/>
      <c:spPr>
        <a:ln>
          <a:solidFill>
            <a:prstClr val="black"/>
          </a:solidFill>
        </a:ln>
      </c:spPr>
    </c:legend>
    <c:plotVisOnly val="1"/>
    <c:dispBlanksAs val="zero"/>
    <c:showDLblsOverMax val="1"/>
  </c:chart>
  <c:externalData r:id="rId1">
    <c:autoUpdate val="1"/>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Feuil1!$B$18</c:f>
              <c:strCache>
                <c:ptCount val="1"/>
                <c:pt idx="0">
                  <c:v>Populations </c:v>
                </c:pt>
              </c:strCache>
            </c:strRef>
          </c:tx>
          <c:spPr>
            <a:pattFill prst="lgConfetti">
              <a:fgClr>
                <a:schemeClr val="tx1"/>
              </a:fgClr>
              <a:bgClr>
                <a:schemeClr val="bg1"/>
              </a:bgClr>
            </a:pattFill>
            <a:ln>
              <a:solidFill>
                <a:schemeClr val="tx1"/>
              </a:solidFill>
            </a:ln>
            <a:effectLst/>
          </c:spPr>
          <c:invertIfNegative val="0"/>
          <c:cat>
            <c:numRef>
              <c:f>Feuil1!$A$19:$A$22</c:f>
              <c:numCache>
                <c:formatCode>General</c:formatCode>
                <c:ptCount val="4"/>
                <c:pt idx="0">
                  <c:v>1979</c:v>
                </c:pt>
                <c:pt idx="1">
                  <c:v>1992</c:v>
                </c:pt>
                <c:pt idx="2">
                  <c:v>2002</c:v>
                </c:pt>
                <c:pt idx="3">
                  <c:v>2013</c:v>
                </c:pt>
              </c:numCache>
            </c:numRef>
          </c:cat>
          <c:val>
            <c:numRef>
              <c:f>Feuil1!$B$19:$B$22</c:f>
              <c:numCache>
                <c:formatCode>General</c:formatCode>
                <c:ptCount val="4"/>
                <c:pt idx="0">
                  <c:v>21763</c:v>
                </c:pt>
                <c:pt idx="1">
                  <c:v>29101</c:v>
                </c:pt>
                <c:pt idx="2">
                  <c:v>32124</c:v>
                </c:pt>
                <c:pt idx="3">
                  <c:v>47616</c:v>
                </c:pt>
              </c:numCache>
            </c:numRef>
          </c:val>
          <c:extLst>
            <c:ext xmlns:c16="http://schemas.microsoft.com/office/drawing/2014/chart" uri="{C3380CC4-5D6E-409C-BE32-E72D297353CC}">
              <c16:uniqueId val="{00000000-2291-4F70-B9E0-704FF1AB767F}"/>
            </c:ext>
          </c:extLst>
        </c:ser>
        <c:dLbls>
          <c:showLegendKey val="0"/>
          <c:showVal val="0"/>
          <c:showCatName val="0"/>
          <c:showSerName val="0"/>
          <c:showPercent val="0"/>
          <c:showBubbleSize val="0"/>
        </c:dLbls>
        <c:gapWidth val="219"/>
        <c:overlap val="-27"/>
        <c:axId val="-1463759360"/>
        <c:axId val="-1463758816"/>
      </c:barChart>
      <c:catAx>
        <c:axId val="-14637593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b="1">
                    <a:latin typeface="Arial Black" panose="020B0A04020102020204" pitchFamily="34" charset="0"/>
                  </a:rPr>
                  <a:t>Années</a:t>
                </a:r>
                <a:r>
                  <a:rPr lang="fr-FR"/>
                  <a: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J"/>
            </a:p>
          </c:txPr>
        </c:title>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fr-BJ"/>
          </a:p>
        </c:txPr>
        <c:crossAx val="-1463758816"/>
        <c:crosses val="autoZero"/>
        <c:auto val="1"/>
        <c:lblAlgn val="ctr"/>
        <c:lblOffset val="100"/>
        <c:noMultiLvlLbl val="0"/>
      </c:catAx>
      <c:valAx>
        <c:axId val="-146375881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50" b="1" i="0" baseline="0">
                    <a:effectLst/>
                    <a:latin typeface="Arial Black" panose="020B0A04020102020204" pitchFamily="34" charset="0"/>
                  </a:rPr>
                  <a:t>Effectif de la population</a:t>
                </a:r>
                <a:endParaRPr lang="fr-FR" sz="500">
                  <a:effectLst/>
                  <a:latin typeface="Arial Black" panose="020B0A04020102020204" pitchFamily="34"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J"/>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fr-BJ"/>
          </a:p>
        </c:txPr>
        <c:crossAx val="-1463759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J"/>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9BA9B26-B88B-4FEF-85B1-8828AE0BD121}" type="doc">
      <dgm:prSet loTypeId="urn:microsoft.com/office/officeart/2005/8/layout/hierarchy6" loCatId="hierarchy" qsTypeId="urn:microsoft.com/office/officeart/2005/8/quickstyle/simple3" qsCatId="simple" csTypeId="urn:microsoft.com/office/officeart/2005/8/colors/colorful2" csCatId="colorful" phldr="1"/>
      <dgm:spPr/>
      <dgm:t>
        <a:bodyPr/>
        <a:lstStyle/>
        <a:p>
          <a:endParaRPr lang="fr-FR"/>
        </a:p>
      </dgm:t>
    </dgm:pt>
    <dgm:pt modelId="{5DBE99B2-EB55-41D5-9164-11017B3B5EC4}">
      <dgm:prSet phldrT="[Texte]" custT="1"/>
      <dgm:spPr/>
      <dgm:t>
        <a:bodyPr/>
        <a:lstStyle/>
        <a:p>
          <a:r>
            <a:rPr lang="fr-FR" sz="1400"/>
            <a:t>Comité de Pilotage du PAPVS</a:t>
          </a:r>
        </a:p>
        <a:p>
          <a:r>
            <a:rPr lang="fr-FR" sz="1200"/>
            <a:t>[ CA de l'ACVDT + Mairies Concernées ]</a:t>
          </a:r>
        </a:p>
      </dgm:t>
    </dgm:pt>
    <dgm:pt modelId="{4091FEA4-F3A8-4899-940B-91F16346BBD7}" type="parTrans" cxnId="{161CB4C5-1C9C-408F-905A-A10E78A14589}">
      <dgm:prSet/>
      <dgm:spPr/>
      <dgm:t>
        <a:bodyPr/>
        <a:lstStyle/>
        <a:p>
          <a:endParaRPr lang="fr-FR"/>
        </a:p>
      </dgm:t>
    </dgm:pt>
    <dgm:pt modelId="{D7C95DFA-2536-4E1B-9457-18190BC63B20}" type="sibTrans" cxnId="{161CB4C5-1C9C-408F-905A-A10E78A14589}">
      <dgm:prSet/>
      <dgm:spPr/>
      <dgm:t>
        <a:bodyPr/>
        <a:lstStyle/>
        <a:p>
          <a:endParaRPr lang="fr-FR"/>
        </a:p>
      </dgm:t>
    </dgm:pt>
    <dgm:pt modelId="{DEECAC2C-41E0-4611-B024-5407FBB23FA0}">
      <dgm:prSet phldrT="[Texte]" custT="1"/>
      <dgm:spPr/>
      <dgm:t>
        <a:bodyPr/>
        <a:lstStyle/>
        <a:p>
          <a:r>
            <a:rPr lang="fr-FR" sz="1500"/>
            <a:t>Comité Technique de Suivi </a:t>
          </a:r>
        </a:p>
        <a:p>
          <a:r>
            <a:rPr lang="fr-FR" sz="1200"/>
            <a:t>[ ACVDT  étendue au besoin  aux structures ressources]</a:t>
          </a:r>
        </a:p>
      </dgm:t>
    </dgm:pt>
    <dgm:pt modelId="{7ED4588E-4DA9-4A3C-BD52-53CC5B97F9E4}" type="sibTrans" cxnId="{C0DE8A35-37EB-4EF1-9E35-46B04A8E8570}">
      <dgm:prSet/>
      <dgm:spPr/>
      <dgm:t>
        <a:bodyPr/>
        <a:lstStyle/>
        <a:p>
          <a:endParaRPr lang="fr-FR"/>
        </a:p>
      </dgm:t>
    </dgm:pt>
    <dgm:pt modelId="{2ACE4CCD-FB2D-4305-997D-F56DAA20E8A8}" type="parTrans" cxnId="{C0DE8A35-37EB-4EF1-9E35-46B04A8E8570}">
      <dgm:prSet/>
      <dgm:spPr/>
      <dgm:t>
        <a:bodyPr/>
        <a:lstStyle/>
        <a:p>
          <a:endParaRPr lang="fr-FR"/>
        </a:p>
      </dgm:t>
    </dgm:pt>
    <dgm:pt modelId="{BBB581B8-84A3-4F7D-87F0-C29D7DB2B607}">
      <dgm:prSet phldrT="[Texte]" custT="1"/>
      <dgm:spPr/>
      <dgm:t>
        <a:bodyPr/>
        <a:lstStyle/>
        <a:p>
          <a:r>
            <a:rPr lang="fr-FR" sz="1400"/>
            <a:t>POOL PAPVS</a:t>
          </a:r>
        </a:p>
        <a:p>
          <a:r>
            <a:rPr lang="fr-FR" sz="1200"/>
            <a:t>[ Experts de l'ACVDT dédiés au PAPVS ]</a:t>
          </a:r>
        </a:p>
      </dgm:t>
    </dgm:pt>
    <dgm:pt modelId="{3881F583-7CFE-4084-AD23-CA724D6F4BB1}" type="sibTrans" cxnId="{BE5EFD67-FC4B-469E-A9A1-4619E266E2B2}">
      <dgm:prSet/>
      <dgm:spPr/>
      <dgm:t>
        <a:bodyPr/>
        <a:lstStyle/>
        <a:p>
          <a:endParaRPr lang="fr-FR"/>
        </a:p>
      </dgm:t>
    </dgm:pt>
    <dgm:pt modelId="{CFF5855D-FB33-449B-944A-9AE0CD9EADB4}" type="parTrans" cxnId="{BE5EFD67-FC4B-469E-A9A1-4619E266E2B2}">
      <dgm:prSet/>
      <dgm:spPr/>
      <dgm:t>
        <a:bodyPr/>
        <a:lstStyle/>
        <a:p>
          <a:endParaRPr lang="fr-FR"/>
        </a:p>
      </dgm:t>
    </dgm:pt>
    <dgm:pt modelId="{4CDC6BEF-6906-4732-8BA4-1DAE4FE69EF1}">
      <dgm:prSet phldrT="[Texte]" custT="1"/>
      <dgm:spPr/>
      <dgm:t>
        <a:bodyPr/>
        <a:lstStyle/>
        <a:p>
          <a:r>
            <a:rPr lang="fr-FR" sz="1200"/>
            <a:t>ASSISTANT TECHNIQUE AU MAITRE D'OUVRAGE ( AMO) </a:t>
          </a:r>
        </a:p>
      </dgm:t>
    </dgm:pt>
    <dgm:pt modelId="{D4909020-D116-4D67-9843-DA232950C0A6}" type="sibTrans" cxnId="{D13B1189-2950-4420-9AFF-80AD5D77B24B}">
      <dgm:prSet/>
      <dgm:spPr/>
      <dgm:t>
        <a:bodyPr/>
        <a:lstStyle/>
        <a:p>
          <a:endParaRPr lang="fr-FR"/>
        </a:p>
      </dgm:t>
    </dgm:pt>
    <dgm:pt modelId="{D17D7FC0-1F08-4935-B9FA-322EE0EE799F}" type="parTrans" cxnId="{D13B1189-2950-4420-9AFF-80AD5D77B24B}">
      <dgm:prSet/>
      <dgm:spPr/>
      <dgm:t>
        <a:bodyPr/>
        <a:lstStyle/>
        <a:p>
          <a:endParaRPr lang="fr-FR"/>
        </a:p>
      </dgm:t>
    </dgm:pt>
    <dgm:pt modelId="{B578A6E2-A9DC-4575-A514-4E138BE641E9}" type="pres">
      <dgm:prSet presAssocID="{19BA9B26-B88B-4FEF-85B1-8828AE0BD121}" presName="mainComposite" presStyleCnt="0">
        <dgm:presLayoutVars>
          <dgm:chPref val="1"/>
          <dgm:dir/>
          <dgm:animOne val="branch"/>
          <dgm:animLvl val="lvl"/>
          <dgm:resizeHandles val="exact"/>
        </dgm:presLayoutVars>
      </dgm:prSet>
      <dgm:spPr/>
    </dgm:pt>
    <dgm:pt modelId="{A9166FEA-A28A-49E7-B25F-4D3D53D290DC}" type="pres">
      <dgm:prSet presAssocID="{19BA9B26-B88B-4FEF-85B1-8828AE0BD121}" presName="hierFlow" presStyleCnt="0"/>
      <dgm:spPr/>
    </dgm:pt>
    <dgm:pt modelId="{1175B731-FF9B-4DAF-AB27-CF62D31CB6D3}" type="pres">
      <dgm:prSet presAssocID="{19BA9B26-B88B-4FEF-85B1-8828AE0BD121}" presName="hierChild1" presStyleCnt="0">
        <dgm:presLayoutVars>
          <dgm:chPref val="1"/>
          <dgm:animOne val="branch"/>
          <dgm:animLvl val="lvl"/>
        </dgm:presLayoutVars>
      </dgm:prSet>
      <dgm:spPr/>
    </dgm:pt>
    <dgm:pt modelId="{16956789-BBC7-4399-8A35-B77324EFBFD4}" type="pres">
      <dgm:prSet presAssocID="{5DBE99B2-EB55-41D5-9164-11017B3B5EC4}" presName="Name14" presStyleCnt="0"/>
      <dgm:spPr/>
    </dgm:pt>
    <dgm:pt modelId="{A4A902F8-02A5-4A4A-AB04-53A4416C8C4C}" type="pres">
      <dgm:prSet presAssocID="{5DBE99B2-EB55-41D5-9164-11017B3B5EC4}" presName="level1Shape" presStyleLbl="node0" presStyleIdx="0" presStyleCnt="1" custScaleX="234936">
        <dgm:presLayoutVars>
          <dgm:chPref val="3"/>
        </dgm:presLayoutVars>
      </dgm:prSet>
      <dgm:spPr/>
    </dgm:pt>
    <dgm:pt modelId="{1898E245-ACD3-408D-8C24-C7CE5FFE23AF}" type="pres">
      <dgm:prSet presAssocID="{5DBE99B2-EB55-41D5-9164-11017B3B5EC4}" presName="hierChild2" presStyleCnt="0"/>
      <dgm:spPr/>
    </dgm:pt>
    <dgm:pt modelId="{88710BCF-CA78-49F5-AE17-8F4F2077A070}" type="pres">
      <dgm:prSet presAssocID="{2ACE4CCD-FB2D-4305-997D-F56DAA20E8A8}" presName="Name19" presStyleLbl="parChTrans1D2" presStyleIdx="0" presStyleCnt="1"/>
      <dgm:spPr/>
    </dgm:pt>
    <dgm:pt modelId="{7E68D02D-DF34-4704-AB71-07674E029CAA}" type="pres">
      <dgm:prSet presAssocID="{DEECAC2C-41E0-4611-B024-5407FBB23FA0}" presName="Name21" presStyleCnt="0"/>
      <dgm:spPr/>
    </dgm:pt>
    <dgm:pt modelId="{D11EE648-8882-4EFA-8446-2708778EF0F0}" type="pres">
      <dgm:prSet presAssocID="{DEECAC2C-41E0-4611-B024-5407FBB23FA0}" presName="level2Shape" presStyleLbl="node2" presStyleIdx="0" presStyleCnt="1" custScaleX="350993"/>
      <dgm:spPr/>
    </dgm:pt>
    <dgm:pt modelId="{25B63266-A8EA-43F1-8A02-AC3B9E844636}" type="pres">
      <dgm:prSet presAssocID="{DEECAC2C-41E0-4611-B024-5407FBB23FA0}" presName="hierChild3" presStyleCnt="0"/>
      <dgm:spPr/>
    </dgm:pt>
    <dgm:pt modelId="{A92815AE-20FB-4C4E-A869-A855EBBDD6D4}" type="pres">
      <dgm:prSet presAssocID="{CFF5855D-FB33-449B-944A-9AE0CD9EADB4}" presName="Name19" presStyleLbl="parChTrans1D3" presStyleIdx="0" presStyleCnt="2"/>
      <dgm:spPr/>
    </dgm:pt>
    <dgm:pt modelId="{8DB87C33-9729-42CF-AEDE-D87D2D4A5596}" type="pres">
      <dgm:prSet presAssocID="{BBB581B8-84A3-4F7D-87F0-C29D7DB2B607}" presName="Name21" presStyleCnt="0"/>
      <dgm:spPr/>
    </dgm:pt>
    <dgm:pt modelId="{E1B771AC-6B77-4A28-A4BA-D00B26F9FCF7}" type="pres">
      <dgm:prSet presAssocID="{BBB581B8-84A3-4F7D-87F0-C29D7DB2B607}" presName="level2Shape" presStyleLbl="node3" presStyleIdx="0" presStyleCnt="2" custScaleX="233114"/>
      <dgm:spPr/>
    </dgm:pt>
    <dgm:pt modelId="{81861A2D-FE95-4DD1-9EAD-34E947B22939}" type="pres">
      <dgm:prSet presAssocID="{BBB581B8-84A3-4F7D-87F0-C29D7DB2B607}" presName="hierChild3" presStyleCnt="0"/>
      <dgm:spPr/>
    </dgm:pt>
    <dgm:pt modelId="{40DDCFAB-575B-4AB8-AA7F-215C9E1F79A6}" type="pres">
      <dgm:prSet presAssocID="{D17D7FC0-1F08-4935-B9FA-322EE0EE799F}" presName="Name19" presStyleLbl="parChTrans1D3" presStyleIdx="1" presStyleCnt="2"/>
      <dgm:spPr/>
    </dgm:pt>
    <dgm:pt modelId="{A07B5B9E-E048-4EFD-86EB-DBF71A18DD8B}" type="pres">
      <dgm:prSet presAssocID="{4CDC6BEF-6906-4732-8BA4-1DAE4FE69EF1}" presName="Name21" presStyleCnt="0"/>
      <dgm:spPr/>
    </dgm:pt>
    <dgm:pt modelId="{9708B9A1-56EC-4285-962D-1FCA862FD9B2}" type="pres">
      <dgm:prSet presAssocID="{4CDC6BEF-6906-4732-8BA4-1DAE4FE69EF1}" presName="level2Shape" presStyleLbl="node3" presStyleIdx="1" presStyleCnt="2" custScaleX="229786"/>
      <dgm:spPr/>
    </dgm:pt>
    <dgm:pt modelId="{C5DF9458-983B-4A04-8799-DF7DC869D5C7}" type="pres">
      <dgm:prSet presAssocID="{4CDC6BEF-6906-4732-8BA4-1DAE4FE69EF1}" presName="hierChild3" presStyleCnt="0"/>
      <dgm:spPr/>
    </dgm:pt>
    <dgm:pt modelId="{A0490A82-654F-471C-A394-27F372D3241B}" type="pres">
      <dgm:prSet presAssocID="{19BA9B26-B88B-4FEF-85B1-8828AE0BD121}" presName="bgShapesFlow" presStyleCnt="0"/>
      <dgm:spPr/>
    </dgm:pt>
  </dgm:ptLst>
  <dgm:cxnLst>
    <dgm:cxn modelId="{D617AE04-81F6-4433-B206-6D039B06183D}" type="presOf" srcId="{2ACE4CCD-FB2D-4305-997D-F56DAA20E8A8}" destId="{88710BCF-CA78-49F5-AE17-8F4F2077A070}" srcOrd="0" destOrd="0" presId="urn:microsoft.com/office/officeart/2005/8/layout/hierarchy6"/>
    <dgm:cxn modelId="{18B1BE0F-F680-4F1C-AE0A-C2C08495FDD0}" type="presOf" srcId="{19BA9B26-B88B-4FEF-85B1-8828AE0BD121}" destId="{B578A6E2-A9DC-4575-A514-4E138BE641E9}" srcOrd="0" destOrd="0" presId="urn:microsoft.com/office/officeart/2005/8/layout/hierarchy6"/>
    <dgm:cxn modelId="{C0DE8A35-37EB-4EF1-9E35-46B04A8E8570}" srcId="{5DBE99B2-EB55-41D5-9164-11017B3B5EC4}" destId="{DEECAC2C-41E0-4611-B024-5407FBB23FA0}" srcOrd="0" destOrd="0" parTransId="{2ACE4CCD-FB2D-4305-997D-F56DAA20E8A8}" sibTransId="{7ED4588E-4DA9-4A3C-BD52-53CC5B97F9E4}"/>
    <dgm:cxn modelId="{BE5EFD67-FC4B-469E-A9A1-4619E266E2B2}" srcId="{DEECAC2C-41E0-4611-B024-5407FBB23FA0}" destId="{BBB581B8-84A3-4F7D-87F0-C29D7DB2B607}" srcOrd="0" destOrd="0" parTransId="{CFF5855D-FB33-449B-944A-9AE0CD9EADB4}" sibTransId="{3881F583-7CFE-4084-AD23-CA724D6F4BB1}"/>
    <dgm:cxn modelId="{EF50F74D-E460-4F65-B314-1AF27EE405CE}" type="presOf" srcId="{5DBE99B2-EB55-41D5-9164-11017B3B5EC4}" destId="{A4A902F8-02A5-4A4A-AB04-53A4416C8C4C}" srcOrd="0" destOrd="0" presId="urn:microsoft.com/office/officeart/2005/8/layout/hierarchy6"/>
    <dgm:cxn modelId="{87549083-8A72-4A86-85AD-07DC99C76A5C}" type="presOf" srcId="{4CDC6BEF-6906-4732-8BA4-1DAE4FE69EF1}" destId="{9708B9A1-56EC-4285-962D-1FCA862FD9B2}" srcOrd="0" destOrd="0" presId="urn:microsoft.com/office/officeart/2005/8/layout/hierarchy6"/>
    <dgm:cxn modelId="{D13B1189-2950-4420-9AFF-80AD5D77B24B}" srcId="{DEECAC2C-41E0-4611-B024-5407FBB23FA0}" destId="{4CDC6BEF-6906-4732-8BA4-1DAE4FE69EF1}" srcOrd="1" destOrd="0" parTransId="{D17D7FC0-1F08-4935-B9FA-322EE0EE799F}" sibTransId="{D4909020-D116-4D67-9843-DA232950C0A6}"/>
    <dgm:cxn modelId="{972B85C2-778B-491E-91FC-2D791ACCE847}" type="presOf" srcId="{CFF5855D-FB33-449B-944A-9AE0CD9EADB4}" destId="{A92815AE-20FB-4C4E-A869-A855EBBDD6D4}" srcOrd="0" destOrd="0" presId="urn:microsoft.com/office/officeart/2005/8/layout/hierarchy6"/>
    <dgm:cxn modelId="{161CB4C5-1C9C-408F-905A-A10E78A14589}" srcId="{19BA9B26-B88B-4FEF-85B1-8828AE0BD121}" destId="{5DBE99B2-EB55-41D5-9164-11017B3B5EC4}" srcOrd="0" destOrd="0" parTransId="{4091FEA4-F3A8-4899-940B-91F16346BBD7}" sibTransId="{D7C95DFA-2536-4E1B-9457-18190BC63B20}"/>
    <dgm:cxn modelId="{0169E3D7-2EC7-4BAD-9D44-5FA74D894310}" type="presOf" srcId="{DEECAC2C-41E0-4611-B024-5407FBB23FA0}" destId="{D11EE648-8882-4EFA-8446-2708778EF0F0}" srcOrd="0" destOrd="0" presId="urn:microsoft.com/office/officeart/2005/8/layout/hierarchy6"/>
    <dgm:cxn modelId="{9388E5EB-9E64-4841-90D1-F6561C12E654}" type="presOf" srcId="{BBB581B8-84A3-4F7D-87F0-C29D7DB2B607}" destId="{E1B771AC-6B77-4A28-A4BA-D00B26F9FCF7}" srcOrd="0" destOrd="0" presId="urn:microsoft.com/office/officeart/2005/8/layout/hierarchy6"/>
    <dgm:cxn modelId="{83E8F3F8-2999-48D4-BBD6-773ACBEE2958}" type="presOf" srcId="{D17D7FC0-1F08-4935-B9FA-322EE0EE799F}" destId="{40DDCFAB-575B-4AB8-AA7F-215C9E1F79A6}" srcOrd="0" destOrd="0" presId="urn:microsoft.com/office/officeart/2005/8/layout/hierarchy6"/>
    <dgm:cxn modelId="{37A0BF17-00E0-46E3-91A5-08E2DF26A273}" type="presParOf" srcId="{B578A6E2-A9DC-4575-A514-4E138BE641E9}" destId="{A9166FEA-A28A-49E7-B25F-4D3D53D290DC}" srcOrd="0" destOrd="0" presId="urn:microsoft.com/office/officeart/2005/8/layout/hierarchy6"/>
    <dgm:cxn modelId="{7FA858DF-4CAE-44E1-8FB6-4FC82C148C06}" type="presParOf" srcId="{A9166FEA-A28A-49E7-B25F-4D3D53D290DC}" destId="{1175B731-FF9B-4DAF-AB27-CF62D31CB6D3}" srcOrd="0" destOrd="0" presId="urn:microsoft.com/office/officeart/2005/8/layout/hierarchy6"/>
    <dgm:cxn modelId="{03E42C2E-AAE7-4E8A-8698-917032BF680A}" type="presParOf" srcId="{1175B731-FF9B-4DAF-AB27-CF62D31CB6D3}" destId="{16956789-BBC7-4399-8A35-B77324EFBFD4}" srcOrd="0" destOrd="0" presId="urn:microsoft.com/office/officeart/2005/8/layout/hierarchy6"/>
    <dgm:cxn modelId="{560FA3F8-DA04-43D8-BB0E-43079125CA17}" type="presParOf" srcId="{16956789-BBC7-4399-8A35-B77324EFBFD4}" destId="{A4A902F8-02A5-4A4A-AB04-53A4416C8C4C}" srcOrd="0" destOrd="0" presId="urn:microsoft.com/office/officeart/2005/8/layout/hierarchy6"/>
    <dgm:cxn modelId="{DBAA1058-1662-495F-A61E-E6D4F467E101}" type="presParOf" srcId="{16956789-BBC7-4399-8A35-B77324EFBFD4}" destId="{1898E245-ACD3-408D-8C24-C7CE5FFE23AF}" srcOrd="1" destOrd="0" presId="urn:microsoft.com/office/officeart/2005/8/layout/hierarchy6"/>
    <dgm:cxn modelId="{30F20F36-2125-4423-A560-24B5F7DDAFAE}" type="presParOf" srcId="{1898E245-ACD3-408D-8C24-C7CE5FFE23AF}" destId="{88710BCF-CA78-49F5-AE17-8F4F2077A070}" srcOrd="0" destOrd="0" presId="urn:microsoft.com/office/officeart/2005/8/layout/hierarchy6"/>
    <dgm:cxn modelId="{954DA957-663D-4B57-AAF8-84552AF3464A}" type="presParOf" srcId="{1898E245-ACD3-408D-8C24-C7CE5FFE23AF}" destId="{7E68D02D-DF34-4704-AB71-07674E029CAA}" srcOrd="1" destOrd="0" presId="urn:microsoft.com/office/officeart/2005/8/layout/hierarchy6"/>
    <dgm:cxn modelId="{CA71AC05-A39B-466E-A302-98F4648FBCA6}" type="presParOf" srcId="{7E68D02D-DF34-4704-AB71-07674E029CAA}" destId="{D11EE648-8882-4EFA-8446-2708778EF0F0}" srcOrd="0" destOrd="0" presId="urn:microsoft.com/office/officeart/2005/8/layout/hierarchy6"/>
    <dgm:cxn modelId="{B6B73083-360E-4768-BC5A-3F6F0F1A711F}" type="presParOf" srcId="{7E68D02D-DF34-4704-AB71-07674E029CAA}" destId="{25B63266-A8EA-43F1-8A02-AC3B9E844636}" srcOrd="1" destOrd="0" presId="urn:microsoft.com/office/officeart/2005/8/layout/hierarchy6"/>
    <dgm:cxn modelId="{FA77DE04-45AB-4E80-BA26-AE2CC4CAD258}" type="presParOf" srcId="{25B63266-A8EA-43F1-8A02-AC3B9E844636}" destId="{A92815AE-20FB-4C4E-A869-A855EBBDD6D4}" srcOrd="0" destOrd="0" presId="urn:microsoft.com/office/officeart/2005/8/layout/hierarchy6"/>
    <dgm:cxn modelId="{09A95293-B8B3-48E6-BF68-AB17C68D6448}" type="presParOf" srcId="{25B63266-A8EA-43F1-8A02-AC3B9E844636}" destId="{8DB87C33-9729-42CF-AEDE-D87D2D4A5596}" srcOrd="1" destOrd="0" presId="urn:microsoft.com/office/officeart/2005/8/layout/hierarchy6"/>
    <dgm:cxn modelId="{6D3F2E0A-7215-4AA6-B15E-36C75A67B6CC}" type="presParOf" srcId="{8DB87C33-9729-42CF-AEDE-D87D2D4A5596}" destId="{E1B771AC-6B77-4A28-A4BA-D00B26F9FCF7}" srcOrd="0" destOrd="0" presId="urn:microsoft.com/office/officeart/2005/8/layout/hierarchy6"/>
    <dgm:cxn modelId="{77435721-C845-42C1-8A1D-D6F42ADD1D42}" type="presParOf" srcId="{8DB87C33-9729-42CF-AEDE-D87D2D4A5596}" destId="{81861A2D-FE95-4DD1-9EAD-34E947B22939}" srcOrd="1" destOrd="0" presId="urn:microsoft.com/office/officeart/2005/8/layout/hierarchy6"/>
    <dgm:cxn modelId="{23E17607-EF85-4657-A39C-774EF6C523DE}" type="presParOf" srcId="{25B63266-A8EA-43F1-8A02-AC3B9E844636}" destId="{40DDCFAB-575B-4AB8-AA7F-215C9E1F79A6}" srcOrd="2" destOrd="0" presId="urn:microsoft.com/office/officeart/2005/8/layout/hierarchy6"/>
    <dgm:cxn modelId="{CDBFA1F2-0563-4CE1-A8B5-E4DF97CA3C1A}" type="presParOf" srcId="{25B63266-A8EA-43F1-8A02-AC3B9E844636}" destId="{A07B5B9E-E048-4EFD-86EB-DBF71A18DD8B}" srcOrd="3" destOrd="0" presId="urn:microsoft.com/office/officeart/2005/8/layout/hierarchy6"/>
    <dgm:cxn modelId="{FB885E35-5DA3-4469-ABBA-0463239CA317}" type="presParOf" srcId="{A07B5B9E-E048-4EFD-86EB-DBF71A18DD8B}" destId="{9708B9A1-56EC-4285-962D-1FCA862FD9B2}" srcOrd="0" destOrd="0" presId="urn:microsoft.com/office/officeart/2005/8/layout/hierarchy6"/>
    <dgm:cxn modelId="{351AC642-E519-47B4-A73F-4B4114D64CBA}" type="presParOf" srcId="{A07B5B9E-E048-4EFD-86EB-DBF71A18DD8B}" destId="{C5DF9458-983B-4A04-8799-DF7DC869D5C7}" srcOrd="1" destOrd="0" presId="urn:microsoft.com/office/officeart/2005/8/layout/hierarchy6"/>
    <dgm:cxn modelId="{461EF758-0F0B-4086-B20F-613FB4FF71C2}" type="presParOf" srcId="{B578A6E2-A9DC-4575-A514-4E138BE641E9}" destId="{A0490A82-654F-471C-A394-27F372D3241B}" srcOrd="1" destOrd="0" presId="urn:microsoft.com/office/officeart/2005/8/layout/hierarchy6"/>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A902F8-02A5-4A4A-AB04-53A4416C8C4C}">
      <dsp:nvSpPr>
        <dsp:cNvPr id="0" name=""/>
        <dsp:cNvSpPr/>
      </dsp:nvSpPr>
      <dsp:spPr>
        <a:xfrm>
          <a:off x="1545018" y="177734"/>
          <a:ext cx="2814193" cy="798570"/>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fr-FR" sz="1400" kern="1200"/>
            <a:t>Comité de Pilotage du PAPVS</a:t>
          </a:r>
        </a:p>
        <a:p>
          <a:pPr marL="0" lvl="0" indent="0" algn="ctr" defTabSz="622300">
            <a:lnSpc>
              <a:spcPct val="90000"/>
            </a:lnSpc>
            <a:spcBef>
              <a:spcPct val="0"/>
            </a:spcBef>
            <a:spcAft>
              <a:spcPct val="35000"/>
            </a:spcAft>
            <a:buNone/>
          </a:pPr>
          <a:r>
            <a:rPr lang="fr-FR" sz="1200" kern="1200"/>
            <a:t>[ CA de l'ACVDT + Mairies Concernées ]</a:t>
          </a:r>
        </a:p>
      </dsp:txBody>
      <dsp:txXfrm>
        <a:off x="1568407" y="201123"/>
        <a:ext cx="2767415" cy="751792"/>
      </dsp:txXfrm>
    </dsp:sp>
    <dsp:sp modelId="{88710BCF-CA78-49F5-AE17-8F4F2077A070}">
      <dsp:nvSpPr>
        <dsp:cNvPr id="0" name=""/>
        <dsp:cNvSpPr/>
      </dsp:nvSpPr>
      <dsp:spPr>
        <a:xfrm>
          <a:off x="2906395" y="976304"/>
          <a:ext cx="91440" cy="319428"/>
        </a:xfrm>
        <a:custGeom>
          <a:avLst/>
          <a:gdLst/>
          <a:ahLst/>
          <a:cxnLst/>
          <a:rect l="0" t="0" r="0" b="0"/>
          <a:pathLst>
            <a:path>
              <a:moveTo>
                <a:pt x="45720" y="0"/>
              </a:moveTo>
              <a:lnTo>
                <a:pt x="45720" y="319428"/>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1EE648-8882-4EFA-8446-2708778EF0F0}">
      <dsp:nvSpPr>
        <dsp:cNvPr id="0" name=""/>
        <dsp:cNvSpPr/>
      </dsp:nvSpPr>
      <dsp:spPr>
        <a:xfrm>
          <a:off x="849920" y="1295732"/>
          <a:ext cx="4204388" cy="798570"/>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fr-FR" sz="1500" kern="1200"/>
            <a:t>Comité Technique de Suivi </a:t>
          </a:r>
        </a:p>
        <a:p>
          <a:pPr marL="0" lvl="0" indent="0" algn="ctr" defTabSz="666750">
            <a:lnSpc>
              <a:spcPct val="90000"/>
            </a:lnSpc>
            <a:spcBef>
              <a:spcPct val="0"/>
            </a:spcBef>
            <a:spcAft>
              <a:spcPct val="35000"/>
            </a:spcAft>
            <a:buNone/>
          </a:pPr>
          <a:r>
            <a:rPr lang="fr-FR" sz="1200" kern="1200"/>
            <a:t>[ ACVDT  étendue au besoin  aux structures ressources]</a:t>
          </a:r>
        </a:p>
      </dsp:txBody>
      <dsp:txXfrm>
        <a:off x="873309" y="1319121"/>
        <a:ext cx="4157610" cy="751792"/>
      </dsp:txXfrm>
    </dsp:sp>
    <dsp:sp modelId="{A92815AE-20FB-4C4E-A869-A855EBBDD6D4}">
      <dsp:nvSpPr>
        <dsp:cNvPr id="0" name=""/>
        <dsp:cNvSpPr/>
      </dsp:nvSpPr>
      <dsp:spPr>
        <a:xfrm>
          <a:off x="1396184" y="2094302"/>
          <a:ext cx="1555930" cy="319428"/>
        </a:xfrm>
        <a:custGeom>
          <a:avLst/>
          <a:gdLst/>
          <a:ahLst/>
          <a:cxnLst/>
          <a:rect l="0" t="0" r="0" b="0"/>
          <a:pathLst>
            <a:path>
              <a:moveTo>
                <a:pt x="1555930" y="0"/>
              </a:moveTo>
              <a:lnTo>
                <a:pt x="1555930" y="159714"/>
              </a:lnTo>
              <a:lnTo>
                <a:pt x="0" y="159714"/>
              </a:lnTo>
              <a:lnTo>
                <a:pt x="0" y="31942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1B771AC-6B77-4A28-A4BA-D00B26F9FCF7}">
      <dsp:nvSpPr>
        <dsp:cNvPr id="0" name=""/>
        <dsp:cNvSpPr/>
      </dsp:nvSpPr>
      <dsp:spPr>
        <a:xfrm>
          <a:off x="0" y="2413730"/>
          <a:ext cx="2792368" cy="798570"/>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fr-FR" sz="1400" kern="1200"/>
            <a:t>POOL PAPVS</a:t>
          </a:r>
        </a:p>
        <a:p>
          <a:pPr marL="0" lvl="0" indent="0" algn="ctr" defTabSz="622300">
            <a:lnSpc>
              <a:spcPct val="90000"/>
            </a:lnSpc>
            <a:spcBef>
              <a:spcPct val="0"/>
            </a:spcBef>
            <a:spcAft>
              <a:spcPct val="35000"/>
            </a:spcAft>
            <a:buNone/>
          </a:pPr>
          <a:r>
            <a:rPr lang="fr-FR" sz="1200" kern="1200"/>
            <a:t>[ Experts de l'ACVDT dédiés au PAPVS ]</a:t>
          </a:r>
        </a:p>
      </dsp:txBody>
      <dsp:txXfrm>
        <a:off x="23389" y="2437119"/>
        <a:ext cx="2745590" cy="751792"/>
      </dsp:txXfrm>
    </dsp:sp>
    <dsp:sp modelId="{40DDCFAB-575B-4AB8-AA7F-215C9E1F79A6}">
      <dsp:nvSpPr>
        <dsp:cNvPr id="0" name=""/>
        <dsp:cNvSpPr/>
      </dsp:nvSpPr>
      <dsp:spPr>
        <a:xfrm>
          <a:off x="2952115" y="2094302"/>
          <a:ext cx="1575862" cy="319428"/>
        </a:xfrm>
        <a:custGeom>
          <a:avLst/>
          <a:gdLst/>
          <a:ahLst/>
          <a:cxnLst/>
          <a:rect l="0" t="0" r="0" b="0"/>
          <a:pathLst>
            <a:path>
              <a:moveTo>
                <a:pt x="0" y="0"/>
              </a:moveTo>
              <a:lnTo>
                <a:pt x="0" y="159714"/>
              </a:lnTo>
              <a:lnTo>
                <a:pt x="1575862" y="159714"/>
              </a:lnTo>
              <a:lnTo>
                <a:pt x="1575862" y="31942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708B9A1-56EC-4285-962D-1FCA862FD9B2}">
      <dsp:nvSpPr>
        <dsp:cNvPr id="0" name=""/>
        <dsp:cNvSpPr/>
      </dsp:nvSpPr>
      <dsp:spPr>
        <a:xfrm>
          <a:off x="3151725" y="2413730"/>
          <a:ext cx="2752503" cy="798570"/>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r-FR" sz="1200" kern="1200"/>
            <a:t>ASSISTANT TECHNIQUE AU MAITRE D'OUVRAGE ( AMO) </a:t>
          </a:r>
        </a:p>
      </dsp:txBody>
      <dsp:txXfrm>
        <a:off x="3175114" y="2437119"/>
        <a:ext cx="2705725" cy="75179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9FD8F4-996F-4729-A995-56ED237C3B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1308</TotalTime>
  <Pages>248</Pages>
  <Words>72261</Words>
  <Characters>411892</Characters>
  <Application>Microsoft Office Word</Application>
  <DocSecurity>0</DocSecurity>
  <Lines>3432</Lines>
  <Paragraphs>966</Paragraphs>
  <ScaleCrop>false</ScaleCrop>
  <HeadingPairs>
    <vt:vector size="4" baseType="variant">
      <vt:variant>
        <vt:lpstr>Titre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483187</CharactersWithSpaces>
  <SharedDoc>false</SharedDoc>
  <HLinks>
    <vt:vector size="1938" baseType="variant">
      <vt:variant>
        <vt:i4>1966141</vt:i4>
      </vt:variant>
      <vt:variant>
        <vt:i4>1937</vt:i4>
      </vt:variant>
      <vt:variant>
        <vt:i4>0</vt:i4>
      </vt:variant>
      <vt:variant>
        <vt:i4>5</vt:i4>
      </vt:variant>
      <vt:variant>
        <vt:lpwstr/>
      </vt:variant>
      <vt:variant>
        <vt:lpwstr>_Toc43579459</vt:lpwstr>
      </vt:variant>
      <vt:variant>
        <vt:i4>2031677</vt:i4>
      </vt:variant>
      <vt:variant>
        <vt:i4>1931</vt:i4>
      </vt:variant>
      <vt:variant>
        <vt:i4>0</vt:i4>
      </vt:variant>
      <vt:variant>
        <vt:i4>5</vt:i4>
      </vt:variant>
      <vt:variant>
        <vt:lpwstr/>
      </vt:variant>
      <vt:variant>
        <vt:lpwstr>_Toc43579458</vt:lpwstr>
      </vt:variant>
      <vt:variant>
        <vt:i4>1048637</vt:i4>
      </vt:variant>
      <vt:variant>
        <vt:i4>1925</vt:i4>
      </vt:variant>
      <vt:variant>
        <vt:i4>0</vt:i4>
      </vt:variant>
      <vt:variant>
        <vt:i4>5</vt:i4>
      </vt:variant>
      <vt:variant>
        <vt:lpwstr/>
      </vt:variant>
      <vt:variant>
        <vt:lpwstr>_Toc43579457</vt:lpwstr>
      </vt:variant>
      <vt:variant>
        <vt:i4>1114173</vt:i4>
      </vt:variant>
      <vt:variant>
        <vt:i4>1919</vt:i4>
      </vt:variant>
      <vt:variant>
        <vt:i4>0</vt:i4>
      </vt:variant>
      <vt:variant>
        <vt:i4>5</vt:i4>
      </vt:variant>
      <vt:variant>
        <vt:lpwstr/>
      </vt:variant>
      <vt:variant>
        <vt:lpwstr>_Toc43579456</vt:lpwstr>
      </vt:variant>
      <vt:variant>
        <vt:i4>1179709</vt:i4>
      </vt:variant>
      <vt:variant>
        <vt:i4>1913</vt:i4>
      </vt:variant>
      <vt:variant>
        <vt:i4>0</vt:i4>
      </vt:variant>
      <vt:variant>
        <vt:i4>5</vt:i4>
      </vt:variant>
      <vt:variant>
        <vt:lpwstr/>
      </vt:variant>
      <vt:variant>
        <vt:lpwstr>_Toc43579455</vt:lpwstr>
      </vt:variant>
      <vt:variant>
        <vt:i4>1245245</vt:i4>
      </vt:variant>
      <vt:variant>
        <vt:i4>1907</vt:i4>
      </vt:variant>
      <vt:variant>
        <vt:i4>0</vt:i4>
      </vt:variant>
      <vt:variant>
        <vt:i4>5</vt:i4>
      </vt:variant>
      <vt:variant>
        <vt:lpwstr/>
      </vt:variant>
      <vt:variant>
        <vt:lpwstr>_Toc43579454</vt:lpwstr>
      </vt:variant>
      <vt:variant>
        <vt:i4>1310781</vt:i4>
      </vt:variant>
      <vt:variant>
        <vt:i4>1901</vt:i4>
      </vt:variant>
      <vt:variant>
        <vt:i4>0</vt:i4>
      </vt:variant>
      <vt:variant>
        <vt:i4>5</vt:i4>
      </vt:variant>
      <vt:variant>
        <vt:lpwstr/>
      </vt:variant>
      <vt:variant>
        <vt:lpwstr>_Toc43579453</vt:lpwstr>
      </vt:variant>
      <vt:variant>
        <vt:i4>1376317</vt:i4>
      </vt:variant>
      <vt:variant>
        <vt:i4>1895</vt:i4>
      </vt:variant>
      <vt:variant>
        <vt:i4>0</vt:i4>
      </vt:variant>
      <vt:variant>
        <vt:i4>5</vt:i4>
      </vt:variant>
      <vt:variant>
        <vt:lpwstr/>
      </vt:variant>
      <vt:variant>
        <vt:lpwstr>_Toc43579452</vt:lpwstr>
      </vt:variant>
      <vt:variant>
        <vt:i4>1441853</vt:i4>
      </vt:variant>
      <vt:variant>
        <vt:i4>1889</vt:i4>
      </vt:variant>
      <vt:variant>
        <vt:i4>0</vt:i4>
      </vt:variant>
      <vt:variant>
        <vt:i4>5</vt:i4>
      </vt:variant>
      <vt:variant>
        <vt:lpwstr/>
      </vt:variant>
      <vt:variant>
        <vt:lpwstr>_Toc43579451</vt:lpwstr>
      </vt:variant>
      <vt:variant>
        <vt:i4>1507389</vt:i4>
      </vt:variant>
      <vt:variant>
        <vt:i4>1883</vt:i4>
      </vt:variant>
      <vt:variant>
        <vt:i4>0</vt:i4>
      </vt:variant>
      <vt:variant>
        <vt:i4>5</vt:i4>
      </vt:variant>
      <vt:variant>
        <vt:lpwstr/>
      </vt:variant>
      <vt:variant>
        <vt:lpwstr>_Toc43579450</vt:lpwstr>
      </vt:variant>
      <vt:variant>
        <vt:i4>1966140</vt:i4>
      </vt:variant>
      <vt:variant>
        <vt:i4>1877</vt:i4>
      </vt:variant>
      <vt:variant>
        <vt:i4>0</vt:i4>
      </vt:variant>
      <vt:variant>
        <vt:i4>5</vt:i4>
      </vt:variant>
      <vt:variant>
        <vt:lpwstr/>
      </vt:variant>
      <vt:variant>
        <vt:lpwstr>_Toc43579449</vt:lpwstr>
      </vt:variant>
      <vt:variant>
        <vt:i4>2031676</vt:i4>
      </vt:variant>
      <vt:variant>
        <vt:i4>1871</vt:i4>
      </vt:variant>
      <vt:variant>
        <vt:i4>0</vt:i4>
      </vt:variant>
      <vt:variant>
        <vt:i4>5</vt:i4>
      </vt:variant>
      <vt:variant>
        <vt:lpwstr/>
      </vt:variant>
      <vt:variant>
        <vt:lpwstr>_Toc43579448</vt:lpwstr>
      </vt:variant>
      <vt:variant>
        <vt:i4>1048636</vt:i4>
      </vt:variant>
      <vt:variant>
        <vt:i4>1865</vt:i4>
      </vt:variant>
      <vt:variant>
        <vt:i4>0</vt:i4>
      </vt:variant>
      <vt:variant>
        <vt:i4>5</vt:i4>
      </vt:variant>
      <vt:variant>
        <vt:lpwstr/>
      </vt:variant>
      <vt:variant>
        <vt:lpwstr>_Toc43579447</vt:lpwstr>
      </vt:variant>
      <vt:variant>
        <vt:i4>1114172</vt:i4>
      </vt:variant>
      <vt:variant>
        <vt:i4>1859</vt:i4>
      </vt:variant>
      <vt:variant>
        <vt:i4>0</vt:i4>
      </vt:variant>
      <vt:variant>
        <vt:i4>5</vt:i4>
      </vt:variant>
      <vt:variant>
        <vt:lpwstr/>
      </vt:variant>
      <vt:variant>
        <vt:lpwstr>_Toc43579446</vt:lpwstr>
      </vt:variant>
      <vt:variant>
        <vt:i4>1179708</vt:i4>
      </vt:variant>
      <vt:variant>
        <vt:i4>1853</vt:i4>
      </vt:variant>
      <vt:variant>
        <vt:i4>0</vt:i4>
      </vt:variant>
      <vt:variant>
        <vt:i4>5</vt:i4>
      </vt:variant>
      <vt:variant>
        <vt:lpwstr/>
      </vt:variant>
      <vt:variant>
        <vt:lpwstr>_Toc43579445</vt:lpwstr>
      </vt:variant>
      <vt:variant>
        <vt:i4>1245244</vt:i4>
      </vt:variant>
      <vt:variant>
        <vt:i4>1847</vt:i4>
      </vt:variant>
      <vt:variant>
        <vt:i4>0</vt:i4>
      </vt:variant>
      <vt:variant>
        <vt:i4>5</vt:i4>
      </vt:variant>
      <vt:variant>
        <vt:lpwstr/>
      </vt:variant>
      <vt:variant>
        <vt:lpwstr>_Toc43579444</vt:lpwstr>
      </vt:variant>
      <vt:variant>
        <vt:i4>1310780</vt:i4>
      </vt:variant>
      <vt:variant>
        <vt:i4>1841</vt:i4>
      </vt:variant>
      <vt:variant>
        <vt:i4>0</vt:i4>
      </vt:variant>
      <vt:variant>
        <vt:i4>5</vt:i4>
      </vt:variant>
      <vt:variant>
        <vt:lpwstr/>
      </vt:variant>
      <vt:variant>
        <vt:lpwstr>_Toc43579443</vt:lpwstr>
      </vt:variant>
      <vt:variant>
        <vt:i4>1376316</vt:i4>
      </vt:variant>
      <vt:variant>
        <vt:i4>1835</vt:i4>
      </vt:variant>
      <vt:variant>
        <vt:i4>0</vt:i4>
      </vt:variant>
      <vt:variant>
        <vt:i4>5</vt:i4>
      </vt:variant>
      <vt:variant>
        <vt:lpwstr/>
      </vt:variant>
      <vt:variant>
        <vt:lpwstr>_Toc43579442</vt:lpwstr>
      </vt:variant>
      <vt:variant>
        <vt:i4>1441852</vt:i4>
      </vt:variant>
      <vt:variant>
        <vt:i4>1829</vt:i4>
      </vt:variant>
      <vt:variant>
        <vt:i4>0</vt:i4>
      </vt:variant>
      <vt:variant>
        <vt:i4>5</vt:i4>
      </vt:variant>
      <vt:variant>
        <vt:lpwstr/>
      </vt:variant>
      <vt:variant>
        <vt:lpwstr>_Toc43579441</vt:lpwstr>
      </vt:variant>
      <vt:variant>
        <vt:i4>1507388</vt:i4>
      </vt:variant>
      <vt:variant>
        <vt:i4>1823</vt:i4>
      </vt:variant>
      <vt:variant>
        <vt:i4>0</vt:i4>
      </vt:variant>
      <vt:variant>
        <vt:i4>5</vt:i4>
      </vt:variant>
      <vt:variant>
        <vt:lpwstr/>
      </vt:variant>
      <vt:variant>
        <vt:lpwstr>_Toc43579440</vt:lpwstr>
      </vt:variant>
      <vt:variant>
        <vt:i4>1966139</vt:i4>
      </vt:variant>
      <vt:variant>
        <vt:i4>1817</vt:i4>
      </vt:variant>
      <vt:variant>
        <vt:i4>0</vt:i4>
      </vt:variant>
      <vt:variant>
        <vt:i4>5</vt:i4>
      </vt:variant>
      <vt:variant>
        <vt:lpwstr/>
      </vt:variant>
      <vt:variant>
        <vt:lpwstr>_Toc43579439</vt:lpwstr>
      </vt:variant>
      <vt:variant>
        <vt:i4>2031675</vt:i4>
      </vt:variant>
      <vt:variant>
        <vt:i4>1811</vt:i4>
      </vt:variant>
      <vt:variant>
        <vt:i4>0</vt:i4>
      </vt:variant>
      <vt:variant>
        <vt:i4>5</vt:i4>
      </vt:variant>
      <vt:variant>
        <vt:lpwstr/>
      </vt:variant>
      <vt:variant>
        <vt:lpwstr>_Toc43579438</vt:lpwstr>
      </vt:variant>
      <vt:variant>
        <vt:i4>1048635</vt:i4>
      </vt:variant>
      <vt:variant>
        <vt:i4>1805</vt:i4>
      </vt:variant>
      <vt:variant>
        <vt:i4>0</vt:i4>
      </vt:variant>
      <vt:variant>
        <vt:i4>5</vt:i4>
      </vt:variant>
      <vt:variant>
        <vt:lpwstr/>
      </vt:variant>
      <vt:variant>
        <vt:lpwstr>_Toc43579437</vt:lpwstr>
      </vt:variant>
      <vt:variant>
        <vt:i4>1114171</vt:i4>
      </vt:variant>
      <vt:variant>
        <vt:i4>1799</vt:i4>
      </vt:variant>
      <vt:variant>
        <vt:i4>0</vt:i4>
      </vt:variant>
      <vt:variant>
        <vt:i4>5</vt:i4>
      </vt:variant>
      <vt:variant>
        <vt:lpwstr/>
      </vt:variant>
      <vt:variant>
        <vt:lpwstr>_Toc43579436</vt:lpwstr>
      </vt:variant>
      <vt:variant>
        <vt:i4>1179707</vt:i4>
      </vt:variant>
      <vt:variant>
        <vt:i4>1793</vt:i4>
      </vt:variant>
      <vt:variant>
        <vt:i4>0</vt:i4>
      </vt:variant>
      <vt:variant>
        <vt:i4>5</vt:i4>
      </vt:variant>
      <vt:variant>
        <vt:lpwstr/>
      </vt:variant>
      <vt:variant>
        <vt:lpwstr>_Toc43579435</vt:lpwstr>
      </vt:variant>
      <vt:variant>
        <vt:i4>1245243</vt:i4>
      </vt:variant>
      <vt:variant>
        <vt:i4>1787</vt:i4>
      </vt:variant>
      <vt:variant>
        <vt:i4>0</vt:i4>
      </vt:variant>
      <vt:variant>
        <vt:i4>5</vt:i4>
      </vt:variant>
      <vt:variant>
        <vt:lpwstr/>
      </vt:variant>
      <vt:variant>
        <vt:lpwstr>_Toc43579434</vt:lpwstr>
      </vt:variant>
      <vt:variant>
        <vt:i4>1310779</vt:i4>
      </vt:variant>
      <vt:variant>
        <vt:i4>1781</vt:i4>
      </vt:variant>
      <vt:variant>
        <vt:i4>0</vt:i4>
      </vt:variant>
      <vt:variant>
        <vt:i4>5</vt:i4>
      </vt:variant>
      <vt:variant>
        <vt:lpwstr/>
      </vt:variant>
      <vt:variant>
        <vt:lpwstr>_Toc43579433</vt:lpwstr>
      </vt:variant>
      <vt:variant>
        <vt:i4>1376315</vt:i4>
      </vt:variant>
      <vt:variant>
        <vt:i4>1775</vt:i4>
      </vt:variant>
      <vt:variant>
        <vt:i4>0</vt:i4>
      </vt:variant>
      <vt:variant>
        <vt:i4>5</vt:i4>
      </vt:variant>
      <vt:variant>
        <vt:lpwstr/>
      </vt:variant>
      <vt:variant>
        <vt:lpwstr>_Toc43579432</vt:lpwstr>
      </vt:variant>
      <vt:variant>
        <vt:i4>1441851</vt:i4>
      </vt:variant>
      <vt:variant>
        <vt:i4>1769</vt:i4>
      </vt:variant>
      <vt:variant>
        <vt:i4>0</vt:i4>
      </vt:variant>
      <vt:variant>
        <vt:i4>5</vt:i4>
      </vt:variant>
      <vt:variant>
        <vt:lpwstr/>
      </vt:variant>
      <vt:variant>
        <vt:lpwstr>_Toc43579431</vt:lpwstr>
      </vt:variant>
      <vt:variant>
        <vt:i4>1507387</vt:i4>
      </vt:variant>
      <vt:variant>
        <vt:i4>1763</vt:i4>
      </vt:variant>
      <vt:variant>
        <vt:i4>0</vt:i4>
      </vt:variant>
      <vt:variant>
        <vt:i4>5</vt:i4>
      </vt:variant>
      <vt:variant>
        <vt:lpwstr/>
      </vt:variant>
      <vt:variant>
        <vt:lpwstr>_Toc43579430</vt:lpwstr>
      </vt:variant>
      <vt:variant>
        <vt:i4>1966138</vt:i4>
      </vt:variant>
      <vt:variant>
        <vt:i4>1757</vt:i4>
      </vt:variant>
      <vt:variant>
        <vt:i4>0</vt:i4>
      </vt:variant>
      <vt:variant>
        <vt:i4>5</vt:i4>
      </vt:variant>
      <vt:variant>
        <vt:lpwstr/>
      </vt:variant>
      <vt:variant>
        <vt:lpwstr>_Toc43579429</vt:lpwstr>
      </vt:variant>
      <vt:variant>
        <vt:i4>2031674</vt:i4>
      </vt:variant>
      <vt:variant>
        <vt:i4>1751</vt:i4>
      </vt:variant>
      <vt:variant>
        <vt:i4>0</vt:i4>
      </vt:variant>
      <vt:variant>
        <vt:i4>5</vt:i4>
      </vt:variant>
      <vt:variant>
        <vt:lpwstr/>
      </vt:variant>
      <vt:variant>
        <vt:lpwstr>_Toc43579428</vt:lpwstr>
      </vt:variant>
      <vt:variant>
        <vt:i4>1048634</vt:i4>
      </vt:variant>
      <vt:variant>
        <vt:i4>1745</vt:i4>
      </vt:variant>
      <vt:variant>
        <vt:i4>0</vt:i4>
      </vt:variant>
      <vt:variant>
        <vt:i4>5</vt:i4>
      </vt:variant>
      <vt:variant>
        <vt:lpwstr/>
      </vt:variant>
      <vt:variant>
        <vt:lpwstr>_Toc43579427</vt:lpwstr>
      </vt:variant>
      <vt:variant>
        <vt:i4>1114170</vt:i4>
      </vt:variant>
      <vt:variant>
        <vt:i4>1739</vt:i4>
      </vt:variant>
      <vt:variant>
        <vt:i4>0</vt:i4>
      </vt:variant>
      <vt:variant>
        <vt:i4>5</vt:i4>
      </vt:variant>
      <vt:variant>
        <vt:lpwstr/>
      </vt:variant>
      <vt:variant>
        <vt:lpwstr>_Toc43579426</vt:lpwstr>
      </vt:variant>
      <vt:variant>
        <vt:i4>1179706</vt:i4>
      </vt:variant>
      <vt:variant>
        <vt:i4>1733</vt:i4>
      </vt:variant>
      <vt:variant>
        <vt:i4>0</vt:i4>
      </vt:variant>
      <vt:variant>
        <vt:i4>5</vt:i4>
      </vt:variant>
      <vt:variant>
        <vt:lpwstr/>
      </vt:variant>
      <vt:variant>
        <vt:lpwstr>_Toc43579425</vt:lpwstr>
      </vt:variant>
      <vt:variant>
        <vt:i4>1245242</vt:i4>
      </vt:variant>
      <vt:variant>
        <vt:i4>1727</vt:i4>
      </vt:variant>
      <vt:variant>
        <vt:i4>0</vt:i4>
      </vt:variant>
      <vt:variant>
        <vt:i4>5</vt:i4>
      </vt:variant>
      <vt:variant>
        <vt:lpwstr/>
      </vt:variant>
      <vt:variant>
        <vt:lpwstr>_Toc43579424</vt:lpwstr>
      </vt:variant>
      <vt:variant>
        <vt:i4>1310778</vt:i4>
      </vt:variant>
      <vt:variant>
        <vt:i4>1721</vt:i4>
      </vt:variant>
      <vt:variant>
        <vt:i4>0</vt:i4>
      </vt:variant>
      <vt:variant>
        <vt:i4>5</vt:i4>
      </vt:variant>
      <vt:variant>
        <vt:lpwstr/>
      </vt:variant>
      <vt:variant>
        <vt:lpwstr>_Toc43579423</vt:lpwstr>
      </vt:variant>
      <vt:variant>
        <vt:i4>1376314</vt:i4>
      </vt:variant>
      <vt:variant>
        <vt:i4>1715</vt:i4>
      </vt:variant>
      <vt:variant>
        <vt:i4>0</vt:i4>
      </vt:variant>
      <vt:variant>
        <vt:i4>5</vt:i4>
      </vt:variant>
      <vt:variant>
        <vt:lpwstr/>
      </vt:variant>
      <vt:variant>
        <vt:lpwstr>_Toc43579422</vt:lpwstr>
      </vt:variant>
      <vt:variant>
        <vt:i4>1441850</vt:i4>
      </vt:variant>
      <vt:variant>
        <vt:i4>1709</vt:i4>
      </vt:variant>
      <vt:variant>
        <vt:i4>0</vt:i4>
      </vt:variant>
      <vt:variant>
        <vt:i4>5</vt:i4>
      </vt:variant>
      <vt:variant>
        <vt:lpwstr/>
      </vt:variant>
      <vt:variant>
        <vt:lpwstr>_Toc43579421</vt:lpwstr>
      </vt:variant>
      <vt:variant>
        <vt:i4>1507386</vt:i4>
      </vt:variant>
      <vt:variant>
        <vt:i4>1703</vt:i4>
      </vt:variant>
      <vt:variant>
        <vt:i4>0</vt:i4>
      </vt:variant>
      <vt:variant>
        <vt:i4>5</vt:i4>
      </vt:variant>
      <vt:variant>
        <vt:lpwstr/>
      </vt:variant>
      <vt:variant>
        <vt:lpwstr>_Toc43579420</vt:lpwstr>
      </vt:variant>
      <vt:variant>
        <vt:i4>1966137</vt:i4>
      </vt:variant>
      <vt:variant>
        <vt:i4>1697</vt:i4>
      </vt:variant>
      <vt:variant>
        <vt:i4>0</vt:i4>
      </vt:variant>
      <vt:variant>
        <vt:i4>5</vt:i4>
      </vt:variant>
      <vt:variant>
        <vt:lpwstr/>
      </vt:variant>
      <vt:variant>
        <vt:lpwstr>_Toc43579419</vt:lpwstr>
      </vt:variant>
      <vt:variant>
        <vt:i4>2031673</vt:i4>
      </vt:variant>
      <vt:variant>
        <vt:i4>1691</vt:i4>
      </vt:variant>
      <vt:variant>
        <vt:i4>0</vt:i4>
      </vt:variant>
      <vt:variant>
        <vt:i4>5</vt:i4>
      </vt:variant>
      <vt:variant>
        <vt:lpwstr/>
      </vt:variant>
      <vt:variant>
        <vt:lpwstr>_Toc43579418</vt:lpwstr>
      </vt:variant>
      <vt:variant>
        <vt:i4>1048633</vt:i4>
      </vt:variant>
      <vt:variant>
        <vt:i4>1685</vt:i4>
      </vt:variant>
      <vt:variant>
        <vt:i4>0</vt:i4>
      </vt:variant>
      <vt:variant>
        <vt:i4>5</vt:i4>
      </vt:variant>
      <vt:variant>
        <vt:lpwstr/>
      </vt:variant>
      <vt:variant>
        <vt:lpwstr>_Toc43579417</vt:lpwstr>
      </vt:variant>
      <vt:variant>
        <vt:i4>1114169</vt:i4>
      </vt:variant>
      <vt:variant>
        <vt:i4>1679</vt:i4>
      </vt:variant>
      <vt:variant>
        <vt:i4>0</vt:i4>
      </vt:variant>
      <vt:variant>
        <vt:i4>5</vt:i4>
      </vt:variant>
      <vt:variant>
        <vt:lpwstr/>
      </vt:variant>
      <vt:variant>
        <vt:lpwstr>_Toc43579416</vt:lpwstr>
      </vt:variant>
      <vt:variant>
        <vt:i4>1179705</vt:i4>
      </vt:variant>
      <vt:variant>
        <vt:i4>1673</vt:i4>
      </vt:variant>
      <vt:variant>
        <vt:i4>0</vt:i4>
      </vt:variant>
      <vt:variant>
        <vt:i4>5</vt:i4>
      </vt:variant>
      <vt:variant>
        <vt:lpwstr/>
      </vt:variant>
      <vt:variant>
        <vt:lpwstr>_Toc43579415</vt:lpwstr>
      </vt:variant>
      <vt:variant>
        <vt:i4>1245241</vt:i4>
      </vt:variant>
      <vt:variant>
        <vt:i4>1667</vt:i4>
      </vt:variant>
      <vt:variant>
        <vt:i4>0</vt:i4>
      </vt:variant>
      <vt:variant>
        <vt:i4>5</vt:i4>
      </vt:variant>
      <vt:variant>
        <vt:lpwstr/>
      </vt:variant>
      <vt:variant>
        <vt:lpwstr>_Toc43579414</vt:lpwstr>
      </vt:variant>
      <vt:variant>
        <vt:i4>1310777</vt:i4>
      </vt:variant>
      <vt:variant>
        <vt:i4>1661</vt:i4>
      </vt:variant>
      <vt:variant>
        <vt:i4>0</vt:i4>
      </vt:variant>
      <vt:variant>
        <vt:i4>5</vt:i4>
      </vt:variant>
      <vt:variant>
        <vt:lpwstr/>
      </vt:variant>
      <vt:variant>
        <vt:lpwstr>_Toc43579413</vt:lpwstr>
      </vt:variant>
      <vt:variant>
        <vt:i4>1376313</vt:i4>
      </vt:variant>
      <vt:variant>
        <vt:i4>1655</vt:i4>
      </vt:variant>
      <vt:variant>
        <vt:i4>0</vt:i4>
      </vt:variant>
      <vt:variant>
        <vt:i4>5</vt:i4>
      </vt:variant>
      <vt:variant>
        <vt:lpwstr/>
      </vt:variant>
      <vt:variant>
        <vt:lpwstr>_Toc43579412</vt:lpwstr>
      </vt:variant>
      <vt:variant>
        <vt:i4>1441849</vt:i4>
      </vt:variant>
      <vt:variant>
        <vt:i4>1649</vt:i4>
      </vt:variant>
      <vt:variant>
        <vt:i4>0</vt:i4>
      </vt:variant>
      <vt:variant>
        <vt:i4>5</vt:i4>
      </vt:variant>
      <vt:variant>
        <vt:lpwstr/>
      </vt:variant>
      <vt:variant>
        <vt:lpwstr>_Toc43579411</vt:lpwstr>
      </vt:variant>
      <vt:variant>
        <vt:i4>1507385</vt:i4>
      </vt:variant>
      <vt:variant>
        <vt:i4>1643</vt:i4>
      </vt:variant>
      <vt:variant>
        <vt:i4>0</vt:i4>
      </vt:variant>
      <vt:variant>
        <vt:i4>5</vt:i4>
      </vt:variant>
      <vt:variant>
        <vt:lpwstr/>
      </vt:variant>
      <vt:variant>
        <vt:lpwstr>_Toc43579410</vt:lpwstr>
      </vt:variant>
      <vt:variant>
        <vt:i4>1966136</vt:i4>
      </vt:variant>
      <vt:variant>
        <vt:i4>1637</vt:i4>
      </vt:variant>
      <vt:variant>
        <vt:i4>0</vt:i4>
      </vt:variant>
      <vt:variant>
        <vt:i4>5</vt:i4>
      </vt:variant>
      <vt:variant>
        <vt:lpwstr/>
      </vt:variant>
      <vt:variant>
        <vt:lpwstr>_Toc43579409</vt:lpwstr>
      </vt:variant>
      <vt:variant>
        <vt:i4>2031672</vt:i4>
      </vt:variant>
      <vt:variant>
        <vt:i4>1631</vt:i4>
      </vt:variant>
      <vt:variant>
        <vt:i4>0</vt:i4>
      </vt:variant>
      <vt:variant>
        <vt:i4>5</vt:i4>
      </vt:variant>
      <vt:variant>
        <vt:lpwstr/>
      </vt:variant>
      <vt:variant>
        <vt:lpwstr>_Toc43579408</vt:lpwstr>
      </vt:variant>
      <vt:variant>
        <vt:i4>1048632</vt:i4>
      </vt:variant>
      <vt:variant>
        <vt:i4>1625</vt:i4>
      </vt:variant>
      <vt:variant>
        <vt:i4>0</vt:i4>
      </vt:variant>
      <vt:variant>
        <vt:i4>5</vt:i4>
      </vt:variant>
      <vt:variant>
        <vt:lpwstr/>
      </vt:variant>
      <vt:variant>
        <vt:lpwstr>_Toc43579407</vt:lpwstr>
      </vt:variant>
      <vt:variant>
        <vt:i4>1114168</vt:i4>
      </vt:variant>
      <vt:variant>
        <vt:i4>1619</vt:i4>
      </vt:variant>
      <vt:variant>
        <vt:i4>0</vt:i4>
      </vt:variant>
      <vt:variant>
        <vt:i4>5</vt:i4>
      </vt:variant>
      <vt:variant>
        <vt:lpwstr/>
      </vt:variant>
      <vt:variant>
        <vt:lpwstr>_Toc43579406</vt:lpwstr>
      </vt:variant>
      <vt:variant>
        <vt:i4>1179704</vt:i4>
      </vt:variant>
      <vt:variant>
        <vt:i4>1613</vt:i4>
      </vt:variant>
      <vt:variant>
        <vt:i4>0</vt:i4>
      </vt:variant>
      <vt:variant>
        <vt:i4>5</vt:i4>
      </vt:variant>
      <vt:variant>
        <vt:lpwstr/>
      </vt:variant>
      <vt:variant>
        <vt:lpwstr>_Toc43579405</vt:lpwstr>
      </vt:variant>
      <vt:variant>
        <vt:i4>1245240</vt:i4>
      </vt:variant>
      <vt:variant>
        <vt:i4>1607</vt:i4>
      </vt:variant>
      <vt:variant>
        <vt:i4>0</vt:i4>
      </vt:variant>
      <vt:variant>
        <vt:i4>5</vt:i4>
      </vt:variant>
      <vt:variant>
        <vt:lpwstr/>
      </vt:variant>
      <vt:variant>
        <vt:lpwstr>_Toc43579404</vt:lpwstr>
      </vt:variant>
      <vt:variant>
        <vt:i4>1310776</vt:i4>
      </vt:variant>
      <vt:variant>
        <vt:i4>1601</vt:i4>
      </vt:variant>
      <vt:variant>
        <vt:i4>0</vt:i4>
      </vt:variant>
      <vt:variant>
        <vt:i4>5</vt:i4>
      </vt:variant>
      <vt:variant>
        <vt:lpwstr/>
      </vt:variant>
      <vt:variant>
        <vt:lpwstr>_Toc43579403</vt:lpwstr>
      </vt:variant>
      <vt:variant>
        <vt:i4>1376312</vt:i4>
      </vt:variant>
      <vt:variant>
        <vt:i4>1595</vt:i4>
      </vt:variant>
      <vt:variant>
        <vt:i4>0</vt:i4>
      </vt:variant>
      <vt:variant>
        <vt:i4>5</vt:i4>
      </vt:variant>
      <vt:variant>
        <vt:lpwstr/>
      </vt:variant>
      <vt:variant>
        <vt:lpwstr>_Toc43579402</vt:lpwstr>
      </vt:variant>
      <vt:variant>
        <vt:i4>1441848</vt:i4>
      </vt:variant>
      <vt:variant>
        <vt:i4>1589</vt:i4>
      </vt:variant>
      <vt:variant>
        <vt:i4>0</vt:i4>
      </vt:variant>
      <vt:variant>
        <vt:i4>5</vt:i4>
      </vt:variant>
      <vt:variant>
        <vt:lpwstr/>
      </vt:variant>
      <vt:variant>
        <vt:lpwstr>_Toc43579401</vt:lpwstr>
      </vt:variant>
      <vt:variant>
        <vt:i4>1507384</vt:i4>
      </vt:variant>
      <vt:variant>
        <vt:i4>1583</vt:i4>
      </vt:variant>
      <vt:variant>
        <vt:i4>0</vt:i4>
      </vt:variant>
      <vt:variant>
        <vt:i4>5</vt:i4>
      </vt:variant>
      <vt:variant>
        <vt:lpwstr/>
      </vt:variant>
      <vt:variant>
        <vt:lpwstr>_Toc43579400</vt:lpwstr>
      </vt:variant>
      <vt:variant>
        <vt:i4>1638449</vt:i4>
      </vt:variant>
      <vt:variant>
        <vt:i4>1577</vt:i4>
      </vt:variant>
      <vt:variant>
        <vt:i4>0</vt:i4>
      </vt:variant>
      <vt:variant>
        <vt:i4>5</vt:i4>
      </vt:variant>
      <vt:variant>
        <vt:lpwstr/>
      </vt:variant>
      <vt:variant>
        <vt:lpwstr>_Toc43579399</vt:lpwstr>
      </vt:variant>
      <vt:variant>
        <vt:i4>1572913</vt:i4>
      </vt:variant>
      <vt:variant>
        <vt:i4>1571</vt:i4>
      </vt:variant>
      <vt:variant>
        <vt:i4>0</vt:i4>
      </vt:variant>
      <vt:variant>
        <vt:i4>5</vt:i4>
      </vt:variant>
      <vt:variant>
        <vt:lpwstr/>
      </vt:variant>
      <vt:variant>
        <vt:lpwstr>_Toc43579398</vt:lpwstr>
      </vt:variant>
      <vt:variant>
        <vt:i4>1507377</vt:i4>
      </vt:variant>
      <vt:variant>
        <vt:i4>1565</vt:i4>
      </vt:variant>
      <vt:variant>
        <vt:i4>0</vt:i4>
      </vt:variant>
      <vt:variant>
        <vt:i4>5</vt:i4>
      </vt:variant>
      <vt:variant>
        <vt:lpwstr/>
      </vt:variant>
      <vt:variant>
        <vt:lpwstr>_Toc43579397</vt:lpwstr>
      </vt:variant>
      <vt:variant>
        <vt:i4>1441841</vt:i4>
      </vt:variant>
      <vt:variant>
        <vt:i4>1559</vt:i4>
      </vt:variant>
      <vt:variant>
        <vt:i4>0</vt:i4>
      </vt:variant>
      <vt:variant>
        <vt:i4>5</vt:i4>
      </vt:variant>
      <vt:variant>
        <vt:lpwstr/>
      </vt:variant>
      <vt:variant>
        <vt:lpwstr>_Toc43579396</vt:lpwstr>
      </vt:variant>
      <vt:variant>
        <vt:i4>1376305</vt:i4>
      </vt:variant>
      <vt:variant>
        <vt:i4>1553</vt:i4>
      </vt:variant>
      <vt:variant>
        <vt:i4>0</vt:i4>
      </vt:variant>
      <vt:variant>
        <vt:i4>5</vt:i4>
      </vt:variant>
      <vt:variant>
        <vt:lpwstr/>
      </vt:variant>
      <vt:variant>
        <vt:lpwstr>_Toc43579395</vt:lpwstr>
      </vt:variant>
      <vt:variant>
        <vt:i4>1310769</vt:i4>
      </vt:variant>
      <vt:variant>
        <vt:i4>1547</vt:i4>
      </vt:variant>
      <vt:variant>
        <vt:i4>0</vt:i4>
      </vt:variant>
      <vt:variant>
        <vt:i4>5</vt:i4>
      </vt:variant>
      <vt:variant>
        <vt:lpwstr/>
      </vt:variant>
      <vt:variant>
        <vt:lpwstr>_Toc43579394</vt:lpwstr>
      </vt:variant>
      <vt:variant>
        <vt:i4>1245233</vt:i4>
      </vt:variant>
      <vt:variant>
        <vt:i4>1541</vt:i4>
      </vt:variant>
      <vt:variant>
        <vt:i4>0</vt:i4>
      </vt:variant>
      <vt:variant>
        <vt:i4>5</vt:i4>
      </vt:variant>
      <vt:variant>
        <vt:lpwstr/>
      </vt:variant>
      <vt:variant>
        <vt:lpwstr>_Toc43579393</vt:lpwstr>
      </vt:variant>
      <vt:variant>
        <vt:i4>1179697</vt:i4>
      </vt:variant>
      <vt:variant>
        <vt:i4>1535</vt:i4>
      </vt:variant>
      <vt:variant>
        <vt:i4>0</vt:i4>
      </vt:variant>
      <vt:variant>
        <vt:i4>5</vt:i4>
      </vt:variant>
      <vt:variant>
        <vt:lpwstr/>
      </vt:variant>
      <vt:variant>
        <vt:lpwstr>_Toc43579392</vt:lpwstr>
      </vt:variant>
      <vt:variant>
        <vt:i4>1114161</vt:i4>
      </vt:variant>
      <vt:variant>
        <vt:i4>1529</vt:i4>
      </vt:variant>
      <vt:variant>
        <vt:i4>0</vt:i4>
      </vt:variant>
      <vt:variant>
        <vt:i4>5</vt:i4>
      </vt:variant>
      <vt:variant>
        <vt:lpwstr/>
      </vt:variant>
      <vt:variant>
        <vt:lpwstr>_Toc43579391</vt:lpwstr>
      </vt:variant>
      <vt:variant>
        <vt:i4>1048625</vt:i4>
      </vt:variant>
      <vt:variant>
        <vt:i4>1523</vt:i4>
      </vt:variant>
      <vt:variant>
        <vt:i4>0</vt:i4>
      </vt:variant>
      <vt:variant>
        <vt:i4>5</vt:i4>
      </vt:variant>
      <vt:variant>
        <vt:lpwstr/>
      </vt:variant>
      <vt:variant>
        <vt:lpwstr>_Toc43579390</vt:lpwstr>
      </vt:variant>
      <vt:variant>
        <vt:i4>1638448</vt:i4>
      </vt:variant>
      <vt:variant>
        <vt:i4>1517</vt:i4>
      </vt:variant>
      <vt:variant>
        <vt:i4>0</vt:i4>
      </vt:variant>
      <vt:variant>
        <vt:i4>5</vt:i4>
      </vt:variant>
      <vt:variant>
        <vt:lpwstr/>
      </vt:variant>
      <vt:variant>
        <vt:lpwstr>_Toc43579389</vt:lpwstr>
      </vt:variant>
      <vt:variant>
        <vt:i4>1572912</vt:i4>
      </vt:variant>
      <vt:variant>
        <vt:i4>1511</vt:i4>
      </vt:variant>
      <vt:variant>
        <vt:i4>0</vt:i4>
      </vt:variant>
      <vt:variant>
        <vt:i4>5</vt:i4>
      </vt:variant>
      <vt:variant>
        <vt:lpwstr/>
      </vt:variant>
      <vt:variant>
        <vt:lpwstr>_Toc43579388</vt:lpwstr>
      </vt:variant>
      <vt:variant>
        <vt:i4>1507376</vt:i4>
      </vt:variant>
      <vt:variant>
        <vt:i4>1505</vt:i4>
      </vt:variant>
      <vt:variant>
        <vt:i4>0</vt:i4>
      </vt:variant>
      <vt:variant>
        <vt:i4>5</vt:i4>
      </vt:variant>
      <vt:variant>
        <vt:lpwstr/>
      </vt:variant>
      <vt:variant>
        <vt:lpwstr>_Toc43579387</vt:lpwstr>
      </vt:variant>
      <vt:variant>
        <vt:i4>1441840</vt:i4>
      </vt:variant>
      <vt:variant>
        <vt:i4>1499</vt:i4>
      </vt:variant>
      <vt:variant>
        <vt:i4>0</vt:i4>
      </vt:variant>
      <vt:variant>
        <vt:i4>5</vt:i4>
      </vt:variant>
      <vt:variant>
        <vt:lpwstr/>
      </vt:variant>
      <vt:variant>
        <vt:lpwstr>_Toc43579386</vt:lpwstr>
      </vt:variant>
      <vt:variant>
        <vt:i4>1376304</vt:i4>
      </vt:variant>
      <vt:variant>
        <vt:i4>1493</vt:i4>
      </vt:variant>
      <vt:variant>
        <vt:i4>0</vt:i4>
      </vt:variant>
      <vt:variant>
        <vt:i4>5</vt:i4>
      </vt:variant>
      <vt:variant>
        <vt:lpwstr/>
      </vt:variant>
      <vt:variant>
        <vt:lpwstr>_Toc43579385</vt:lpwstr>
      </vt:variant>
      <vt:variant>
        <vt:i4>1310768</vt:i4>
      </vt:variant>
      <vt:variant>
        <vt:i4>1487</vt:i4>
      </vt:variant>
      <vt:variant>
        <vt:i4>0</vt:i4>
      </vt:variant>
      <vt:variant>
        <vt:i4>5</vt:i4>
      </vt:variant>
      <vt:variant>
        <vt:lpwstr/>
      </vt:variant>
      <vt:variant>
        <vt:lpwstr>_Toc43579384</vt:lpwstr>
      </vt:variant>
      <vt:variant>
        <vt:i4>1245232</vt:i4>
      </vt:variant>
      <vt:variant>
        <vt:i4>1481</vt:i4>
      </vt:variant>
      <vt:variant>
        <vt:i4>0</vt:i4>
      </vt:variant>
      <vt:variant>
        <vt:i4>5</vt:i4>
      </vt:variant>
      <vt:variant>
        <vt:lpwstr/>
      </vt:variant>
      <vt:variant>
        <vt:lpwstr>_Toc43579383</vt:lpwstr>
      </vt:variant>
      <vt:variant>
        <vt:i4>1179696</vt:i4>
      </vt:variant>
      <vt:variant>
        <vt:i4>1475</vt:i4>
      </vt:variant>
      <vt:variant>
        <vt:i4>0</vt:i4>
      </vt:variant>
      <vt:variant>
        <vt:i4>5</vt:i4>
      </vt:variant>
      <vt:variant>
        <vt:lpwstr/>
      </vt:variant>
      <vt:variant>
        <vt:lpwstr>_Toc43579382</vt:lpwstr>
      </vt:variant>
      <vt:variant>
        <vt:i4>1114160</vt:i4>
      </vt:variant>
      <vt:variant>
        <vt:i4>1469</vt:i4>
      </vt:variant>
      <vt:variant>
        <vt:i4>0</vt:i4>
      </vt:variant>
      <vt:variant>
        <vt:i4>5</vt:i4>
      </vt:variant>
      <vt:variant>
        <vt:lpwstr/>
      </vt:variant>
      <vt:variant>
        <vt:lpwstr>_Toc43579381</vt:lpwstr>
      </vt:variant>
      <vt:variant>
        <vt:i4>1048624</vt:i4>
      </vt:variant>
      <vt:variant>
        <vt:i4>1463</vt:i4>
      </vt:variant>
      <vt:variant>
        <vt:i4>0</vt:i4>
      </vt:variant>
      <vt:variant>
        <vt:i4>5</vt:i4>
      </vt:variant>
      <vt:variant>
        <vt:lpwstr/>
      </vt:variant>
      <vt:variant>
        <vt:lpwstr>_Toc43579380</vt:lpwstr>
      </vt:variant>
      <vt:variant>
        <vt:i4>1638463</vt:i4>
      </vt:variant>
      <vt:variant>
        <vt:i4>1457</vt:i4>
      </vt:variant>
      <vt:variant>
        <vt:i4>0</vt:i4>
      </vt:variant>
      <vt:variant>
        <vt:i4>5</vt:i4>
      </vt:variant>
      <vt:variant>
        <vt:lpwstr/>
      </vt:variant>
      <vt:variant>
        <vt:lpwstr>_Toc43579379</vt:lpwstr>
      </vt:variant>
      <vt:variant>
        <vt:i4>1572927</vt:i4>
      </vt:variant>
      <vt:variant>
        <vt:i4>1451</vt:i4>
      </vt:variant>
      <vt:variant>
        <vt:i4>0</vt:i4>
      </vt:variant>
      <vt:variant>
        <vt:i4>5</vt:i4>
      </vt:variant>
      <vt:variant>
        <vt:lpwstr/>
      </vt:variant>
      <vt:variant>
        <vt:lpwstr>_Toc43579378</vt:lpwstr>
      </vt:variant>
      <vt:variant>
        <vt:i4>1507391</vt:i4>
      </vt:variant>
      <vt:variant>
        <vt:i4>1445</vt:i4>
      </vt:variant>
      <vt:variant>
        <vt:i4>0</vt:i4>
      </vt:variant>
      <vt:variant>
        <vt:i4>5</vt:i4>
      </vt:variant>
      <vt:variant>
        <vt:lpwstr/>
      </vt:variant>
      <vt:variant>
        <vt:lpwstr>_Toc43579377</vt:lpwstr>
      </vt:variant>
      <vt:variant>
        <vt:i4>1441855</vt:i4>
      </vt:variant>
      <vt:variant>
        <vt:i4>1439</vt:i4>
      </vt:variant>
      <vt:variant>
        <vt:i4>0</vt:i4>
      </vt:variant>
      <vt:variant>
        <vt:i4>5</vt:i4>
      </vt:variant>
      <vt:variant>
        <vt:lpwstr/>
      </vt:variant>
      <vt:variant>
        <vt:lpwstr>_Toc43579376</vt:lpwstr>
      </vt:variant>
      <vt:variant>
        <vt:i4>1376319</vt:i4>
      </vt:variant>
      <vt:variant>
        <vt:i4>1433</vt:i4>
      </vt:variant>
      <vt:variant>
        <vt:i4>0</vt:i4>
      </vt:variant>
      <vt:variant>
        <vt:i4>5</vt:i4>
      </vt:variant>
      <vt:variant>
        <vt:lpwstr/>
      </vt:variant>
      <vt:variant>
        <vt:lpwstr>_Toc43579375</vt:lpwstr>
      </vt:variant>
      <vt:variant>
        <vt:i4>1310783</vt:i4>
      </vt:variant>
      <vt:variant>
        <vt:i4>1427</vt:i4>
      </vt:variant>
      <vt:variant>
        <vt:i4>0</vt:i4>
      </vt:variant>
      <vt:variant>
        <vt:i4>5</vt:i4>
      </vt:variant>
      <vt:variant>
        <vt:lpwstr/>
      </vt:variant>
      <vt:variant>
        <vt:lpwstr>_Toc43579374</vt:lpwstr>
      </vt:variant>
      <vt:variant>
        <vt:i4>1245247</vt:i4>
      </vt:variant>
      <vt:variant>
        <vt:i4>1421</vt:i4>
      </vt:variant>
      <vt:variant>
        <vt:i4>0</vt:i4>
      </vt:variant>
      <vt:variant>
        <vt:i4>5</vt:i4>
      </vt:variant>
      <vt:variant>
        <vt:lpwstr/>
      </vt:variant>
      <vt:variant>
        <vt:lpwstr>_Toc43579373</vt:lpwstr>
      </vt:variant>
      <vt:variant>
        <vt:i4>1179711</vt:i4>
      </vt:variant>
      <vt:variant>
        <vt:i4>1415</vt:i4>
      </vt:variant>
      <vt:variant>
        <vt:i4>0</vt:i4>
      </vt:variant>
      <vt:variant>
        <vt:i4>5</vt:i4>
      </vt:variant>
      <vt:variant>
        <vt:lpwstr/>
      </vt:variant>
      <vt:variant>
        <vt:lpwstr>_Toc43579372</vt:lpwstr>
      </vt:variant>
      <vt:variant>
        <vt:i4>1114175</vt:i4>
      </vt:variant>
      <vt:variant>
        <vt:i4>1409</vt:i4>
      </vt:variant>
      <vt:variant>
        <vt:i4>0</vt:i4>
      </vt:variant>
      <vt:variant>
        <vt:i4>5</vt:i4>
      </vt:variant>
      <vt:variant>
        <vt:lpwstr/>
      </vt:variant>
      <vt:variant>
        <vt:lpwstr>_Toc43579371</vt:lpwstr>
      </vt:variant>
      <vt:variant>
        <vt:i4>1048639</vt:i4>
      </vt:variant>
      <vt:variant>
        <vt:i4>1403</vt:i4>
      </vt:variant>
      <vt:variant>
        <vt:i4>0</vt:i4>
      </vt:variant>
      <vt:variant>
        <vt:i4>5</vt:i4>
      </vt:variant>
      <vt:variant>
        <vt:lpwstr/>
      </vt:variant>
      <vt:variant>
        <vt:lpwstr>_Toc43579370</vt:lpwstr>
      </vt:variant>
      <vt:variant>
        <vt:i4>1638462</vt:i4>
      </vt:variant>
      <vt:variant>
        <vt:i4>1397</vt:i4>
      </vt:variant>
      <vt:variant>
        <vt:i4>0</vt:i4>
      </vt:variant>
      <vt:variant>
        <vt:i4>5</vt:i4>
      </vt:variant>
      <vt:variant>
        <vt:lpwstr/>
      </vt:variant>
      <vt:variant>
        <vt:lpwstr>_Toc43579369</vt:lpwstr>
      </vt:variant>
      <vt:variant>
        <vt:i4>1572926</vt:i4>
      </vt:variant>
      <vt:variant>
        <vt:i4>1391</vt:i4>
      </vt:variant>
      <vt:variant>
        <vt:i4>0</vt:i4>
      </vt:variant>
      <vt:variant>
        <vt:i4>5</vt:i4>
      </vt:variant>
      <vt:variant>
        <vt:lpwstr/>
      </vt:variant>
      <vt:variant>
        <vt:lpwstr>_Toc43579368</vt:lpwstr>
      </vt:variant>
      <vt:variant>
        <vt:i4>1507390</vt:i4>
      </vt:variant>
      <vt:variant>
        <vt:i4>1385</vt:i4>
      </vt:variant>
      <vt:variant>
        <vt:i4>0</vt:i4>
      </vt:variant>
      <vt:variant>
        <vt:i4>5</vt:i4>
      </vt:variant>
      <vt:variant>
        <vt:lpwstr/>
      </vt:variant>
      <vt:variant>
        <vt:lpwstr>_Toc43579367</vt:lpwstr>
      </vt:variant>
      <vt:variant>
        <vt:i4>1441854</vt:i4>
      </vt:variant>
      <vt:variant>
        <vt:i4>1379</vt:i4>
      </vt:variant>
      <vt:variant>
        <vt:i4>0</vt:i4>
      </vt:variant>
      <vt:variant>
        <vt:i4>5</vt:i4>
      </vt:variant>
      <vt:variant>
        <vt:lpwstr/>
      </vt:variant>
      <vt:variant>
        <vt:lpwstr>_Toc43579366</vt:lpwstr>
      </vt:variant>
      <vt:variant>
        <vt:i4>1376318</vt:i4>
      </vt:variant>
      <vt:variant>
        <vt:i4>1373</vt:i4>
      </vt:variant>
      <vt:variant>
        <vt:i4>0</vt:i4>
      </vt:variant>
      <vt:variant>
        <vt:i4>5</vt:i4>
      </vt:variant>
      <vt:variant>
        <vt:lpwstr/>
      </vt:variant>
      <vt:variant>
        <vt:lpwstr>_Toc43579365</vt:lpwstr>
      </vt:variant>
      <vt:variant>
        <vt:i4>1310782</vt:i4>
      </vt:variant>
      <vt:variant>
        <vt:i4>1367</vt:i4>
      </vt:variant>
      <vt:variant>
        <vt:i4>0</vt:i4>
      </vt:variant>
      <vt:variant>
        <vt:i4>5</vt:i4>
      </vt:variant>
      <vt:variant>
        <vt:lpwstr/>
      </vt:variant>
      <vt:variant>
        <vt:lpwstr>_Toc43579364</vt:lpwstr>
      </vt:variant>
      <vt:variant>
        <vt:i4>1245246</vt:i4>
      </vt:variant>
      <vt:variant>
        <vt:i4>1361</vt:i4>
      </vt:variant>
      <vt:variant>
        <vt:i4>0</vt:i4>
      </vt:variant>
      <vt:variant>
        <vt:i4>5</vt:i4>
      </vt:variant>
      <vt:variant>
        <vt:lpwstr/>
      </vt:variant>
      <vt:variant>
        <vt:lpwstr>_Toc43579363</vt:lpwstr>
      </vt:variant>
      <vt:variant>
        <vt:i4>1179710</vt:i4>
      </vt:variant>
      <vt:variant>
        <vt:i4>1355</vt:i4>
      </vt:variant>
      <vt:variant>
        <vt:i4>0</vt:i4>
      </vt:variant>
      <vt:variant>
        <vt:i4>5</vt:i4>
      </vt:variant>
      <vt:variant>
        <vt:lpwstr/>
      </vt:variant>
      <vt:variant>
        <vt:lpwstr>_Toc43579362</vt:lpwstr>
      </vt:variant>
      <vt:variant>
        <vt:i4>1114174</vt:i4>
      </vt:variant>
      <vt:variant>
        <vt:i4>1349</vt:i4>
      </vt:variant>
      <vt:variant>
        <vt:i4>0</vt:i4>
      </vt:variant>
      <vt:variant>
        <vt:i4>5</vt:i4>
      </vt:variant>
      <vt:variant>
        <vt:lpwstr/>
      </vt:variant>
      <vt:variant>
        <vt:lpwstr>_Toc43579361</vt:lpwstr>
      </vt:variant>
      <vt:variant>
        <vt:i4>1048638</vt:i4>
      </vt:variant>
      <vt:variant>
        <vt:i4>1343</vt:i4>
      </vt:variant>
      <vt:variant>
        <vt:i4>0</vt:i4>
      </vt:variant>
      <vt:variant>
        <vt:i4>5</vt:i4>
      </vt:variant>
      <vt:variant>
        <vt:lpwstr/>
      </vt:variant>
      <vt:variant>
        <vt:lpwstr>_Toc43579360</vt:lpwstr>
      </vt:variant>
      <vt:variant>
        <vt:i4>1638461</vt:i4>
      </vt:variant>
      <vt:variant>
        <vt:i4>1337</vt:i4>
      </vt:variant>
      <vt:variant>
        <vt:i4>0</vt:i4>
      </vt:variant>
      <vt:variant>
        <vt:i4>5</vt:i4>
      </vt:variant>
      <vt:variant>
        <vt:lpwstr/>
      </vt:variant>
      <vt:variant>
        <vt:lpwstr>_Toc43579359</vt:lpwstr>
      </vt:variant>
      <vt:variant>
        <vt:i4>1572925</vt:i4>
      </vt:variant>
      <vt:variant>
        <vt:i4>1331</vt:i4>
      </vt:variant>
      <vt:variant>
        <vt:i4>0</vt:i4>
      </vt:variant>
      <vt:variant>
        <vt:i4>5</vt:i4>
      </vt:variant>
      <vt:variant>
        <vt:lpwstr/>
      </vt:variant>
      <vt:variant>
        <vt:lpwstr>_Toc43579358</vt:lpwstr>
      </vt:variant>
      <vt:variant>
        <vt:i4>1507389</vt:i4>
      </vt:variant>
      <vt:variant>
        <vt:i4>1325</vt:i4>
      </vt:variant>
      <vt:variant>
        <vt:i4>0</vt:i4>
      </vt:variant>
      <vt:variant>
        <vt:i4>5</vt:i4>
      </vt:variant>
      <vt:variant>
        <vt:lpwstr/>
      </vt:variant>
      <vt:variant>
        <vt:lpwstr>_Toc43579357</vt:lpwstr>
      </vt:variant>
      <vt:variant>
        <vt:i4>1441853</vt:i4>
      </vt:variant>
      <vt:variant>
        <vt:i4>1319</vt:i4>
      </vt:variant>
      <vt:variant>
        <vt:i4>0</vt:i4>
      </vt:variant>
      <vt:variant>
        <vt:i4>5</vt:i4>
      </vt:variant>
      <vt:variant>
        <vt:lpwstr/>
      </vt:variant>
      <vt:variant>
        <vt:lpwstr>_Toc43579356</vt:lpwstr>
      </vt:variant>
      <vt:variant>
        <vt:i4>1376317</vt:i4>
      </vt:variant>
      <vt:variant>
        <vt:i4>1313</vt:i4>
      </vt:variant>
      <vt:variant>
        <vt:i4>0</vt:i4>
      </vt:variant>
      <vt:variant>
        <vt:i4>5</vt:i4>
      </vt:variant>
      <vt:variant>
        <vt:lpwstr/>
      </vt:variant>
      <vt:variant>
        <vt:lpwstr>_Toc43579355</vt:lpwstr>
      </vt:variant>
      <vt:variant>
        <vt:i4>1310781</vt:i4>
      </vt:variant>
      <vt:variant>
        <vt:i4>1307</vt:i4>
      </vt:variant>
      <vt:variant>
        <vt:i4>0</vt:i4>
      </vt:variant>
      <vt:variant>
        <vt:i4>5</vt:i4>
      </vt:variant>
      <vt:variant>
        <vt:lpwstr/>
      </vt:variant>
      <vt:variant>
        <vt:lpwstr>_Toc43579354</vt:lpwstr>
      </vt:variant>
      <vt:variant>
        <vt:i4>1245245</vt:i4>
      </vt:variant>
      <vt:variant>
        <vt:i4>1301</vt:i4>
      </vt:variant>
      <vt:variant>
        <vt:i4>0</vt:i4>
      </vt:variant>
      <vt:variant>
        <vt:i4>5</vt:i4>
      </vt:variant>
      <vt:variant>
        <vt:lpwstr/>
      </vt:variant>
      <vt:variant>
        <vt:lpwstr>_Toc43579353</vt:lpwstr>
      </vt:variant>
      <vt:variant>
        <vt:i4>1179709</vt:i4>
      </vt:variant>
      <vt:variant>
        <vt:i4>1295</vt:i4>
      </vt:variant>
      <vt:variant>
        <vt:i4>0</vt:i4>
      </vt:variant>
      <vt:variant>
        <vt:i4>5</vt:i4>
      </vt:variant>
      <vt:variant>
        <vt:lpwstr/>
      </vt:variant>
      <vt:variant>
        <vt:lpwstr>_Toc43579352</vt:lpwstr>
      </vt:variant>
      <vt:variant>
        <vt:i4>1114173</vt:i4>
      </vt:variant>
      <vt:variant>
        <vt:i4>1289</vt:i4>
      </vt:variant>
      <vt:variant>
        <vt:i4>0</vt:i4>
      </vt:variant>
      <vt:variant>
        <vt:i4>5</vt:i4>
      </vt:variant>
      <vt:variant>
        <vt:lpwstr/>
      </vt:variant>
      <vt:variant>
        <vt:lpwstr>_Toc43579351</vt:lpwstr>
      </vt:variant>
      <vt:variant>
        <vt:i4>1048637</vt:i4>
      </vt:variant>
      <vt:variant>
        <vt:i4>1283</vt:i4>
      </vt:variant>
      <vt:variant>
        <vt:i4>0</vt:i4>
      </vt:variant>
      <vt:variant>
        <vt:i4>5</vt:i4>
      </vt:variant>
      <vt:variant>
        <vt:lpwstr/>
      </vt:variant>
      <vt:variant>
        <vt:lpwstr>_Toc43579350</vt:lpwstr>
      </vt:variant>
      <vt:variant>
        <vt:i4>1638460</vt:i4>
      </vt:variant>
      <vt:variant>
        <vt:i4>1277</vt:i4>
      </vt:variant>
      <vt:variant>
        <vt:i4>0</vt:i4>
      </vt:variant>
      <vt:variant>
        <vt:i4>5</vt:i4>
      </vt:variant>
      <vt:variant>
        <vt:lpwstr/>
      </vt:variant>
      <vt:variant>
        <vt:lpwstr>_Toc43579349</vt:lpwstr>
      </vt:variant>
      <vt:variant>
        <vt:i4>1572924</vt:i4>
      </vt:variant>
      <vt:variant>
        <vt:i4>1271</vt:i4>
      </vt:variant>
      <vt:variant>
        <vt:i4>0</vt:i4>
      </vt:variant>
      <vt:variant>
        <vt:i4>5</vt:i4>
      </vt:variant>
      <vt:variant>
        <vt:lpwstr/>
      </vt:variant>
      <vt:variant>
        <vt:lpwstr>_Toc43579348</vt:lpwstr>
      </vt:variant>
      <vt:variant>
        <vt:i4>1507388</vt:i4>
      </vt:variant>
      <vt:variant>
        <vt:i4>1265</vt:i4>
      </vt:variant>
      <vt:variant>
        <vt:i4>0</vt:i4>
      </vt:variant>
      <vt:variant>
        <vt:i4>5</vt:i4>
      </vt:variant>
      <vt:variant>
        <vt:lpwstr/>
      </vt:variant>
      <vt:variant>
        <vt:lpwstr>_Toc43579347</vt:lpwstr>
      </vt:variant>
      <vt:variant>
        <vt:i4>1441852</vt:i4>
      </vt:variant>
      <vt:variant>
        <vt:i4>1259</vt:i4>
      </vt:variant>
      <vt:variant>
        <vt:i4>0</vt:i4>
      </vt:variant>
      <vt:variant>
        <vt:i4>5</vt:i4>
      </vt:variant>
      <vt:variant>
        <vt:lpwstr/>
      </vt:variant>
      <vt:variant>
        <vt:lpwstr>_Toc43579346</vt:lpwstr>
      </vt:variant>
      <vt:variant>
        <vt:i4>1376316</vt:i4>
      </vt:variant>
      <vt:variant>
        <vt:i4>1253</vt:i4>
      </vt:variant>
      <vt:variant>
        <vt:i4>0</vt:i4>
      </vt:variant>
      <vt:variant>
        <vt:i4>5</vt:i4>
      </vt:variant>
      <vt:variant>
        <vt:lpwstr/>
      </vt:variant>
      <vt:variant>
        <vt:lpwstr>_Toc43579345</vt:lpwstr>
      </vt:variant>
      <vt:variant>
        <vt:i4>1310780</vt:i4>
      </vt:variant>
      <vt:variant>
        <vt:i4>1247</vt:i4>
      </vt:variant>
      <vt:variant>
        <vt:i4>0</vt:i4>
      </vt:variant>
      <vt:variant>
        <vt:i4>5</vt:i4>
      </vt:variant>
      <vt:variant>
        <vt:lpwstr/>
      </vt:variant>
      <vt:variant>
        <vt:lpwstr>_Toc43579344</vt:lpwstr>
      </vt:variant>
      <vt:variant>
        <vt:i4>1245244</vt:i4>
      </vt:variant>
      <vt:variant>
        <vt:i4>1241</vt:i4>
      </vt:variant>
      <vt:variant>
        <vt:i4>0</vt:i4>
      </vt:variant>
      <vt:variant>
        <vt:i4>5</vt:i4>
      </vt:variant>
      <vt:variant>
        <vt:lpwstr/>
      </vt:variant>
      <vt:variant>
        <vt:lpwstr>_Toc43579343</vt:lpwstr>
      </vt:variant>
      <vt:variant>
        <vt:i4>1179708</vt:i4>
      </vt:variant>
      <vt:variant>
        <vt:i4>1235</vt:i4>
      </vt:variant>
      <vt:variant>
        <vt:i4>0</vt:i4>
      </vt:variant>
      <vt:variant>
        <vt:i4>5</vt:i4>
      </vt:variant>
      <vt:variant>
        <vt:lpwstr/>
      </vt:variant>
      <vt:variant>
        <vt:lpwstr>_Toc43579342</vt:lpwstr>
      </vt:variant>
      <vt:variant>
        <vt:i4>1114172</vt:i4>
      </vt:variant>
      <vt:variant>
        <vt:i4>1229</vt:i4>
      </vt:variant>
      <vt:variant>
        <vt:i4>0</vt:i4>
      </vt:variant>
      <vt:variant>
        <vt:i4>5</vt:i4>
      </vt:variant>
      <vt:variant>
        <vt:lpwstr/>
      </vt:variant>
      <vt:variant>
        <vt:lpwstr>_Toc43579341</vt:lpwstr>
      </vt:variant>
      <vt:variant>
        <vt:i4>1048636</vt:i4>
      </vt:variant>
      <vt:variant>
        <vt:i4>1223</vt:i4>
      </vt:variant>
      <vt:variant>
        <vt:i4>0</vt:i4>
      </vt:variant>
      <vt:variant>
        <vt:i4>5</vt:i4>
      </vt:variant>
      <vt:variant>
        <vt:lpwstr/>
      </vt:variant>
      <vt:variant>
        <vt:lpwstr>_Toc43579340</vt:lpwstr>
      </vt:variant>
      <vt:variant>
        <vt:i4>1638459</vt:i4>
      </vt:variant>
      <vt:variant>
        <vt:i4>1217</vt:i4>
      </vt:variant>
      <vt:variant>
        <vt:i4>0</vt:i4>
      </vt:variant>
      <vt:variant>
        <vt:i4>5</vt:i4>
      </vt:variant>
      <vt:variant>
        <vt:lpwstr/>
      </vt:variant>
      <vt:variant>
        <vt:lpwstr>_Toc43579339</vt:lpwstr>
      </vt:variant>
      <vt:variant>
        <vt:i4>1572923</vt:i4>
      </vt:variant>
      <vt:variant>
        <vt:i4>1211</vt:i4>
      </vt:variant>
      <vt:variant>
        <vt:i4>0</vt:i4>
      </vt:variant>
      <vt:variant>
        <vt:i4>5</vt:i4>
      </vt:variant>
      <vt:variant>
        <vt:lpwstr/>
      </vt:variant>
      <vt:variant>
        <vt:lpwstr>_Toc43579338</vt:lpwstr>
      </vt:variant>
      <vt:variant>
        <vt:i4>1507387</vt:i4>
      </vt:variant>
      <vt:variant>
        <vt:i4>1205</vt:i4>
      </vt:variant>
      <vt:variant>
        <vt:i4>0</vt:i4>
      </vt:variant>
      <vt:variant>
        <vt:i4>5</vt:i4>
      </vt:variant>
      <vt:variant>
        <vt:lpwstr/>
      </vt:variant>
      <vt:variant>
        <vt:lpwstr>_Toc43579337</vt:lpwstr>
      </vt:variant>
      <vt:variant>
        <vt:i4>1441851</vt:i4>
      </vt:variant>
      <vt:variant>
        <vt:i4>1199</vt:i4>
      </vt:variant>
      <vt:variant>
        <vt:i4>0</vt:i4>
      </vt:variant>
      <vt:variant>
        <vt:i4>5</vt:i4>
      </vt:variant>
      <vt:variant>
        <vt:lpwstr/>
      </vt:variant>
      <vt:variant>
        <vt:lpwstr>_Toc43579336</vt:lpwstr>
      </vt:variant>
      <vt:variant>
        <vt:i4>1376315</vt:i4>
      </vt:variant>
      <vt:variant>
        <vt:i4>1193</vt:i4>
      </vt:variant>
      <vt:variant>
        <vt:i4>0</vt:i4>
      </vt:variant>
      <vt:variant>
        <vt:i4>5</vt:i4>
      </vt:variant>
      <vt:variant>
        <vt:lpwstr/>
      </vt:variant>
      <vt:variant>
        <vt:lpwstr>_Toc43579335</vt:lpwstr>
      </vt:variant>
      <vt:variant>
        <vt:i4>1310779</vt:i4>
      </vt:variant>
      <vt:variant>
        <vt:i4>1187</vt:i4>
      </vt:variant>
      <vt:variant>
        <vt:i4>0</vt:i4>
      </vt:variant>
      <vt:variant>
        <vt:i4>5</vt:i4>
      </vt:variant>
      <vt:variant>
        <vt:lpwstr/>
      </vt:variant>
      <vt:variant>
        <vt:lpwstr>_Toc43579334</vt:lpwstr>
      </vt:variant>
      <vt:variant>
        <vt:i4>1245243</vt:i4>
      </vt:variant>
      <vt:variant>
        <vt:i4>1181</vt:i4>
      </vt:variant>
      <vt:variant>
        <vt:i4>0</vt:i4>
      </vt:variant>
      <vt:variant>
        <vt:i4>5</vt:i4>
      </vt:variant>
      <vt:variant>
        <vt:lpwstr/>
      </vt:variant>
      <vt:variant>
        <vt:lpwstr>_Toc43579333</vt:lpwstr>
      </vt:variant>
      <vt:variant>
        <vt:i4>1179707</vt:i4>
      </vt:variant>
      <vt:variant>
        <vt:i4>1175</vt:i4>
      </vt:variant>
      <vt:variant>
        <vt:i4>0</vt:i4>
      </vt:variant>
      <vt:variant>
        <vt:i4>5</vt:i4>
      </vt:variant>
      <vt:variant>
        <vt:lpwstr/>
      </vt:variant>
      <vt:variant>
        <vt:lpwstr>_Toc43579332</vt:lpwstr>
      </vt:variant>
      <vt:variant>
        <vt:i4>1114171</vt:i4>
      </vt:variant>
      <vt:variant>
        <vt:i4>1169</vt:i4>
      </vt:variant>
      <vt:variant>
        <vt:i4>0</vt:i4>
      </vt:variant>
      <vt:variant>
        <vt:i4>5</vt:i4>
      </vt:variant>
      <vt:variant>
        <vt:lpwstr/>
      </vt:variant>
      <vt:variant>
        <vt:lpwstr>_Toc43579331</vt:lpwstr>
      </vt:variant>
      <vt:variant>
        <vt:i4>1048635</vt:i4>
      </vt:variant>
      <vt:variant>
        <vt:i4>1163</vt:i4>
      </vt:variant>
      <vt:variant>
        <vt:i4>0</vt:i4>
      </vt:variant>
      <vt:variant>
        <vt:i4>5</vt:i4>
      </vt:variant>
      <vt:variant>
        <vt:lpwstr/>
      </vt:variant>
      <vt:variant>
        <vt:lpwstr>_Toc43579330</vt:lpwstr>
      </vt:variant>
      <vt:variant>
        <vt:i4>1638458</vt:i4>
      </vt:variant>
      <vt:variant>
        <vt:i4>1157</vt:i4>
      </vt:variant>
      <vt:variant>
        <vt:i4>0</vt:i4>
      </vt:variant>
      <vt:variant>
        <vt:i4>5</vt:i4>
      </vt:variant>
      <vt:variant>
        <vt:lpwstr/>
      </vt:variant>
      <vt:variant>
        <vt:lpwstr>_Toc43579329</vt:lpwstr>
      </vt:variant>
      <vt:variant>
        <vt:i4>1572922</vt:i4>
      </vt:variant>
      <vt:variant>
        <vt:i4>1151</vt:i4>
      </vt:variant>
      <vt:variant>
        <vt:i4>0</vt:i4>
      </vt:variant>
      <vt:variant>
        <vt:i4>5</vt:i4>
      </vt:variant>
      <vt:variant>
        <vt:lpwstr/>
      </vt:variant>
      <vt:variant>
        <vt:lpwstr>_Toc43579328</vt:lpwstr>
      </vt:variant>
      <vt:variant>
        <vt:i4>1507386</vt:i4>
      </vt:variant>
      <vt:variant>
        <vt:i4>1145</vt:i4>
      </vt:variant>
      <vt:variant>
        <vt:i4>0</vt:i4>
      </vt:variant>
      <vt:variant>
        <vt:i4>5</vt:i4>
      </vt:variant>
      <vt:variant>
        <vt:lpwstr/>
      </vt:variant>
      <vt:variant>
        <vt:lpwstr>_Toc43579327</vt:lpwstr>
      </vt:variant>
      <vt:variant>
        <vt:i4>1441850</vt:i4>
      </vt:variant>
      <vt:variant>
        <vt:i4>1139</vt:i4>
      </vt:variant>
      <vt:variant>
        <vt:i4>0</vt:i4>
      </vt:variant>
      <vt:variant>
        <vt:i4>5</vt:i4>
      </vt:variant>
      <vt:variant>
        <vt:lpwstr/>
      </vt:variant>
      <vt:variant>
        <vt:lpwstr>_Toc43579326</vt:lpwstr>
      </vt:variant>
      <vt:variant>
        <vt:i4>1376314</vt:i4>
      </vt:variant>
      <vt:variant>
        <vt:i4>1133</vt:i4>
      </vt:variant>
      <vt:variant>
        <vt:i4>0</vt:i4>
      </vt:variant>
      <vt:variant>
        <vt:i4>5</vt:i4>
      </vt:variant>
      <vt:variant>
        <vt:lpwstr/>
      </vt:variant>
      <vt:variant>
        <vt:lpwstr>_Toc43579325</vt:lpwstr>
      </vt:variant>
      <vt:variant>
        <vt:i4>1310778</vt:i4>
      </vt:variant>
      <vt:variant>
        <vt:i4>1127</vt:i4>
      </vt:variant>
      <vt:variant>
        <vt:i4>0</vt:i4>
      </vt:variant>
      <vt:variant>
        <vt:i4>5</vt:i4>
      </vt:variant>
      <vt:variant>
        <vt:lpwstr/>
      </vt:variant>
      <vt:variant>
        <vt:lpwstr>_Toc43579324</vt:lpwstr>
      </vt:variant>
      <vt:variant>
        <vt:i4>1245242</vt:i4>
      </vt:variant>
      <vt:variant>
        <vt:i4>1121</vt:i4>
      </vt:variant>
      <vt:variant>
        <vt:i4>0</vt:i4>
      </vt:variant>
      <vt:variant>
        <vt:i4>5</vt:i4>
      </vt:variant>
      <vt:variant>
        <vt:lpwstr/>
      </vt:variant>
      <vt:variant>
        <vt:lpwstr>_Toc43579323</vt:lpwstr>
      </vt:variant>
      <vt:variant>
        <vt:i4>1179706</vt:i4>
      </vt:variant>
      <vt:variant>
        <vt:i4>1115</vt:i4>
      </vt:variant>
      <vt:variant>
        <vt:i4>0</vt:i4>
      </vt:variant>
      <vt:variant>
        <vt:i4>5</vt:i4>
      </vt:variant>
      <vt:variant>
        <vt:lpwstr/>
      </vt:variant>
      <vt:variant>
        <vt:lpwstr>_Toc43579322</vt:lpwstr>
      </vt:variant>
      <vt:variant>
        <vt:i4>1114170</vt:i4>
      </vt:variant>
      <vt:variant>
        <vt:i4>1109</vt:i4>
      </vt:variant>
      <vt:variant>
        <vt:i4>0</vt:i4>
      </vt:variant>
      <vt:variant>
        <vt:i4>5</vt:i4>
      </vt:variant>
      <vt:variant>
        <vt:lpwstr/>
      </vt:variant>
      <vt:variant>
        <vt:lpwstr>_Toc43579321</vt:lpwstr>
      </vt:variant>
      <vt:variant>
        <vt:i4>1048634</vt:i4>
      </vt:variant>
      <vt:variant>
        <vt:i4>1103</vt:i4>
      </vt:variant>
      <vt:variant>
        <vt:i4>0</vt:i4>
      </vt:variant>
      <vt:variant>
        <vt:i4>5</vt:i4>
      </vt:variant>
      <vt:variant>
        <vt:lpwstr/>
      </vt:variant>
      <vt:variant>
        <vt:lpwstr>_Toc43579320</vt:lpwstr>
      </vt:variant>
      <vt:variant>
        <vt:i4>1638457</vt:i4>
      </vt:variant>
      <vt:variant>
        <vt:i4>1097</vt:i4>
      </vt:variant>
      <vt:variant>
        <vt:i4>0</vt:i4>
      </vt:variant>
      <vt:variant>
        <vt:i4>5</vt:i4>
      </vt:variant>
      <vt:variant>
        <vt:lpwstr/>
      </vt:variant>
      <vt:variant>
        <vt:lpwstr>_Toc43579319</vt:lpwstr>
      </vt:variant>
      <vt:variant>
        <vt:i4>1572921</vt:i4>
      </vt:variant>
      <vt:variant>
        <vt:i4>1091</vt:i4>
      </vt:variant>
      <vt:variant>
        <vt:i4>0</vt:i4>
      </vt:variant>
      <vt:variant>
        <vt:i4>5</vt:i4>
      </vt:variant>
      <vt:variant>
        <vt:lpwstr/>
      </vt:variant>
      <vt:variant>
        <vt:lpwstr>_Toc43579318</vt:lpwstr>
      </vt:variant>
      <vt:variant>
        <vt:i4>1507385</vt:i4>
      </vt:variant>
      <vt:variant>
        <vt:i4>1085</vt:i4>
      </vt:variant>
      <vt:variant>
        <vt:i4>0</vt:i4>
      </vt:variant>
      <vt:variant>
        <vt:i4>5</vt:i4>
      </vt:variant>
      <vt:variant>
        <vt:lpwstr/>
      </vt:variant>
      <vt:variant>
        <vt:lpwstr>_Toc43579317</vt:lpwstr>
      </vt:variant>
      <vt:variant>
        <vt:i4>1441849</vt:i4>
      </vt:variant>
      <vt:variant>
        <vt:i4>1079</vt:i4>
      </vt:variant>
      <vt:variant>
        <vt:i4>0</vt:i4>
      </vt:variant>
      <vt:variant>
        <vt:i4>5</vt:i4>
      </vt:variant>
      <vt:variant>
        <vt:lpwstr/>
      </vt:variant>
      <vt:variant>
        <vt:lpwstr>_Toc43579316</vt:lpwstr>
      </vt:variant>
      <vt:variant>
        <vt:i4>1376313</vt:i4>
      </vt:variant>
      <vt:variant>
        <vt:i4>1073</vt:i4>
      </vt:variant>
      <vt:variant>
        <vt:i4>0</vt:i4>
      </vt:variant>
      <vt:variant>
        <vt:i4>5</vt:i4>
      </vt:variant>
      <vt:variant>
        <vt:lpwstr/>
      </vt:variant>
      <vt:variant>
        <vt:lpwstr>_Toc43579315</vt:lpwstr>
      </vt:variant>
      <vt:variant>
        <vt:i4>1310777</vt:i4>
      </vt:variant>
      <vt:variant>
        <vt:i4>1067</vt:i4>
      </vt:variant>
      <vt:variant>
        <vt:i4>0</vt:i4>
      </vt:variant>
      <vt:variant>
        <vt:i4>5</vt:i4>
      </vt:variant>
      <vt:variant>
        <vt:lpwstr/>
      </vt:variant>
      <vt:variant>
        <vt:lpwstr>_Toc43579314</vt:lpwstr>
      </vt:variant>
      <vt:variant>
        <vt:i4>1245241</vt:i4>
      </vt:variant>
      <vt:variant>
        <vt:i4>1061</vt:i4>
      </vt:variant>
      <vt:variant>
        <vt:i4>0</vt:i4>
      </vt:variant>
      <vt:variant>
        <vt:i4>5</vt:i4>
      </vt:variant>
      <vt:variant>
        <vt:lpwstr/>
      </vt:variant>
      <vt:variant>
        <vt:lpwstr>_Toc43579313</vt:lpwstr>
      </vt:variant>
      <vt:variant>
        <vt:i4>1179705</vt:i4>
      </vt:variant>
      <vt:variant>
        <vt:i4>1055</vt:i4>
      </vt:variant>
      <vt:variant>
        <vt:i4>0</vt:i4>
      </vt:variant>
      <vt:variant>
        <vt:i4>5</vt:i4>
      </vt:variant>
      <vt:variant>
        <vt:lpwstr/>
      </vt:variant>
      <vt:variant>
        <vt:lpwstr>_Toc43579312</vt:lpwstr>
      </vt:variant>
      <vt:variant>
        <vt:i4>1114169</vt:i4>
      </vt:variant>
      <vt:variant>
        <vt:i4>1049</vt:i4>
      </vt:variant>
      <vt:variant>
        <vt:i4>0</vt:i4>
      </vt:variant>
      <vt:variant>
        <vt:i4>5</vt:i4>
      </vt:variant>
      <vt:variant>
        <vt:lpwstr/>
      </vt:variant>
      <vt:variant>
        <vt:lpwstr>_Toc43579311</vt:lpwstr>
      </vt:variant>
      <vt:variant>
        <vt:i4>1048633</vt:i4>
      </vt:variant>
      <vt:variant>
        <vt:i4>1043</vt:i4>
      </vt:variant>
      <vt:variant>
        <vt:i4>0</vt:i4>
      </vt:variant>
      <vt:variant>
        <vt:i4>5</vt:i4>
      </vt:variant>
      <vt:variant>
        <vt:lpwstr/>
      </vt:variant>
      <vt:variant>
        <vt:lpwstr>_Toc43579310</vt:lpwstr>
      </vt:variant>
      <vt:variant>
        <vt:i4>1638456</vt:i4>
      </vt:variant>
      <vt:variant>
        <vt:i4>1037</vt:i4>
      </vt:variant>
      <vt:variant>
        <vt:i4>0</vt:i4>
      </vt:variant>
      <vt:variant>
        <vt:i4>5</vt:i4>
      </vt:variant>
      <vt:variant>
        <vt:lpwstr/>
      </vt:variant>
      <vt:variant>
        <vt:lpwstr>_Toc43579309</vt:lpwstr>
      </vt:variant>
      <vt:variant>
        <vt:i4>1572920</vt:i4>
      </vt:variant>
      <vt:variant>
        <vt:i4>1031</vt:i4>
      </vt:variant>
      <vt:variant>
        <vt:i4>0</vt:i4>
      </vt:variant>
      <vt:variant>
        <vt:i4>5</vt:i4>
      </vt:variant>
      <vt:variant>
        <vt:lpwstr/>
      </vt:variant>
      <vt:variant>
        <vt:lpwstr>_Toc43579308</vt:lpwstr>
      </vt:variant>
      <vt:variant>
        <vt:i4>1507384</vt:i4>
      </vt:variant>
      <vt:variant>
        <vt:i4>1025</vt:i4>
      </vt:variant>
      <vt:variant>
        <vt:i4>0</vt:i4>
      </vt:variant>
      <vt:variant>
        <vt:i4>5</vt:i4>
      </vt:variant>
      <vt:variant>
        <vt:lpwstr/>
      </vt:variant>
      <vt:variant>
        <vt:lpwstr>_Toc43579307</vt:lpwstr>
      </vt:variant>
      <vt:variant>
        <vt:i4>1441848</vt:i4>
      </vt:variant>
      <vt:variant>
        <vt:i4>1019</vt:i4>
      </vt:variant>
      <vt:variant>
        <vt:i4>0</vt:i4>
      </vt:variant>
      <vt:variant>
        <vt:i4>5</vt:i4>
      </vt:variant>
      <vt:variant>
        <vt:lpwstr/>
      </vt:variant>
      <vt:variant>
        <vt:lpwstr>_Toc43579306</vt:lpwstr>
      </vt:variant>
      <vt:variant>
        <vt:i4>2162791</vt:i4>
      </vt:variant>
      <vt:variant>
        <vt:i4>1014</vt:i4>
      </vt:variant>
      <vt:variant>
        <vt:i4>0</vt:i4>
      </vt:variant>
      <vt:variant>
        <vt:i4>5</vt:i4>
      </vt:variant>
      <vt:variant>
        <vt:lpwstr>https://fr.wikipedia.org/wiki/Koumagou</vt:lpwstr>
      </vt:variant>
      <vt:variant>
        <vt:lpwstr/>
      </vt:variant>
      <vt:variant>
        <vt:i4>2162791</vt:i4>
      </vt:variant>
      <vt:variant>
        <vt:i4>1011</vt:i4>
      </vt:variant>
      <vt:variant>
        <vt:i4>0</vt:i4>
      </vt:variant>
      <vt:variant>
        <vt:i4>5</vt:i4>
      </vt:variant>
      <vt:variant>
        <vt:lpwstr>https://fr.wikipedia.org/wiki/Koumagou</vt:lpwstr>
      </vt:variant>
      <vt:variant>
        <vt:lpwstr/>
      </vt:variant>
      <vt:variant>
        <vt:i4>2162791</vt:i4>
      </vt:variant>
      <vt:variant>
        <vt:i4>1008</vt:i4>
      </vt:variant>
      <vt:variant>
        <vt:i4>0</vt:i4>
      </vt:variant>
      <vt:variant>
        <vt:i4>5</vt:i4>
      </vt:variant>
      <vt:variant>
        <vt:lpwstr>https://fr.wikipedia.org/wiki/Koumagou</vt:lpwstr>
      </vt:variant>
      <vt:variant>
        <vt:lpwstr/>
      </vt:variant>
      <vt:variant>
        <vt:i4>1703968</vt:i4>
      </vt:variant>
      <vt:variant>
        <vt:i4>1005</vt:i4>
      </vt:variant>
      <vt:variant>
        <vt:i4>0</vt:i4>
      </vt:variant>
      <vt:variant>
        <vt:i4>5</vt:i4>
      </vt:variant>
      <vt:variant>
        <vt:lpwstr>https://fr.wikipedia.org/wiki/Marigot_(g%C3%A9ographie)</vt:lpwstr>
      </vt:variant>
      <vt:variant>
        <vt:lpwstr/>
      </vt:variant>
      <vt:variant>
        <vt:i4>1703968</vt:i4>
      </vt:variant>
      <vt:variant>
        <vt:i4>1002</vt:i4>
      </vt:variant>
      <vt:variant>
        <vt:i4>0</vt:i4>
      </vt:variant>
      <vt:variant>
        <vt:i4>5</vt:i4>
      </vt:variant>
      <vt:variant>
        <vt:lpwstr>https://fr.wikipedia.org/wiki/Marigot_(g%C3%A9ographie)</vt:lpwstr>
      </vt:variant>
      <vt:variant>
        <vt:lpwstr/>
      </vt:variant>
      <vt:variant>
        <vt:i4>1310783</vt:i4>
      </vt:variant>
      <vt:variant>
        <vt:i4>992</vt:i4>
      </vt:variant>
      <vt:variant>
        <vt:i4>0</vt:i4>
      </vt:variant>
      <vt:variant>
        <vt:i4>5</vt:i4>
      </vt:variant>
      <vt:variant>
        <vt:lpwstr/>
      </vt:variant>
      <vt:variant>
        <vt:lpwstr>_Toc43527795</vt:lpwstr>
      </vt:variant>
      <vt:variant>
        <vt:i4>1376319</vt:i4>
      </vt:variant>
      <vt:variant>
        <vt:i4>986</vt:i4>
      </vt:variant>
      <vt:variant>
        <vt:i4>0</vt:i4>
      </vt:variant>
      <vt:variant>
        <vt:i4>5</vt:i4>
      </vt:variant>
      <vt:variant>
        <vt:lpwstr/>
      </vt:variant>
      <vt:variant>
        <vt:lpwstr>_Toc43527794</vt:lpwstr>
      </vt:variant>
      <vt:variant>
        <vt:i4>1179711</vt:i4>
      </vt:variant>
      <vt:variant>
        <vt:i4>980</vt:i4>
      </vt:variant>
      <vt:variant>
        <vt:i4>0</vt:i4>
      </vt:variant>
      <vt:variant>
        <vt:i4>5</vt:i4>
      </vt:variant>
      <vt:variant>
        <vt:lpwstr/>
      </vt:variant>
      <vt:variant>
        <vt:lpwstr>_Toc43527793</vt:lpwstr>
      </vt:variant>
      <vt:variant>
        <vt:i4>1245247</vt:i4>
      </vt:variant>
      <vt:variant>
        <vt:i4>974</vt:i4>
      </vt:variant>
      <vt:variant>
        <vt:i4>0</vt:i4>
      </vt:variant>
      <vt:variant>
        <vt:i4>5</vt:i4>
      </vt:variant>
      <vt:variant>
        <vt:lpwstr/>
      </vt:variant>
      <vt:variant>
        <vt:lpwstr>_Toc43527792</vt:lpwstr>
      </vt:variant>
      <vt:variant>
        <vt:i4>1048639</vt:i4>
      </vt:variant>
      <vt:variant>
        <vt:i4>968</vt:i4>
      </vt:variant>
      <vt:variant>
        <vt:i4>0</vt:i4>
      </vt:variant>
      <vt:variant>
        <vt:i4>5</vt:i4>
      </vt:variant>
      <vt:variant>
        <vt:lpwstr/>
      </vt:variant>
      <vt:variant>
        <vt:lpwstr>_Toc43527791</vt:lpwstr>
      </vt:variant>
      <vt:variant>
        <vt:i4>1114175</vt:i4>
      </vt:variant>
      <vt:variant>
        <vt:i4>962</vt:i4>
      </vt:variant>
      <vt:variant>
        <vt:i4>0</vt:i4>
      </vt:variant>
      <vt:variant>
        <vt:i4>5</vt:i4>
      </vt:variant>
      <vt:variant>
        <vt:lpwstr/>
      </vt:variant>
      <vt:variant>
        <vt:lpwstr>_Toc43527790</vt:lpwstr>
      </vt:variant>
      <vt:variant>
        <vt:i4>1572926</vt:i4>
      </vt:variant>
      <vt:variant>
        <vt:i4>956</vt:i4>
      </vt:variant>
      <vt:variant>
        <vt:i4>0</vt:i4>
      </vt:variant>
      <vt:variant>
        <vt:i4>5</vt:i4>
      </vt:variant>
      <vt:variant>
        <vt:lpwstr/>
      </vt:variant>
      <vt:variant>
        <vt:lpwstr>_Toc43527789</vt:lpwstr>
      </vt:variant>
      <vt:variant>
        <vt:i4>1507385</vt:i4>
      </vt:variant>
      <vt:variant>
        <vt:i4>944</vt:i4>
      </vt:variant>
      <vt:variant>
        <vt:i4>0</vt:i4>
      </vt:variant>
      <vt:variant>
        <vt:i4>5</vt:i4>
      </vt:variant>
      <vt:variant>
        <vt:lpwstr/>
      </vt:variant>
      <vt:variant>
        <vt:lpwstr>_Toc43528203</vt:lpwstr>
      </vt:variant>
      <vt:variant>
        <vt:i4>1441849</vt:i4>
      </vt:variant>
      <vt:variant>
        <vt:i4>938</vt:i4>
      </vt:variant>
      <vt:variant>
        <vt:i4>0</vt:i4>
      </vt:variant>
      <vt:variant>
        <vt:i4>5</vt:i4>
      </vt:variant>
      <vt:variant>
        <vt:lpwstr/>
      </vt:variant>
      <vt:variant>
        <vt:lpwstr>_Toc43528202</vt:lpwstr>
      </vt:variant>
      <vt:variant>
        <vt:i4>1376313</vt:i4>
      </vt:variant>
      <vt:variant>
        <vt:i4>932</vt:i4>
      </vt:variant>
      <vt:variant>
        <vt:i4>0</vt:i4>
      </vt:variant>
      <vt:variant>
        <vt:i4>5</vt:i4>
      </vt:variant>
      <vt:variant>
        <vt:lpwstr/>
      </vt:variant>
      <vt:variant>
        <vt:lpwstr>_Toc43528201</vt:lpwstr>
      </vt:variant>
      <vt:variant>
        <vt:i4>1966128</vt:i4>
      </vt:variant>
      <vt:variant>
        <vt:i4>926</vt:i4>
      </vt:variant>
      <vt:variant>
        <vt:i4>0</vt:i4>
      </vt:variant>
      <vt:variant>
        <vt:i4>5</vt:i4>
      </vt:variant>
      <vt:variant>
        <vt:lpwstr/>
      </vt:variant>
      <vt:variant>
        <vt:lpwstr>_Toc43528199</vt:lpwstr>
      </vt:variant>
      <vt:variant>
        <vt:i4>2031664</vt:i4>
      </vt:variant>
      <vt:variant>
        <vt:i4>920</vt:i4>
      </vt:variant>
      <vt:variant>
        <vt:i4>0</vt:i4>
      </vt:variant>
      <vt:variant>
        <vt:i4>5</vt:i4>
      </vt:variant>
      <vt:variant>
        <vt:lpwstr/>
      </vt:variant>
      <vt:variant>
        <vt:lpwstr>_Toc43528198</vt:lpwstr>
      </vt:variant>
      <vt:variant>
        <vt:i4>1048624</vt:i4>
      </vt:variant>
      <vt:variant>
        <vt:i4>914</vt:i4>
      </vt:variant>
      <vt:variant>
        <vt:i4>0</vt:i4>
      </vt:variant>
      <vt:variant>
        <vt:i4>5</vt:i4>
      </vt:variant>
      <vt:variant>
        <vt:lpwstr/>
      </vt:variant>
      <vt:variant>
        <vt:lpwstr>_Toc43528197</vt:lpwstr>
      </vt:variant>
      <vt:variant>
        <vt:i4>1114160</vt:i4>
      </vt:variant>
      <vt:variant>
        <vt:i4>908</vt:i4>
      </vt:variant>
      <vt:variant>
        <vt:i4>0</vt:i4>
      </vt:variant>
      <vt:variant>
        <vt:i4>5</vt:i4>
      </vt:variant>
      <vt:variant>
        <vt:lpwstr/>
      </vt:variant>
      <vt:variant>
        <vt:lpwstr>_Toc43528196</vt:lpwstr>
      </vt:variant>
      <vt:variant>
        <vt:i4>1179696</vt:i4>
      </vt:variant>
      <vt:variant>
        <vt:i4>902</vt:i4>
      </vt:variant>
      <vt:variant>
        <vt:i4>0</vt:i4>
      </vt:variant>
      <vt:variant>
        <vt:i4>5</vt:i4>
      </vt:variant>
      <vt:variant>
        <vt:lpwstr/>
      </vt:variant>
      <vt:variant>
        <vt:lpwstr>_Toc43528195</vt:lpwstr>
      </vt:variant>
      <vt:variant>
        <vt:i4>1245232</vt:i4>
      </vt:variant>
      <vt:variant>
        <vt:i4>896</vt:i4>
      </vt:variant>
      <vt:variant>
        <vt:i4>0</vt:i4>
      </vt:variant>
      <vt:variant>
        <vt:i4>5</vt:i4>
      </vt:variant>
      <vt:variant>
        <vt:lpwstr/>
      </vt:variant>
      <vt:variant>
        <vt:lpwstr>_Toc43528194</vt:lpwstr>
      </vt:variant>
      <vt:variant>
        <vt:i4>1310768</vt:i4>
      </vt:variant>
      <vt:variant>
        <vt:i4>890</vt:i4>
      </vt:variant>
      <vt:variant>
        <vt:i4>0</vt:i4>
      </vt:variant>
      <vt:variant>
        <vt:i4>5</vt:i4>
      </vt:variant>
      <vt:variant>
        <vt:lpwstr/>
      </vt:variant>
      <vt:variant>
        <vt:lpwstr>_Toc43528193</vt:lpwstr>
      </vt:variant>
      <vt:variant>
        <vt:i4>1376304</vt:i4>
      </vt:variant>
      <vt:variant>
        <vt:i4>884</vt:i4>
      </vt:variant>
      <vt:variant>
        <vt:i4>0</vt:i4>
      </vt:variant>
      <vt:variant>
        <vt:i4>5</vt:i4>
      </vt:variant>
      <vt:variant>
        <vt:lpwstr/>
      </vt:variant>
      <vt:variant>
        <vt:lpwstr>_Toc43528192</vt:lpwstr>
      </vt:variant>
      <vt:variant>
        <vt:i4>1441840</vt:i4>
      </vt:variant>
      <vt:variant>
        <vt:i4>878</vt:i4>
      </vt:variant>
      <vt:variant>
        <vt:i4>0</vt:i4>
      </vt:variant>
      <vt:variant>
        <vt:i4>5</vt:i4>
      </vt:variant>
      <vt:variant>
        <vt:lpwstr/>
      </vt:variant>
      <vt:variant>
        <vt:lpwstr>_Toc43528191</vt:lpwstr>
      </vt:variant>
      <vt:variant>
        <vt:i4>1966129</vt:i4>
      </vt:variant>
      <vt:variant>
        <vt:i4>872</vt:i4>
      </vt:variant>
      <vt:variant>
        <vt:i4>0</vt:i4>
      </vt:variant>
      <vt:variant>
        <vt:i4>5</vt:i4>
      </vt:variant>
      <vt:variant>
        <vt:lpwstr/>
      </vt:variant>
      <vt:variant>
        <vt:lpwstr>_Toc43528189</vt:lpwstr>
      </vt:variant>
      <vt:variant>
        <vt:i4>1638462</vt:i4>
      </vt:variant>
      <vt:variant>
        <vt:i4>863</vt:i4>
      </vt:variant>
      <vt:variant>
        <vt:i4>0</vt:i4>
      </vt:variant>
      <vt:variant>
        <vt:i4>5</vt:i4>
      </vt:variant>
      <vt:variant>
        <vt:lpwstr/>
      </vt:variant>
      <vt:variant>
        <vt:lpwstr>_Toc43526996</vt:lpwstr>
      </vt:variant>
      <vt:variant>
        <vt:i4>1703998</vt:i4>
      </vt:variant>
      <vt:variant>
        <vt:i4>857</vt:i4>
      </vt:variant>
      <vt:variant>
        <vt:i4>0</vt:i4>
      </vt:variant>
      <vt:variant>
        <vt:i4>5</vt:i4>
      </vt:variant>
      <vt:variant>
        <vt:lpwstr/>
      </vt:variant>
      <vt:variant>
        <vt:lpwstr>_Toc43526995</vt:lpwstr>
      </vt:variant>
      <vt:variant>
        <vt:i4>1769534</vt:i4>
      </vt:variant>
      <vt:variant>
        <vt:i4>851</vt:i4>
      </vt:variant>
      <vt:variant>
        <vt:i4>0</vt:i4>
      </vt:variant>
      <vt:variant>
        <vt:i4>5</vt:i4>
      </vt:variant>
      <vt:variant>
        <vt:lpwstr/>
      </vt:variant>
      <vt:variant>
        <vt:lpwstr>_Toc43526994</vt:lpwstr>
      </vt:variant>
      <vt:variant>
        <vt:i4>1835070</vt:i4>
      </vt:variant>
      <vt:variant>
        <vt:i4>845</vt:i4>
      </vt:variant>
      <vt:variant>
        <vt:i4>0</vt:i4>
      </vt:variant>
      <vt:variant>
        <vt:i4>5</vt:i4>
      </vt:variant>
      <vt:variant>
        <vt:lpwstr/>
      </vt:variant>
      <vt:variant>
        <vt:lpwstr>_Toc43526993</vt:lpwstr>
      </vt:variant>
      <vt:variant>
        <vt:i4>1900606</vt:i4>
      </vt:variant>
      <vt:variant>
        <vt:i4>839</vt:i4>
      </vt:variant>
      <vt:variant>
        <vt:i4>0</vt:i4>
      </vt:variant>
      <vt:variant>
        <vt:i4>5</vt:i4>
      </vt:variant>
      <vt:variant>
        <vt:lpwstr/>
      </vt:variant>
      <vt:variant>
        <vt:lpwstr>_Toc43526992</vt:lpwstr>
      </vt:variant>
      <vt:variant>
        <vt:i4>1966142</vt:i4>
      </vt:variant>
      <vt:variant>
        <vt:i4>833</vt:i4>
      </vt:variant>
      <vt:variant>
        <vt:i4>0</vt:i4>
      </vt:variant>
      <vt:variant>
        <vt:i4>5</vt:i4>
      </vt:variant>
      <vt:variant>
        <vt:lpwstr/>
      </vt:variant>
      <vt:variant>
        <vt:lpwstr>_Toc43526991</vt:lpwstr>
      </vt:variant>
      <vt:variant>
        <vt:i4>2031678</vt:i4>
      </vt:variant>
      <vt:variant>
        <vt:i4>827</vt:i4>
      </vt:variant>
      <vt:variant>
        <vt:i4>0</vt:i4>
      </vt:variant>
      <vt:variant>
        <vt:i4>5</vt:i4>
      </vt:variant>
      <vt:variant>
        <vt:lpwstr/>
      </vt:variant>
      <vt:variant>
        <vt:lpwstr>_Toc43526990</vt:lpwstr>
      </vt:variant>
      <vt:variant>
        <vt:i4>1441855</vt:i4>
      </vt:variant>
      <vt:variant>
        <vt:i4>821</vt:i4>
      </vt:variant>
      <vt:variant>
        <vt:i4>0</vt:i4>
      </vt:variant>
      <vt:variant>
        <vt:i4>5</vt:i4>
      </vt:variant>
      <vt:variant>
        <vt:lpwstr/>
      </vt:variant>
      <vt:variant>
        <vt:lpwstr>_Toc43526989</vt:lpwstr>
      </vt:variant>
      <vt:variant>
        <vt:i4>1507391</vt:i4>
      </vt:variant>
      <vt:variant>
        <vt:i4>815</vt:i4>
      </vt:variant>
      <vt:variant>
        <vt:i4>0</vt:i4>
      </vt:variant>
      <vt:variant>
        <vt:i4>5</vt:i4>
      </vt:variant>
      <vt:variant>
        <vt:lpwstr/>
      </vt:variant>
      <vt:variant>
        <vt:lpwstr>_Toc43526988</vt:lpwstr>
      </vt:variant>
      <vt:variant>
        <vt:i4>1572927</vt:i4>
      </vt:variant>
      <vt:variant>
        <vt:i4>809</vt:i4>
      </vt:variant>
      <vt:variant>
        <vt:i4>0</vt:i4>
      </vt:variant>
      <vt:variant>
        <vt:i4>5</vt:i4>
      </vt:variant>
      <vt:variant>
        <vt:lpwstr/>
      </vt:variant>
      <vt:variant>
        <vt:lpwstr>_Toc43526987</vt:lpwstr>
      </vt:variant>
      <vt:variant>
        <vt:i4>1638463</vt:i4>
      </vt:variant>
      <vt:variant>
        <vt:i4>803</vt:i4>
      </vt:variant>
      <vt:variant>
        <vt:i4>0</vt:i4>
      </vt:variant>
      <vt:variant>
        <vt:i4>5</vt:i4>
      </vt:variant>
      <vt:variant>
        <vt:lpwstr/>
      </vt:variant>
      <vt:variant>
        <vt:lpwstr>_Toc43526986</vt:lpwstr>
      </vt:variant>
      <vt:variant>
        <vt:i4>1703999</vt:i4>
      </vt:variant>
      <vt:variant>
        <vt:i4>797</vt:i4>
      </vt:variant>
      <vt:variant>
        <vt:i4>0</vt:i4>
      </vt:variant>
      <vt:variant>
        <vt:i4>5</vt:i4>
      </vt:variant>
      <vt:variant>
        <vt:lpwstr/>
      </vt:variant>
      <vt:variant>
        <vt:lpwstr>_Toc43526985</vt:lpwstr>
      </vt:variant>
      <vt:variant>
        <vt:i4>1769535</vt:i4>
      </vt:variant>
      <vt:variant>
        <vt:i4>791</vt:i4>
      </vt:variant>
      <vt:variant>
        <vt:i4>0</vt:i4>
      </vt:variant>
      <vt:variant>
        <vt:i4>5</vt:i4>
      </vt:variant>
      <vt:variant>
        <vt:lpwstr/>
      </vt:variant>
      <vt:variant>
        <vt:lpwstr>_Toc43526984</vt:lpwstr>
      </vt:variant>
      <vt:variant>
        <vt:i4>1835071</vt:i4>
      </vt:variant>
      <vt:variant>
        <vt:i4>785</vt:i4>
      </vt:variant>
      <vt:variant>
        <vt:i4>0</vt:i4>
      </vt:variant>
      <vt:variant>
        <vt:i4>5</vt:i4>
      </vt:variant>
      <vt:variant>
        <vt:lpwstr/>
      </vt:variant>
      <vt:variant>
        <vt:lpwstr>_Toc43526983</vt:lpwstr>
      </vt:variant>
      <vt:variant>
        <vt:i4>1900607</vt:i4>
      </vt:variant>
      <vt:variant>
        <vt:i4>779</vt:i4>
      </vt:variant>
      <vt:variant>
        <vt:i4>0</vt:i4>
      </vt:variant>
      <vt:variant>
        <vt:i4>5</vt:i4>
      </vt:variant>
      <vt:variant>
        <vt:lpwstr/>
      </vt:variant>
      <vt:variant>
        <vt:lpwstr>_Toc43526982</vt:lpwstr>
      </vt:variant>
      <vt:variant>
        <vt:i4>1179710</vt:i4>
      </vt:variant>
      <vt:variant>
        <vt:i4>770</vt:i4>
      </vt:variant>
      <vt:variant>
        <vt:i4>0</vt:i4>
      </vt:variant>
      <vt:variant>
        <vt:i4>5</vt:i4>
      </vt:variant>
      <vt:variant>
        <vt:lpwstr/>
      </vt:variant>
      <vt:variant>
        <vt:lpwstr>_Toc43579766</vt:lpwstr>
      </vt:variant>
      <vt:variant>
        <vt:i4>1114174</vt:i4>
      </vt:variant>
      <vt:variant>
        <vt:i4>764</vt:i4>
      </vt:variant>
      <vt:variant>
        <vt:i4>0</vt:i4>
      </vt:variant>
      <vt:variant>
        <vt:i4>5</vt:i4>
      </vt:variant>
      <vt:variant>
        <vt:lpwstr/>
      </vt:variant>
      <vt:variant>
        <vt:lpwstr>_Toc43579765</vt:lpwstr>
      </vt:variant>
      <vt:variant>
        <vt:i4>1048638</vt:i4>
      </vt:variant>
      <vt:variant>
        <vt:i4>758</vt:i4>
      </vt:variant>
      <vt:variant>
        <vt:i4>0</vt:i4>
      </vt:variant>
      <vt:variant>
        <vt:i4>5</vt:i4>
      </vt:variant>
      <vt:variant>
        <vt:lpwstr/>
      </vt:variant>
      <vt:variant>
        <vt:lpwstr>_Toc43579764</vt:lpwstr>
      </vt:variant>
      <vt:variant>
        <vt:i4>1507390</vt:i4>
      </vt:variant>
      <vt:variant>
        <vt:i4>752</vt:i4>
      </vt:variant>
      <vt:variant>
        <vt:i4>0</vt:i4>
      </vt:variant>
      <vt:variant>
        <vt:i4>5</vt:i4>
      </vt:variant>
      <vt:variant>
        <vt:lpwstr/>
      </vt:variant>
      <vt:variant>
        <vt:lpwstr>_Toc43579763</vt:lpwstr>
      </vt:variant>
      <vt:variant>
        <vt:i4>1441854</vt:i4>
      </vt:variant>
      <vt:variant>
        <vt:i4>746</vt:i4>
      </vt:variant>
      <vt:variant>
        <vt:i4>0</vt:i4>
      </vt:variant>
      <vt:variant>
        <vt:i4>5</vt:i4>
      </vt:variant>
      <vt:variant>
        <vt:lpwstr/>
      </vt:variant>
      <vt:variant>
        <vt:lpwstr>_Toc43579762</vt:lpwstr>
      </vt:variant>
      <vt:variant>
        <vt:i4>1245243</vt:i4>
      </vt:variant>
      <vt:variant>
        <vt:i4>740</vt:i4>
      </vt:variant>
      <vt:variant>
        <vt:i4>0</vt:i4>
      </vt:variant>
      <vt:variant>
        <vt:i4>5</vt:i4>
      </vt:variant>
      <vt:variant>
        <vt:lpwstr/>
      </vt:variant>
      <vt:variant>
        <vt:lpwstr>_Toc43579737</vt:lpwstr>
      </vt:variant>
      <vt:variant>
        <vt:i4>1179707</vt:i4>
      </vt:variant>
      <vt:variant>
        <vt:i4>734</vt:i4>
      </vt:variant>
      <vt:variant>
        <vt:i4>0</vt:i4>
      </vt:variant>
      <vt:variant>
        <vt:i4>5</vt:i4>
      </vt:variant>
      <vt:variant>
        <vt:lpwstr/>
      </vt:variant>
      <vt:variant>
        <vt:lpwstr>_Toc43579736</vt:lpwstr>
      </vt:variant>
      <vt:variant>
        <vt:i4>1114171</vt:i4>
      </vt:variant>
      <vt:variant>
        <vt:i4>728</vt:i4>
      </vt:variant>
      <vt:variant>
        <vt:i4>0</vt:i4>
      </vt:variant>
      <vt:variant>
        <vt:i4>5</vt:i4>
      </vt:variant>
      <vt:variant>
        <vt:lpwstr/>
      </vt:variant>
      <vt:variant>
        <vt:lpwstr>_Toc43579735</vt:lpwstr>
      </vt:variant>
      <vt:variant>
        <vt:i4>1048635</vt:i4>
      </vt:variant>
      <vt:variant>
        <vt:i4>722</vt:i4>
      </vt:variant>
      <vt:variant>
        <vt:i4>0</vt:i4>
      </vt:variant>
      <vt:variant>
        <vt:i4>5</vt:i4>
      </vt:variant>
      <vt:variant>
        <vt:lpwstr/>
      </vt:variant>
      <vt:variant>
        <vt:lpwstr>_Toc43579734</vt:lpwstr>
      </vt:variant>
      <vt:variant>
        <vt:i4>1507387</vt:i4>
      </vt:variant>
      <vt:variant>
        <vt:i4>716</vt:i4>
      </vt:variant>
      <vt:variant>
        <vt:i4>0</vt:i4>
      </vt:variant>
      <vt:variant>
        <vt:i4>5</vt:i4>
      </vt:variant>
      <vt:variant>
        <vt:lpwstr/>
      </vt:variant>
      <vt:variant>
        <vt:lpwstr>_Toc43579733</vt:lpwstr>
      </vt:variant>
      <vt:variant>
        <vt:i4>1441851</vt:i4>
      </vt:variant>
      <vt:variant>
        <vt:i4>710</vt:i4>
      </vt:variant>
      <vt:variant>
        <vt:i4>0</vt:i4>
      </vt:variant>
      <vt:variant>
        <vt:i4>5</vt:i4>
      </vt:variant>
      <vt:variant>
        <vt:lpwstr/>
      </vt:variant>
      <vt:variant>
        <vt:lpwstr>_Toc43579732</vt:lpwstr>
      </vt:variant>
      <vt:variant>
        <vt:i4>1376315</vt:i4>
      </vt:variant>
      <vt:variant>
        <vt:i4>704</vt:i4>
      </vt:variant>
      <vt:variant>
        <vt:i4>0</vt:i4>
      </vt:variant>
      <vt:variant>
        <vt:i4>5</vt:i4>
      </vt:variant>
      <vt:variant>
        <vt:lpwstr/>
      </vt:variant>
      <vt:variant>
        <vt:lpwstr>_Toc43579731</vt:lpwstr>
      </vt:variant>
      <vt:variant>
        <vt:i4>1310779</vt:i4>
      </vt:variant>
      <vt:variant>
        <vt:i4>698</vt:i4>
      </vt:variant>
      <vt:variant>
        <vt:i4>0</vt:i4>
      </vt:variant>
      <vt:variant>
        <vt:i4>5</vt:i4>
      </vt:variant>
      <vt:variant>
        <vt:lpwstr/>
      </vt:variant>
      <vt:variant>
        <vt:lpwstr>_Toc43579730</vt:lpwstr>
      </vt:variant>
      <vt:variant>
        <vt:i4>1900602</vt:i4>
      </vt:variant>
      <vt:variant>
        <vt:i4>692</vt:i4>
      </vt:variant>
      <vt:variant>
        <vt:i4>0</vt:i4>
      </vt:variant>
      <vt:variant>
        <vt:i4>5</vt:i4>
      </vt:variant>
      <vt:variant>
        <vt:lpwstr/>
      </vt:variant>
      <vt:variant>
        <vt:lpwstr>_Toc43579729</vt:lpwstr>
      </vt:variant>
      <vt:variant>
        <vt:i4>1835066</vt:i4>
      </vt:variant>
      <vt:variant>
        <vt:i4>686</vt:i4>
      </vt:variant>
      <vt:variant>
        <vt:i4>0</vt:i4>
      </vt:variant>
      <vt:variant>
        <vt:i4>5</vt:i4>
      </vt:variant>
      <vt:variant>
        <vt:lpwstr/>
      </vt:variant>
      <vt:variant>
        <vt:lpwstr>_Toc43579728</vt:lpwstr>
      </vt:variant>
      <vt:variant>
        <vt:i4>1245242</vt:i4>
      </vt:variant>
      <vt:variant>
        <vt:i4>680</vt:i4>
      </vt:variant>
      <vt:variant>
        <vt:i4>0</vt:i4>
      </vt:variant>
      <vt:variant>
        <vt:i4>5</vt:i4>
      </vt:variant>
      <vt:variant>
        <vt:lpwstr/>
      </vt:variant>
      <vt:variant>
        <vt:lpwstr>_Toc43579727</vt:lpwstr>
      </vt:variant>
      <vt:variant>
        <vt:i4>1179706</vt:i4>
      </vt:variant>
      <vt:variant>
        <vt:i4>674</vt:i4>
      </vt:variant>
      <vt:variant>
        <vt:i4>0</vt:i4>
      </vt:variant>
      <vt:variant>
        <vt:i4>5</vt:i4>
      </vt:variant>
      <vt:variant>
        <vt:lpwstr/>
      </vt:variant>
      <vt:variant>
        <vt:lpwstr>_Toc43579726</vt:lpwstr>
      </vt:variant>
      <vt:variant>
        <vt:i4>1114170</vt:i4>
      </vt:variant>
      <vt:variant>
        <vt:i4>668</vt:i4>
      </vt:variant>
      <vt:variant>
        <vt:i4>0</vt:i4>
      </vt:variant>
      <vt:variant>
        <vt:i4>5</vt:i4>
      </vt:variant>
      <vt:variant>
        <vt:lpwstr/>
      </vt:variant>
      <vt:variant>
        <vt:lpwstr>_Toc43579725</vt:lpwstr>
      </vt:variant>
      <vt:variant>
        <vt:i4>1048634</vt:i4>
      </vt:variant>
      <vt:variant>
        <vt:i4>662</vt:i4>
      </vt:variant>
      <vt:variant>
        <vt:i4>0</vt:i4>
      </vt:variant>
      <vt:variant>
        <vt:i4>5</vt:i4>
      </vt:variant>
      <vt:variant>
        <vt:lpwstr/>
      </vt:variant>
      <vt:variant>
        <vt:lpwstr>_Toc43579724</vt:lpwstr>
      </vt:variant>
      <vt:variant>
        <vt:i4>1507386</vt:i4>
      </vt:variant>
      <vt:variant>
        <vt:i4>656</vt:i4>
      </vt:variant>
      <vt:variant>
        <vt:i4>0</vt:i4>
      </vt:variant>
      <vt:variant>
        <vt:i4>5</vt:i4>
      </vt:variant>
      <vt:variant>
        <vt:lpwstr/>
      </vt:variant>
      <vt:variant>
        <vt:lpwstr>_Toc43579723</vt:lpwstr>
      </vt:variant>
      <vt:variant>
        <vt:i4>1441850</vt:i4>
      </vt:variant>
      <vt:variant>
        <vt:i4>650</vt:i4>
      </vt:variant>
      <vt:variant>
        <vt:i4>0</vt:i4>
      </vt:variant>
      <vt:variant>
        <vt:i4>5</vt:i4>
      </vt:variant>
      <vt:variant>
        <vt:lpwstr/>
      </vt:variant>
      <vt:variant>
        <vt:lpwstr>_Toc43579722</vt:lpwstr>
      </vt:variant>
      <vt:variant>
        <vt:i4>1376314</vt:i4>
      </vt:variant>
      <vt:variant>
        <vt:i4>644</vt:i4>
      </vt:variant>
      <vt:variant>
        <vt:i4>0</vt:i4>
      </vt:variant>
      <vt:variant>
        <vt:i4>5</vt:i4>
      </vt:variant>
      <vt:variant>
        <vt:lpwstr/>
      </vt:variant>
      <vt:variant>
        <vt:lpwstr>_Toc43579721</vt:lpwstr>
      </vt:variant>
      <vt:variant>
        <vt:i4>1310778</vt:i4>
      </vt:variant>
      <vt:variant>
        <vt:i4>638</vt:i4>
      </vt:variant>
      <vt:variant>
        <vt:i4>0</vt:i4>
      </vt:variant>
      <vt:variant>
        <vt:i4>5</vt:i4>
      </vt:variant>
      <vt:variant>
        <vt:lpwstr/>
      </vt:variant>
      <vt:variant>
        <vt:lpwstr>_Toc43579720</vt:lpwstr>
      </vt:variant>
      <vt:variant>
        <vt:i4>1900601</vt:i4>
      </vt:variant>
      <vt:variant>
        <vt:i4>632</vt:i4>
      </vt:variant>
      <vt:variant>
        <vt:i4>0</vt:i4>
      </vt:variant>
      <vt:variant>
        <vt:i4>5</vt:i4>
      </vt:variant>
      <vt:variant>
        <vt:lpwstr/>
      </vt:variant>
      <vt:variant>
        <vt:lpwstr>_Toc43579719</vt:lpwstr>
      </vt:variant>
      <vt:variant>
        <vt:i4>1835065</vt:i4>
      </vt:variant>
      <vt:variant>
        <vt:i4>626</vt:i4>
      </vt:variant>
      <vt:variant>
        <vt:i4>0</vt:i4>
      </vt:variant>
      <vt:variant>
        <vt:i4>5</vt:i4>
      </vt:variant>
      <vt:variant>
        <vt:lpwstr/>
      </vt:variant>
      <vt:variant>
        <vt:lpwstr>_Toc43579718</vt:lpwstr>
      </vt:variant>
      <vt:variant>
        <vt:i4>1245241</vt:i4>
      </vt:variant>
      <vt:variant>
        <vt:i4>620</vt:i4>
      </vt:variant>
      <vt:variant>
        <vt:i4>0</vt:i4>
      </vt:variant>
      <vt:variant>
        <vt:i4>5</vt:i4>
      </vt:variant>
      <vt:variant>
        <vt:lpwstr/>
      </vt:variant>
      <vt:variant>
        <vt:lpwstr>_Toc43579717</vt:lpwstr>
      </vt:variant>
      <vt:variant>
        <vt:i4>1179705</vt:i4>
      </vt:variant>
      <vt:variant>
        <vt:i4>614</vt:i4>
      </vt:variant>
      <vt:variant>
        <vt:i4>0</vt:i4>
      </vt:variant>
      <vt:variant>
        <vt:i4>5</vt:i4>
      </vt:variant>
      <vt:variant>
        <vt:lpwstr/>
      </vt:variant>
      <vt:variant>
        <vt:lpwstr>_Toc43579716</vt:lpwstr>
      </vt:variant>
      <vt:variant>
        <vt:i4>1114169</vt:i4>
      </vt:variant>
      <vt:variant>
        <vt:i4>608</vt:i4>
      </vt:variant>
      <vt:variant>
        <vt:i4>0</vt:i4>
      </vt:variant>
      <vt:variant>
        <vt:i4>5</vt:i4>
      </vt:variant>
      <vt:variant>
        <vt:lpwstr/>
      </vt:variant>
      <vt:variant>
        <vt:lpwstr>_Toc43579715</vt:lpwstr>
      </vt:variant>
      <vt:variant>
        <vt:i4>1048633</vt:i4>
      </vt:variant>
      <vt:variant>
        <vt:i4>602</vt:i4>
      </vt:variant>
      <vt:variant>
        <vt:i4>0</vt:i4>
      </vt:variant>
      <vt:variant>
        <vt:i4>5</vt:i4>
      </vt:variant>
      <vt:variant>
        <vt:lpwstr/>
      </vt:variant>
      <vt:variant>
        <vt:lpwstr>_Toc43579714</vt:lpwstr>
      </vt:variant>
      <vt:variant>
        <vt:i4>1507385</vt:i4>
      </vt:variant>
      <vt:variant>
        <vt:i4>596</vt:i4>
      </vt:variant>
      <vt:variant>
        <vt:i4>0</vt:i4>
      </vt:variant>
      <vt:variant>
        <vt:i4>5</vt:i4>
      </vt:variant>
      <vt:variant>
        <vt:lpwstr/>
      </vt:variant>
      <vt:variant>
        <vt:lpwstr>_Toc43579713</vt:lpwstr>
      </vt:variant>
      <vt:variant>
        <vt:i4>1441849</vt:i4>
      </vt:variant>
      <vt:variant>
        <vt:i4>590</vt:i4>
      </vt:variant>
      <vt:variant>
        <vt:i4>0</vt:i4>
      </vt:variant>
      <vt:variant>
        <vt:i4>5</vt:i4>
      </vt:variant>
      <vt:variant>
        <vt:lpwstr/>
      </vt:variant>
      <vt:variant>
        <vt:lpwstr>_Toc43579712</vt:lpwstr>
      </vt:variant>
      <vt:variant>
        <vt:i4>1376313</vt:i4>
      </vt:variant>
      <vt:variant>
        <vt:i4>584</vt:i4>
      </vt:variant>
      <vt:variant>
        <vt:i4>0</vt:i4>
      </vt:variant>
      <vt:variant>
        <vt:i4>5</vt:i4>
      </vt:variant>
      <vt:variant>
        <vt:lpwstr/>
      </vt:variant>
      <vt:variant>
        <vt:lpwstr>_Toc43579711</vt:lpwstr>
      </vt:variant>
      <vt:variant>
        <vt:i4>1310777</vt:i4>
      </vt:variant>
      <vt:variant>
        <vt:i4>578</vt:i4>
      </vt:variant>
      <vt:variant>
        <vt:i4>0</vt:i4>
      </vt:variant>
      <vt:variant>
        <vt:i4>5</vt:i4>
      </vt:variant>
      <vt:variant>
        <vt:lpwstr/>
      </vt:variant>
      <vt:variant>
        <vt:lpwstr>_Toc43579710</vt:lpwstr>
      </vt:variant>
      <vt:variant>
        <vt:i4>1900600</vt:i4>
      </vt:variant>
      <vt:variant>
        <vt:i4>572</vt:i4>
      </vt:variant>
      <vt:variant>
        <vt:i4>0</vt:i4>
      </vt:variant>
      <vt:variant>
        <vt:i4>5</vt:i4>
      </vt:variant>
      <vt:variant>
        <vt:lpwstr/>
      </vt:variant>
      <vt:variant>
        <vt:lpwstr>_Toc43579709</vt:lpwstr>
      </vt:variant>
      <vt:variant>
        <vt:i4>1835064</vt:i4>
      </vt:variant>
      <vt:variant>
        <vt:i4>566</vt:i4>
      </vt:variant>
      <vt:variant>
        <vt:i4>0</vt:i4>
      </vt:variant>
      <vt:variant>
        <vt:i4>5</vt:i4>
      </vt:variant>
      <vt:variant>
        <vt:lpwstr/>
      </vt:variant>
      <vt:variant>
        <vt:lpwstr>_Toc43579708</vt:lpwstr>
      </vt:variant>
      <vt:variant>
        <vt:i4>1245240</vt:i4>
      </vt:variant>
      <vt:variant>
        <vt:i4>560</vt:i4>
      </vt:variant>
      <vt:variant>
        <vt:i4>0</vt:i4>
      </vt:variant>
      <vt:variant>
        <vt:i4>5</vt:i4>
      </vt:variant>
      <vt:variant>
        <vt:lpwstr/>
      </vt:variant>
      <vt:variant>
        <vt:lpwstr>_Toc43579707</vt:lpwstr>
      </vt:variant>
      <vt:variant>
        <vt:i4>1179704</vt:i4>
      </vt:variant>
      <vt:variant>
        <vt:i4>554</vt:i4>
      </vt:variant>
      <vt:variant>
        <vt:i4>0</vt:i4>
      </vt:variant>
      <vt:variant>
        <vt:i4>5</vt:i4>
      </vt:variant>
      <vt:variant>
        <vt:lpwstr/>
      </vt:variant>
      <vt:variant>
        <vt:lpwstr>_Toc43579706</vt:lpwstr>
      </vt:variant>
      <vt:variant>
        <vt:i4>1114168</vt:i4>
      </vt:variant>
      <vt:variant>
        <vt:i4>548</vt:i4>
      </vt:variant>
      <vt:variant>
        <vt:i4>0</vt:i4>
      </vt:variant>
      <vt:variant>
        <vt:i4>5</vt:i4>
      </vt:variant>
      <vt:variant>
        <vt:lpwstr/>
      </vt:variant>
      <vt:variant>
        <vt:lpwstr>_Toc43579705</vt:lpwstr>
      </vt:variant>
      <vt:variant>
        <vt:i4>1048632</vt:i4>
      </vt:variant>
      <vt:variant>
        <vt:i4>542</vt:i4>
      </vt:variant>
      <vt:variant>
        <vt:i4>0</vt:i4>
      </vt:variant>
      <vt:variant>
        <vt:i4>5</vt:i4>
      </vt:variant>
      <vt:variant>
        <vt:lpwstr/>
      </vt:variant>
      <vt:variant>
        <vt:lpwstr>_Toc43579704</vt:lpwstr>
      </vt:variant>
      <vt:variant>
        <vt:i4>1507384</vt:i4>
      </vt:variant>
      <vt:variant>
        <vt:i4>536</vt:i4>
      </vt:variant>
      <vt:variant>
        <vt:i4>0</vt:i4>
      </vt:variant>
      <vt:variant>
        <vt:i4>5</vt:i4>
      </vt:variant>
      <vt:variant>
        <vt:lpwstr/>
      </vt:variant>
      <vt:variant>
        <vt:lpwstr>_Toc43579703</vt:lpwstr>
      </vt:variant>
      <vt:variant>
        <vt:i4>1441848</vt:i4>
      </vt:variant>
      <vt:variant>
        <vt:i4>530</vt:i4>
      </vt:variant>
      <vt:variant>
        <vt:i4>0</vt:i4>
      </vt:variant>
      <vt:variant>
        <vt:i4>5</vt:i4>
      </vt:variant>
      <vt:variant>
        <vt:lpwstr/>
      </vt:variant>
      <vt:variant>
        <vt:lpwstr>_Toc43579702</vt:lpwstr>
      </vt:variant>
      <vt:variant>
        <vt:i4>1376312</vt:i4>
      </vt:variant>
      <vt:variant>
        <vt:i4>524</vt:i4>
      </vt:variant>
      <vt:variant>
        <vt:i4>0</vt:i4>
      </vt:variant>
      <vt:variant>
        <vt:i4>5</vt:i4>
      </vt:variant>
      <vt:variant>
        <vt:lpwstr/>
      </vt:variant>
      <vt:variant>
        <vt:lpwstr>_Toc43579701</vt:lpwstr>
      </vt:variant>
      <vt:variant>
        <vt:i4>1310776</vt:i4>
      </vt:variant>
      <vt:variant>
        <vt:i4>518</vt:i4>
      </vt:variant>
      <vt:variant>
        <vt:i4>0</vt:i4>
      </vt:variant>
      <vt:variant>
        <vt:i4>5</vt:i4>
      </vt:variant>
      <vt:variant>
        <vt:lpwstr/>
      </vt:variant>
      <vt:variant>
        <vt:lpwstr>_Toc43579700</vt:lpwstr>
      </vt:variant>
      <vt:variant>
        <vt:i4>1835057</vt:i4>
      </vt:variant>
      <vt:variant>
        <vt:i4>512</vt:i4>
      </vt:variant>
      <vt:variant>
        <vt:i4>0</vt:i4>
      </vt:variant>
      <vt:variant>
        <vt:i4>5</vt:i4>
      </vt:variant>
      <vt:variant>
        <vt:lpwstr/>
      </vt:variant>
      <vt:variant>
        <vt:lpwstr>_Toc43579699</vt:lpwstr>
      </vt:variant>
      <vt:variant>
        <vt:i4>1900593</vt:i4>
      </vt:variant>
      <vt:variant>
        <vt:i4>506</vt:i4>
      </vt:variant>
      <vt:variant>
        <vt:i4>0</vt:i4>
      </vt:variant>
      <vt:variant>
        <vt:i4>5</vt:i4>
      </vt:variant>
      <vt:variant>
        <vt:lpwstr/>
      </vt:variant>
      <vt:variant>
        <vt:lpwstr>_Toc43579698</vt:lpwstr>
      </vt:variant>
      <vt:variant>
        <vt:i4>1179697</vt:i4>
      </vt:variant>
      <vt:variant>
        <vt:i4>500</vt:i4>
      </vt:variant>
      <vt:variant>
        <vt:i4>0</vt:i4>
      </vt:variant>
      <vt:variant>
        <vt:i4>5</vt:i4>
      </vt:variant>
      <vt:variant>
        <vt:lpwstr/>
      </vt:variant>
      <vt:variant>
        <vt:lpwstr>_Toc43579697</vt:lpwstr>
      </vt:variant>
      <vt:variant>
        <vt:i4>1245233</vt:i4>
      </vt:variant>
      <vt:variant>
        <vt:i4>494</vt:i4>
      </vt:variant>
      <vt:variant>
        <vt:i4>0</vt:i4>
      </vt:variant>
      <vt:variant>
        <vt:i4>5</vt:i4>
      </vt:variant>
      <vt:variant>
        <vt:lpwstr/>
      </vt:variant>
      <vt:variant>
        <vt:lpwstr>_Toc43579696</vt:lpwstr>
      </vt:variant>
      <vt:variant>
        <vt:i4>1048625</vt:i4>
      </vt:variant>
      <vt:variant>
        <vt:i4>488</vt:i4>
      </vt:variant>
      <vt:variant>
        <vt:i4>0</vt:i4>
      </vt:variant>
      <vt:variant>
        <vt:i4>5</vt:i4>
      </vt:variant>
      <vt:variant>
        <vt:lpwstr/>
      </vt:variant>
      <vt:variant>
        <vt:lpwstr>_Toc43579695</vt:lpwstr>
      </vt:variant>
      <vt:variant>
        <vt:i4>1114161</vt:i4>
      </vt:variant>
      <vt:variant>
        <vt:i4>482</vt:i4>
      </vt:variant>
      <vt:variant>
        <vt:i4>0</vt:i4>
      </vt:variant>
      <vt:variant>
        <vt:i4>5</vt:i4>
      </vt:variant>
      <vt:variant>
        <vt:lpwstr/>
      </vt:variant>
      <vt:variant>
        <vt:lpwstr>_Toc43579694</vt:lpwstr>
      </vt:variant>
      <vt:variant>
        <vt:i4>1441841</vt:i4>
      </vt:variant>
      <vt:variant>
        <vt:i4>476</vt:i4>
      </vt:variant>
      <vt:variant>
        <vt:i4>0</vt:i4>
      </vt:variant>
      <vt:variant>
        <vt:i4>5</vt:i4>
      </vt:variant>
      <vt:variant>
        <vt:lpwstr/>
      </vt:variant>
      <vt:variant>
        <vt:lpwstr>_Toc43579693</vt:lpwstr>
      </vt:variant>
      <vt:variant>
        <vt:i4>1507377</vt:i4>
      </vt:variant>
      <vt:variant>
        <vt:i4>470</vt:i4>
      </vt:variant>
      <vt:variant>
        <vt:i4>0</vt:i4>
      </vt:variant>
      <vt:variant>
        <vt:i4>5</vt:i4>
      </vt:variant>
      <vt:variant>
        <vt:lpwstr/>
      </vt:variant>
      <vt:variant>
        <vt:lpwstr>_Toc43579692</vt:lpwstr>
      </vt:variant>
      <vt:variant>
        <vt:i4>1310769</vt:i4>
      </vt:variant>
      <vt:variant>
        <vt:i4>464</vt:i4>
      </vt:variant>
      <vt:variant>
        <vt:i4>0</vt:i4>
      </vt:variant>
      <vt:variant>
        <vt:i4>5</vt:i4>
      </vt:variant>
      <vt:variant>
        <vt:lpwstr/>
      </vt:variant>
      <vt:variant>
        <vt:lpwstr>_Toc43579691</vt:lpwstr>
      </vt:variant>
      <vt:variant>
        <vt:i4>1376305</vt:i4>
      </vt:variant>
      <vt:variant>
        <vt:i4>458</vt:i4>
      </vt:variant>
      <vt:variant>
        <vt:i4>0</vt:i4>
      </vt:variant>
      <vt:variant>
        <vt:i4>5</vt:i4>
      </vt:variant>
      <vt:variant>
        <vt:lpwstr/>
      </vt:variant>
      <vt:variant>
        <vt:lpwstr>_Toc43579690</vt:lpwstr>
      </vt:variant>
      <vt:variant>
        <vt:i4>1835056</vt:i4>
      </vt:variant>
      <vt:variant>
        <vt:i4>452</vt:i4>
      </vt:variant>
      <vt:variant>
        <vt:i4>0</vt:i4>
      </vt:variant>
      <vt:variant>
        <vt:i4>5</vt:i4>
      </vt:variant>
      <vt:variant>
        <vt:lpwstr/>
      </vt:variant>
      <vt:variant>
        <vt:lpwstr>_Toc43579689</vt:lpwstr>
      </vt:variant>
      <vt:variant>
        <vt:i4>1900592</vt:i4>
      </vt:variant>
      <vt:variant>
        <vt:i4>446</vt:i4>
      </vt:variant>
      <vt:variant>
        <vt:i4>0</vt:i4>
      </vt:variant>
      <vt:variant>
        <vt:i4>5</vt:i4>
      </vt:variant>
      <vt:variant>
        <vt:lpwstr/>
      </vt:variant>
      <vt:variant>
        <vt:lpwstr>_Toc43579688</vt:lpwstr>
      </vt:variant>
      <vt:variant>
        <vt:i4>1179696</vt:i4>
      </vt:variant>
      <vt:variant>
        <vt:i4>440</vt:i4>
      </vt:variant>
      <vt:variant>
        <vt:i4>0</vt:i4>
      </vt:variant>
      <vt:variant>
        <vt:i4>5</vt:i4>
      </vt:variant>
      <vt:variant>
        <vt:lpwstr/>
      </vt:variant>
      <vt:variant>
        <vt:lpwstr>_Toc43579687</vt:lpwstr>
      </vt:variant>
      <vt:variant>
        <vt:i4>1245232</vt:i4>
      </vt:variant>
      <vt:variant>
        <vt:i4>434</vt:i4>
      </vt:variant>
      <vt:variant>
        <vt:i4>0</vt:i4>
      </vt:variant>
      <vt:variant>
        <vt:i4>5</vt:i4>
      </vt:variant>
      <vt:variant>
        <vt:lpwstr/>
      </vt:variant>
      <vt:variant>
        <vt:lpwstr>_Toc43579686</vt:lpwstr>
      </vt:variant>
      <vt:variant>
        <vt:i4>1048624</vt:i4>
      </vt:variant>
      <vt:variant>
        <vt:i4>428</vt:i4>
      </vt:variant>
      <vt:variant>
        <vt:i4>0</vt:i4>
      </vt:variant>
      <vt:variant>
        <vt:i4>5</vt:i4>
      </vt:variant>
      <vt:variant>
        <vt:lpwstr/>
      </vt:variant>
      <vt:variant>
        <vt:lpwstr>_Toc43579685</vt:lpwstr>
      </vt:variant>
      <vt:variant>
        <vt:i4>1114160</vt:i4>
      </vt:variant>
      <vt:variant>
        <vt:i4>422</vt:i4>
      </vt:variant>
      <vt:variant>
        <vt:i4>0</vt:i4>
      </vt:variant>
      <vt:variant>
        <vt:i4>5</vt:i4>
      </vt:variant>
      <vt:variant>
        <vt:lpwstr/>
      </vt:variant>
      <vt:variant>
        <vt:lpwstr>_Toc43579684</vt:lpwstr>
      </vt:variant>
      <vt:variant>
        <vt:i4>1441840</vt:i4>
      </vt:variant>
      <vt:variant>
        <vt:i4>416</vt:i4>
      </vt:variant>
      <vt:variant>
        <vt:i4>0</vt:i4>
      </vt:variant>
      <vt:variant>
        <vt:i4>5</vt:i4>
      </vt:variant>
      <vt:variant>
        <vt:lpwstr/>
      </vt:variant>
      <vt:variant>
        <vt:lpwstr>_Toc43579683</vt:lpwstr>
      </vt:variant>
      <vt:variant>
        <vt:i4>1507376</vt:i4>
      </vt:variant>
      <vt:variant>
        <vt:i4>410</vt:i4>
      </vt:variant>
      <vt:variant>
        <vt:i4>0</vt:i4>
      </vt:variant>
      <vt:variant>
        <vt:i4>5</vt:i4>
      </vt:variant>
      <vt:variant>
        <vt:lpwstr/>
      </vt:variant>
      <vt:variant>
        <vt:lpwstr>_Toc43579682</vt:lpwstr>
      </vt:variant>
      <vt:variant>
        <vt:i4>1310768</vt:i4>
      </vt:variant>
      <vt:variant>
        <vt:i4>404</vt:i4>
      </vt:variant>
      <vt:variant>
        <vt:i4>0</vt:i4>
      </vt:variant>
      <vt:variant>
        <vt:i4>5</vt:i4>
      </vt:variant>
      <vt:variant>
        <vt:lpwstr/>
      </vt:variant>
      <vt:variant>
        <vt:lpwstr>_Toc43579681</vt:lpwstr>
      </vt:variant>
      <vt:variant>
        <vt:i4>1376304</vt:i4>
      </vt:variant>
      <vt:variant>
        <vt:i4>398</vt:i4>
      </vt:variant>
      <vt:variant>
        <vt:i4>0</vt:i4>
      </vt:variant>
      <vt:variant>
        <vt:i4>5</vt:i4>
      </vt:variant>
      <vt:variant>
        <vt:lpwstr/>
      </vt:variant>
      <vt:variant>
        <vt:lpwstr>_Toc43579680</vt:lpwstr>
      </vt:variant>
      <vt:variant>
        <vt:i4>1835071</vt:i4>
      </vt:variant>
      <vt:variant>
        <vt:i4>392</vt:i4>
      </vt:variant>
      <vt:variant>
        <vt:i4>0</vt:i4>
      </vt:variant>
      <vt:variant>
        <vt:i4>5</vt:i4>
      </vt:variant>
      <vt:variant>
        <vt:lpwstr/>
      </vt:variant>
      <vt:variant>
        <vt:lpwstr>_Toc43579679</vt:lpwstr>
      </vt:variant>
      <vt:variant>
        <vt:i4>1900607</vt:i4>
      </vt:variant>
      <vt:variant>
        <vt:i4>386</vt:i4>
      </vt:variant>
      <vt:variant>
        <vt:i4>0</vt:i4>
      </vt:variant>
      <vt:variant>
        <vt:i4>5</vt:i4>
      </vt:variant>
      <vt:variant>
        <vt:lpwstr/>
      </vt:variant>
      <vt:variant>
        <vt:lpwstr>_Toc43579678</vt:lpwstr>
      </vt:variant>
      <vt:variant>
        <vt:i4>1179711</vt:i4>
      </vt:variant>
      <vt:variant>
        <vt:i4>380</vt:i4>
      </vt:variant>
      <vt:variant>
        <vt:i4>0</vt:i4>
      </vt:variant>
      <vt:variant>
        <vt:i4>5</vt:i4>
      </vt:variant>
      <vt:variant>
        <vt:lpwstr/>
      </vt:variant>
      <vt:variant>
        <vt:lpwstr>_Toc43579677</vt:lpwstr>
      </vt:variant>
      <vt:variant>
        <vt:i4>1245247</vt:i4>
      </vt:variant>
      <vt:variant>
        <vt:i4>374</vt:i4>
      </vt:variant>
      <vt:variant>
        <vt:i4>0</vt:i4>
      </vt:variant>
      <vt:variant>
        <vt:i4>5</vt:i4>
      </vt:variant>
      <vt:variant>
        <vt:lpwstr/>
      </vt:variant>
      <vt:variant>
        <vt:lpwstr>_Toc43579676</vt:lpwstr>
      </vt:variant>
      <vt:variant>
        <vt:i4>1048639</vt:i4>
      </vt:variant>
      <vt:variant>
        <vt:i4>368</vt:i4>
      </vt:variant>
      <vt:variant>
        <vt:i4>0</vt:i4>
      </vt:variant>
      <vt:variant>
        <vt:i4>5</vt:i4>
      </vt:variant>
      <vt:variant>
        <vt:lpwstr/>
      </vt:variant>
      <vt:variant>
        <vt:lpwstr>_Toc43579675</vt:lpwstr>
      </vt:variant>
      <vt:variant>
        <vt:i4>1114175</vt:i4>
      </vt:variant>
      <vt:variant>
        <vt:i4>362</vt:i4>
      </vt:variant>
      <vt:variant>
        <vt:i4>0</vt:i4>
      </vt:variant>
      <vt:variant>
        <vt:i4>5</vt:i4>
      </vt:variant>
      <vt:variant>
        <vt:lpwstr/>
      </vt:variant>
      <vt:variant>
        <vt:lpwstr>_Toc43579674</vt:lpwstr>
      </vt:variant>
      <vt:variant>
        <vt:i4>1441855</vt:i4>
      </vt:variant>
      <vt:variant>
        <vt:i4>356</vt:i4>
      </vt:variant>
      <vt:variant>
        <vt:i4>0</vt:i4>
      </vt:variant>
      <vt:variant>
        <vt:i4>5</vt:i4>
      </vt:variant>
      <vt:variant>
        <vt:lpwstr/>
      </vt:variant>
      <vt:variant>
        <vt:lpwstr>_Toc43579673</vt:lpwstr>
      </vt:variant>
      <vt:variant>
        <vt:i4>1507391</vt:i4>
      </vt:variant>
      <vt:variant>
        <vt:i4>350</vt:i4>
      </vt:variant>
      <vt:variant>
        <vt:i4>0</vt:i4>
      </vt:variant>
      <vt:variant>
        <vt:i4>5</vt:i4>
      </vt:variant>
      <vt:variant>
        <vt:lpwstr/>
      </vt:variant>
      <vt:variant>
        <vt:lpwstr>_Toc43579672</vt:lpwstr>
      </vt:variant>
      <vt:variant>
        <vt:i4>1310783</vt:i4>
      </vt:variant>
      <vt:variant>
        <vt:i4>344</vt:i4>
      </vt:variant>
      <vt:variant>
        <vt:i4>0</vt:i4>
      </vt:variant>
      <vt:variant>
        <vt:i4>5</vt:i4>
      </vt:variant>
      <vt:variant>
        <vt:lpwstr/>
      </vt:variant>
      <vt:variant>
        <vt:lpwstr>_Toc43579671</vt:lpwstr>
      </vt:variant>
      <vt:variant>
        <vt:i4>1376319</vt:i4>
      </vt:variant>
      <vt:variant>
        <vt:i4>338</vt:i4>
      </vt:variant>
      <vt:variant>
        <vt:i4>0</vt:i4>
      </vt:variant>
      <vt:variant>
        <vt:i4>5</vt:i4>
      </vt:variant>
      <vt:variant>
        <vt:lpwstr/>
      </vt:variant>
      <vt:variant>
        <vt:lpwstr>_Toc43579670</vt:lpwstr>
      </vt:variant>
      <vt:variant>
        <vt:i4>1835070</vt:i4>
      </vt:variant>
      <vt:variant>
        <vt:i4>332</vt:i4>
      </vt:variant>
      <vt:variant>
        <vt:i4>0</vt:i4>
      </vt:variant>
      <vt:variant>
        <vt:i4>5</vt:i4>
      </vt:variant>
      <vt:variant>
        <vt:lpwstr/>
      </vt:variant>
      <vt:variant>
        <vt:lpwstr>_Toc43579669</vt:lpwstr>
      </vt:variant>
      <vt:variant>
        <vt:i4>1900606</vt:i4>
      </vt:variant>
      <vt:variant>
        <vt:i4>326</vt:i4>
      </vt:variant>
      <vt:variant>
        <vt:i4>0</vt:i4>
      </vt:variant>
      <vt:variant>
        <vt:i4>5</vt:i4>
      </vt:variant>
      <vt:variant>
        <vt:lpwstr/>
      </vt:variant>
      <vt:variant>
        <vt:lpwstr>_Toc43579668</vt:lpwstr>
      </vt:variant>
      <vt:variant>
        <vt:i4>1179710</vt:i4>
      </vt:variant>
      <vt:variant>
        <vt:i4>320</vt:i4>
      </vt:variant>
      <vt:variant>
        <vt:i4>0</vt:i4>
      </vt:variant>
      <vt:variant>
        <vt:i4>5</vt:i4>
      </vt:variant>
      <vt:variant>
        <vt:lpwstr/>
      </vt:variant>
      <vt:variant>
        <vt:lpwstr>_Toc43579667</vt:lpwstr>
      </vt:variant>
      <vt:variant>
        <vt:i4>1245246</vt:i4>
      </vt:variant>
      <vt:variant>
        <vt:i4>314</vt:i4>
      </vt:variant>
      <vt:variant>
        <vt:i4>0</vt:i4>
      </vt:variant>
      <vt:variant>
        <vt:i4>5</vt:i4>
      </vt:variant>
      <vt:variant>
        <vt:lpwstr/>
      </vt:variant>
      <vt:variant>
        <vt:lpwstr>_Toc43579666</vt:lpwstr>
      </vt:variant>
      <vt:variant>
        <vt:i4>1048638</vt:i4>
      </vt:variant>
      <vt:variant>
        <vt:i4>308</vt:i4>
      </vt:variant>
      <vt:variant>
        <vt:i4>0</vt:i4>
      </vt:variant>
      <vt:variant>
        <vt:i4>5</vt:i4>
      </vt:variant>
      <vt:variant>
        <vt:lpwstr/>
      </vt:variant>
      <vt:variant>
        <vt:lpwstr>_Toc43579665</vt:lpwstr>
      </vt:variant>
      <vt:variant>
        <vt:i4>1114174</vt:i4>
      </vt:variant>
      <vt:variant>
        <vt:i4>302</vt:i4>
      </vt:variant>
      <vt:variant>
        <vt:i4>0</vt:i4>
      </vt:variant>
      <vt:variant>
        <vt:i4>5</vt:i4>
      </vt:variant>
      <vt:variant>
        <vt:lpwstr/>
      </vt:variant>
      <vt:variant>
        <vt:lpwstr>_Toc43579664</vt:lpwstr>
      </vt:variant>
      <vt:variant>
        <vt:i4>1441854</vt:i4>
      </vt:variant>
      <vt:variant>
        <vt:i4>296</vt:i4>
      </vt:variant>
      <vt:variant>
        <vt:i4>0</vt:i4>
      </vt:variant>
      <vt:variant>
        <vt:i4>5</vt:i4>
      </vt:variant>
      <vt:variant>
        <vt:lpwstr/>
      </vt:variant>
      <vt:variant>
        <vt:lpwstr>_Toc43579663</vt:lpwstr>
      </vt:variant>
      <vt:variant>
        <vt:i4>1507390</vt:i4>
      </vt:variant>
      <vt:variant>
        <vt:i4>290</vt:i4>
      </vt:variant>
      <vt:variant>
        <vt:i4>0</vt:i4>
      </vt:variant>
      <vt:variant>
        <vt:i4>5</vt:i4>
      </vt:variant>
      <vt:variant>
        <vt:lpwstr/>
      </vt:variant>
      <vt:variant>
        <vt:lpwstr>_Toc43579662</vt:lpwstr>
      </vt:variant>
      <vt:variant>
        <vt:i4>1310782</vt:i4>
      </vt:variant>
      <vt:variant>
        <vt:i4>284</vt:i4>
      </vt:variant>
      <vt:variant>
        <vt:i4>0</vt:i4>
      </vt:variant>
      <vt:variant>
        <vt:i4>5</vt:i4>
      </vt:variant>
      <vt:variant>
        <vt:lpwstr/>
      </vt:variant>
      <vt:variant>
        <vt:lpwstr>_Toc43579661</vt:lpwstr>
      </vt:variant>
      <vt:variant>
        <vt:i4>1376318</vt:i4>
      </vt:variant>
      <vt:variant>
        <vt:i4>278</vt:i4>
      </vt:variant>
      <vt:variant>
        <vt:i4>0</vt:i4>
      </vt:variant>
      <vt:variant>
        <vt:i4>5</vt:i4>
      </vt:variant>
      <vt:variant>
        <vt:lpwstr/>
      </vt:variant>
      <vt:variant>
        <vt:lpwstr>_Toc43579660</vt:lpwstr>
      </vt:variant>
      <vt:variant>
        <vt:i4>1835069</vt:i4>
      </vt:variant>
      <vt:variant>
        <vt:i4>272</vt:i4>
      </vt:variant>
      <vt:variant>
        <vt:i4>0</vt:i4>
      </vt:variant>
      <vt:variant>
        <vt:i4>5</vt:i4>
      </vt:variant>
      <vt:variant>
        <vt:lpwstr/>
      </vt:variant>
      <vt:variant>
        <vt:lpwstr>_Toc43579659</vt:lpwstr>
      </vt:variant>
      <vt:variant>
        <vt:i4>1900605</vt:i4>
      </vt:variant>
      <vt:variant>
        <vt:i4>266</vt:i4>
      </vt:variant>
      <vt:variant>
        <vt:i4>0</vt:i4>
      </vt:variant>
      <vt:variant>
        <vt:i4>5</vt:i4>
      </vt:variant>
      <vt:variant>
        <vt:lpwstr/>
      </vt:variant>
      <vt:variant>
        <vt:lpwstr>_Toc43579658</vt:lpwstr>
      </vt:variant>
      <vt:variant>
        <vt:i4>1179709</vt:i4>
      </vt:variant>
      <vt:variant>
        <vt:i4>260</vt:i4>
      </vt:variant>
      <vt:variant>
        <vt:i4>0</vt:i4>
      </vt:variant>
      <vt:variant>
        <vt:i4>5</vt:i4>
      </vt:variant>
      <vt:variant>
        <vt:lpwstr/>
      </vt:variant>
      <vt:variant>
        <vt:lpwstr>_Toc43579657</vt:lpwstr>
      </vt:variant>
      <vt:variant>
        <vt:i4>1245245</vt:i4>
      </vt:variant>
      <vt:variant>
        <vt:i4>254</vt:i4>
      </vt:variant>
      <vt:variant>
        <vt:i4>0</vt:i4>
      </vt:variant>
      <vt:variant>
        <vt:i4>5</vt:i4>
      </vt:variant>
      <vt:variant>
        <vt:lpwstr/>
      </vt:variant>
      <vt:variant>
        <vt:lpwstr>_Toc43579656</vt:lpwstr>
      </vt:variant>
      <vt:variant>
        <vt:i4>1048637</vt:i4>
      </vt:variant>
      <vt:variant>
        <vt:i4>248</vt:i4>
      </vt:variant>
      <vt:variant>
        <vt:i4>0</vt:i4>
      </vt:variant>
      <vt:variant>
        <vt:i4>5</vt:i4>
      </vt:variant>
      <vt:variant>
        <vt:lpwstr/>
      </vt:variant>
      <vt:variant>
        <vt:lpwstr>_Toc43579655</vt:lpwstr>
      </vt:variant>
      <vt:variant>
        <vt:i4>1114173</vt:i4>
      </vt:variant>
      <vt:variant>
        <vt:i4>242</vt:i4>
      </vt:variant>
      <vt:variant>
        <vt:i4>0</vt:i4>
      </vt:variant>
      <vt:variant>
        <vt:i4>5</vt:i4>
      </vt:variant>
      <vt:variant>
        <vt:lpwstr/>
      </vt:variant>
      <vt:variant>
        <vt:lpwstr>_Toc43579654</vt:lpwstr>
      </vt:variant>
      <vt:variant>
        <vt:i4>1441853</vt:i4>
      </vt:variant>
      <vt:variant>
        <vt:i4>236</vt:i4>
      </vt:variant>
      <vt:variant>
        <vt:i4>0</vt:i4>
      </vt:variant>
      <vt:variant>
        <vt:i4>5</vt:i4>
      </vt:variant>
      <vt:variant>
        <vt:lpwstr/>
      </vt:variant>
      <vt:variant>
        <vt:lpwstr>_Toc43579653</vt:lpwstr>
      </vt:variant>
      <vt:variant>
        <vt:i4>1507389</vt:i4>
      </vt:variant>
      <vt:variant>
        <vt:i4>230</vt:i4>
      </vt:variant>
      <vt:variant>
        <vt:i4>0</vt:i4>
      </vt:variant>
      <vt:variant>
        <vt:i4>5</vt:i4>
      </vt:variant>
      <vt:variant>
        <vt:lpwstr/>
      </vt:variant>
      <vt:variant>
        <vt:lpwstr>_Toc43579652</vt:lpwstr>
      </vt:variant>
      <vt:variant>
        <vt:i4>1310781</vt:i4>
      </vt:variant>
      <vt:variant>
        <vt:i4>224</vt:i4>
      </vt:variant>
      <vt:variant>
        <vt:i4>0</vt:i4>
      </vt:variant>
      <vt:variant>
        <vt:i4>5</vt:i4>
      </vt:variant>
      <vt:variant>
        <vt:lpwstr/>
      </vt:variant>
      <vt:variant>
        <vt:lpwstr>_Toc43579651</vt:lpwstr>
      </vt:variant>
      <vt:variant>
        <vt:i4>1376317</vt:i4>
      </vt:variant>
      <vt:variant>
        <vt:i4>218</vt:i4>
      </vt:variant>
      <vt:variant>
        <vt:i4>0</vt:i4>
      </vt:variant>
      <vt:variant>
        <vt:i4>5</vt:i4>
      </vt:variant>
      <vt:variant>
        <vt:lpwstr/>
      </vt:variant>
      <vt:variant>
        <vt:lpwstr>_Toc43579650</vt:lpwstr>
      </vt:variant>
      <vt:variant>
        <vt:i4>1835068</vt:i4>
      </vt:variant>
      <vt:variant>
        <vt:i4>212</vt:i4>
      </vt:variant>
      <vt:variant>
        <vt:i4>0</vt:i4>
      </vt:variant>
      <vt:variant>
        <vt:i4>5</vt:i4>
      </vt:variant>
      <vt:variant>
        <vt:lpwstr/>
      </vt:variant>
      <vt:variant>
        <vt:lpwstr>_Toc43579649</vt:lpwstr>
      </vt:variant>
      <vt:variant>
        <vt:i4>1900604</vt:i4>
      </vt:variant>
      <vt:variant>
        <vt:i4>206</vt:i4>
      </vt:variant>
      <vt:variant>
        <vt:i4>0</vt:i4>
      </vt:variant>
      <vt:variant>
        <vt:i4>5</vt:i4>
      </vt:variant>
      <vt:variant>
        <vt:lpwstr/>
      </vt:variant>
      <vt:variant>
        <vt:lpwstr>_Toc43579648</vt:lpwstr>
      </vt:variant>
      <vt:variant>
        <vt:i4>1179708</vt:i4>
      </vt:variant>
      <vt:variant>
        <vt:i4>200</vt:i4>
      </vt:variant>
      <vt:variant>
        <vt:i4>0</vt:i4>
      </vt:variant>
      <vt:variant>
        <vt:i4>5</vt:i4>
      </vt:variant>
      <vt:variant>
        <vt:lpwstr/>
      </vt:variant>
      <vt:variant>
        <vt:lpwstr>_Toc43579647</vt:lpwstr>
      </vt:variant>
      <vt:variant>
        <vt:i4>1245244</vt:i4>
      </vt:variant>
      <vt:variant>
        <vt:i4>194</vt:i4>
      </vt:variant>
      <vt:variant>
        <vt:i4>0</vt:i4>
      </vt:variant>
      <vt:variant>
        <vt:i4>5</vt:i4>
      </vt:variant>
      <vt:variant>
        <vt:lpwstr/>
      </vt:variant>
      <vt:variant>
        <vt:lpwstr>_Toc43579646</vt:lpwstr>
      </vt:variant>
      <vt:variant>
        <vt:i4>1048636</vt:i4>
      </vt:variant>
      <vt:variant>
        <vt:i4>188</vt:i4>
      </vt:variant>
      <vt:variant>
        <vt:i4>0</vt:i4>
      </vt:variant>
      <vt:variant>
        <vt:i4>5</vt:i4>
      </vt:variant>
      <vt:variant>
        <vt:lpwstr/>
      </vt:variant>
      <vt:variant>
        <vt:lpwstr>_Toc43579645</vt:lpwstr>
      </vt:variant>
      <vt:variant>
        <vt:i4>1114172</vt:i4>
      </vt:variant>
      <vt:variant>
        <vt:i4>182</vt:i4>
      </vt:variant>
      <vt:variant>
        <vt:i4>0</vt:i4>
      </vt:variant>
      <vt:variant>
        <vt:i4>5</vt:i4>
      </vt:variant>
      <vt:variant>
        <vt:lpwstr/>
      </vt:variant>
      <vt:variant>
        <vt:lpwstr>_Toc43579644</vt:lpwstr>
      </vt:variant>
      <vt:variant>
        <vt:i4>1441852</vt:i4>
      </vt:variant>
      <vt:variant>
        <vt:i4>176</vt:i4>
      </vt:variant>
      <vt:variant>
        <vt:i4>0</vt:i4>
      </vt:variant>
      <vt:variant>
        <vt:i4>5</vt:i4>
      </vt:variant>
      <vt:variant>
        <vt:lpwstr/>
      </vt:variant>
      <vt:variant>
        <vt:lpwstr>_Toc43579643</vt:lpwstr>
      </vt:variant>
      <vt:variant>
        <vt:i4>1507388</vt:i4>
      </vt:variant>
      <vt:variant>
        <vt:i4>170</vt:i4>
      </vt:variant>
      <vt:variant>
        <vt:i4>0</vt:i4>
      </vt:variant>
      <vt:variant>
        <vt:i4>5</vt:i4>
      </vt:variant>
      <vt:variant>
        <vt:lpwstr/>
      </vt:variant>
      <vt:variant>
        <vt:lpwstr>_Toc43579642</vt:lpwstr>
      </vt:variant>
      <vt:variant>
        <vt:i4>1310780</vt:i4>
      </vt:variant>
      <vt:variant>
        <vt:i4>164</vt:i4>
      </vt:variant>
      <vt:variant>
        <vt:i4>0</vt:i4>
      </vt:variant>
      <vt:variant>
        <vt:i4>5</vt:i4>
      </vt:variant>
      <vt:variant>
        <vt:lpwstr/>
      </vt:variant>
      <vt:variant>
        <vt:lpwstr>_Toc43579641</vt:lpwstr>
      </vt:variant>
      <vt:variant>
        <vt:i4>1376316</vt:i4>
      </vt:variant>
      <vt:variant>
        <vt:i4>158</vt:i4>
      </vt:variant>
      <vt:variant>
        <vt:i4>0</vt:i4>
      </vt:variant>
      <vt:variant>
        <vt:i4>5</vt:i4>
      </vt:variant>
      <vt:variant>
        <vt:lpwstr/>
      </vt:variant>
      <vt:variant>
        <vt:lpwstr>_Toc43579640</vt:lpwstr>
      </vt:variant>
      <vt:variant>
        <vt:i4>1835067</vt:i4>
      </vt:variant>
      <vt:variant>
        <vt:i4>152</vt:i4>
      </vt:variant>
      <vt:variant>
        <vt:i4>0</vt:i4>
      </vt:variant>
      <vt:variant>
        <vt:i4>5</vt:i4>
      </vt:variant>
      <vt:variant>
        <vt:lpwstr/>
      </vt:variant>
      <vt:variant>
        <vt:lpwstr>_Toc43579639</vt:lpwstr>
      </vt:variant>
      <vt:variant>
        <vt:i4>1900603</vt:i4>
      </vt:variant>
      <vt:variant>
        <vt:i4>146</vt:i4>
      </vt:variant>
      <vt:variant>
        <vt:i4>0</vt:i4>
      </vt:variant>
      <vt:variant>
        <vt:i4>5</vt:i4>
      </vt:variant>
      <vt:variant>
        <vt:lpwstr/>
      </vt:variant>
      <vt:variant>
        <vt:lpwstr>_Toc43579638</vt:lpwstr>
      </vt:variant>
      <vt:variant>
        <vt:i4>1179707</vt:i4>
      </vt:variant>
      <vt:variant>
        <vt:i4>140</vt:i4>
      </vt:variant>
      <vt:variant>
        <vt:i4>0</vt:i4>
      </vt:variant>
      <vt:variant>
        <vt:i4>5</vt:i4>
      </vt:variant>
      <vt:variant>
        <vt:lpwstr/>
      </vt:variant>
      <vt:variant>
        <vt:lpwstr>_Toc43579637</vt:lpwstr>
      </vt:variant>
      <vt:variant>
        <vt:i4>1245243</vt:i4>
      </vt:variant>
      <vt:variant>
        <vt:i4>134</vt:i4>
      </vt:variant>
      <vt:variant>
        <vt:i4>0</vt:i4>
      </vt:variant>
      <vt:variant>
        <vt:i4>5</vt:i4>
      </vt:variant>
      <vt:variant>
        <vt:lpwstr/>
      </vt:variant>
      <vt:variant>
        <vt:lpwstr>_Toc43579636</vt:lpwstr>
      </vt:variant>
      <vt:variant>
        <vt:i4>1048635</vt:i4>
      </vt:variant>
      <vt:variant>
        <vt:i4>128</vt:i4>
      </vt:variant>
      <vt:variant>
        <vt:i4>0</vt:i4>
      </vt:variant>
      <vt:variant>
        <vt:i4>5</vt:i4>
      </vt:variant>
      <vt:variant>
        <vt:lpwstr/>
      </vt:variant>
      <vt:variant>
        <vt:lpwstr>_Toc43579635</vt:lpwstr>
      </vt:variant>
      <vt:variant>
        <vt:i4>1114171</vt:i4>
      </vt:variant>
      <vt:variant>
        <vt:i4>122</vt:i4>
      </vt:variant>
      <vt:variant>
        <vt:i4>0</vt:i4>
      </vt:variant>
      <vt:variant>
        <vt:i4>5</vt:i4>
      </vt:variant>
      <vt:variant>
        <vt:lpwstr/>
      </vt:variant>
      <vt:variant>
        <vt:lpwstr>_Toc43579634</vt:lpwstr>
      </vt:variant>
      <vt:variant>
        <vt:i4>1441851</vt:i4>
      </vt:variant>
      <vt:variant>
        <vt:i4>116</vt:i4>
      </vt:variant>
      <vt:variant>
        <vt:i4>0</vt:i4>
      </vt:variant>
      <vt:variant>
        <vt:i4>5</vt:i4>
      </vt:variant>
      <vt:variant>
        <vt:lpwstr/>
      </vt:variant>
      <vt:variant>
        <vt:lpwstr>_Toc43579633</vt:lpwstr>
      </vt:variant>
      <vt:variant>
        <vt:i4>1507387</vt:i4>
      </vt:variant>
      <vt:variant>
        <vt:i4>110</vt:i4>
      </vt:variant>
      <vt:variant>
        <vt:i4>0</vt:i4>
      </vt:variant>
      <vt:variant>
        <vt:i4>5</vt:i4>
      </vt:variant>
      <vt:variant>
        <vt:lpwstr/>
      </vt:variant>
      <vt:variant>
        <vt:lpwstr>_Toc43579632</vt:lpwstr>
      </vt:variant>
      <vt:variant>
        <vt:i4>1310779</vt:i4>
      </vt:variant>
      <vt:variant>
        <vt:i4>104</vt:i4>
      </vt:variant>
      <vt:variant>
        <vt:i4>0</vt:i4>
      </vt:variant>
      <vt:variant>
        <vt:i4>5</vt:i4>
      </vt:variant>
      <vt:variant>
        <vt:lpwstr/>
      </vt:variant>
      <vt:variant>
        <vt:lpwstr>_Toc43579631</vt:lpwstr>
      </vt:variant>
      <vt:variant>
        <vt:i4>1376315</vt:i4>
      </vt:variant>
      <vt:variant>
        <vt:i4>98</vt:i4>
      </vt:variant>
      <vt:variant>
        <vt:i4>0</vt:i4>
      </vt:variant>
      <vt:variant>
        <vt:i4>5</vt:i4>
      </vt:variant>
      <vt:variant>
        <vt:lpwstr/>
      </vt:variant>
      <vt:variant>
        <vt:lpwstr>_Toc43579630</vt:lpwstr>
      </vt:variant>
      <vt:variant>
        <vt:i4>1835066</vt:i4>
      </vt:variant>
      <vt:variant>
        <vt:i4>92</vt:i4>
      </vt:variant>
      <vt:variant>
        <vt:i4>0</vt:i4>
      </vt:variant>
      <vt:variant>
        <vt:i4>5</vt:i4>
      </vt:variant>
      <vt:variant>
        <vt:lpwstr/>
      </vt:variant>
      <vt:variant>
        <vt:lpwstr>_Toc43579629</vt:lpwstr>
      </vt:variant>
      <vt:variant>
        <vt:i4>1900602</vt:i4>
      </vt:variant>
      <vt:variant>
        <vt:i4>86</vt:i4>
      </vt:variant>
      <vt:variant>
        <vt:i4>0</vt:i4>
      </vt:variant>
      <vt:variant>
        <vt:i4>5</vt:i4>
      </vt:variant>
      <vt:variant>
        <vt:lpwstr/>
      </vt:variant>
      <vt:variant>
        <vt:lpwstr>_Toc43579628</vt:lpwstr>
      </vt:variant>
      <vt:variant>
        <vt:i4>1179706</vt:i4>
      </vt:variant>
      <vt:variant>
        <vt:i4>80</vt:i4>
      </vt:variant>
      <vt:variant>
        <vt:i4>0</vt:i4>
      </vt:variant>
      <vt:variant>
        <vt:i4>5</vt:i4>
      </vt:variant>
      <vt:variant>
        <vt:lpwstr/>
      </vt:variant>
      <vt:variant>
        <vt:lpwstr>_Toc43579627</vt:lpwstr>
      </vt:variant>
      <vt:variant>
        <vt:i4>1245242</vt:i4>
      </vt:variant>
      <vt:variant>
        <vt:i4>74</vt:i4>
      </vt:variant>
      <vt:variant>
        <vt:i4>0</vt:i4>
      </vt:variant>
      <vt:variant>
        <vt:i4>5</vt:i4>
      </vt:variant>
      <vt:variant>
        <vt:lpwstr/>
      </vt:variant>
      <vt:variant>
        <vt:lpwstr>_Toc43579626</vt:lpwstr>
      </vt:variant>
      <vt:variant>
        <vt:i4>1048634</vt:i4>
      </vt:variant>
      <vt:variant>
        <vt:i4>68</vt:i4>
      </vt:variant>
      <vt:variant>
        <vt:i4>0</vt:i4>
      </vt:variant>
      <vt:variant>
        <vt:i4>5</vt:i4>
      </vt:variant>
      <vt:variant>
        <vt:lpwstr/>
      </vt:variant>
      <vt:variant>
        <vt:lpwstr>_Toc43579625</vt:lpwstr>
      </vt:variant>
      <vt:variant>
        <vt:i4>1114170</vt:i4>
      </vt:variant>
      <vt:variant>
        <vt:i4>62</vt:i4>
      </vt:variant>
      <vt:variant>
        <vt:i4>0</vt:i4>
      </vt:variant>
      <vt:variant>
        <vt:i4>5</vt:i4>
      </vt:variant>
      <vt:variant>
        <vt:lpwstr/>
      </vt:variant>
      <vt:variant>
        <vt:lpwstr>_Toc43579624</vt:lpwstr>
      </vt:variant>
      <vt:variant>
        <vt:i4>1441850</vt:i4>
      </vt:variant>
      <vt:variant>
        <vt:i4>56</vt:i4>
      </vt:variant>
      <vt:variant>
        <vt:i4>0</vt:i4>
      </vt:variant>
      <vt:variant>
        <vt:i4>5</vt:i4>
      </vt:variant>
      <vt:variant>
        <vt:lpwstr/>
      </vt:variant>
      <vt:variant>
        <vt:lpwstr>_Toc43579623</vt:lpwstr>
      </vt:variant>
      <vt:variant>
        <vt:i4>1507386</vt:i4>
      </vt:variant>
      <vt:variant>
        <vt:i4>50</vt:i4>
      </vt:variant>
      <vt:variant>
        <vt:i4>0</vt:i4>
      </vt:variant>
      <vt:variant>
        <vt:i4>5</vt:i4>
      </vt:variant>
      <vt:variant>
        <vt:lpwstr/>
      </vt:variant>
      <vt:variant>
        <vt:lpwstr>_Toc43579622</vt:lpwstr>
      </vt:variant>
      <vt:variant>
        <vt:i4>1310778</vt:i4>
      </vt:variant>
      <vt:variant>
        <vt:i4>44</vt:i4>
      </vt:variant>
      <vt:variant>
        <vt:i4>0</vt:i4>
      </vt:variant>
      <vt:variant>
        <vt:i4>5</vt:i4>
      </vt:variant>
      <vt:variant>
        <vt:lpwstr/>
      </vt:variant>
      <vt:variant>
        <vt:lpwstr>_Toc43579621</vt:lpwstr>
      </vt:variant>
      <vt:variant>
        <vt:i4>1376314</vt:i4>
      </vt:variant>
      <vt:variant>
        <vt:i4>38</vt:i4>
      </vt:variant>
      <vt:variant>
        <vt:i4>0</vt:i4>
      </vt:variant>
      <vt:variant>
        <vt:i4>5</vt:i4>
      </vt:variant>
      <vt:variant>
        <vt:lpwstr/>
      </vt:variant>
      <vt:variant>
        <vt:lpwstr>_Toc43579620</vt:lpwstr>
      </vt:variant>
      <vt:variant>
        <vt:i4>1835065</vt:i4>
      </vt:variant>
      <vt:variant>
        <vt:i4>32</vt:i4>
      </vt:variant>
      <vt:variant>
        <vt:i4>0</vt:i4>
      </vt:variant>
      <vt:variant>
        <vt:i4>5</vt:i4>
      </vt:variant>
      <vt:variant>
        <vt:lpwstr/>
      </vt:variant>
      <vt:variant>
        <vt:lpwstr>_Toc43579619</vt:lpwstr>
      </vt:variant>
      <vt:variant>
        <vt:i4>1900601</vt:i4>
      </vt:variant>
      <vt:variant>
        <vt:i4>26</vt:i4>
      </vt:variant>
      <vt:variant>
        <vt:i4>0</vt:i4>
      </vt:variant>
      <vt:variant>
        <vt:i4>5</vt:i4>
      </vt:variant>
      <vt:variant>
        <vt:lpwstr/>
      </vt:variant>
      <vt:variant>
        <vt:lpwstr>_Toc43579618</vt:lpwstr>
      </vt:variant>
      <vt:variant>
        <vt:i4>1179705</vt:i4>
      </vt:variant>
      <vt:variant>
        <vt:i4>20</vt:i4>
      </vt:variant>
      <vt:variant>
        <vt:i4>0</vt:i4>
      </vt:variant>
      <vt:variant>
        <vt:i4>5</vt:i4>
      </vt:variant>
      <vt:variant>
        <vt:lpwstr/>
      </vt:variant>
      <vt:variant>
        <vt:lpwstr>_Toc43579617</vt:lpwstr>
      </vt:variant>
      <vt:variant>
        <vt:i4>1245241</vt:i4>
      </vt:variant>
      <vt:variant>
        <vt:i4>14</vt:i4>
      </vt:variant>
      <vt:variant>
        <vt:i4>0</vt:i4>
      </vt:variant>
      <vt:variant>
        <vt:i4>5</vt:i4>
      </vt:variant>
      <vt:variant>
        <vt:lpwstr/>
      </vt:variant>
      <vt:variant>
        <vt:lpwstr>_Toc43579616</vt:lpwstr>
      </vt:variant>
      <vt:variant>
        <vt:i4>1048633</vt:i4>
      </vt:variant>
      <vt:variant>
        <vt:i4>8</vt:i4>
      </vt:variant>
      <vt:variant>
        <vt:i4>0</vt:i4>
      </vt:variant>
      <vt:variant>
        <vt:i4>5</vt:i4>
      </vt:variant>
      <vt:variant>
        <vt:lpwstr/>
      </vt:variant>
      <vt:variant>
        <vt:lpwstr>_Toc43579615</vt:lpwstr>
      </vt:variant>
      <vt:variant>
        <vt:i4>1114169</vt:i4>
      </vt:variant>
      <vt:variant>
        <vt:i4>2</vt:i4>
      </vt:variant>
      <vt:variant>
        <vt:i4>0</vt:i4>
      </vt:variant>
      <vt:variant>
        <vt:i4>5</vt:i4>
      </vt:variant>
      <vt:variant>
        <vt:lpwstr/>
      </vt:variant>
      <vt:variant>
        <vt:lpwstr>_Toc43579614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ACEP</dc:creator>
  <cp:keywords/>
  <dc:description/>
  <cp:lastModifiedBy>Moudachirou ADJIBOICHA</cp:lastModifiedBy>
  <cp:revision>63</cp:revision>
  <cp:lastPrinted>2020-06-24T16:58:00Z</cp:lastPrinted>
  <dcterms:created xsi:type="dcterms:W3CDTF">2020-07-10T18:36:00Z</dcterms:created>
  <dcterms:modified xsi:type="dcterms:W3CDTF">2020-10-05T13:13:00Z</dcterms:modified>
</cp:coreProperties>
</file>