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F3" w:rsidRPr="009E608C" w:rsidRDefault="009C7FF3" w:rsidP="009C7FF3">
      <w:pPr>
        <w:jc w:val="center"/>
        <w:rPr>
          <w:rFonts w:ascii="Verdana" w:hAnsi="Verdana"/>
          <w:b/>
          <w:sz w:val="36"/>
          <w:szCs w:val="36"/>
        </w:rPr>
      </w:pPr>
      <w:r w:rsidRPr="009E608C">
        <w:rPr>
          <w:rFonts w:ascii="Verdana" w:hAnsi="Verdana"/>
          <w:b/>
          <w:sz w:val="36"/>
          <w:szCs w:val="36"/>
        </w:rPr>
        <w:t xml:space="preserve">AVIS D’APPEL D’OFFRES </w:t>
      </w:r>
      <w:r w:rsidR="00EB1F39" w:rsidRPr="009E608C">
        <w:rPr>
          <w:rFonts w:ascii="Verdana" w:hAnsi="Verdana"/>
          <w:b/>
          <w:sz w:val="36"/>
          <w:szCs w:val="36"/>
        </w:rPr>
        <w:t>INTER</w:t>
      </w:r>
      <w:r w:rsidRPr="009E608C">
        <w:rPr>
          <w:rFonts w:ascii="Verdana" w:hAnsi="Verdana"/>
          <w:b/>
          <w:sz w:val="36"/>
          <w:szCs w:val="36"/>
        </w:rPr>
        <w:t>NATIONAL</w:t>
      </w:r>
    </w:p>
    <w:p w:rsidR="00373AE6" w:rsidRPr="009E608C" w:rsidRDefault="00373AE6" w:rsidP="00373AE6">
      <w:pPr>
        <w:jc w:val="center"/>
        <w:rPr>
          <w:rFonts w:ascii="Verdana" w:hAnsi="Verdana"/>
          <w:b/>
          <w:sz w:val="44"/>
          <w:szCs w:val="44"/>
        </w:rPr>
      </w:pPr>
      <w:r w:rsidRPr="009E608C">
        <w:rPr>
          <w:rFonts w:ascii="Verdana" w:hAnsi="Verdana"/>
          <w:b/>
          <w:sz w:val="44"/>
          <w:szCs w:val="44"/>
        </w:rPr>
        <w:t>N° 11-2018</w:t>
      </w:r>
    </w:p>
    <w:p w:rsidR="00373AE6" w:rsidRPr="001253DB" w:rsidRDefault="00373AE6" w:rsidP="00373AE6">
      <w:pPr>
        <w:suppressAutoHyphens/>
        <w:overflowPunct w:val="0"/>
        <w:autoSpaceDE w:val="0"/>
        <w:autoSpaceDN w:val="0"/>
        <w:adjustRightInd w:val="0"/>
        <w:spacing w:after="0" w:line="240" w:lineRule="auto"/>
        <w:jc w:val="center"/>
        <w:textAlignment w:val="baseline"/>
        <w:rPr>
          <w:rFonts w:ascii="Verdana" w:eastAsia="Times New Roman" w:hAnsi="Verdana" w:cs="Helvetica"/>
          <w:b/>
          <w:bCs/>
          <w:i/>
          <w:iCs/>
          <w:sz w:val="28"/>
          <w:szCs w:val="28"/>
          <w:lang w:val="fr-FR" w:eastAsia="fr-FR"/>
        </w:rPr>
      </w:pPr>
      <w:r w:rsidRPr="0069535C">
        <w:rPr>
          <w:rFonts w:ascii="Verdana" w:eastAsia="Times New Roman" w:hAnsi="Verdana" w:cs="Helvetica"/>
          <w:b/>
          <w:i/>
          <w:sz w:val="28"/>
          <w:szCs w:val="28"/>
          <w:lang w:val="fr-FR" w:eastAsia="fr-FR"/>
        </w:rPr>
        <w:t>« </w:t>
      </w:r>
      <w:r w:rsidRPr="00373AE6">
        <w:rPr>
          <w:rFonts w:ascii="Verdana" w:eastAsia="Times New Roman" w:hAnsi="Verdana" w:cs="Helvetica"/>
          <w:b/>
          <w:i/>
          <w:sz w:val="36"/>
          <w:szCs w:val="36"/>
          <w:lang w:val="fr-FR" w:eastAsia="fr-FR"/>
        </w:rPr>
        <w:t>Automatisation de la distribution avec la télécommande des appareils de coupures</w:t>
      </w:r>
      <w:r w:rsidRPr="001253DB">
        <w:rPr>
          <w:rFonts w:ascii="Verdana" w:eastAsia="Times New Roman" w:hAnsi="Verdana" w:cs="Helvetica"/>
          <w:b/>
          <w:i/>
          <w:sz w:val="28"/>
          <w:szCs w:val="28"/>
          <w:lang w:val="fr-FR" w:eastAsia="fr-FR"/>
        </w:rPr>
        <w:t xml:space="preserve"> </w:t>
      </w:r>
      <w:r w:rsidRPr="001253DB">
        <w:rPr>
          <w:rFonts w:ascii="Verdana" w:eastAsia="Times New Roman" w:hAnsi="Verdana" w:cs="Helvetica"/>
          <w:b/>
          <w:bCs/>
          <w:i/>
          <w:iCs/>
          <w:sz w:val="28"/>
          <w:szCs w:val="28"/>
          <w:lang w:val="fr-FR" w:eastAsia="fr-FR"/>
        </w:rPr>
        <w:t>»</w:t>
      </w:r>
    </w:p>
    <w:p w:rsidR="00373AE6" w:rsidRPr="001253DB" w:rsidRDefault="00373AE6" w:rsidP="00373AE6">
      <w:pPr>
        <w:suppressAutoHyphens/>
        <w:overflowPunct w:val="0"/>
        <w:autoSpaceDE w:val="0"/>
        <w:autoSpaceDN w:val="0"/>
        <w:adjustRightInd w:val="0"/>
        <w:spacing w:after="0" w:line="240" w:lineRule="auto"/>
        <w:jc w:val="center"/>
        <w:textAlignment w:val="baseline"/>
        <w:rPr>
          <w:rFonts w:ascii="Verdana" w:eastAsia="Times New Roman" w:hAnsi="Verdana" w:cs="Helvetica"/>
          <w:b/>
          <w:bCs/>
          <w:i/>
          <w:iCs/>
          <w:lang w:val="fr-FR" w:eastAsia="fr-FR"/>
        </w:rPr>
      </w:pPr>
    </w:p>
    <w:p w:rsidR="00373AE6" w:rsidRDefault="00373AE6" w:rsidP="00373AE6">
      <w:pPr>
        <w:numPr>
          <w:ilvl w:val="0"/>
          <w:numId w:val="1"/>
        </w:numPr>
        <w:tabs>
          <w:tab w:val="clear" w:pos="862"/>
          <w:tab w:val="num" w:pos="709"/>
          <w:tab w:val="num" w:pos="4407"/>
        </w:tabs>
        <w:suppressAutoHyphens/>
        <w:overflowPunct w:val="0"/>
        <w:autoSpaceDE w:val="0"/>
        <w:autoSpaceDN w:val="0"/>
        <w:adjustRightInd w:val="0"/>
        <w:spacing w:after="200" w:line="240" w:lineRule="auto"/>
        <w:ind w:left="0" w:firstLine="0"/>
        <w:jc w:val="both"/>
        <w:textAlignment w:val="baseline"/>
        <w:rPr>
          <w:rFonts w:ascii="Verdana" w:eastAsia="Times New Roman" w:hAnsi="Verdana" w:cs="Helvetica"/>
          <w:i/>
          <w:lang w:val="fr-FR" w:eastAsia="fr-FR"/>
        </w:rPr>
      </w:pPr>
      <w:r w:rsidRPr="001253DB">
        <w:rPr>
          <w:rFonts w:ascii="Verdana" w:eastAsia="Times New Roman" w:hAnsi="Verdana" w:cs="Helvetica"/>
          <w:lang w:val="fr-FR" w:eastAsia="fr-FR"/>
        </w:rPr>
        <w:t xml:space="preserve">Cet Avis d’appel d’offres fait suite à l’Avis Général de Passation des Marchés paru sur le portail des marchés publics </w:t>
      </w:r>
      <w:hyperlink r:id="rId8" w:history="1">
        <w:r w:rsidRPr="0069535C">
          <w:rPr>
            <w:rStyle w:val="Lienhypertexte"/>
            <w:rFonts w:ascii="Verdana" w:eastAsia="Times New Roman" w:hAnsi="Verdana" w:cs="Helvetica"/>
            <w:lang w:val="fr-FR" w:eastAsia="fr-FR"/>
          </w:rPr>
          <w:t>www.marchespublics.sn</w:t>
        </w:r>
      </w:hyperlink>
      <w:r w:rsidRPr="0069535C">
        <w:rPr>
          <w:rFonts w:ascii="Verdana" w:eastAsia="Times New Roman" w:hAnsi="Verdana" w:cs="Helvetica"/>
          <w:lang w:val="fr-FR" w:eastAsia="fr-FR"/>
        </w:rPr>
        <w:t xml:space="preserve"> </w:t>
      </w:r>
      <w:hyperlink r:id="rId9" w:history="1"/>
      <w:r w:rsidRPr="001253DB">
        <w:rPr>
          <w:rFonts w:ascii="Verdana" w:eastAsia="Times New Roman" w:hAnsi="Verdana" w:cs="Helvetica"/>
          <w:color w:val="0000FF"/>
          <w:lang w:val="fr-FR" w:eastAsia="fr-FR"/>
        </w:rPr>
        <w:t xml:space="preserve"> </w:t>
      </w:r>
      <w:r w:rsidRPr="001253DB">
        <w:rPr>
          <w:rFonts w:ascii="Verdana" w:eastAsia="Times New Roman" w:hAnsi="Verdana" w:cs="Helvetica"/>
          <w:lang w:val="fr-FR" w:eastAsia="fr-FR"/>
        </w:rPr>
        <w:t>et</w:t>
      </w:r>
      <w:r w:rsidRPr="001253DB">
        <w:rPr>
          <w:rFonts w:ascii="Verdana" w:eastAsia="Times New Roman" w:hAnsi="Verdana" w:cs="Helvetica"/>
          <w:color w:val="0000FF"/>
          <w:lang w:val="fr-FR" w:eastAsia="fr-FR"/>
        </w:rPr>
        <w:t xml:space="preserve"> </w:t>
      </w:r>
      <w:r w:rsidRPr="001253DB">
        <w:rPr>
          <w:rFonts w:ascii="Verdana" w:eastAsia="Times New Roman" w:hAnsi="Verdana" w:cs="Helvetica"/>
          <w:lang w:val="fr-FR" w:eastAsia="fr-FR"/>
        </w:rPr>
        <w:t>dans le journal « </w:t>
      </w:r>
      <w:r w:rsidRPr="001253DB">
        <w:rPr>
          <w:rFonts w:ascii="Verdana" w:eastAsia="Times New Roman" w:hAnsi="Verdana" w:cs="Helvetica"/>
          <w:b/>
          <w:lang w:val="fr-FR" w:eastAsia="fr-FR"/>
        </w:rPr>
        <w:t>Le Soleil</w:t>
      </w:r>
      <w:r w:rsidRPr="001253DB">
        <w:rPr>
          <w:rFonts w:ascii="Verdana" w:eastAsia="Times New Roman" w:hAnsi="Verdana" w:cs="Helvetica"/>
          <w:lang w:val="fr-FR" w:eastAsia="fr-FR"/>
        </w:rPr>
        <w:t xml:space="preserve"> » 03 janvier 2018. </w:t>
      </w:r>
    </w:p>
    <w:p w:rsidR="00373AE6" w:rsidRDefault="00373AE6" w:rsidP="00373AE6">
      <w:pPr>
        <w:numPr>
          <w:ilvl w:val="0"/>
          <w:numId w:val="1"/>
        </w:numPr>
        <w:tabs>
          <w:tab w:val="clear" w:pos="862"/>
          <w:tab w:val="num" w:pos="709"/>
          <w:tab w:val="num" w:pos="4407"/>
        </w:tabs>
        <w:suppressAutoHyphens/>
        <w:overflowPunct w:val="0"/>
        <w:autoSpaceDE w:val="0"/>
        <w:autoSpaceDN w:val="0"/>
        <w:adjustRightInd w:val="0"/>
        <w:spacing w:after="200" w:line="240" w:lineRule="auto"/>
        <w:ind w:left="0" w:firstLine="0"/>
        <w:jc w:val="both"/>
        <w:textAlignment w:val="baseline"/>
        <w:rPr>
          <w:rFonts w:ascii="Verdana" w:eastAsia="Times New Roman" w:hAnsi="Verdana" w:cs="Helvetica"/>
          <w:i/>
          <w:lang w:val="fr-FR" w:eastAsia="fr-FR"/>
        </w:rPr>
      </w:pPr>
      <w:proofErr w:type="spellStart"/>
      <w:r w:rsidRPr="00373AE6">
        <w:rPr>
          <w:rFonts w:ascii="Verdana" w:eastAsia="Times New Roman" w:hAnsi="Verdana" w:cs="Helvetica"/>
          <w:lang w:val="fr-FR" w:eastAsia="fr-FR"/>
        </w:rPr>
        <w:t>Senelec</w:t>
      </w:r>
      <w:proofErr w:type="spellEnd"/>
      <w:r w:rsidRPr="00373AE6">
        <w:rPr>
          <w:rFonts w:ascii="Verdana" w:eastAsia="Times New Roman" w:hAnsi="Verdana" w:cs="Helvetica"/>
          <w:lang w:val="fr-FR" w:eastAsia="fr-FR"/>
        </w:rPr>
        <w:t xml:space="preserve"> a obtenu dans le cadre de son budget d’investissements du Plan d’Actions Prioritaires 2018 des fonds de la Banque Ouest Africaine de Développement (BOAD) afin de financer les travaux de modernisation du réseau moyenne tension,</w:t>
      </w:r>
      <w:r w:rsidRPr="00373AE6">
        <w:rPr>
          <w:rFonts w:ascii="Verdana" w:eastAsia="Times New Roman" w:hAnsi="Verdana" w:cs="Helvetica"/>
          <w:b/>
          <w:bCs/>
          <w:i/>
          <w:iCs/>
          <w:lang w:val="fr-FR" w:eastAsia="fr-FR"/>
        </w:rPr>
        <w:t> </w:t>
      </w:r>
      <w:r w:rsidRPr="00373AE6">
        <w:rPr>
          <w:rFonts w:ascii="Verdana" w:eastAsia="Times New Roman" w:hAnsi="Verdana" w:cs="Helvetica"/>
          <w:lang w:val="fr-FR" w:eastAsia="fr-FR"/>
        </w:rPr>
        <w:t xml:space="preserve">et a l’intention d’utiliser une partie de ces fonds pour effectuer des paiements au titre du marché « </w:t>
      </w:r>
      <w:r w:rsidRPr="00373AE6">
        <w:rPr>
          <w:rFonts w:ascii="Verdana" w:eastAsia="Times New Roman" w:hAnsi="Verdana" w:cs="Helvetica"/>
          <w:b/>
          <w:bCs/>
          <w:i/>
          <w:iCs/>
          <w:lang w:val="fr-FR" w:eastAsia="fr-FR"/>
        </w:rPr>
        <w:t xml:space="preserve">Automatisation de la distribution avec la télécommande des appareils de coupures </w:t>
      </w:r>
      <w:r w:rsidRPr="00373AE6">
        <w:rPr>
          <w:rFonts w:ascii="Verdana" w:eastAsia="Times New Roman" w:hAnsi="Verdana" w:cs="Helvetica"/>
          <w:b/>
          <w:lang w:val="fr-FR" w:eastAsia="fr-FR"/>
        </w:rPr>
        <w:t>».</w:t>
      </w:r>
    </w:p>
    <w:p w:rsidR="00373AE6" w:rsidRPr="00373AE6" w:rsidRDefault="00373AE6" w:rsidP="00373AE6">
      <w:pPr>
        <w:numPr>
          <w:ilvl w:val="0"/>
          <w:numId w:val="1"/>
        </w:numPr>
        <w:tabs>
          <w:tab w:val="clear" w:pos="862"/>
          <w:tab w:val="num" w:pos="709"/>
          <w:tab w:val="num" w:pos="4407"/>
        </w:tabs>
        <w:suppressAutoHyphens/>
        <w:overflowPunct w:val="0"/>
        <w:autoSpaceDE w:val="0"/>
        <w:autoSpaceDN w:val="0"/>
        <w:adjustRightInd w:val="0"/>
        <w:spacing w:after="200" w:line="240" w:lineRule="auto"/>
        <w:ind w:left="0" w:firstLine="0"/>
        <w:jc w:val="both"/>
        <w:textAlignment w:val="baseline"/>
        <w:rPr>
          <w:rFonts w:ascii="Verdana" w:eastAsia="Times New Roman" w:hAnsi="Verdana" w:cs="Helvetica"/>
          <w:i/>
          <w:lang w:val="fr-FR" w:eastAsia="fr-FR"/>
        </w:rPr>
      </w:pPr>
      <w:proofErr w:type="spellStart"/>
      <w:r w:rsidRPr="00373AE6">
        <w:rPr>
          <w:rFonts w:ascii="Verdana" w:eastAsia="Times New Roman" w:hAnsi="Verdana" w:cs="Helvetica"/>
          <w:lang w:val="fr-FR" w:eastAsia="fr-FR"/>
        </w:rPr>
        <w:t>Senelec</w:t>
      </w:r>
      <w:proofErr w:type="spellEnd"/>
      <w:r w:rsidRPr="00373AE6">
        <w:rPr>
          <w:rFonts w:ascii="Verdana" w:eastAsia="Times New Roman" w:hAnsi="Verdana" w:cs="Helvetica"/>
          <w:lang w:val="fr-FR" w:eastAsia="fr-FR"/>
        </w:rPr>
        <w:t xml:space="preserve"> sollicite des offres sous pli fermé de la part de candidats éligibles et répondant aux qualifications requises pour exécuter les travaux constitués en un (01) seul lot qui comprennent</w:t>
      </w:r>
      <w:r w:rsidRPr="00373AE6">
        <w:rPr>
          <w:rFonts w:ascii="Verdana" w:eastAsia="Times New Roman" w:hAnsi="Verdana" w:cs="Helvetica"/>
          <w:b/>
          <w:lang w:val="fr-FR" w:eastAsia="fr-FR"/>
        </w:rPr>
        <w:t xml:space="preserve"> :</w:t>
      </w:r>
    </w:p>
    <w:p w:rsidR="00373AE6" w:rsidRDefault="00373AE6" w:rsidP="00373AE6">
      <w:pPr>
        <w:numPr>
          <w:ilvl w:val="0"/>
          <w:numId w:val="14"/>
        </w:numPr>
        <w:suppressAutoHyphens/>
        <w:overflowPunct w:val="0"/>
        <w:autoSpaceDE w:val="0"/>
        <w:autoSpaceDN w:val="0"/>
        <w:adjustRightInd w:val="0"/>
        <w:spacing w:after="200" w:line="276" w:lineRule="auto"/>
        <w:ind w:left="709" w:hanging="283"/>
        <w:contextualSpacing/>
        <w:jc w:val="both"/>
        <w:textAlignment w:val="baseline"/>
        <w:rPr>
          <w:rFonts w:ascii="Verdana" w:eastAsia="Times New Roman" w:hAnsi="Verdana" w:cs="Helvetica"/>
          <w:lang w:val="x-none" w:eastAsia="x-none"/>
        </w:rPr>
      </w:pPr>
      <w:r w:rsidRPr="001253DB">
        <w:rPr>
          <w:rFonts w:ascii="Verdana" w:eastAsia="Times New Roman" w:hAnsi="Verdana" w:cs="Helvetica"/>
          <w:lang w:val="x-none" w:eastAsia="x-none"/>
        </w:rPr>
        <w:t xml:space="preserve">La </w:t>
      </w:r>
      <w:r w:rsidRPr="001253DB">
        <w:rPr>
          <w:rFonts w:ascii="Verdana" w:eastAsia="Times New Roman" w:hAnsi="Verdana" w:cs="Helvetica"/>
          <w:lang w:val="fr-FR" w:eastAsia="x-none"/>
        </w:rPr>
        <w:t xml:space="preserve">fourniture, la </w:t>
      </w:r>
      <w:r w:rsidRPr="001253DB">
        <w:rPr>
          <w:rFonts w:ascii="Verdana" w:eastAsia="Times New Roman" w:hAnsi="Verdana" w:cs="Helvetica"/>
          <w:lang w:val="x-none" w:eastAsia="x-none"/>
        </w:rPr>
        <w:t>pose et le raccordement d’</w:t>
      </w:r>
      <w:r w:rsidRPr="001253DB">
        <w:rPr>
          <w:rFonts w:ascii="Verdana" w:eastAsia="Times New Roman" w:hAnsi="Verdana" w:cs="Helvetica"/>
          <w:lang w:val="fr-FR" w:eastAsia="x-none"/>
        </w:rPr>
        <w:t>équipements électriques (Poste préfabriqués, cellules fermées GIS, disjoncteurs aériens télécommandé</w:t>
      </w:r>
      <w:r w:rsidRPr="001253DB">
        <w:rPr>
          <w:rFonts w:ascii="Verdana" w:eastAsia="Times New Roman" w:hAnsi="Verdana" w:cs="Helvetica"/>
          <w:lang w:val="x-none" w:eastAsia="x-none"/>
        </w:rPr>
        <w:t>s</w:t>
      </w:r>
      <w:r w:rsidRPr="001253DB">
        <w:rPr>
          <w:rFonts w:ascii="Verdana" w:eastAsia="Times New Roman" w:hAnsi="Verdana" w:cs="Helvetica"/>
          <w:lang w:val="fr-FR" w:eastAsia="x-none"/>
        </w:rPr>
        <w:t xml:space="preserve">, câbles </w:t>
      </w:r>
      <w:r w:rsidRPr="0069535C">
        <w:rPr>
          <w:rFonts w:ascii="Verdana" w:eastAsia="Times New Roman" w:hAnsi="Verdana" w:cs="Helvetica"/>
          <w:lang w:val="fr-FR" w:eastAsia="x-none"/>
        </w:rPr>
        <w:t>souterrain</w:t>
      </w:r>
      <w:r w:rsidRPr="001253DB">
        <w:rPr>
          <w:rFonts w:ascii="Verdana" w:eastAsia="Times New Roman" w:hAnsi="Verdana" w:cs="Helvetica"/>
          <w:lang w:val="fr-FR" w:eastAsia="x-none"/>
        </w:rPr>
        <w:t xml:space="preserve"> 30 KV), d’équipements de </w:t>
      </w:r>
      <w:r w:rsidRPr="0069535C">
        <w:rPr>
          <w:rFonts w:ascii="Verdana" w:eastAsia="Times New Roman" w:hAnsi="Verdana" w:cs="Helvetica"/>
          <w:lang w:val="fr-FR" w:eastAsia="x-none"/>
        </w:rPr>
        <w:t>télé conduite</w:t>
      </w:r>
      <w:r w:rsidRPr="001253DB">
        <w:rPr>
          <w:rFonts w:ascii="Verdana" w:eastAsia="Times New Roman" w:hAnsi="Verdana" w:cs="Helvetica"/>
          <w:lang w:val="fr-FR" w:eastAsia="x-none"/>
        </w:rPr>
        <w:t xml:space="preserve"> (coffrets Interface de Télécommande d’Interrupteurs HTA, capteurs de courant et de tension, radios, antennes, logiciels de configuration)</w:t>
      </w:r>
      <w:r w:rsidRPr="001253DB">
        <w:rPr>
          <w:rFonts w:ascii="Verdana" w:eastAsia="Times New Roman" w:hAnsi="Verdana" w:cs="Helvetica"/>
          <w:lang w:val="x-none" w:eastAsia="x-none"/>
        </w:rPr>
        <w:t> ;</w:t>
      </w:r>
    </w:p>
    <w:p w:rsidR="00373AE6" w:rsidRDefault="00373AE6" w:rsidP="00373AE6">
      <w:pPr>
        <w:numPr>
          <w:ilvl w:val="0"/>
          <w:numId w:val="14"/>
        </w:numPr>
        <w:suppressAutoHyphens/>
        <w:overflowPunct w:val="0"/>
        <w:autoSpaceDE w:val="0"/>
        <w:autoSpaceDN w:val="0"/>
        <w:adjustRightInd w:val="0"/>
        <w:spacing w:after="200" w:line="276" w:lineRule="auto"/>
        <w:ind w:left="709" w:hanging="283"/>
        <w:contextualSpacing/>
        <w:jc w:val="both"/>
        <w:textAlignment w:val="baseline"/>
        <w:rPr>
          <w:rFonts w:ascii="Verdana" w:eastAsia="Times New Roman" w:hAnsi="Verdana" w:cs="Helvetica"/>
          <w:lang w:val="x-none" w:eastAsia="x-none"/>
        </w:rPr>
      </w:pPr>
      <w:r w:rsidRPr="00373AE6">
        <w:rPr>
          <w:rFonts w:ascii="Verdana" w:eastAsia="Times New Roman" w:hAnsi="Verdana" w:cs="Helvetica"/>
          <w:lang w:val="x-none" w:eastAsia="x-none"/>
        </w:rPr>
        <w:t>Les essais et la mise en service</w:t>
      </w:r>
      <w:r w:rsidRPr="00373AE6">
        <w:rPr>
          <w:rFonts w:ascii="Verdana" w:eastAsia="Times New Roman" w:hAnsi="Verdana" w:cs="Helvetica"/>
          <w:lang w:val="fr-FR" w:eastAsia="x-none"/>
        </w:rPr>
        <w:t xml:space="preserve"> </w:t>
      </w:r>
      <w:r w:rsidRPr="00373AE6">
        <w:rPr>
          <w:rFonts w:ascii="Verdana" w:eastAsia="Times New Roman" w:hAnsi="Verdana" w:cs="Helvetica"/>
          <w:lang w:val="x-none" w:eastAsia="x-none"/>
        </w:rPr>
        <w:t>;</w:t>
      </w:r>
      <w:bookmarkStart w:id="0" w:name="_GoBack"/>
      <w:bookmarkEnd w:id="0"/>
    </w:p>
    <w:p w:rsidR="00373AE6" w:rsidRPr="00373AE6" w:rsidRDefault="00373AE6" w:rsidP="00373AE6">
      <w:pPr>
        <w:numPr>
          <w:ilvl w:val="0"/>
          <w:numId w:val="14"/>
        </w:numPr>
        <w:suppressAutoHyphens/>
        <w:overflowPunct w:val="0"/>
        <w:autoSpaceDE w:val="0"/>
        <w:autoSpaceDN w:val="0"/>
        <w:adjustRightInd w:val="0"/>
        <w:spacing w:after="200" w:line="276" w:lineRule="auto"/>
        <w:ind w:left="709" w:hanging="283"/>
        <w:contextualSpacing/>
        <w:jc w:val="both"/>
        <w:textAlignment w:val="baseline"/>
        <w:rPr>
          <w:rFonts w:ascii="Verdana" w:eastAsia="Times New Roman" w:hAnsi="Verdana" w:cs="Helvetica"/>
          <w:lang w:val="x-none" w:eastAsia="x-none"/>
        </w:rPr>
      </w:pPr>
      <w:r w:rsidRPr="00373AE6">
        <w:rPr>
          <w:rFonts w:ascii="Verdana" w:eastAsia="Times New Roman" w:hAnsi="Verdana" w:cs="Helvetica"/>
          <w:lang w:val="fr-FR" w:eastAsia="x-none"/>
        </w:rPr>
        <w:t>La formation.</w:t>
      </w:r>
    </w:p>
    <w:p w:rsidR="00373AE6" w:rsidRDefault="00373AE6" w:rsidP="00373AE6">
      <w:pPr>
        <w:suppressAutoHyphens/>
        <w:overflowPunct w:val="0"/>
        <w:autoSpaceDE w:val="0"/>
        <w:autoSpaceDN w:val="0"/>
        <w:adjustRightInd w:val="0"/>
        <w:spacing w:after="200" w:line="276" w:lineRule="auto"/>
        <w:ind w:left="709"/>
        <w:contextualSpacing/>
        <w:jc w:val="both"/>
        <w:textAlignment w:val="baseline"/>
        <w:rPr>
          <w:rFonts w:ascii="Verdana" w:eastAsia="Times New Roman" w:hAnsi="Verdana" w:cs="Helvetica"/>
          <w:lang w:val="x-none" w:eastAsia="x-none"/>
        </w:rPr>
      </w:pPr>
    </w:p>
    <w:p w:rsidR="00373AE6" w:rsidRPr="00373AE6" w:rsidRDefault="00373AE6" w:rsidP="00373AE6">
      <w:pPr>
        <w:suppressAutoHyphens/>
        <w:overflowPunct w:val="0"/>
        <w:autoSpaceDE w:val="0"/>
        <w:autoSpaceDN w:val="0"/>
        <w:adjustRightInd w:val="0"/>
        <w:spacing w:after="200" w:line="276" w:lineRule="auto"/>
        <w:contextualSpacing/>
        <w:jc w:val="both"/>
        <w:textAlignment w:val="baseline"/>
        <w:rPr>
          <w:rFonts w:ascii="Verdana" w:eastAsia="Times New Roman" w:hAnsi="Verdana" w:cs="Helvetica"/>
          <w:lang w:val="x-none" w:eastAsia="x-none"/>
        </w:rPr>
      </w:pPr>
      <w:r w:rsidRPr="00373AE6">
        <w:rPr>
          <w:rFonts w:ascii="Verdana" w:eastAsia="Times New Roman" w:hAnsi="Verdana" w:cs="Helvetica"/>
          <w:b/>
          <w:lang w:val="fr-FR" w:eastAsia="fr-FR"/>
        </w:rPr>
        <w:t xml:space="preserve">Le délai de réalisation des travaux est de 12 mois à compter de la notification de l’ordre de service de démarrage des travaux. </w:t>
      </w:r>
    </w:p>
    <w:p w:rsidR="00373AE6" w:rsidRPr="001253DB" w:rsidRDefault="00373AE6" w:rsidP="00373AE6">
      <w:pPr>
        <w:spacing w:after="0" w:line="240" w:lineRule="auto"/>
        <w:rPr>
          <w:rFonts w:ascii="Verdana" w:eastAsia="Times New Roman" w:hAnsi="Verdana" w:cs="Helvetica"/>
          <w:lang w:val="fr-FR" w:eastAsia="fr-FR"/>
        </w:rPr>
      </w:pPr>
    </w:p>
    <w:p w:rsidR="00373AE6" w:rsidRDefault="00373AE6" w:rsidP="00373AE6">
      <w:pPr>
        <w:numPr>
          <w:ilvl w:val="0"/>
          <w:numId w:val="1"/>
        </w:numPr>
        <w:tabs>
          <w:tab w:val="clear" w:pos="862"/>
        </w:tabs>
        <w:suppressAutoHyphens/>
        <w:overflowPunct w:val="0"/>
        <w:autoSpaceDE w:val="0"/>
        <w:autoSpaceDN w:val="0"/>
        <w:adjustRightInd w:val="0"/>
        <w:spacing w:after="0" w:line="240" w:lineRule="auto"/>
        <w:ind w:left="0" w:firstLine="0"/>
        <w:contextualSpacing/>
        <w:jc w:val="both"/>
        <w:textAlignment w:val="baseline"/>
        <w:rPr>
          <w:rFonts w:ascii="Verdana" w:eastAsia="Times New Roman" w:hAnsi="Verdana" w:cs="Helvetica"/>
          <w:lang w:val="fr-FR" w:eastAsia="fr-FR"/>
        </w:rPr>
      </w:pPr>
      <w:r w:rsidRPr="001253DB">
        <w:rPr>
          <w:rFonts w:ascii="Verdana" w:eastAsia="Times New Roman" w:hAnsi="Verdana" w:cs="Helvetica"/>
          <w:lang w:val="x-none" w:eastAsia="x-none"/>
        </w:rPr>
        <w:t>La passation du Marché sera conduite par Appel d‘offres</w:t>
      </w:r>
      <w:r w:rsidRPr="001253DB">
        <w:rPr>
          <w:rFonts w:ascii="Verdana" w:eastAsia="Times New Roman" w:hAnsi="Verdana" w:cs="Helvetica"/>
          <w:lang w:val="fr-FR" w:eastAsia="x-none"/>
        </w:rPr>
        <w:t xml:space="preserve"> international</w:t>
      </w:r>
      <w:r w:rsidRPr="001253DB">
        <w:rPr>
          <w:rFonts w:ascii="Verdana" w:eastAsia="Times New Roman" w:hAnsi="Verdana" w:cs="Helvetica"/>
          <w:lang w:val="x-none" w:eastAsia="x-none"/>
        </w:rPr>
        <w:t xml:space="preserve"> ouvert</w:t>
      </w:r>
      <w:r w:rsidRPr="001253DB">
        <w:rPr>
          <w:rFonts w:ascii="Verdana" w:eastAsia="Times New Roman" w:hAnsi="Verdana" w:cs="Helvetica"/>
          <w:lang w:val="fr-FR" w:eastAsia="x-none"/>
        </w:rPr>
        <w:t xml:space="preserve"> </w:t>
      </w:r>
      <w:r w:rsidRPr="001253DB">
        <w:rPr>
          <w:rFonts w:ascii="Verdana" w:eastAsia="Times New Roman" w:hAnsi="Verdana" w:cs="Helvetica"/>
          <w:lang w:val="x-none" w:eastAsia="x-none"/>
        </w:rPr>
        <w:t xml:space="preserve">à tous les candidats éligibles. </w:t>
      </w:r>
      <w:r w:rsidRPr="001253DB">
        <w:rPr>
          <w:rFonts w:ascii="Verdana" w:eastAsia="Times New Roman" w:hAnsi="Verdana" w:cs="Helvetica"/>
          <w:lang w:val="fr-FR" w:eastAsia="fr-FR"/>
        </w:rPr>
        <w:t xml:space="preserve">Le marché </w:t>
      </w:r>
      <w:r w:rsidR="009E608C" w:rsidRPr="001253DB">
        <w:rPr>
          <w:rFonts w:ascii="Verdana" w:eastAsia="Times New Roman" w:hAnsi="Verdana" w:cs="Helvetica"/>
          <w:lang w:val="fr-FR" w:eastAsia="fr-FR"/>
        </w:rPr>
        <w:t>sera conduit</w:t>
      </w:r>
      <w:r w:rsidRPr="001253DB">
        <w:rPr>
          <w:rFonts w:ascii="Verdana" w:eastAsia="Times New Roman" w:hAnsi="Verdana" w:cs="Helvetica"/>
          <w:lang w:val="fr-FR" w:eastAsia="fr-FR"/>
        </w:rPr>
        <w:t xml:space="preserve"> en application des Directives pour la passation de marchés de biens, travaux et services (autres que les services de consultants) financés par un prêt ou une avance de fonds de la Banque Ouest Africaine de Développement (BOAD).</w:t>
      </w:r>
    </w:p>
    <w:p w:rsidR="009239EF" w:rsidRDefault="009239EF" w:rsidP="009239EF">
      <w:pPr>
        <w:suppressAutoHyphens/>
        <w:overflowPunct w:val="0"/>
        <w:autoSpaceDE w:val="0"/>
        <w:autoSpaceDN w:val="0"/>
        <w:adjustRightInd w:val="0"/>
        <w:spacing w:after="0" w:line="240" w:lineRule="auto"/>
        <w:contextualSpacing/>
        <w:jc w:val="both"/>
        <w:textAlignment w:val="baseline"/>
        <w:rPr>
          <w:rFonts w:ascii="Verdana" w:eastAsia="Times New Roman" w:hAnsi="Verdana" w:cs="Helvetica"/>
          <w:lang w:val="fr-FR" w:eastAsia="fr-FR"/>
        </w:rPr>
      </w:pPr>
    </w:p>
    <w:p w:rsidR="00373AE6" w:rsidRDefault="00373AE6" w:rsidP="00373AE6">
      <w:pPr>
        <w:numPr>
          <w:ilvl w:val="0"/>
          <w:numId w:val="1"/>
        </w:numPr>
        <w:tabs>
          <w:tab w:val="clear" w:pos="862"/>
        </w:tabs>
        <w:suppressAutoHyphens/>
        <w:overflowPunct w:val="0"/>
        <w:autoSpaceDE w:val="0"/>
        <w:autoSpaceDN w:val="0"/>
        <w:adjustRightInd w:val="0"/>
        <w:spacing w:after="0" w:line="240" w:lineRule="auto"/>
        <w:ind w:left="0" w:firstLine="0"/>
        <w:contextualSpacing/>
        <w:jc w:val="both"/>
        <w:textAlignment w:val="baseline"/>
        <w:rPr>
          <w:rFonts w:ascii="Verdana" w:eastAsia="Times New Roman" w:hAnsi="Verdana" w:cs="Helvetica"/>
          <w:lang w:val="fr-FR" w:eastAsia="fr-FR"/>
        </w:rPr>
      </w:pPr>
      <w:r w:rsidRPr="00373AE6">
        <w:rPr>
          <w:rFonts w:ascii="Verdana" w:eastAsia="Times New Roman" w:hAnsi="Verdana" w:cs="Helvetica"/>
          <w:lang w:val="fr-FR" w:eastAsia="fr-FR"/>
        </w:rPr>
        <w:t xml:space="preserve">Les candidats intéressés peuvent obtenir des informations auprès du secrétariat du Département Équipement de Réseaux, sis à </w:t>
      </w:r>
      <w:proofErr w:type="spellStart"/>
      <w:r w:rsidRPr="00373AE6">
        <w:rPr>
          <w:rFonts w:ascii="Verdana" w:eastAsia="Times New Roman" w:hAnsi="Verdana" w:cs="Helvetica"/>
          <w:lang w:val="fr-FR" w:eastAsia="fr-FR"/>
        </w:rPr>
        <w:t>Senelec</w:t>
      </w:r>
      <w:proofErr w:type="spellEnd"/>
      <w:r w:rsidRPr="00373AE6">
        <w:rPr>
          <w:rFonts w:ascii="Verdana" w:eastAsia="Times New Roman" w:hAnsi="Verdana" w:cs="Helvetica"/>
          <w:lang w:val="fr-FR" w:eastAsia="fr-FR"/>
        </w:rPr>
        <w:t xml:space="preserve"> </w:t>
      </w:r>
      <w:proofErr w:type="spellStart"/>
      <w:r w:rsidRPr="00373AE6">
        <w:rPr>
          <w:rFonts w:ascii="Verdana" w:eastAsia="Times New Roman" w:hAnsi="Verdana" w:cs="Helvetica"/>
          <w:lang w:val="fr-FR" w:eastAsia="fr-FR"/>
        </w:rPr>
        <w:t>Hann</w:t>
      </w:r>
      <w:proofErr w:type="spellEnd"/>
      <w:r w:rsidRPr="00373AE6">
        <w:rPr>
          <w:rFonts w:ascii="Verdana" w:eastAsia="Times New Roman" w:hAnsi="Verdana" w:cs="Helvetica"/>
          <w:lang w:val="fr-FR" w:eastAsia="fr-FR"/>
        </w:rPr>
        <w:t xml:space="preserve"> route des pères Maristes, Dakar téléphone (221) 33 839 94 20 et prendre connaissance des documents d’Appel d’offres aux jours et heures ouvrables de 7</w:t>
      </w:r>
      <w:r w:rsidR="00006B93">
        <w:rPr>
          <w:rFonts w:ascii="Verdana" w:eastAsia="Times New Roman" w:hAnsi="Verdana" w:cs="Helvetica"/>
          <w:lang w:val="fr-FR" w:eastAsia="fr-FR"/>
        </w:rPr>
        <w:t xml:space="preserve"> </w:t>
      </w:r>
      <w:r w:rsidRPr="00373AE6">
        <w:rPr>
          <w:rFonts w:ascii="Verdana" w:eastAsia="Times New Roman" w:hAnsi="Verdana" w:cs="Helvetica"/>
          <w:lang w:val="fr-FR" w:eastAsia="fr-FR"/>
        </w:rPr>
        <w:t>h 30</w:t>
      </w:r>
      <w:r w:rsidR="00006B93">
        <w:rPr>
          <w:rFonts w:ascii="Verdana" w:eastAsia="Times New Roman" w:hAnsi="Verdana" w:cs="Helvetica"/>
          <w:lang w:val="fr-FR" w:eastAsia="fr-FR"/>
        </w:rPr>
        <w:t xml:space="preserve"> </w:t>
      </w:r>
      <w:r w:rsidRPr="00373AE6">
        <w:rPr>
          <w:rFonts w:ascii="Verdana" w:eastAsia="Times New Roman" w:hAnsi="Verdana" w:cs="Helvetica"/>
          <w:lang w:val="fr-FR" w:eastAsia="fr-FR"/>
        </w:rPr>
        <w:t>mn à 16</w:t>
      </w:r>
      <w:r w:rsidR="00006B93">
        <w:rPr>
          <w:rFonts w:ascii="Verdana" w:eastAsia="Times New Roman" w:hAnsi="Verdana" w:cs="Helvetica"/>
          <w:lang w:val="fr-FR" w:eastAsia="fr-FR"/>
        </w:rPr>
        <w:t xml:space="preserve"> </w:t>
      </w:r>
      <w:r w:rsidRPr="00373AE6">
        <w:rPr>
          <w:rFonts w:ascii="Verdana" w:eastAsia="Times New Roman" w:hAnsi="Verdana" w:cs="Helvetica"/>
          <w:lang w:val="fr-FR" w:eastAsia="fr-FR"/>
        </w:rPr>
        <w:t>h</w:t>
      </w:r>
      <w:r w:rsidR="00006B93">
        <w:rPr>
          <w:rFonts w:ascii="Verdana" w:eastAsia="Times New Roman" w:hAnsi="Verdana" w:cs="Helvetica"/>
          <w:lang w:val="fr-FR" w:eastAsia="fr-FR"/>
        </w:rPr>
        <w:t xml:space="preserve"> </w:t>
      </w:r>
      <w:r w:rsidRPr="00373AE6">
        <w:rPr>
          <w:rFonts w:ascii="Verdana" w:eastAsia="Times New Roman" w:hAnsi="Verdana" w:cs="Helvetica"/>
          <w:lang w:val="fr-FR" w:eastAsia="fr-FR"/>
        </w:rPr>
        <w:t>30</w:t>
      </w:r>
      <w:r w:rsidR="00006B93">
        <w:rPr>
          <w:rFonts w:ascii="Verdana" w:eastAsia="Times New Roman" w:hAnsi="Verdana" w:cs="Helvetica"/>
          <w:lang w:val="fr-FR" w:eastAsia="fr-FR"/>
        </w:rPr>
        <w:t xml:space="preserve"> </w:t>
      </w:r>
      <w:r w:rsidRPr="00373AE6">
        <w:rPr>
          <w:rFonts w:ascii="Verdana" w:eastAsia="Times New Roman" w:hAnsi="Verdana" w:cs="Helvetica"/>
          <w:lang w:val="fr-FR" w:eastAsia="fr-FR"/>
        </w:rPr>
        <w:t>mn.</w:t>
      </w:r>
    </w:p>
    <w:p w:rsidR="009239EF" w:rsidRDefault="009239EF" w:rsidP="009239EF">
      <w:pPr>
        <w:pStyle w:val="Paragraphedeliste"/>
        <w:rPr>
          <w:rFonts w:ascii="Verdana" w:eastAsia="Times New Roman" w:hAnsi="Verdana" w:cs="Helvetica"/>
          <w:lang w:val="fr-FR" w:eastAsia="fr-FR"/>
        </w:rPr>
      </w:pPr>
    </w:p>
    <w:p w:rsidR="009239EF" w:rsidRDefault="00006B93" w:rsidP="009239EF">
      <w:pPr>
        <w:suppressAutoHyphens/>
        <w:overflowPunct w:val="0"/>
        <w:autoSpaceDE w:val="0"/>
        <w:autoSpaceDN w:val="0"/>
        <w:adjustRightInd w:val="0"/>
        <w:spacing w:after="0" w:line="240" w:lineRule="auto"/>
        <w:contextualSpacing/>
        <w:jc w:val="both"/>
        <w:textAlignment w:val="baseline"/>
        <w:rPr>
          <w:rFonts w:ascii="Verdana" w:eastAsia="Times New Roman" w:hAnsi="Verdana" w:cs="Helvetica"/>
          <w:lang w:val="fr-FR" w:eastAsia="fr-FR"/>
        </w:rPr>
      </w:pPr>
      <w:r>
        <w:rPr>
          <w:rFonts w:ascii="Verdana" w:eastAsia="Times New Roman" w:hAnsi="Verdana" w:cs="Helvetica"/>
          <w:lang w:val="fr-FR" w:eastAsia="fr-FR"/>
        </w:rPr>
        <w:tab/>
      </w:r>
      <w:r>
        <w:rPr>
          <w:rFonts w:ascii="Verdana" w:eastAsia="Times New Roman" w:hAnsi="Verdana" w:cs="Helvetica"/>
          <w:lang w:val="fr-FR" w:eastAsia="fr-FR"/>
        </w:rPr>
        <w:tab/>
      </w:r>
      <w:r>
        <w:rPr>
          <w:rFonts w:ascii="Verdana" w:eastAsia="Times New Roman" w:hAnsi="Verdana" w:cs="Helvetica"/>
          <w:lang w:val="fr-FR" w:eastAsia="fr-FR"/>
        </w:rPr>
        <w:tab/>
      </w:r>
      <w:r>
        <w:rPr>
          <w:rFonts w:ascii="Verdana" w:eastAsia="Times New Roman" w:hAnsi="Verdana" w:cs="Helvetica"/>
          <w:lang w:val="fr-FR" w:eastAsia="fr-FR"/>
        </w:rPr>
        <w:tab/>
      </w:r>
      <w:r>
        <w:rPr>
          <w:rFonts w:ascii="Verdana" w:eastAsia="Times New Roman" w:hAnsi="Verdana" w:cs="Helvetica"/>
          <w:lang w:val="fr-FR" w:eastAsia="fr-FR"/>
        </w:rPr>
        <w:tab/>
      </w:r>
      <w:r>
        <w:rPr>
          <w:rFonts w:ascii="Verdana" w:eastAsia="Times New Roman" w:hAnsi="Verdana" w:cs="Helvetica"/>
          <w:lang w:val="fr-FR" w:eastAsia="fr-FR"/>
        </w:rPr>
        <w:tab/>
      </w:r>
      <w:r>
        <w:rPr>
          <w:rFonts w:ascii="Verdana" w:eastAsia="Times New Roman" w:hAnsi="Verdana" w:cs="Helvetica"/>
          <w:lang w:val="fr-FR" w:eastAsia="fr-FR"/>
        </w:rPr>
        <w:tab/>
      </w:r>
      <w:r>
        <w:rPr>
          <w:rFonts w:ascii="Verdana" w:eastAsia="Times New Roman" w:hAnsi="Verdana" w:cs="Helvetica"/>
          <w:lang w:val="fr-FR" w:eastAsia="fr-FR"/>
        </w:rPr>
        <w:tab/>
      </w:r>
      <w:r>
        <w:rPr>
          <w:rFonts w:ascii="Verdana" w:eastAsia="Times New Roman" w:hAnsi="Verdana" w:cs="Helvetica"/>
          <w:lang w:val="fr-FR" w:eastAsia="fr-FR"/>
        </w:rPr>
        <w:tab/>
      </w:r>
      <w:r>
        <w:rPr>
          <w:rFonts w:ascii="Verdana" w:eastAsia="Times New Roman" w:hAnsi="Verdana" w:cs="Helvetica"/>
          <w:lang w:val="fr-FR" w:eastAsia="fr-FR"/>
        </w:rPr>
        <w:tab/>
      </w:r>
      <w:r>
        <w:rPr>
          <w:rFonts w:ascii="Verdana" w:eastAsia="Times New Roman" w:hAnsi="Verdana" w:cs="Helvetica"/>
          <w:lang w:val="fr-FR" w:eastAsia="fr-FR"/>
        </w:rPr>
        <w:tab/>
      </w:r>
      <w:r>
        <w:rPr>
          <w:rFonts w:ascii="Verdana" w:eastAsia="Times New Roman" w:hAnsi="Verdana" w:cs="Helvetica"/>
          <w:lang w:val="fr-FR" w:eastAsia="fr-FR"/>
        </w:rPr>
        <w:tab/>
        <w:t>…/…</w:t>
      </w:r>
    </w:p>
    <w:p w:rsidR="009239EF" w:rsidRDefault="009239EF" w:rsidP="009239EF">
      <w:pPr>
        <w:suppressAutoHyphens/>
        <w:overflowPunct w:val="0"/>
        <w:autoSpaceDE w:val="0"/>
        <w:autoSpaceDN w:val="0"/>
        <w:adjustRightInd w:val="0"/>
        <w:spacing w:after="0" w:line="240" w:lineRule="auto"/>
        <w:contextualSpacing/>
        <w:jc w:val="both"/>
        <w:textAlignment w:val="baseline"/>
        <w:rPr>
          <w:rFonts w:ascii="Verdana" w:eastAsia="Times New Roman" w:hAnsi="Verdana" w:cs="Helvetica"/>
          <w:lang w:val="fr-FR" w:eastAsia="fr-FR"/>
        </w:rPr>
      </w:pPr>
    </w:p>
    <w:p w:rsidR="009239EF" w:rsidRDefault="009239EF" w:rsidP="009239EF">
      <w:pPr>
        <w:suppressAutoHyphens/>
        <w:overflowPunct w:val="0"/>
        <w:autoSpaceDE w:val="0"/>
        <w:autoSpaceDN w:val="0"/>
        <w:adjustRightInd w:val="0"/>
        <w:spacing w:after="0" w:line="240" w:lineRule="auto"/>
        <w:contextualSpacing/>
        <w:jc w:val="both"/>
        <w:textAlignment w:val="baseline"/>
        <w:rPr>
          <w:rFonts w:ascii="Verdana" w:eastAsia="Times New Roman" w:hAnsi="Verdana" w:cs="Helvetica"/>
          <w:lang w:val="fr-FR" w:eastAsia="fr-FR"/>
        </w:rPr>
      </w:pPr>
    </w:p>
    <w:p w:rsidR="009239EF" w:rsidRDefault="009239EF" w:rsidP="009239EF">
      <w:pPr>
        <w:suppressAutoHyphens/>
        <w:overflowPunct w:val="0"/>
        <w:autoSpaceDE w:val="0"/>
        <w:autoSpaceDN w:val="0"/>
        <w:adjustRightInd w:val="0"/>
        <w:spacing w:after="0" w:line="240" w:lineRule="auto"/>
        <w:contextualSpacing/>
        <w:jc w:val="both"/>
        <w:textAlignment w:val="baseline"/>
        <w:rPr>
          <w:rFonts w:ascii="Verdana" w:eastAsia="Times New Roman" w:hAnsi="Verdana" w:cs="Helvetica"/>
          <w:lang w:val="fr-FR" w:eastAsia="fr-FR"/>
        </w:rPr>
      </w:pPr>
    </w:p>
    <w:p w:rsidR="009239EF" w:rsidRDefault="009239EF" w:rsidP="009239EF">
      <w:pPr>
        <w:suppressAutoHyphens/>
        <w:overflowPunct w:val="0"/>
        <w:autoSpaceDE w:val="0"/>
        <w:autoSpaceDN w:val="0"/>
        <w:adjustRightInd w:val="0"/>
        <w:spacing w:after="0" w:line="240" w:lineRule="auto"/>
        <w:contextualSpacing/>
        <w:jc w:val="both"/>
        <w:textAlignment w:val="baseline"/>
        <w:rPr>
          <w:rFonts w:ascii="Verdana" w:eastAsia="Times New Roman" w:hAnsi="Verdana" w:cs="Helvetica"/>
          <w:lang w:val="fr-FR" w:eastAsia="fr-FR"/>
        </w:rPr>
      </w:pPr>
    </w:p>
    <w:p w:rsidR="009239EF" w:rsidRPr="00373AE6" w:rsidRDefault="009239EF" w:rsidP="009239EF">
      <w:pPr>
        <w:suppressAutoHyphens/>
        <w:overflowPunct w:val="0"/>
        <w:autoSpaceDE w:val="0"/>
        <w:autoSpaceDN w:val="0"/>
        <w:adjustRightInd w:val="0"/>
        <w:spacing w:after="0" w:line="240" w:lineRule="auto"/>
        <w:contextualSpacing/>
        <w:jc w:val="both"/>
        <w:textAlignment w:val="baseline"/>
        <w:rPr>
          <w:rFonts w:ascii="Verdana" w:eastAsia="Times New Roman" w:hAnsi="Verdana" w:cs="Helvetica"/>
          <w:lang w:val="fr-FR" w:eastAsia="fr-FR"/>
        </w:rPr>
      </w:pPr>
    </w:p>
    <w:p w:rsidR="00373AE6" w:rsidRDefault="00373AE6" w:rsidP="00373AE6">
      <w:pPr>
        <w:numPr>
          <w:ilvl w:val="0"/>
          <w:numId w:val="1"/>
        </w:numPr>
        <w:tabs>
          <w:tab w:val="clear" w:pos="862"/>
          <w:tab w:val="num" w:pos="720"/>
          <w:tab w:val="num" w:pos="4407"/>
        </w:tabs>
        <w:suppressAutoHyphens/>
        <w:overflowPunct w:val="0"/>
        <w:autoSpaceDE w:val="0"/>
        <w:autoSpaceDN w:val="0"/>
        <w:adjustRightInd w:val="0"/>
        <w:spacing w:after="200" w:line="240" w:lineRule="auto"/>
        <w:ind w:left="720"/>
        <w:jc w:val="both"/>
        <w:textAlignment w:val="baseline"/>
        <w:rPr>
          <w:rFonts w:ascii="Verdana" w:eastAsia="Times New Roman" w:hAnsi="Verdana" w:cs="Helvetica"/>
          <w:lang w:val="fr-FR" w:eastAsia="fr-FR"/>
        </w:rPr>
      </w:pPr>
      <w:r w:rsidRPr="001253DB">
        <w:rPr>
          <w:rFonts w:ascii="Verdana" w:eastAsia="Times New Roman" w:hAnsi="Verdana" w:cs="Helvetica"/>
          <w:lang w:val="fr-FR" w:eastAsia="fr-FR"/>
        </w:rPr>
        <w:t xml:space="preserve">Les exigences en matière de qualification sont : </w:t>
      </w:r>
    </w:p>
    <w:p w:rsidR="00373AE6" w:rsidRPr="001253DB" w:rsidRDefault="00373AE6" w:rsidP="00373AE6">
      <w:pPr>
        <w:numPr>
          <w:ilvl w:val="1"/>
          <w:numId w:val="1"/>
        </w:numPr>
        <w:tabs>
          <w:tab w:val="clear" w:pos="1069"/>
          <w:tab w:val="num" w:pos="1211"/>
          <w:tab w:val="num" w:pos="1440"/>
          <w:tab w:val="num" w:pos="11704"/>
        </w:tabs>
        <w:suppressAutoHyphens/>
        <w:overflowPunct w:val="0"/>
        <w:autoSpaceDE w:val="0"/>
        <w:autoSpaceDN w:val="0"/>
        <w:adjustRightInd w:val="0"/>
        <w:spacing w:after="200" w:line="240" w:lineRule="auto"/>
        <w:ind w:left="1211"/>
        <w:jc w:val="both"/>
        <w:textAlignment w:val="baseline"/>
        <w:rPr>
          <w:rFonts w:ascii="Verdana" w:eastAsia="Times New Roman" w:hAnsi="Verdana" w:cs="Helvetica"/>
          <w:b/>
          <w:lang w:val="fr-FR" w:eastAsia="fr-FR"/>
        </w:rPr>
      </w:pPr>
      <w:r w:rsidRPr="001253DB">
        <w:rPr>
          <w:rFonts w:ascii="Verdana" w:eastAsia="Times New Roman" w:hAnsi="Verdana" w:cs="Helvetica"/>
          <w:b/>
          <w:lang w:val="fr-FR" w:eastAsia="fr-FR"/>
        </w:rPr>
        <w:t>Capacité financière :</w:t>
      </w:r>
    </w:p>
    <w:p w:rsidR="009239EF" w:rsidRDefault="00373AE6" w:rsidP="009239EF">
      <w:pPr>
        <w:numPr>
          <w:ilvl w:val="0"/>
          <w:numId w:val="13"/>
        </w:numPr>
        <w:suppressAutoHyphens/>
        <w:overflowPunct w:val="0"/>
        <w:autoSpaceDE w:val="0"/>
        <w:autoSpaceDN w:val="0"/>
        <w:adjustRightInd w:val="0"/>
        <w:spacing w:after="200" w:line="276" w:lineRule="auto"/>
        <w:ind w:left="284" w:firstLine="0"/>
        <w:jc w:val="both"/>
        <w:textAlignment w:val="baseline"/>
        <w:rPr>
          <w:rFonts w:ascii="Verdana" w:eastAsia="Times New Roman" w:hAnsi="Verdana" w:cs="Times"/>
          <w:lang w:val="fr-FR" w:eastAsia="fr-FR"/>
        </w:rPr>
      </w:pPr>
      <w:r w:rsidRPr="001253DB">
        <w:rPr>
          <w:rFonts w:ascii="Verdana" w:eastAsia="Times New Roman" w:hAnsi="Verdana" w:cs="Times"/>
          <w:lang w:val="fr-FR" w:eastAsia="fr-FR"/>
        </w:rPr>
        <w:t>Accès à des financements tels que des avoirs liquides, lignes de crédit, autres que l’avance de démarrage éventuelle, à hauteur de :</w:t>
      </w:r>
      <w:r w:rsidR="009239EF">
        <w:rPr>
          <w:rFonts w:ascii="Verdana" w:eastAsia="Times New Roman" w:hAnsi="Verdana" w:cs="Times"/>
          <w:lang w:val="fr-FR" w:eastAsia="fr-FR"/>
        </w:rPr>
        <w:t xml:space="preserve"> </w:t>
      </w:r>
      <w:r w:rsidRPr="009239EF">
        <w:rPr>
          <w:rFonts w:ascii="Verdana" w:eastAsia="Times New Roman" w:hAnsi="Verdana" w:cs="Times"/>
          <w:b/>
          <w:lang w:val="fr-FR" w:eastAsia="x-none"/>
        </w:rPr>
        <w:t>1 2</w:t>
      </w:r>
      <w:r w:rsidRPr="009239EF">
        <w:rPr>
          <w:rFonts w:ascii="Verdana" w:eastAsia="Times New Roman" w:hAnsi="Verdana" w:cs="Times"/>
          <w:b/>
          <w:lang w:val="x-none" w:eastAsia="x-none"/>
        </w:rPr>
        <w:t>00 000 000 FCFA (</w:t>
      </w:r>
      <w:r w:rsidRPr="009239EF">
        <w:rPr>
          <w:rFonts w:ascii="Verdana" w:eastAsia="Times New Roman" w:hAnsi="Verdana" w:cs="Times"/>
          <w:b/>
          <w:lang w:val="fr-FR" w:eastAsia="x-none"/>
        </w:rPr>
        <w:t xml:space="preserve">Un milliard deux cents </w:t>
      </w:r>
      <w:r w:rsidRPr="009239EF">
        <w:rPr>
          <w:rFonts w:ascii="Verdana" w:eastAsia="Times New Roman" w:hAnsi="Verdana" w:cs="Times"/>
          <w:b/>
          <w:lang w:val="x-none" w:eastAsia="x-none"/>
        </w:rPr>
        <w:t>millions de F</w:t>
      </w:r>
      <w:r w:rsidR="00006B93">
        <w:rPr>
          <w:rFonts w:ascii="Verdana" w:eastAsia="Times New Roman" w:hAnsi="Verdana" w:cs="Times"/>
          <w:b/>
          <w:lang w:val="fr-FR" w:eastAsia="x-none"/>
        </w:rPr>
        <w:t xml:space="preserve"> </w:t>
      </w:r>
      <w:r w:rsidRPr="009239EF">
        <w:rPr>
          <w:rFonts w:ascii="Verdana" w:eastAsia="Times New Roman" w:hAnsi="Verdana" w:cs="Times"/>
          <w:b/>
          <w:lang w:val="x-none" w:eastAsia="x-none"/>
        </w:rPr>
        <w:t xml:space="preserve">CFA). </w:t>
      </w:r>
      <w:r w:rsidRPr="009239EF">
        <w:rPr>
          <w:rFonts w:ascii="Verdana" w:eastAsia="Times New Roman" w:hAnsi="Verdana" w:cs="Times"/>
          <w:b/>
          <w:lang w:val="fr-FR" w:eastAsia="x-none"/>
        </w:rPr>
        <w:t>L’attestation de capacité financière devra être délivrée par une institution financière installée dans la zone UEMOA</w:t>
      </w:r>
      <w:r w:rsidR="004D5308">
        <w:rPr>
          <w:rFonts w:ascii="Verdana" w:eastAsia="Times New Roman" w:hAnsi="Verdana" w:cs="Times"/>
          <w:b/>
          <w:lang w:val="fr-FR" w:eastAsia="x-none"/>
        </w:rPr>
        <w:t xml:space="preserve"> </w:t>
      </w:r>
      <w:r w:rsidRPr="009239EF">
        <w:rPr>
          <w:rFonts w:ascii="Verdana" w:eastAsia="Times New Roman" w:hAnsi="Verdana" w:cs="Times"/>
          <w:b/>
          <w:lang w:val="fr-FR" w:eastAsia="x-none"/>
        </w:rPr>
        <w:t>;</w:t>
      </w:r>
    </w:p>
    <w:p w:rsidR="009239EF" w:rsidRPr="009239EF" w:rsidRDefault="00373AE6" w:rsidP="009239EF">
      <w:pPr>
        <w:numPr>
          <w:ilvl w:val="0"/>
          <w:numId w:val="13"/>
        </w:numPr>
        <w:suppressAutoHyphens/>
        <w:overflowPunct w:val="0"/>
        <w:autoSpaceDE w:val="0"/>
        <w:autoSpaceDN w:val="0"/>
        <w:adjustRightInd w:val="0"/>
        <w:spacing w:after="200" w:line="276" w:lineRule="auto"/>
        <w:ind w:left="284" w:firstLine="0"/>
        <w:jc w:val="both"/>
        <w:textAlignment w:val="baseline"/>
        <w:rPr>
          <w:rFonts w:ascii="Verdana" w:eastAsia="Times New Roman" w:hAnsi="Verdana" w:cs="Times"/>
          <w:lang w:val="fr-FR" w:eastAsia="fr-FR"/>
        </w:rPr>
      </w:pPr>
      <w:r w:rsidRPr="009239EF">
        <w:rPr>
          <w:rFonts w:ascii="Verdana" w:eastAsia="Times New Roman" w:hAnsi="Verdana" w:cs="Helvetica"/>
          <w:lang w:val="fr-FR" w:eastAsia="fr-FR"/>
        </w:rPr>
        <w:t xml:space="preserve">Avoir un minimum de chiffre d’affaires annuel moyen au cours des cinq  années (2012, 2013, 2014, 2015 et 2016) de </w:t>
      </w:r>
      <w:r w:rsidRPr="009239EF">
        <w:rPr>
          <w:rFonts w:ascii="Verdana" w:eastAsia="Times New Roman" w:hAnsi="Verdana" w:cs="Helvetica"/>
          <w:b/>
          <w:lang w:val="fr-FR" w:eastAsia="fr-FR"/>
        </w:rPr>
        <w:t xml:space="preserve">sept milliards cinq cents </w:t>
      </w:r>
      <w:r w:rsidR="009239EF" w:rsidRPr="009239EF">
        <w:rPr>
          <w:rFonts w:ascii="Verdana" w:eastAsia="Times New Roman" w:hAnsi="Verdana" w:cs="Helvetica"/>
          <w:b/>
          <w:lang w:val="fr-FR" w:eastAsia="fr-FR"/>
        </w:rPr>
        <w:t>millions (</w:t>
      </w:r>
      <w:r w:rsidRPr="009239EF">
        <w:rPr>
          <w:rFonts w:ascii="Verdana" w:eastAsia="Times New Roman" w:hAnsi="Verdana" w:cs="Helvetica"/>
          <w:b/>
          <w:lang w:val="fr-FR" w:eastAsia="fr-FR"/>
        </w:rPr>
        <w:t>7 500 000 000) FCFA ;</w:t>
      </w:r>
    </w:p>
    <w:p w:rsidR="00373AE6" w:rsidRPr="009239EF" w:rsidRDefault="00373AE6" w:rsidP="00AE5710">
      <w:pPr>
        <w:numPr>
          <w:ilvl w:val="0"/>
          <w:numId w:val="13"/>
        </w:numPr>
        <w:suppressAutoHyphens/>
        <w:overflowPunct w:val="0"/>
        <w:autoSpaceDE w:val="0"/>
        <w:autoSpaceDN w:val="0"/>
        <w:adjustRightInd w:val="0"/>
        <w:spacing w:after="0" w:line="240" w:lineRule="auto"/>
        <w:ind w:left="284" w:firstLine="0"/>
        <w:jc w:val="both"/>
        <w:textAlignment w:val="baseline"/>
        <w:rPr>
          <w:rFonts w:ascii="Verdana" w:eastAsia="Times New Roman" w:hAnsi="Verdana" w:cs="Times"/>
          <w:lang w:val="fr-FR" w:eastAsia="fr-FR"/>
        </w:rPr>
      </w:pPr>
      <w:r w:rsidRPr="009239EF">
        <w:rPr>
          <w:rFonts w:ascii="Verdana" w:eastAsia="Times New Roman" w:hAnsi="Verdana" w:cs="Helvetica"/>
          <w:lang w:val="fr-FR" w:eastAsia="fr-FR"/>
        </w:rPr>
        <w:t xml:space="preserve">Fournir les états financiers certifiés des cinq années (2012, 2013, 2014, 2015 et 2016) dûment certifiés par un Commissaire au compte agréé. </w:t>
      </w:r>
    </w:p>
    <w:p w:rsidR="00373AE6" w:rsidRPr="001253DB" w:rsidRDefault="00373AE6" w:rsidP="00373AE6">
      <w:pPr>
        <w:spacing w:after="200" w:line="276" w:lineRule="auto"/>
        <w:ind w:left="786"/>
        <w:contextualSpacing/>
        <w:rPr>
          <w:rFonts w:ascii="Verdana" w:eastAsia="Times New Roman" w:hAnsi="Verdana" w:cs="Helvetica"/>
          <w:lang w:val="fr-FR" w:eastAsia="fr-FR"/>
        </w:rPr>
      </w:pPr>
    </w:p>
    <w:p w:rsidR="009239EF" w:rsidRDefault="00373AE6" w:rsidP="009239EF">
      <w:pPr>
        <w:numPr>
          <w:ilvl w:val="1"/>
          <w:numId w:val="1"/>
        </w:numPr>
        <w:tabs>
          <w:tab w:val="clear" w:pos="1069"/>
        </w:tabs>
        <w:suppressAutoHyphens/>
        <w:overflowPunct w:val="0"/>
        <w:autoSpaceDE w:val="0"/>
        <w:autoSpaceDN w:val="0"/>
        <w:adjustRightInd w:val="0"/>
        <w:spacing w:after="200" w:line="240" w:lineRule="auto"/>
        <w:ind w:left="1211" w:hanging="218"/>
        <w:jc w:val="both"/>
        <w:textAlignment w:val="baseline"/>
        <w:rPr>
          <w:rFonts w:ascii="Verdana" w:eastAsia="Times New Roman" w:hAnsi="Verdana" w:cs="Helvetica"/>
          <w:b/>
          <w:lang w:val="fr-FR" w:eastAsia="fr-FR"/>
        </w:rPr>
      </w:pPr>
      <w:r w:rsidRPr="001253DB">
        <w:rPr>
          <w:rFonts w:ascii="Verdana" w:eastAsia="Times New Roman" w:hAnsi="Verdana" w:cs="Helvetica"/>
          <w:b/>
          <w:lang w:val="fr-FR" w:eastAsia="fr-FR"/>
        </w:rPr>
        <w:t>Capacité technique :</w:t>
      </w:r>
    </w:p>
    <w:p w:rsidR="009239EF" w:rsidRDefault="00373AE6" w:rsidP="009239EF">
      <w:pPr>
        <w:suppressAutoHyphens/>
        <w:overflowPunct w:val="0"/>
        <w:autoSpaceDE w:val="0"/>
        <w:autoSpaceDN w:val="0"/>
        <w:adjustRightInd w:val="0"/>
        <w:spacing w:after="200" w:line="240" w:lineRule="auto"/>
        <w:jc w:val="both"/>
        <w:textAlignment w:val="baseline"/>
        <w:rPr>
          <w:rFonts w:ascii="Verdana" w:eastAsia="Times New Roman" w:hAnsi="Verdana" w:cs="Helvetica"/>
          <w:b/>
          <w:lang w:val="fr-FR" w:eastAsia="fr-FR"/>
        </w:rPr>
      </w:pPr>
      <w:r w:rsidRPr="009239EF">
        <w:rPr>
          <w:rFonts w:ascii="Verdana" w:eastAsia="Times New Roman" w:hAnsi="Verdana" w:cs="Helvetica"/>
          <w:lang w:val="fr-FR" w:eastAsia="fr-FR"/>
        </w:rPr>
        <w:t xml:space="preserve">Le Candidat doit prouver, documentation à l’appui qu’il a eu à réaliser au moins </w:t>
      </w:r>
      <w:r w:rsidRPr="009239EF">
        <w:rPr>
          <w:rFonts w:ascii="Verdana" w:eastAsia="Times New Roman" w:hAnsi="Verdana" w:cs="Helvetica"/>
          <w:b/>
          <w:lang w:val="fr-FR" w:eastAsia="fr-FR"/>
        </w:rPr>
        <w:t>deux (02) marchés similaires durant les cinq (05) dernières années (2013, 2014, 2015, 2016 et 2017) en tant qu’entrepreneur, ou sous-traitant avec une valeur minimum de 4 000 000 000 FCFA (Quatre milliards de FCFA) en Hors taxes et Hors douanes relatif à un seul marché, qui, ont été exécutés de manière satisfaisante et terminés, pour l’essentiel, et qui sont similaires aux travaux proposés. La similitude portera sur la taille physique, la complexité, les méthodes/technologies ou autres caractéristiques telles que décrites dans la Section IV, Etendue des Travaux : fourniture, pose, raccordement, essais et mise en service d’équipements électriques (cellules fermées GIS, disjoncteurs aériens télécommandés) et d’équipements de télé conduite (coffrets Interface de Télécommande d’Interrupteurs HTA, capteurs de courant et de tension, radios, antennes, logiciels de configuration) pour réseau électrique moyenne tension.</w:t>
      </w:r>
    </w:p>
    <w:p w:rsidR="00044313" w:rsidRDefault="00373AE6" w:rsidP="00044313">
      <w:pPr>
        <w:suppressAutoHyphens/>
        <w:overflowPunct w:val="0"/>
        <w:autoSpaceDE w:val="0"/>
        <w:autoSpaceDN w:val="0"/>
        <w:adjustRightInd w:val="0"/>
        <w:spacing w:after="200" w:line="240" w:lineRule="auto"/>
        <w:jc w:val="both"/>
        <w:textAlignment w:val="baseline"/>
        <w:rPr>
          <w:rFonts w:ascii="Verdana" w:eastAsia="Times New Roman" w:hAnsi="Verdana" w:cs="Helvetica"/>
          <w:lang w:val="fr-FR" w:eastAsia="fr-FR"/>
        </w:rPr>
      </w:pPr>
      <w:r w:rsidRPr="001253DB">
        <w:rPr>
          <w:rFonts w:ascii="Verdana" w:eastAsia="Times New Roman" w:hAnsi="Verdana" w:cs="Helvetica"/>
          <w:lang w:val="fr-FR" w:eastAsia="fr-FR"/>
        </w:rPr>
        <w:t>L’ensemble des critères de qualification, y compris ceux mentionnés dans l’avis de l’appel d’offres, est donné en détail dans le dossier d’appel d’offres Section des Critères d’évaluation et de qualification (cas sans Pré Qualification préalable).</w:t>
      </w:r>
    </w:p>
    <w:p w:rsidR="00403A97" w:rsidRDefault="00044313" w:rsidP="00403A97">
      <w:pPr>
        <w:suppressAutoHyphens/>
        <w:overflowPunct w:val="0"/>
        <w:autoSpaceDE w:val="0"/>
        <w:autoSpaceDN w:val="0"/>
        <w:adjustRightInd w:val="0"/>
        <w:spacing w:after="200" w:line="240" w:lineRule="auto"/>
        <w:jc w:val="both"/>
        <w:textAlignment w:val="baseline"/>
        <w:rPr>
          <w:rFonts w:ascii="Verdana" w:eastAsia="Times New Roman" w:hAnsi="Verdana" w:cs="Helvetica"/>
          <w:b/>
          <w:lang w:val="fr-FR" w:eastAsia="fr-FR"/>
        </w:rPr>
      </w:pPr>
      <w:r w:rsidRPr="00403A97">
        <w:rPr>
          <w:rFonts w:ascii="Verdana" w:hAnsi="Verdana" w:cs="Helvetica"/>
          <w:b/>
        </w:rPr>
        <w:t>Une préférence est accordée aux candidats des pays membres de l’UEMOA ou aux candidats dont les offres ne comportent que des produits de pays membres de l’UEMOA, par rapport aux autres candidats de droit non communautaire, à condition que leurs offres ne soient pas supérieures de plus de quinze pour cent (15%) à celle du moins disant</w:t>
      </w:r>
      <w:r w:rsidR="005238A2">
        <w:rPr>
          <w:rFonts w:ascii="Verdana" w:hAnsi="Verdana" w:cs="Helvetica"/>
          <w:b/>
        </w:rPr>
        <w:t>.</w:t>
      </w:r>
    </w:p>
    <w:p w:rsidR="00403A97" w:rsidRPr="00403A97" w:rsidRDefault="00403A97" w:rsidP="00403A97">
      <w:pPr>
        <w:suppressAutoHyphens/>
        <w:overflowPunct w:val="0"/>
        <w:autoSpaceDE w:val="0"/>
        <w:autoSpaceDN w:val="0"/>
        <w:adjustRightInd w:val="0"/>
        <w:spacing w:after="200" w:line="240" w:lineRule="auto"/>
        <w:jc w:val="both"/>
        <w:textAlignment w:val="baseline"/>
        <w:rPr>
          <w:rFonts w:ascii="Verdana" w:eastAsia="Times New Roman" w:hAnsi="Verdana" w:cs="Helvetica"/>
          <w:b/>
          <w:lang w:val="fr-FR" w:eastAsia="fr-FR"/>
        </w:rPr>
      </w:pPr>
      <w:r w:rsidRPr="0069535C">
        <w:rPr>
          <w:rFonts w:ascii="Verdana" w:eastAsia="Times New Roman" w:hAnsi="Verdana"/>
          <w:lang w:val="fr-FR" w:eastAsia="fr-FR"/>
        </w:rPr>
        <w:t xml:space="preserve">Pour toute demande de clarifications, un courriel pourra également être envoyé à l’adresse ci-après : </w:t>
      </w:r>
      <w:hyperlink r:id="rId10" w:history="1">
        <w:r w:rsidRPr="004D5308">
          <w:rPr>
            <w:rStyle w:val="Lienhypertexte"/>
            <w:rFonts w:ascii="Verdana" w:eastAsia="Times New Roman" w:hAnsi="Verdana"/>
            <w:b/>
            <w:lang w:val="fr-FR" w:eastAsia="fr-FR"/>
          </w:rPr>
          <w:t>no</w:t>
        </w:r>
        <w:r w:rsidR="005238A2">
          <w:rPr>
            <w:rStyle w:val="Lienhypertexte"/>
            <w:rFonts w:ascii="Verdana" w:eastAsia="Times New Roman" w:hAnsi="Verdana"/>
            <w:b/>
            <w:lang w:val="fr-FR" w:eastAsia="fr-FR"/>
          </w:rPr>
          <w:t>ti</w:t>
        </w:r>
        <w:r w:rsidRPr="004D5308">
          <w:rPr>
            <w:rStyle w:val="Lienhypertexte"/>
            <w:rFonts w:ascii="Verdana" w:eastAsia="Times New Roman" w:hAnsi="Verdana"/>
            <w:b/>
            <w:lang w:val="fr-FR" w:eastAsia="fr-FR"/>
          </w:rPr>
          <w:t>ficationcpm@senelec.sn</w:t>
        </w:r>
      </w:hyperlink>
      <w:r w:rsidRPr="0069535C">
        <w:rPr>
          <w:rFonts w:ascii="Verdana" w:eastAsia="Times New Roman" w:hAnsi="Verdana"/>
          <w:lang w:val="fr-FR" w:eastAsia="fr-FR"/>
        </w:rPr>
        <w:t>.</w:t>
      </w:r>
    </w:p>
    <w:p w:rsidR="00044313" w:rsidRDefault="00044313" w:rsidP="009239EF">
      <w:pPr>
        <w:suppressAutoHyphens/>
        <w:overflowPunct w:val="0"/>
        <w:autoSpaceDE w:val="0"/>
        <w:autoSpaceDN w:val="0"/>
        <w:adjustRightInd w:val="0"/>
        <w:spacing w:after="200" w:line="240" w:lineRule="auto"/>
        <w:jc w:val="both"/>
        <w:textAlignment w:val="baseline"/>
        <w:rPr>
          <w:rFonts w:ascii="Verdana" w:eastAsia="Times New Roman" w:hAnsi="Verdana" w:cs="Helvetica"/>
          <w:b/>
          <w:lang w:val="fr-FR" w:eastAsia="fr-FR"/>
        </w:rPr>
      </w:pPr>
    </w:p>
    <w:p w:rsidR="00403A97" w:rsidRDefault="00403A97" w:rsidP="009239EF">
      <w:pPr>
        <w:suppressAutoHyphens/>
        <w:overflowPunct w:val="0"/>
        <w:autoSpaceDE w:val="0"/>
        <w:autoSpaceDN w:val="0"/>
        <w:adjustRightInd w:val="0"/>
        <w:spacing w:after="200" w:line="240" w:lineRule="auto"/>
        <w:jc w:val="both"/>
        <w:textAlignment w:val="baseline"/>
        <w:rPr>
          <w:rFonts w:ascii="Verdana" w:eastAsia="Times New Roman" w:hAnsi="Verdana" w:cs="Helvetica"/>
          <w:b/>
          <w:lang w:val="fr-FR" w:eastAsia="fr-FR"/>
        </w:rPr>
      </w:pPr>
    </w:p>
    <w:p w:rsidR="00403A97" w:rsidRDefault="00403A97" w:rsidP="009239EF">
      <w:pPr>
        <w:suppressAutoHyphens/>
        <w:overflowPunct w:val="0"/>
        <w:autoSpaceDE w:val="0"/>
        <w:autoSpaceDN w:val="0"/>
        <w:adjustRightInd w:val="0"/>
        <w:spacing w:after="200" w:line="240" w:lineRule="auto"/>
        <w:jc w:val="both"/>
        <w:textAlignment w:val="baseline"/>
        <w:rPr>
          <w:rFonts w:ascii="Verdana" w:eastAsia="Times New Roman" w:hAnsi="Verdana" w:cs="Helvetica"/>
          <w:b/>
          <w:lang w:val="fr-FR" w:eastAsia="fr-FR"/>
        </w:rPr>
      </w:pPr>
    </w:p>
    <w:p w:rsidR="00403A97" w:rsidRDefault="00403A97" w:rsidP="009239EF">
      <w:pPr>
        <w:suppressAutoHyphens/>
        <w:overflowPunct w:val="0"/>
        <w:autoSpaceDE w:val="0"/>
        <w:autoSpaceDN w:val="0"/>
        <w:adjustRightInd w:val="0"/>
        <w:spacing w:after="200" w:line="240" w:lineRule="auto"/>
        <w:jc w:val="both"/>
        <w:textAlignment w:val="baseline"/>
        <w:rPr>
          <w:rFonts w:ascii="Verdana" w:eastAsia="Times New Roman" w:hAnsi="Verdana" w:cs="Helvetica"/>
          <w:b/>
          <w:lang w:val="fr-FR" w:eastAsia="fr-FR"/>
        </w:rPr>
      </w:pPr>
    </w:p>
    <w:p w:rsidR="00044313" w:rsidRPr="00044313" w:rsidRDefault="00373AE6" w:rsidP="00044313">
      <w:pPr>
        <w:pStyle w:val="Paragraphedeliste"/>
        <w:numPr>
          <w:ilvl w:val="0"/>
          <w:numId w:val="1"/>
        </w:numPr>
        <w:tabs>
          <w:tab w:val="clear" w:pos="862"/>
        </w:tabs>
        <w:suppressAutoHyphens/>
        <w:overflowPunct w:val="0"/>
        <w:autoSpaceDE w:val="0"/>
        <w:autoSpaceDN w:val="0"/>
        <w:adjustRightInd w:val="0"/>
        <w:spacing w:after="200" w:line="240" w:lineRule="auto"/>
        <w:ind w:left="0" w:firstLine="0"/>
        <w:jc w:val="both"/>
        <w:textAlignment w:val="baseline"/>
        <w:rPr>
          <w:rFonts w:ascii="Verdana" w:eastAsia="Times New Roman" w:hAnsi="Verdana" w:cs="Helvetica"/>
          <w:b/>
          <w:lang w:val="fr-FR" w:eastAsia="fr-FR"/>
        </w:rPr>
      </w:pPr>
      <w:r w:rsidRPr="00044313">
        <w:rPr>
          <w:rFonts w:ascii="Verdana" w:eastAsia="Times New Roman" w:hAnsi="Verdana" w:cs="Helvetica"/>
          <w:lang w:val="fr-FR" w:eastAsia="fr-FR"/>
        </w:rPr>
        <w:t xml:space="preserve">Les candidats intéressés peuvent obtenir un dossier d’Appel d’offres complet, les heures et jours ouvrables, en formulant une demande écrite à l’adresse mentionnée ci-après : </w:t>
      </w:r>
      <w:r w:rsidRPr="00044313">
        <w:rPr>
          <w:rFonts w:ascii="Verdana" w:eastAsia="Times New Roman" w:hAnsi="Verdana" w:cs="Helvetica"/>
          <w:b/>
          <w:lang w:val="fr-FR" w:eastAsia="fr-FR"/>
        </w:rPr>
        <w:t xml:space="preserve">secrétariat du Département Équipement de Réseaux, sis à </w:t>
      </w:r>
      <w:proofErr w:type="spellStart"/>
      <w:r w:rsidRPr="00044313">
        <w:rPr>
          <w:rFonts w:ascii="Verdana" w:eastAsia="Times New Roman" w:hAnsi="Verdana" w:cs="Helvetica"/>
          <w:b/>
          <w:lang w:val="fr-FR" w:eastAsia="fr-FR"/>
        </w:rPr>
        <w:t>Hann</w:t>
      </w:r>
      <w:proofErr w:type="spellEnd"/>
      <w:r w:rsidRPr="00044313">
        <w:rPr>
          <w:rFonts w:ascii="Verdana" w:eastAsia="Times New Roman" w:hAnsi="Verdana" w:cs="Helvetica"/>
          <w:b/>
          <w:lang w:val="fr-FR" w:eastAsia="fr-FR"/>
        </w:rPr>
        <w:t xml:space="preserve"> - route des pères Maristes, Dakar téléphone (221) 33 839 94 20</w:t>
      </w:r>
      <w:r w:rsidRPr="00044313">
        <w:rPr>
          <w:rFonts w:ascii="Verdana" w:eastAsia="Times New Roman" w:hAnsi="Verdana" w:cs="Helvetica"/>
          <w:i/>
          <w:iCs/>
          <w:lang w:val="fr-FR" w:eastAsia="fr-FR"/>
        </w:rPr>
        <w:t xml:space="preserve"> </w:t>
      </w:r>
      <w:r w:rsidRPr="00044313">
        <w:rPr>
          <w:rFonts w:ascii="Verdana" w:eastAsia="Times New Roman" w:hAnsi="Verdana" w:cs="Helvetica"/>
          <w:lang w:val="fr-FR" w:eastAsia="fr-FR"/>
        </w:rPr>
        <w:t xml:space="preserve">contre un paiement non remboursable de Cinquante mille </w:t>
      </w:r>
      <w:r w:rsidRPr="00044313">
        <w:rPr>
          <w:rFonts w:ascii="Verdana" w:eastAsia="Times New Roman" w:hAnsi="Verdana" w:cs="Helvetica"/>
          <w:b/>
          <w:lang w:val="fr-FR" w:eastAsia="fr-FR"/>
        </w:rPr>
        <w:t>(50 000)</w:t>
      </w:r>
      <w:r w:rsidRPr="00044313">
        <w:rPr>
          <w:rFonts w:ascii="Verdana" w:eastAsia="Times New Roman" w:hAnsi="Verdana" w:cs="Helvetica"/>
          <w:lang w:val="fr-FR" w:eastAsia="fr-FR"/>
        </w:rPr>
        <w:t xml:space="preserve"> francs CFA</w:t>
      </w:r>
      <w:r w:rsidRPr="00044313">
        <w:rPr>
          <w:rFonts w:ascii="Verdana" w:eastAsia="Times New Roman" w:hAnsi="Verdana" w:cs="Helvetica"/>
          <w:i/>
          <w:iCs/>
          <w:lang w:val="fr-FR" w:eastAsia="fr-FR"/>
        </w:rPr>
        <w:t>.</w:t>
      </w:r>
      <w:r w:rsidRPr="00044313">
        <w:rPr>
          <w:rFonts w:ascii="Verdana" w:eastAsia="Times New Roman" w:hAnsi="Verdana" w:cs="Helvetica"/>
          <w:lang w:val="fr-FR" w:eastAsia="fr-FR"/>
        </w:rPr>
        <w:t xml:space="preserve"> Le paiement se fera en espèce dans nos caisses au 28, rue </w:t>
      </w:r>
      <w:proofErr w:type="spellStart"/>
      <w:r w:rsidRPr="00044313">
        <w:rPr>
          <w:rFonts w:ascii="Verdana" w:eastAsia="Times New Roman" w:hAnsi="Verdana" w:cs="Helvetica"/>
          <w:lang w:val="fr-FR" w:eastAsia="fr-FR"/>
        </w:rPr>
        <w:t>Vincens</w:t>
      </w:r>
      <w:proofErr w:type="spellEnd"/>
      <w:r w:rsidRPr="00044313">
        <w:rPr>
          <w:rFonts w:ascii="Verdana" w:eastAsia="Times New Roman" w:hAnsi="Verdana" w:cs="Helvetica"/>
          <w:lang w:val="fr-FR" w:eastAsia="fr-FR"/>
        </w:rPr>
        <w:t xml:space="preserve"> au niveau de l’agence.  Les candidats qui le souhaitent peuvent consulter gratuitement sur place le dossier d’appel d’offres prévu à cet effet.</w:t>
      </w:r>
      <w:r w:rsidRPr="00044313">
        <w:rPr>
          <w:rFonts w:ascii="Verdana" w:eastAsia="Times New Roman" w:hAnsi="Verdana"/>
          <w:lang w:val="fr-FR" w:eastAsia="fr-FR"/>
        </w:rPr>
        <w:t xml:space="preserve"> </w:t>
      </w:r>
    </w:p>
    <w:p w:rsidR="00403A97" w:rsidRDefault="00373AE6" w:rsidP="00403A97">
      <w:pPr>
        <w:numPr>
          <w:ilvl w:val="0"/>
          <w:numId w:val="1"/>
        </w:numPr>
        <w:tabs>
          <w:tab w:val="clear" w:pos="862"/>
        </w:tabs>
        <w:suppressAutoHyphens/>
        <w:overflowPunct w:val="0"/>
        <w:autoSpaceDE w:val="0"/>
        <w:autoSpaceDN w:val="0"/>
        <w:adjustRightInd w:val="0"/>
        <w:spacing w:after="200" w:line="240" w:lineRule="auto"/>
        <w:ind w:left="0" w:firstLine="0"/>
        <w:jc w:val="both"/>
        <w:textAlignment w:val="baseline"/>
        <w:rPr>
          <w:rFonts w:ascii="Verdana" w:eastAsia="Times New Roman" w:hAnsi="Verdana" w:cs="Helvetica"/>
          <w:iCs/>
          <w:lang w:val="fr-FR" w:eastAsia="fr-FR"/>
        </w:rPr>
      </w:pPr>
      <w:r w:rsidRPr="001253DB">
        <w:rPr>
          <w:rFonts w:ascii="Verdana" w:eastAsia="Times New Roman" w:hAnsi="Verdana" w:cs="Helvetica"/>
          <w:lang w:val="fr-FR" w:eastAsia="fr-FR"/>
        </w:rPr>
        <w:t xml:space="preserve">Les offres devront être soumises à l’adresse ci-après : </w:t>
      </w:r>
      <w:r w:rsidRPr="001253DB">
        <w:rPr>
          <w:rFonts w:ascii="Verdana" w:eastAsia="Times New Roman" w:hAnsi="Verdana" w:cs="Helvetica"/>
          <w:b/>
          <w:lang w:val="fr-FR" w:eastAsia="fr-FR"/>
        </w:rPr>
        <w:t xml:space="preserve">Salle de la Commission des Marchés, sise au 19, rue Abdou Karim </w:t>
      </w:r>
      <w:proofErr w:type="spellStart"/>
      <w:r w:rsidRPr="001253DB">
        <w:rPr>
          <w:rFonts w:ascii="Verdana" w:eastAsia="Times New Roman" w:hAnsi="Verdana" w:cs="Helvetica"/>
          <w:b/>
          <w:lang w:val="fr-FR" w:eastAsia="fr-FR"/>
        </w:rPr>
        <w:t>Bourgi</w:t>
      </w:r>
      <w:proofErr w:type="spellEnd"/>
      <w:r w:rsidRPr="001253DB">
        <w:rPr>
          <w:rFonts w:ascii="Verdana" w:eastAsia="Times New Roman" w:hAnsi="Verdana" w:cs="Helvetica"/>
          <w:b/>
          <w:lang w:val="fr-FR" w:eastAsia="fr-FR"/>
        </w:rPr>
        <w:t xml:space="preserve"> x </w:t>
      </w:r>
      <w:proofErr w:type="spellStart"/>
      <w:r w:rsidRPr="001253DB">
        <w:rPr>
          <w:rFonts w:ascii="Verdana" w:eastAsia="Times New Roman" w:hAnsi="Verdana" w:cs="Helvetica"/>
          <w:b/>
          <w:lang w:val="fr-FR" w:eastAsia="fr-FR"/>
        </w:rPr>
        <w:t>Wagane</w:t>
      </w:r>
      <w:proofErr w:type="spellEnd"/>
      <w:r w:rsidRPr="001253DB">
        <w:rPr>
          <w:rFonts w:ascii="Verdana" w:eastAsia="Times New Roman" w:hAnsi="Verdana" w:cs="Helvetica"/>
          <w:b/>
          <w:lang w:val="fr-FR" w:eastAsia="fr-FR"/>
        </w:rPr>
        <w:t xml:space="preserve"> Diouf au 2</w:t>
      </w:r>
      <w:r w:rsidRPr="001253DB">
        <w:rPr>
          <w:rFonts w:ascii="Verdana" w:eastAsia="Times New Roman" w:hAnsi="Verdana" w:cs="Helvetica"/>
          <w:b/>
          <w:vertAlign w:val="superscript"/>
          <w:lang w:val="fr-FR" w:eastAsia="fr-FR"/>
        </w:rPr>
        <w:t>ème</w:t>
      </w:r>
      <w:r w:rsidRPr="001253DB">
        <w:rPr>
          <w:rFonts w:ascii="Verdana" w:eastAsia="Times New Roman" w:hAnsi="Verdana" w:cs="Helvetica"/>
          <w:b/>
          <w:lang w:val="fr-FR" w:eastAsia="fr-FR"/>
        </w:rPr>
        <w:t xml:space="preserve"> étage de l’immeuble </w:t>
      </w:r>
      <w:proofErr w:type="spellStart"/>
      <w:r w:rsidRPr="001253DB">
        <w:rPr>
          <w:rFonts w:ascii="Verdana" w:eastAsia="Times New Roman" w:hAnsi="Verdana" w:cs="Helvetica"/>
          <w:b/>
          <w:lang w:val="fr-FR" w:eastAsia="fr-FR"/>
        </w:rPr>
        <w:t>Tounkara</w:t>
      </w:r>
      <w:proofErr w:type="spellEnd"/>
      <w:r w:rsidRPr="001253DB">
        <w:rPr>
          <w:rFonts w:ascii="Verdana" w:eastAsia="Times New Roman" w:hAnsi="Verdana" w:cs="Helvetica"/>
          <w:b/>
          <w:lang w:val="fr-FR" w:eastAsia="fr-FR"/>
        </w:rPr>
        <w:t xml:space="preserve"> au plus tard le</w:t>
      </w:r>
      <w:r w:rsidRPr="0069535C">
        <w:rPr>
          <w:rFonts w:ascii="Verdana" w:eastAsia="Times New Roman" w:hAnsi="Verdana" w:cs="Helvetica"/>
          <w:b/>
          <w:lang w:val="fr-FR" w:eastAsia="fr-FR"/>
        </w:rPr>
        <w:t xml:space="preserve"> </w:t>
      </w:r>
      <w:r w:rsidR="008633E5" w:rsidRPr="00367D07">
        <w:rPr>
          <w:rFonts w:ascii="Verdana" w:eastAsia="Times New Roman" w:hAnsi="Verdana" w:cs="Helvetica"/>
          <w:b/>
          <w:u w:val="single"/>
          <w:lang w:val="fr-FR" w:eastAsia="fr-FR"/>
        </w:rPr>
        <w:t>MERCREDI</w:t>
      </w:r>
      <w:r w:rsidR="00F2613C" w:rsidRPr="00367D07">
        <w:rPr>
          <w:rFonts w:ascii="Verdana" w:eastAsia="Times New Roman" w:hAnsi="Verdana" w:cs="Helvetica"/>
          <w:b/>
          <w:u w:val="single"/>
          <w:lang w:val="fr-FR" w:eastAsia="fr-FR"/>
        </w:rPr>
        <w:t xml:space="preserve"> </w:t>
      </w:r>
      <w:r w:rsidR="002C6EEC">
        <w:rPr>
          <w:rFonts w:ascii="Verdana" w:eastAsia="Times New Roman" w:hAnsi="Verdana" w:cs="Helvetica"/>
          <w:b/>
          <w:u w:val="single"/>
          <w:lang w:val="fr-FR" w:eastAsia="fr-FR"/>
        </w:rPr>
        <w:t xml:space="preserve">30 Mai </w:t>
      </w:r>
      <w:r w:rsidR="008633E5" w:rsidRPr="00367D07">
        <w:rPr>
          <w:rFonts w:ascii="Verdana" w:eastAsia="Times New Roman" w:hAnsi="Verdana" w:cs="Helvetica"/>
          <w:b/>
          <w:u w:val="single"/>
          <w:lang w:val="fr-FR" w:eastAsia="fr-FR"/>
        </w:rPr>
        <w:t>2018 A 09 H 30 MN HEURE LOCALE</w:t>
      </w:r>
      <w:r w:rsidRPr="00367D07">
        <w:rPr>
          <w:rFonts w:ascii="Verdana" w:eastAsia="Times New Roman" w:hAnsi="Verdana" w:cs="Helvetica"/>
          <w:b/>
          <w:u w:val="single"/>
          <w:lang w:val="fr-FR" w:eastAsia="fr-FR"/>
        </w:rPr>
        <w:t>.</w:t>
      </w:r>
      <w:r w:rsidRPr="001253DB">
        <w:rPr>
          <w:rFonts w:ascii="Verdana" w:eastAsia="Times New Roman" w:hAnsi="Verdana" w:cs="Helvetica"/>
          <w:lang w:val="fr-FR" w:eastAsia="fr-FR"/>
        </w:rPr>
        <w:t xml:space="preserve"> Les offres remises en retard ne seront pas acceptées. </w:t>
      </w:r>
      <w:r w:rsidRPr="00403A97">
        <w:rPr>
          <w:rFonts w:ascii="Verdana" w:eastAsia="Times New Roman" w:hAnsi="Verdana" w:cs="Helvetica"/>
          <w:iCs/>
          <w:lang w:val="fr-FR" w:eastAsia="fr-FR"/>
        </w:rPr>
        <w:t xml:space="preserve">Les candidats qui souhaitent déposer leurs offres avant la date d’ouverture des plis les remettront à la Cellule de Passation des Marchés à l’adresse ci-après : 19, rue Abdou Karim </w:t>
      </w:r>
      <w:proofErr w:type="spellStart"/>
      <w:r w:rsidRPr="00403A97">
        <w:rPr>
          <w:rFonts w:ascii="Verdana" w:eastAsia="Times New Roman" w:hAnsi="Verdana" w:cs="Helvetica"/>
          <w:iCs/>
          <w:lang w:val="fr-FR" w:eastAsia="fr-FR"/>
        </w:rPr>
        <w:t>Bourgi</w:t>
      </w:r>
      <w:proofErr w:type="spellEnd"/>
      <w:r w:rsidRPr="00403A97">
        <w:rPr>
          <w:rFonts w:ascii="Verdana" w:eastAsia="Times New Roman" w:hAnsi="Verdana" w:cs="Helvetica"/>
          <w:iCs/>
          <w:lang w:val="fr-FR" w:eastAsia="fr-FR"/>
        </w:rPr>
        <w:t xml:space="preserve"> x </w:t>
      </w:r>
      <w:proofErr w:type="spellStart"/>
      <w:r w:rsidRPr="00403A97">
        <w:rPr>
          <w:rFonts w:ascii="Verdana" w:eastAsia="Times New Roman" w:hAnsi="Verdana" w:cs="Helvetica"/>
          <w:iCs/>
          <w:lang w:val="fr-FR" w:eastAsia="fr-FR"/>
        </w:rPr>
        <w:t>Wagane</w:t>
      </w:r>
      <w:proofErr w:type="spellEnd"/>
      <w:r w:rsidRPr="00403A97">
        <w:rPr>
          <w:rFonts w:ascii="Verdana" w:eastAsia="Times New Roman" w:hAnsi="Verdana" w:cs="Helvetica"/>
          <w:iCs/>
          <w:lang w:val="fr-FR" w:eastAsia="fr-FR"/>
        </w:rPr>
        <w:t xml:space="preserve"> Diouf au 2</w:t>
      </w:r>
      <w:r w:rsidRPr="00403A97">
        <w:rPr>
          <w:rFonts w:ascii="Verdana" w:eastAsia="Times New Roman" w:hAnsi="Verdana" w:cs="Helvetica"/>
          <w:iCs/>
          <w:vertAlign w:val="superscript"/>
          <w:lang w:val="fr-FR" w:eastAsia="fr-FR"/>
        </w:rPr>
        <w:t>ème</w:t>
      </w:r>
      <w:r w:rsidRPr="00403A97">
        <w:rPr>
          <w:rFonts w:ascii="Verdana" w:eastAsia="Times New Roman" w:hAnsi="Verdana" w:cs="Helvetica"/>
          <w:iCs/>
          <w:lang w:val="fr-FR" w:eastAsia="fr-FR"/>
        </w:rPr>
        <w:t xml:space="preserve"> étage de l’immeuble </w:t>
      </w:r>
      <w:proofErr w:type="spellStart"/>
      <w:r w:rsidRPr="00403A97">
        <w:rPr>
          <w:rFonts w:ascii="Verdana" w:eastAsia="Times New Roman" w:hAnsi="Verdana" w:cs="Helvetica"/>
          <w:iCs/>
          <w:lang w:val="fr-FR" w:eastAsia="fr-FR"/>
        </w:rPr>
        <w:t>Tounkara</w:t>
      </w:r>
      <w:proofErr w:type="spellEnd"/>
      <w:r w:rsidRPr="00403A97">
        <w:rPr>
          <w:rFonts w:ascii="Verdana" w:eastAsia="Times New Roman" w:hAnsi="Verdana" w:cs="Helvetica"/>
          <w:iCs/>
          <w:lang w:val="fr-FR" w:eastAsia="fr-FR"/>
        </w:rPr>
        <w:t>, Dakar.</w:t>
      </w:r>
      <w:r w:rsidR="00403A97">
        <w:rPr>
          <w:rFonts w:ascii="Verdana" w:eastAsia="Times New Roman" w:hAnsi="Verdana" w:cs="Helvetica"/>
          <w:iCs/>
          <w:lang w:val="fr-FR" w:eastAsia="fr-FR"/>
        </w:rPr>
        <w:t xml:space="preserve"> </w:t>
      </w:r>
      <w:r w:rsidR="00403A97" w:rsidRPr="001253DB">
        <w:rPr>
          <w:rFonts w:ascii="Verdana" w:eastAsia="Times New Roman" w:hAnsi="Verdana" w:cs="Helvetica"/>
          <w:lang w:val="fr-FR" w:eastAsia="fr-FR"/>
        </w:rPr>
        <w:t xml:space="preserve">Les offres seront ouvertes en présence des représentants des candidats à l’adresse ci-après : </w:t>
      </w:r>
      <w:r w:rsidR="00403A97" w:rsidRPr="001253DB">
        <w:rPr>
          <w:rFonts w:ascii="Verdana" w:eastAsia="Times New Roman" w:hAnsi="Verdana" w:cs="Helvetica"/>
          <w:b/>
          <w:lang w:val="fr-FR" w:eastAsia="fr-FR"/>
        </w:rPr>
        <w:t xml:space="preserve">Salle de la Commission des marchés, 19, rue Abdou Karim </w:t>
      </w:r>
      <w:proofErr w:type="spellStart"/>
      <w:r w:rsidR="00403A97" w:rsidRPr="001253DB">
        <w:rPr>
          <w:rFonts w:ascii="Verdana" w:eastAsia="Times New Roman" w:hAnsi="Verdana" w:cs="Helvetica"/>
          <w:b/>
          <w:lang w:val="fr-FR" w:eastAsia="fr-FR"/>
        </w:rPr>
        <w:t>Bourgi</w:t>
      </w:r>
      <w:proofErr w:type="spellEnd"/>
      <w:r w:rsidR="00403A97" w:rsidRPr="001253DB">
        <w:rPr>
          <w:rFonts w:ascii="Verdana" w:eastAsia="Times New Roman" w:hAnsi="Verdana" w:cs="Helvetica"/>
          <w:b/>
          <w:lang w:val="fr-FR" w:eastAsia="fr-FR"/>
        </w:rPr>
        <w:t xml:space="preserve"> x </w:t>
      </w:r>
      <w:proofErr w:type="spellStart"/>
      <w:r w:rsidR="00403A97" w:rsidRPr="001253DB">
        <w:rPr>
          <w:rFonts w:ascii="Verdana" w:eastAsia="Times New Roman" w:hAnsi="Verdana" w:cs="Helvetica"/>
          <w:b/>
          <w:lang w:val="fr-FR" w:eastAsia="fr-FR"/>
        </w:rPr>
        <w:t>Wagane</w:t>
      </w:r>
      <w:proofErr w:type="spellEnd"/>
      <w:r w:rsidR="00403A97" w:rsidRPr="001253DB">
        <w:rPr>
          <w:rFonts w:ascii="Verdana" w:eastAsia="Times New Roman" w:hAnsi="Verdana" w:cs="Helvetica"/>
          <w:b/>
          <w:lang w:val="fr-FR" w:eastAsia="fr-FR"/>
        </w:rPr>
        <w:t xml:space="preserve"> Diouf au 2</w:t>
      </w:r>
      <w:r w:rsidR="00403A97" w:rsidRPr="001253DB">
        <w:rPr>
          <w:rFonts w:ascii="Verdana" w:eastAsia="Times New Roman" w:hAnsi="Verdana" w:cs="Helvetica"/>
          <w:b/>
          <w:vertAlign w:val="superscript"/>
          <w:lang w:val="fr-FR" w:eastAsia="fr-FR"/>
        </w:rPr>
        <w:t>ème</w:t>
      </w:r>
      <w:r w:rsidR="00403A97" w:rsidRPr="001253DB">
        <w:rPr>
          <w:rFonts w:ascii="Verdana" w:eastAsia="Times New Roman" w:hAnsi="Verdana" w:cs="Helvetica"/>
          <w:b/>
          <w:lang w:val="fr-FR" w:eastAsia="fr-FR"/>
        </w:rPr>
        <w:t xml:space="preserve"> étage de l’immeuble </w:t>
      </w:r>
      <w:proofErr w:type="spellStart"/>
      <w:r w:rsidR="00403A97" w:rsidRPr="001253DB">
        <w:rPr>
          <w:rFonts w:ascii="Verdana" w:eastAsia="Times New Roman" w:hAnsi="Verdana" w:cs="Helvetica"/>
          <w:b/>
          <w:lang w:val="fr-FR" w:eastAsia="fr-FR"/>
        </w:rPr>
        <w:t>Tounkara</w:t>
      </w:r>
      <w:proofErr w:type="spellEnd"/>
      <w:r w:rsidR="00403A97" w:rsidRPr="001253DB">
        <w:rPr>
          <w:rFonts w:ascii="Verdana" w:eastAsia="Times New Roman" w:hAnsi="Verdana" w:cs="Helvetica"/>
          <w:b/>
          <w:lang w:val="fr-FR" w:eastAsia="fr-FR"/>
        </w:rPr>
        <w:t xml:space="preserve">, Dakar le </w:t>
      </w:r>
      <w:r w:rsidR="008633E5" w:rsidRPr="00367D07">
        <w:rPr>
          <w:rFonts w:ascii="Verdana" w:eastAsia="Times New Roman" w:hAnsi="Verdana" w:cs="Helvetica"/>
          <w:b/>
          <w:u w:val="single"/>
          <w:lang w:val="fr-FR" w:eastAsia="fr-FR"/>
        </w:rPr>
        <w:t>MERCRED</w:t>
      </w:r>
      <w:r w:rsidR="002C6EEC">
        <w:rPr>
          <w:rFonts w:ascii="Verdana" w:eastAsia="Times New Roman" w:hAnsi="Verdana" w:cs="Helvetica"/>
          <w:b/>
          <w:u w:val="single"/>
          <w:lang w:val="fr-FR" w:eastAsia="fr-FR"/>
        </w:rPr>
        <w:t xml:space="preserve">I 30 Mai </w:t>
      </w:r>
      <w:r w:rsidR="008633E5" w:rsidRPr="00367D07">
        <w:rPr>
          <w:rFonts w:ascii="Verdana" w:eastAsia="Times New Roman" w:hAnsi="Verdana" w:cs="Helvetica"/>
          <w:b/>
          <w:u w:val="single"/>
          <w:lang w:val="fr-FR" w:eastAsia="fr-FR"/>
        </w:rPr>
        <w:t>2018 A</w:t>
      </w:r>
      <w:r w:rsidR="008633E5" w:rsidRPr="00367D07">
        <w:rPr>
          <w:rFonts w:ascii="Verdana" w:eastAsia="Times New Roman" w:hAnsi="Verdana" w:cs="Helvetica"/>
          <w:b/>
          <w:color w:val="C0504D"/>
          <w:u w:val="single"/>
          <w:lang w:val="fr-FR" w:eastAsia="fr-FR"/>
        </w:rPr>
        <w:t xml:space="preserve"> </w:t>
      </w:r>
      <w:r w:rsidR="008633E5" w:rsidRPr="00367D07">
        <w:rPr>
          <w:rFonts w:ascii="Verdana" w:eastAsia="Times New Roman" w:hAnsi="Verdana" w:cs="Helvetica"/>
          <w:b/>
          <w:u w:val="single"/>
          <w:lang w:val="fr-FR" w:eastAsia="fr-FR"/>
        </w:rPr>
        <w:t>9H30MN HEURE LOCALE</w:t>
      </w:r>
      <w:r w:rsidR="008633E5" w:rsidRPr="001253DB">
        <w:rPr>
          <w:rFonts w:ascii="Verdana" w:eastAsia="Times New Roman" w:hAnsi="Verdana" w:cs="Helvetica"/>
          <w:lang w:val="fr-FR" w:eastAsia="fr-FR"/>
        </w:rPr>
        <w:t>.</w:t>
      </w:r>
    </w:p>
    <w:p w:rsidR="004D5308" w:rsidRDefault="00373AE6" w:rsidP="004D5308">
      <w:pPr>
        <w:numPr>
          <w:ilvl w:val="0"/>
          <w:numId w:val="1"/>
        </w:numPr>
        <w:tabs>
          <w:tab w:val="clear" w:pos="862"/>
        </w:tabs>
        <w:suppressAutoHyphens/>
        <w:overflowPunct w:val="0"/>
        <w:autoSpaceDE w:val="0"/>
        <w:autoSpaceDN w:val="0"/>
        <w:adjustRightInd w:val="0"/>
        <w:spacing w:after="200" w:line="240" w:lineRule="auto"/>
        <w:ind w:left="0" w:firstLine="0"/>
        <w:jc w:val="both"/>
        <w:textAlignment w:val="baseline"/>
        <w:rPr>
          <w:rFonts w:ascii="Verdana" w:eastAsia="Times New Roman" w:hAnsi="Verdana" w:cs="Helvetica"/>
          <w:iCs/>
          <w:lang w:val="fr-FR" w:eastAsia="fr-FR"/>
        </w:rPr>
      </w:pPr>
      <w:r w:rsidRPr="00403A97">
        <w:rPr>
          <w:rFonts w:ascii="Verdana" w:eastAsia="Times New Roman" w:hAnsi="Verdana" w:cs="Helvetica"/>
          <w:lang w:val="x-none" w:eastAsia="x-none"/>
        </w:rPr>
        <w:t xml:space="preserve">Les offres doivent comprendre </w:t>
      </w:r>
      <w:r w:rsidRPr="00403A97">
        <w:rPr>
          <w:rFonts w:ascii="Verdana" w:eastAsia="Times New Roman" w:hAnsi="Verdana" w:cs="Helvetica"/>
          <w:iCs/>
          <w:lang w:val="x-none" w:eastAsia="x-none"/>
        </w:rPr>
        <w:t>une garantie de soumission</w:t>
      </w:r>
      <w:r w:rsidRPr="00403A97">
        <w:rPr>
          <w:rFonts w:ascii="Verdana" w:eastAsia="Times New Roman" w:hAnsi="Verdana" w:cs="Helvetica"/>
          <w:lang w:val="x-none" w:eastAsia="x-none"/>
        </w:rPr>
        <w:t xml:space="preserve"> d’un montant de </w:t>
      </w:r>
      <w:r w:rsidRPr="00403A97">
        <w:rPr>
          <w:rFonts w:ascii="Verdana" w:eastAsia="Times New Roman" w:hAnsi="Verdana" w:cs="Helvetica"/>
          <w:b/>
          <w:lang w:val="x-none" w:eastAsia="x-none"/>
        </w:rPr>
        <w:t>cent trente millions (</w:t>
      </w:r>
      <w:r w:rsidRPr="00403A97">
        <w:rPr>
          <w:rFonts w:ascii="Verdana" w:eastAsia="Times New Roman" w:hAnsi="Verdana" w:cs="Helvetica"/>
          <w:b/>
          <w:lang w:val="fr-FR" w:eastAsia="x-none"/>
        </w:rPr>
        <w:t>130</w:t>
      </w:r>
      <w:r w:rsidRPr="00403A97">
        <w:rPr>
          <w:rFonts w:ascii="Verdana" w:eastAsia="Times New Roman" w:hAnsi="Verdana" w:cs="Helvetica"/>
          <w:b/>
          <w:lang w:val="x-none" w:eastAsia="x-none"/>
        </w:rPr>
        <w:t> 000 000)</w:t>
      </w:r>
      <w:r w:rsidR="00006B93">
        <w:rPr>
          <w:rFonts w:ascii="Verdana" w:eastAsia="Times New Roman" w:hAnsi="Verdana" w:cs="Helvetica"/>
          <w:b/>
          <w:lang w:val="fr-FR" w:eastAsia="x-none"/>
        </w:rPr>
        <w:t xml:space="preserve"> de</w:t>
      </w:r>
      <w:r w:rsidRPr="00403A97">
        <w:rPr>
          <w:rFonts w:ascii="Verdana" w:eastAsia="Times New Roman" w:hAnsi="Verdana" w:cs="Helvetica"/>
          <w:b/>
          <w:lang w:val="x-none" w:eastAsia="x-none"/>
        </w:rPr>
        <w:t xml:space="preserve"> FCFA.</w:t>
      </w:r>
      <w:r w:rsidRPr="00403A97">
        <w:rPr>
          <w:rFonts w:ascii="Verdana" w:eastAsia="Times New Roman" w:hAnsi="Verdana" w:cs="Helvetica"/>
          <w:b/>
          <w:lang w:eastAsia="x-none"/>
        </w:rPr>
        <w:t xml:space="preserve"> </w:t>
      </w:r>
      <w:r w:rsidRPr="00403A97">
        <w:rPr>
          <w:rFonts w:ascii="Verdana" w:eastAsia="Times New Roman" w:hAnsi="Verdana" w:cs="Helvetica"/>
          <w:lang w:eastAsia="x-none"/>
        </w:rPr>
        <w:t>L’organisme financier (Banque ou Compagnie d’Assurance) émetteur de la garantie doit être agrée par le Ministère de l’Economie, des Finances et du Plan du Sénégal, ou disposer d’un correspondant local ayant reçu ledit agrément.</w:t>
      </w:r>
      <w:r w:rsidRPr="00403A97">
        <w:rPr>
          <w:rFonts w:ascii="Verdana" w:eastAsia="Times New Roman" w:hAnsi="Verdana" w:cs="Helvetica"/>
          <w:iCs/>
          <w:lang w:val="x-none" w:eastAsia="x-none"/>
        </w:rPr>
        <w:t xml:space="preserve"> </w:t>
      </w:r>
    </w:p>
    <w:p w:rsidR="00373AE6" w:rsidRPr="004D5308" w:rsidRDefault="00373AE6" w:rsidP="004D5308">
      <w:pPr>
        <w:numPr>
          <w:ilvl w:val="0"/>
          <w:numId w:val="1"/>
        </w:numPr>
        <w:tabs>
          <w:tab w:val="clear" w:pos="862"/>
        </w:tabs>
        <w:suppressAutoHyphens/>
        <w:overflowPunct w:val="0"/>
        <w:autoSpaceDE w:val="0"/>
        <w:autoSpaceDN w:val="0"/>
        <w:adjustRightInd w:val="0"/>
        <w:spacing w:after="200" w:line="240" w:lineRule="auto"/>
        <w:ind w:left="0" w:firstLine="0"/>
        <w:jc w:val="both"/>
        <w:textAlignment w:val="baseline"/>
        <w:rPr>
          <w:rFonts w:ascii="Verdana" w:eastAsia="Times New Roman" w:hAnsi="Verdana" w:cs="Helvetica"/>
          <w:iCs/>
          <w:lang w:val="fr-FR" w:eastAsia="fr-FR"/>
        </w:rPr>
      </w:pPr>
      <w:r w:rsidRPr="004D5308">
        <w:rPr>
          <w:rFonts w:ascii="Verdana" w:eastAsia="Times New Roman" w:hAnsi="Verdana" w:cs="Helvetica"/>
          <w:iCs/>
          <w:lang w:val="fr-FR" w:eastAsia="fr-FR"/>
        </w:rPr>
        <w:t>La garantie de soumission devra demeurer valide pendant vingt-huit</w:t>
      </w:r>
      <w:r w:rsidR="007C1E8A">
        <w:rPr>
          <w:rFonts w:ascii="Verdana" w:eastAsia="Times New Roman" w:hAnsi="Verdana" w:cs="Helvetica"/>
          <w:iCs/>
          <w:lang w:val="fr-FR" w:eastAsia="fr-FR"/>
        </w:rPr>
        <w:t xml:space="preserve"> </w:t>
      </w:r>
      <w:r w:rsidR="007C1E8A" w:rsidRPr="007C1E8A">
        <w:rPr>
          <w:rFonts w:ascii="Verdana" w:eastAsia="Times New Roman" w:hAnsi="Verdana" w:cs="Helvetica"/>
          <w:b/>
          <w:iCs/>
          <w:lang w:val="fr-FR" w:eastAsia="fr-FR"/>
        </w:rPr>
        <w:t>(28)</w:t>
      </w:r>
      <w:r w:rsidR="007C1E8A" w:rsidRPr="004D5308">
        <w:rPr>
          <w:rFonts w:ascii="Verdana" w:eastAsia="Times New Roman" w:hAnsi="Verdana" w:cs="Helvetica"/>
          <w:iCs/>
          <w:lang w:val="fr-FR" w:eastAsia="fr-FR"/>
        </w:rPr>
        <w:t xml:space="preserve"> jours</w:t>
      </w:r>
      <w:r w:rsidRPr="004D5308">
        <w:rPr>
          <w:rFonts w:ascii="Verdana" w:eastAsia="Times New Roman" w:hAnsi="Verdana" w:cs="Helvetica"/>
          <w:iCs/>
          <w:lang w:val="fr-FR" w:eastAsia="fr-FR"/>
        </w:rPr>
        <w:t xml:space="preserve"> après l’expiration de la durée de validité des offres. Les offres devront rester valides quatre-vingt-dix </w:t>
      </w:r>
      <w:r w:rsidRPr="007C1E8A">
        <w:rPr>
          <w:rFonts w:ascii="Verdana" w:eastAsia="Times New Roman" w:hAnsi="Verdana" w:cs="Helvetica"/>
          <w:b/>
          <w:iCs/>
          <w:lang w:val="fr-FR" w:eastAsia="fr-FR"/>
        </w:rPr>
        <w:t>(90)</w:t>
      </w:r>
      <w:r w:rsidRPr="004D5308">
        <w:rPr>
          <w:rFonts w:ascii="Verdana" w:eastAsia="Times New Roman" w:hAnsi="Verdana" w:cs="Helvetica"/>
          <w:iCs/>
          <w:lang w:val="fr-FR" w:eastAsia="fr-FR"/>
        </w:rPr>
        <w:t xml:space="preserve"> jours après la date limite de dépôt des offres. </w:t>
      </w:r>
    </w:p>
    <w:p w:rsidR="00373AE6" w:rsidRPr="0069535C" w:rsidRDefault="00373AE6" w:rsidP="00373AE6">
      <w:pPr>
        <w:autoSpaceDE w:val="0"/>
        <w:autoSpaceDN w:val="0"/>
        <w:adjustRightInd w:val="0"/>
        <w:spacing w:after="0" w:line="240" w:lineRule="auto"/>
        <w:ind w:left="5664"/>
        <w:jc w:val="both"/>
        <w:rPr>
          <w:rFonts w:ascii="Verdana" w:eastAsia="Times New Roman" w:hAnsi="Verdana" w:cs="Arial"/>
          <w:b/>
          <w:bCs/>
          <w:lang w:val="fr-FR" w:eastAsia="fr-FR"/>
        </w:rPr>
      </w:pPr>
      <w:r w:rsidRPr="0069535C">
        <w:rPr>
          <w:rFonts w:ascii="Verdana" w:eastAsia="Times New Roman" w:hAnsi="Verdana" w:cs="Arial"/>
          <w:b/>
          <w:bCs/>
          <w:lang w:val="fr-FR" w:eastAsia="fr-FR"/>
        </w:rPr>
        <w:t xml:space="preserve">       </w:t>
      </w:r>
    </w:p>
    <w:p w:rsidR="00373AE6" w:rsidRPr="0069535C" w:rsidRDefault="00373AE6" w:rsidP="00373AE6">
      <w:pPr>
        <w:autoSpaceDE w:val="0"/>
        <w:autoSpaceDN w:val="0"/>
        <w:adjustRightInd w:val="0"/>
        <w:spacing w:after="0" w:line="240" w:lineRule="auto"/>
        <w:ind w:left="4254" w:firstLine="709"/>
        <w:jc w:val="both"/>
        <w:rPr>
          <w:rFonts w:ascii="Verdana" w:eastAsia="Times New Roman" w:hAnsi="Verdana" w:cs="Arial"/>
          <w:b/>
          <w:bCs/>
          <w:lang w:val="fr-FR" w:eastAsia="fr-FR"/>
        </w:rPr>
      </w:pPr>
      <w:r w:rsidRPr="0069535C">
        <w:rPr>
          <w:rFonts w:ascii="Verdana" w:eastAsia="Times New Roman" w:hAnsi="Verdana" w:cs="Arial"/>
          <w:b/>
          <w:bCs/>
          <w:lang w:val="fr-FR" w:eastAsia="fr-FR"/>
        </w:rPr>
        <w:t xml:space="preserve"> Le Directeur Général</w:t>
      </w:r>
    </w:p>
    <w:p w:rsidR="009C7FF3" w:rsidRPr="00C317CB" w:rsidRDefault="009C7FF3" w:rsidP="00103BF7">
      <w:pPr>
        <w:autoSpaceDE w:val="0"/>
        <w:autoSpaceDN w:val="0"/>
        <w:adjustRightInd w:val="0"/>
        <w:spacing w:after="0" w:line="240" w:lineRule="auto"/>
        <w:ind w:left="5664"/>
        <w:jc w:val="both"/>
        <w:rPr>
          <w:rFonts w:ascii="Verdana" w:eastAsia="Times New Roman" w:hAnsi="Verdana" w:cs="Arial"/>
          <w:b/>
          <w:bCs/>
          <w:u w:val="single"/>
          <w:lang w:val="fr-FR" w:eastAsia="fr-FR"/>
        </w:rPr>
      </w:pPr>
    </w:p>
    <w:p w:rsidR="009C7FF3" w:rsidRPr="00C317CB" w:rsidRDefault="009C7FF3" w:rsidP="00103BF7">
      <w:pPr>
        <w:spacing w:after="0" w:line="240" w:lineRule="auto"/>
        <w:jc w:val="both"/>
        <w:rPr>
          <w:rFonts w:ascii="Verdana" w:eastAsia="Times New Roman" w:hAnsi="Verdana"/>
          <w:lang w:val="fr-FR" w:eastAsia="fr-FR"/>
        </w:rPr>
      </w:pPr>
    </w:p>
    <w:p w:rsidR="0056537D" w:rsidRPr="00C317CB" w:rsidRDefault="0056537D" w:rsidP="00103BF7">
      <w:pPr>
        <w:jc w:val="both"/>
        <w:rPr>
          <w:rFonts w:ascii="Verdana" w:hAnsi="Verdana"/>
        </w:rPr>
      </w:pPr>
    </w:p>
    <w:p w:rsidR="00C317CB" w:rsidRPr="00C317CB" w:rsidRDefault="00C317CB">
      <w:pPr>
        <w:jc w:val="both"/>
        <w:rPr>
          <w:rFonts w:ascii="Verdana" w:hAnsi="Verdana"/>
        </w:rPr>
      </w:pPr>
    </w:p>
    <w:sectPr w:rsidR="00C317CB" w:rsidRPr="00C317CB" w:rsidSect="00E55E8A">
      <w:headerReference w:type="default" r:id="rId11"/>
      <w:pgSz w:w="11906" w:h="16838"/>
      <w:pgMar w:top="379" w:right="1417" w:bottom="142"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11" w:rsidRDefault="00ED2D11" w:rsidP="00032319">
      <w:pPr>
        <w:spacing w:after="0" w:line="240" w:lineRule="auto"/>
      </w:pPr>
      <w:r>
        <w:separator/>
      </w:r>
    </w:p>
  </w:endnote>
  <w:endnote w:type="continuationSeparator" w:id="0">
    <w:p w:rsidR="00ED2D11" w:rsidRDefault="00ED2D11" w:rsidP="0003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11" w:rsidRDefault="00ED2D11" w:rsidP="00032319">
      <w:pPr>
        <w:spacing w:after="0" w:line="240" w:lineRule="auto"/>
      </w:pPr>
      <w:r>
        <w:separator/>
      </w:r>
    </w:p>
  </w:footnote>
  <w:footnote w:type="continuationSeparator" w:id="0">
    <w:p w:rsidR="00ED2D11" w:rsidRDefault="00ED2D11" w:rsidP="00032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19" w:rsidRDefault="002C6EEC" w:rsidP="00585BB3">
    <w:pPr>
      <w:pStyle w:val="En-tte"/>
      <w:jc w:val="center"/>
    </w:pPr>
    <w:r w:rsidRPr="002A6A3C">
      <w:rPr>
        <w:rFonts w:ascii="CG Times (W1)" w:eastAsia="Times New Roman" w:hAnsi="CG Times (W1)"/>
        <w:noProof/>
        <w:spacing w:val="60"/>
        <w:sz w:val="44"/>
        <w:szCs w:val="20"/>
        <w:lang w:val="fr-FR" w:eastAsia="fr-FR"/>
      </w:rPr>
      <w:drawing>
        <wp:inline distT="0" distB="0" distL="0" distR="0">
          <wp:extent cx="1795780" cy="1219200"/>
          <wp:effectExtent l="0" t="0" r="0" b="0"/>
          <wp:docPr id="1"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78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85"/>
      </v:shape>
    </w:pict>
  </w:numPicBullet>
  <w:abstractNum w:abstractNumId="0">
    <w:nsid w:val="05375008"/>
    <w:multiLevelType w:val="hybridMultilevel"/>
    <w:tmpl w:val="178E1084"/>
    <w:lvl w:ilvl="0" w:tplc="4DE4A472">
      <w:start w:val="1"/>
      <w:numFmt w:val="lowerRoman"/>
      <w:lvlText w:val="(%1)"/>
      <w:lvlJc w:val="left"/>
      <w:pPr>
        <w:ind w:left="786" w:hanging="360"/>
      </w:pPr>
      <w:rPr>
        <w:rFonts w:cs="Times New Roman" w:hint="default"/>
        <w:b w:val="0"/>
        <w:i w:val="0"/>
      </w:rPr>
    </w:lvl>
    <w:lvl w:ilvl="1" w:tplc="FAA2C3BE">
      <w:start w:val="1"/>
      <w:numFmt w:val="lowerLetter"/>
      <w:lvlText w:val="%2)"/>
      <w:lvlJc w:val="left"/>
      <w:pPr>
        <w:ind w:left="1506" w:hanging="360"/>
      </w:pPr>
      <w:rPr>
        <w:rFonts w:hint="default"/>
      </w:rPr>
    </w:lvl>
    <w:lvl w:ilvl="2" w:tplc="040C001B">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0BC12759"/>
    <w:multiLevelType w:val="hybridMultilevel"/>
    <w:tmpl w:val="8D1289A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5FF7D23"/>
    <w:multiLevelType w:val="hybridMultilevel"/>
    <w:tmpl w:val="575862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8A43B5"/>
    <w:multiLevelType w:val="hybridMultilevel"/>
    <w:tmpl w:val="9A40F970"/>
    <w:lvl w:ilvl="0" w:tplc="475C2BB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443684B"/>
    <w:multiLevelType w:val="hybridMultilevel"/>
    <w:tmpl w:val="C4244C0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5">
    <w:nsid w:val="34ED1FA5"/>
    <w:multiLevelType w:val="hybridMultilevel"/>
    <w:tmpl w:val="52EEDBA8"/>
    <w:lvl w:ilvl="0" w:tplc="6EF87E78">
      <w:start w:val="1"/>
      <w:numFmt w:val="decimal"/>
      <w:lvlText w:val="%1."/>
      <w:lvlJc w:val="left"/>
      <w:pPr>
        <w:tabs>
          <w:tab w:val="num" w:pos="862"/>
        </w:tabs>
        <w:ind w:left="862" w:hanging="720"/>
      </w:pPr>
      <w:rPr>
        <w:rFonts w:ascii="Verdana" w:eastAsia="Times New Roman" w:hAnsi="Verdana" w:cs="Times New Roman"/>
        <w:b w:val="0"/>
        <w:i w:val="0"/>
      </w:rPr>
    </w:lvl>
    <w:lvl w:ilvl="1" w:tplc="460801FE">
      <w:start w:val="1"/>
      <w:numFmt w:val="lowerLetter"/>
      <w:lvlText w:val="%2."/>
      <w:lvlJc w:val="left"/>
      <w:pPr>
        <w:tabs>
          <w:tab w:val="num" w:pos="1069"/>
        </w:tabs>
        <w:ind w:left="1069" w:hanging="360"/>
      </w:pPr>
      <w:rPr>
        <w:rFonts w:cs="Times New Roman"/>
        <w:color w:val="auto"/>
      </w:rPr>
    </w:lvl>
    <w:lvl w:ilvl="2" w:tplc="0409001B">
      <w:start w:val="1"/>
      <w:numFmt w:val="lowerRoman"/>
      <w:lvlText w:val="%3."/>
      <w:lvlJc w:val="right"/>
      <w:pPr>
        <w:tabs>
          <w:tab w:val="num" w:pos="1456"/>
        </w:tabs>
        <w:ind w:left="1456" w:hanging="180"/>
      </w:pPr>
      <w:rPr>
        <w:rFonts w:cs="Times New Roman"/>
      </w:rPr>
    </w:lvl>
    <w:lvl w:ilvl="3" w:tplc="040C000F">
      <w:start w:val="1"/>
      <w:numFmt w:val="decimal"/>
      <w:lvlText w:val="%4."/>
      <w:lvlJc w:val="left"/>
      <w:pPr>
        <w:tabs>
          <w:tab w:val="num" w:pos="1919"/>
        </w:tabs>
        <w:ind w:left="1919" w:hanging="360"/>
      </w:pPr>
      <w:rPr>
        <w:rFonts w:cs="Times New Roman" w:hint="default"/>
        <w:b w:val="0"/>
        <w:i w:val="0"/>
      </w:rPr>
    </w:lvl>
    <w:lvl w:ilvl="4" w:tplc="04090019" w:tentative="1">
      <w:start w:val="1"/>
      <w:numFmt w:val="lowerLetter"/>
      <w:lvlText w:val="%5."/>
      <w:lvlJc w:val="left"/>
      <w:pPr>
        <w:tabs>
          <w:tab w:val="num" w:pos="3742"/>
        </w:tabs>
        <w:ind w:left="3742" w:hanging="360"/>
      </w:pPr>
      <w:rPr>
        <w:rFonts w:cs="Times New Roman"/>
      </w:rPr>
    </w:lvl>
    <w:lvl w:ilvl="5" w:tplc="0409001B" w:tentative="1">
      <w:start w:val="1"/>
      <w:numFmt w:val="lowerRoman"/>
      <w:lvlText w:val="%6."/>
      <w:lvlJc w:val="right"/>
      <w:pPr>
        <w:tabs>
          <w:tab w:val="num" w:pos="4462"/>
        </w:tabs>
        <w:ind w:left="4462" w:hanging="180"/>
      </w:pPr>
      <w:rPr>
        <w:rFonts w:cs="Times New Roman"/>
      </w:rPr>
    </w:lvl>
    <w:lvl w:ilvl="6" w:tplc="0409000F" w:tentative="1">
      <w:start w:val="1"/>
      <w:numFmt w:val="decimal"/>
      <w:lvlText w:val="%7."/>
      <w:lvlJc w:val="left"/>
      <w:pPr>
        <w:tabs>
          <w:tab w:val="num" w:pos="5182"/>
        </w:tabs>
        <w:ind w:left="5182" w:hanging="360"/>
      </w:pPr>
      <w:rPr>
        <w:rFonts w:cs="Times New Roman"/>
      </w:rPr>
    </w:lvl>
    <w:lvl w:ilvl="7" w:tplc="04090019" w:tentative="1">
      <w:start w:val="1"/>
      <w:numFmt w:val="lowerLetter"/>
      <w:lvlText w:val="%8."/>
      <w:lvlJc w:val="left"/>
      <w:pPr>
        <w:tabs>
          <w:tab w:val="num" w:pos="5902"/>
        </w:tabs>
        <w:ind w:left="5902" w:hanging="360"/>
      </w:pPr>
      <w:rPr>
        <w:rFonts w:cs="Times New Roman"/>
      </w:rPr>
    </w:lvl>
    <w:lvl w:ilvl="8" w:tplc="0409001B" w:tentative="1">
      <w:start w:val="1"/>
      <w:numFmt w:val="lowerRoman"/>
      <w:lvlText w:val="%9."/>
      <w:lvlJc w:val="right"/>
      <w:pPr>
        <w:tabs>
          <w:tab w:val="num" w:pos="6622"/>
        </w:tabs>
        <w:ind w:left="6622" w:hanging="180"/>
      </w:pPr>
      <w:rPr>
        <w:rFonts w:cs="Times New Roman"/>
      </w:rPr>
    </w:lvl>
  </w:abstractNum>
  <w:abstractNum w:abstractNumId="6">
    <w:nsid w:val="3AEE78F2"/>
    <w:multiLevelType w:val="hybridMultilevel"/>
    <w:tmpl w:val="9A40F970"/>
    <w:lvl w:ilvl="0" w:tplc="475C2BB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EDA6255"/>
    <w:multiLevelType w:val="hybridMultilevel"/>
    <w:tmpl w:val="5F32624A"/>
    <w:lvl w:ilvl="0" w:tplc="B0983CA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33A5991"/>
    <w:multiLevelType w:val="hybridMultilevel"/>
    <w:tmpl w:val="03505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A8712D"/>
    <w:multiLevelType w:val="hybridMultilevel"/>
    <w:tmpl w:val="2654B288"/>
    <w:lvl w:ilvl="0" w:tplc="040C0003">
      <w:start w:val="1"/>
      <w:numFmt w:val="bullet"/>
      <w:lvlText w:val="o"/>
      <w:lvlJc w:val="left"/>
      <w:pPr>
        <w:ind w:left="972" w:hanging="360"/>
      </w:pPr>
      <w:rPr>
        <w:rFonts w:ascii="Courier New" w:hAnsi="Courier New" w:cs="Courier New" w:hint="default"/>
      </w:rPr>
    </w:lvl>
    <w:lvl w:ilvl="1" w:tplc="040C0003">
      <w:start w:val="1"/>
      <w:numFmt w:val="bullet"/>
      <w:lvlText w:val="o"/>
      <w:lvlJc w:val="left"/>
      <w:pPr>
        <w:ind w:left="1692" w:hanging="360"/>
      </w:pPr>
      <w:rPr>
        <w:rFonts w:ascii="Courier New" w:hAnsi="Courier New" w:cs="Courier New" w:hint="default"/>
      </w:rPr>
    </w:lvl>
    <w:lvl w:ilvl="2" w:tplc="040C0005">
      <w:start w:val="1"/>
      <w:numFmt w:val="bullet"/>
      <w:lvlText w:val=""/>
      <w:lvlJc w:val="left"/>
      <w:pPr>
        <w:ind w:left="2412" w:hanging="360"/>
      </w:pPr>
      <w:rPr>
        <w:rFonts w:ascii="Wingdings" w:hAnsi="Wingdings" w:hint="default"/>
      </w:rPr>
    </w:lvl>
    <w:lvl w:ilvl="3" w:tplc="040C0001" w:tentative="1">
      <w:start w:val="1"/>
      <w:numFmt w:val="bullet"/>
      <w:lvlText w:val=""/>
      <w:lvlJc w:val="left"/>
      <w:pPr>
        <w:ind w:left="3132" w:hanging="360"/>
      </w:pPr>
      <w:rPr>
        <w:rFonts w:ascii="Symbol" w:hAnsi="Symbol" w:hint="default"/>
      </w:rPr>
    </w:lvl>
    <w:lvl w:ilvl="4" w:tplc="040C0003" w:tentative="1">
      <w:start w:val="1"/>
      <w:numFmt w:val="bullet"/>
      <w:lvlText w:val="o"/>
      <w:lvlJc w:val="left"/>
      <w:pPr>
        <w:ind w:left="3852" w:hanging="360"/>
      </w:pPr>
      <w:rPr>
        <w:rFonts w:ascii="Courier New" w:hAnsi="Courier New" w:cs="Courier New" w:hint="default"/>
      </w:rPr>
    </w:lvl>
    <w:lvl w:ilvl="5" w:tplc="040C0005" w:tentative="1">
      <w:start w:val="1"/>
      <w:numFmt w:val="bullet"/>
      <w:lvlText w:val=""/>
      <w:lvlJc w:val="left"/>
      <w:pPr>
        <w:ind w:left="4572" w:hanging="360"/>
      </w:pPr>
      <w:rPr>
        <w:rFonts w:ascii="Wingdings" w:hAnsi="Wingdings" w:hint="default"/>
      </w:rPr>
    </w:lvl>
    <w:lvl w:ilvl="6" w:tplc="040C0001" w:tentative="1">
      <w:start w:val="1"/>
      <w:numFmt w:val="bullet"/>
      <w:lvlText w:val=""/>
      <w:lvlJc w:val="left"/>
      <w:pPr>
        <w:ind w:left="5292" w:hanging="360"/>
      </w:pPr>
      <w:rPr>
        <w:rFonts w:ascii="Symbol" w:hAnsi="Symbol" w:hint="default"/>
      </w:rPr>
    </w:lvl>
    <w:lvl w:ilvl="7" w:tplc="040C0003" w:tentative="1">
      <w:start w:val="1"/>
      <w:numFmt w:val="bullet"/>
      <w:lvlText w:val="o"/>
      <w:lvlJc w:val="left"/>
      <w:pPr>
        <w:ind w:left="6012" w:hanging="360"/>
      </w:pPr>
      <w:rPr>
        <w:rFonts w:ascii="Courier New" w:hAnsi="Courier New" w:cs="Courier New" w:hint="default"/>
      </w:rPr>
    </w:lvl>
    <w:lvl w:ilvl="8" w:tplc="040C0005" w:tentative="1">
      <w:start w:val="1"/>
      <w:numFmt w:val="bullet"/>
      <w:lvlText w:val=""/>
      <w:lvlJc w:val="left"/>
      <w:pPr>
        <w:ind w:left="6732" w:hanging="360"/>
      </w:pPr>
      <w:rPr>
        <w:rFonts w:ascii="Wingdings" w:hAnsi="Wingdings" w:hint="default"/>
      </w:rPr>
    </w:lvl>
  </w:abstractNum>
  <w:abstractNum w:abstractNumId="10">
    <w:nsid w:val="55AD0918"/>
    <w:multiLevelType w:val="hybridMultilevel"/>
    <w:tmpl w:val="3272C22C"/>
    <w:lvl w:ilvl="0" w:tplc="040C0019">
      <w:start w:val="1"/>
      <w:numFmt w:val="low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60BF4431"/>
    <w:multiLevelType w:val="hybridMultilevel"/>
    <w:tmpl w:val="B040FF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0B2AA6"/>
    <w:multiLevelType w:val="hybridMultilevel"/>
    <w:tmpl w:val="CF0CA3DA"/>
    <w:lvl w:ilvl="0" w:tplc="040C0007">
      <w:start w:val="1"/>
      <w:numFmt w:val="bullet"/>
      <w:lvlText w:val=""/>
      <w:lvlPicBulletId w:val="0"/>
      <w:lvlJc w:val="left"/>
      <w:pPr>
        <w:ind w:left="2100" w:hanging="360"/>
      </w:pPr>
      <w:rPr>
        <w:rFonts w:ascii="Symbol" w:hAnsi="Symbol" w:hint="default"/>
      </w:rPr>
    </w:lvl>
    <w:lvl w:ilvl="1" w:tplc="040C0003" w:tentative="1">
      <w:start w:val="1"/>
      <w:numFmt w:val="bullet"/>
      <w:lvlText w:val="o"/>
      <w:lvlJc w:val="left"/>
      <w:pPr>
        <w:ind w:left="2820" w:hanging="360"/>
      </w:pPr>
      <w:rPr>
        <w:rFonts w:ascii="Courier New" w:hAnsi="Courier New" w:cs="Courier New" w:hint="default"/>
      </w:rPr>
    </w:lvl>
    <w:lvl w:ilvl="2" w:tplc="040C0005" w:tentative="1">
      <w:start w:val="1"/>
      <w:numFmt w:val="bullet"/>
      <w:lvlText w:val=""/>
      <w:lvlJc w:val="left"/>
      <w:pPr>
        <w:ind w:left="3540" w:hanging="360"/>
      </w:pPr>
      <w:rPr>
        <w:rFonts w:ascii="Wingdings" w:hAnsi="Wingdings" w:hint="default"/>
      </w:rPr>
    </w:lvl>
    <w:lvl w:ilvl="3" w:tplc="040C0001" w:tentative="1">
      <w:start w:val="1"/>
      <w:numFmt w:val="bullet"/>
      <w:lvlText w:val=""/>
      <w:lvlJc w:val="left"/>
      <w:pPr>
        <w:ind w:left="4260" w:hanging="360"/>
      </w:pPr>
      <w:rPr>
        <w:rFonts w:ascii="Symbol" w:hAnsi="Symbol" w:hint="default"/>
      </w:rPr>
    </w:lvl>
    <w:lvl w:ilvl="4" w:tplc="040C0003" w:tentative="1">
      <w:start w:val="1"/>
      <w:numFmt w:val="bullet"/>
      <w:lvlText w:val="o"/>
      <w:lvlJc w:val="left"/>
      <w:pPr>
        <w:ind w:left="4980" w:hanging="360"/>
      </w:pPr>
      <w:rPr>
        <w:rFonts w:ascii="Courier New" w:hAnsi="Courier New" w:cs="Courier New" w:hint="default"/>
      </w:rPr>
    </w:lvl>
    <w:lvl w:ilvl="5" w:tplc="040C0005" w:tentative="1">
      <w:start w:val="1"/>
      <w:numFmt w:val="bullet"/>
      <w:lvlText w:val=""/>
      <w:lvlJc w:val="left"/>
      <w:pPr>
        <w:ind w:left="5700" w:hanging="360"/>
      </w:pPr>
      <w:rPr>
        <w:rFonts w:ascii="Wingdings" w:hAnsi="Wingdings" w:hint="default"/>
      </w:rPr>
    </w:lvl>
    <w:lvl w:ilvl="6" w:tplc="040C0001" w:tentative="1">
      <w:start w:val="1"/>
      <w:numFmt w:val="bullet"/>
      <w:lvlText w:val=""/>
      <w:lvlJc w:val="left"/>
      <w:pPr>
        <w:ind w:left="6420" w:hanging="360"/>
      </w:pPr>
      <w:rPr>
        <w:rFonts w:ascii="Symbol" w:hAnsi="Symbol" w:hint="default"/>
      </w:rPr>
    </w:lvl>
    <w:lvl w:ilvl="7" w:tplc="040C0003" w:tentative="1">
      <w:start w:val="1"/>
      <w:numFmt w:val="bullet"/>
      <w:lvlText w:val="o"/>
      <w:lvlJc w:val="left"/>
      <w:pPr>
        <w:ind w:left="7140" w:hanging="360"/>
      </w:pPr>
      <w:rPr>
        <w:rFonts w:ascii="Courier New" w:hAnsi="Courier New" w:cs="Courier New" w:hint="default"/>
      </w:rPr>
    </w:lvl>
    <w:lvl w:ilvl="8" w:tplc="040C0005" w:tentative="1">
      <w:start w:val="1"/>
      <w:numFmt w:val="bullet"/>
      <w:lvlText w:val=""/>
      <w:lvlJc w:val="left"/>
      <w:pPr>
        <w:ind w:left="7860" w:hanging="360"/>
      </w:pPr>
      <w:rPr>
        <w:rFonts w:ascii="Wingdings" w:hAnsi="Wingdings" w:hint="default"/>
      </w:rPr>
    </w:lvl>
  </w:abstractNum>
  <w:abstractNum w:abstractNumId="13">
    <w:nsid w:val="7FC73CDE"/>
    <w:multiLevelType w:val="hybridMultilevel"/>
    <w:tmpl w:val="7F369C6C"/>
    <w:lvl w:ilvl="0" w:tplc="8744C962">
      <w:start w:val="1"/>
      <w:numFmt w:val="decimal"/>
      <w:lvlText w:val="%1."/>
      <w:lvlJc w:val="left"/>
      <w:pPr>
        <w:tabs>
          <w:tab w:val="num" w:pos="720"/>
        </w:tabs>
        <w:ind w:left="720" w:hanging="720"/>
      </w:pPr>
      <w:rPr>
        <w:rFonts w:hint="default"/>
        <w:b w:val="0"/>
        <w:i w:val="0"/>
      </w:rPr>
    </w:lvl>
    <w:lvl w:ilvl="1" w:tplc="5B6CD7A6">
      <w:start w:val="1"/>
      <w:numFmt w:val="lowerLetter"/>
      <w:lvlText w:val="%2."/>
      <w:lvlJc w:val="left"/>
      <w:pPr>
        <w:tabs>
          <w:tab w:val="num" w:pos="1440"/>
        </w:tabs>
        <w:ind w:left="1440" w:hanging="360"/>
      </w:pPr>
    </w:lvl>
    <w:lvl w:ilvl="2" w:tplc="A20A0A9A" w:tentative="1">
      <w:start w:val="1"/>
      <w:numFmt w:val="lowerRoman"/>
      <w:lvlText w:val="%3."/>
      <w:lvlJc w:val="right"/>
      <w:pPr>
        <w:tabs>
          <w:tab w:val="num" w:pos="2160"/>
        </w:tabs>
        <w:ind w:left="2160" w:hanging="180"/>
      </w:pPr>
    </w:lvl>
    <w:lvl w:ilvl="3" w:tplc="1FCE8F2E" w:tentative="1">
      <w:start w:val="1"/>
      <w:numFmt w:val="decimal"/>
      <w:lvlText w:val="%4."/>
      <w:lvlJc w:val="left"/>
      <w:pPr>
        <w:tabs>
          <w:tab w:val="num" w:pos="2880"/>
        </w:tabs>
        <w:ind w:left="2880" w:hanging="360"/>
      </w:pPr>
    </w:lvl>
    <w:lvl w:ilvl="4" w:tplc="6FB600E8" w:tentative="1">
      <w:start w:val="1"/>
      <w:numFmt w:val="lowerLetter"/>
      <w:lvlText w:val="%5."/>
      <w:lvlJc w:val="left"/>
      <w:pPr>
        <w:tabs>
          <w:tab w:val="num" w:pos="3600"/>
        </w:tabs>
        <w:ind w:left="3600" w:hanging="360"/>
      </w:pPr>
    </w:lvl>
    <w:lvl w:ilvl="5" w:tplc="1AD02474" w:tentative="1">
      <w:start w:val="1"/>
      <w:numFmt w:val="lowerRoman"/>
      <w:lvlText w:val="%6."/>
      <w:lvlJc w:val="right"/>
      <w:pPr>
        <w:tabs>
          <w:tab w:val="num" w:pos="4320"/>
        </w:tabs>
        <w:ind w:left="4320" w:hanging="180"/>
      </w:pPr>
    </w:lvl>
    <w:lvl w:ilvl="6" w:tplc="C452F4FA" w:tentative="1">
      <w:start w:val="1"/>
      <w:numFmt w:val="decimal"/>
      <w:lvlText w:val="%7."/>
      <w:lvlJc w:val="left"/>
      <w:pPr>
        <w:tabs>
          <w:tab w:val="num" w:pos="5040"/>
        </w:tabs>
        <w:ind w:left="5040" w:hanging="360"/>
      </w:pPr>
    </w:lvl>
    <w:lvl w:ilvl="7" w:tplc="DC6EFF80" w:tentative="1">
      <w:start w:val="1"/>
      <w:numFmt w:val="lowerLetter"/>
      <w:lvlText w:val="%8."/>
      <w:lvlJc w:val="left"/>
      <w:pPr>
        <w:tabs>
          <w:tab w:val="num" w:pos="5760"/>
        </w:tabs>
        <w:ind w:left="5760" w:hanging="360"/>
      </w:pPr>
    </w:lvl>
    <w:lvl w:ilvl="8" w:tplc="63787044"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8"/>
  </w:num>
  <w:num w:numId="4">
    <w:abstractNumId w:val="12"/>
  </w:num>
  <w:num w:numId="5">
    <w:abstractNumId w:val="13"/>
  </w:num>
  <w:num w:numId="6">
    <w:abstractNumId w:val="1"/>
  </w:num>
  <w:num w:numId="7">
    <w:abstractNumId w:val="2"/>
  </w:num>
  <w:num w:numId="8">
    <w:abstractNumId w:val="3"/>
  </w:num>
  <w:num w:numId="9">
    <w:abstractNumId w:val="6"/>
  </w:num>
  <w:num w:numId="10">
    <w:abstractNumId w:val="9"/>
  </w:num>
  <w:num w:numId="11">
    <w:abstractNumId w:val="11"/>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EC"/>
    <w:rsid w:val="00006B93"/>
    <w:rsid w:val="0000797B"/>
    <w:rsid w:val="00032319"/>
    <w:rsid w:val="00044313"/>
    <w:rsid w:val="00103BF7"/>
    <w:rsid w:val="00161C12"/>
    <w:rsid w:val="001A40B0"/>
    <w:rsid w:val="001D19A1"/>
    <w:rsid w:val="00223856"/>
    <w:rsid w:val="00230FDD"/>
    <w:rsid w:val="002A6A3C"/>
    <w:rsid w:val="002A70FF"/>
    <w:rsid w:val="002C6EEC"/>
    <w:rsid w:val="0030682A"/>
    <w:rsid w:val="003328A8"/>
    <w:rsid w:val="00367037"/>
    <w:rsid w:val="00367D07"/>
    <w:rsid w:val="00373AE6"/>
    <w:rsid w:val="00403A97"/>
    <w:rsid w:val="004711B3"/>
    <w:rsid w:val="00485B0D"/>
    <w:rsid w:val="004D5308"/>
    <w:rsid w:val="005238A2"/>
    <w:rsid w:val="0056537D"/>
    <w:rsid w:val="00581C27"/>
    <w:rsid w:val="00585BB3"/>
    <w:rsid w:val="005D1694"/>
    <w:rsid w:val="00664343"/>
    <w:rsid w:val="006C591D"/>
    <w:rsid w:val="00757D4B"/>
    <w:rsid w:val="007C1E8A"/>
    <w:rsid w:val="007C521A"/>
    <w:rsid w:val="007E37A3"/>
    <w:rsid w:val="00862518"/>
    <w:rsid w:val="008633E5"/>
    <w:rsid w:val="008658A1"/>
    <w:rsid w:val="008B65DD"/>
    <w:rsid w:val="009239EF"/>
    <w:rsid w:val="0095588A"/>
    <w:rsid w:val="009C7FF3"/>
    <w:rsid w:val="009E608C"/>
    <w:rsid w:val="009F2519"/>
    <w:rsid w:val="00A310DA"/>
    <w:rsid w:val="00AE5710"/>
    <w:rsid w:val="00B617E7"/>
    <w:rsid w:val="00BC6A07"/>
    <w:rsid w:val="00BF0521"/>
    <w:rsid w:val="00C114C0"/>
    <w:rsid w:val="00C317CB"/>
    <w:rsid w:val="00C613DE"/>
    <w:rsid w:val="00C87C63"/>
    <w:rsid w:val="00CC0FA5"/>
    <w:rsid w:val="00CD2F54"/>
    <w:rsid w:val="00D22230"/>
    <w:rsid w:val="00D249AD"/>
    <w:rsid w:val="00DA7647"/>
    <w:rsid w:val="00DB0961"/>
    <w:rsid w:val="00E55E8A"/>
    <w:rsid w:val="00EB1F39"/>
    <w:rsid w:val="00ED2D11"/>
    <w:rsid w:val="00F2613C"/>
    <w:rsid w:val="00F36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4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fr-SN"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6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32319"/>
    <w:pPr>
      <w:tabs>
        <w:tab w:val="center" w:pos="4536"/>
        <w:tab w:val="right" w:pos="9072"/>
      </w:tabs>
      <w:spacing w:after="0" w:line="240" w:lineRule="auto"/>
    </w:pPr>
  </w:style>
  <w:style w:type="character" w:customStyle="1" w:styleId="En-tteCar">
    <w:name w:val="En-tête Car"/>
    <w:basedOn w:val="Policepardfaut"/>
    <w:link w:val="En-tte"/>
    <w:uiPriority w:val="99"/>
    <w:rsid w:val="00032319"/>
  </w:style>
  <w:style w:type="paragraph" w:styleId="Pieddepage">
    <w:name w:val="footer"/>
    <w:basedOn w:val="Normal"/>
    <w:link w:val="PieddepageCar"/>
    <w:uiPriority w:val="99"/>
    <w:unhideWhenUsed/>
    <w:rsid w:val="00032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319"/>
  </w:style>
  <w:style w:type="paragraph" w:styleId="Paragraphedeliste">
    <w:name w:val="List Paragraph"/>
    <w:basedOn w:val="Normal"/>
    <w:uiPriority w:val="34"/>
    <w:qFormat/>
    <w:rsid w:val="009C7FF3"/>
    <w:pPr>
      <w:ind w:left="720"/>
      <w:contextualSpacing/>
    </w:pPr>
  </w:style>
  <w:style w:type="character" w:styleId="Lienhypertexte">
    <w:name w:val="Hyperlink"/>
    <w:uiPriority w:val="99"/>
    <w:unhideWhenUsed/>
    <w:rsid w:val="009C7FF3"/>
    <w:rPr>
      <w:color w:val="0563C1"/>
      <w:u w:val="single"/>
    </w:rPr>
  </w:style>
  <w:style w:type="paragraph" w:styleId="Textedebulles">
    <w:name w:val="Balloon Text"/>
    <w:basedOn w:val="Normal"/>
    <w:link w:val="TextedebullesCar"/>
    <w:uiPriority w:val="99"/>
    <w:semiHidden/>
    <w:unhideWhenUsed/>
    <w:rsid w:val="00D2223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222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fr-SN"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6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32319"/>
    <w:pPr>
      <w:tabs>
        <w:tab w:val="center" w:pos="4536"/>
        <w:tab w:val="right" w:pos="9072"/>
      </w:tabs>
      <w:spacing w:after="0" w:line="240" w:lineRule="auto"/>
    </w:pPr>
  </w:style>
  <w:style w:type="character" w:customStyle="1" w:styleId="En-tteCar">
    <w:name w:val="En-tête Car"/>
    <w:basedOn w:val="Policepardfaut"/>
    <w:link w:val="En-tte"/>
    <w:uiPriority w:val="99"/>
    <w:rsid w:val="00032319"/>
  </w:style>
  <w:style w:type="paragraph" w:styleId="Pieddepage">
    <w:name w:val="footer"/>
    <w:basedOn w:val="Normal"/>
    <w:link w:val="PieddepageCar"/>
    <w:uiPriority w:val="99"/>
    <w:unhideWhenUsed/>
    <w:rsid w:val="00032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319"/>
  </w:style>
  <w:style w:type="paragraph" w:styleId="Paragraphedeliste">
    <w:name w:val="List Paragraph"/>
    <w:basedOn w:val="Normal"/>
    <w:uiPriority w:val="34"/>
    <w:qFormat/>
    <w:rsid w:val="009C7FF3"/>
    <w:pPr>
      <w:ind w:left="720"/>
      <w:contextualSpacing/>
    </w:pPr>
  </w:style>
  <w:style w:type="character" w:styleId="Lienhypertexte">
    <w:name w:val="Hyperlink"/>
    <w:uiPriority w:val="99"/>
    <w:unhideWhenUsed/>
    <w:rsid w:val="009C7FF3"/>
    <w:rPr>
      <w:color w:val="0563C1"/>
      <w:u w:val="single"/>
    </w:rPr>
  </w:style>
  <w:style w:type="paragraph" w:styleId="Textedebulles">
    <w:name w:val="Balloon Text"/>
    <w:basedOn w:val="Normal"/>
    <w:link w:val="TextedebullesCar"/>
    <w:uiPriority w:val="99"/>
    <w:semiHidden/>
    <w:unhideWhenUsed/>
    <w:rsid w:val="00D2223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22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s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ificationcpm@senelec.sn" TargetMode="External"/><Relationship Id="rId4" Type="http://schemas.openxmlformats.org/officeDocument/2006/relationships/settings" Target="settings.xml"/><Relationship Id="rId9" Type="http://schemas.openxmlformats.org/officeDocument/2006/relationships/hyperlink" Target="http://www.marchespublics.s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ustaph\AppData\Local\Microsoft\Windows\INetCache\Content.Outlook\1QQP8JTG\Avis%20d'Appel%20d'Offres%20AOI%20n11-2018%20Automatisation%20Distribution%20(0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Avis d'Appel d'Offres AOI n11-2018 Automatisation Distribution (002)</Template>
  <TotalTime>1</TotalTime>
  <Pages>3</Pages>
  <Words>1039</Words>
  <Characters>5718</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6744</CharactersWithSpaces>
  <SharedDoc>false</SharedDoc>
  <HLinks>
    <vt:vector size="18" baseType="variant">
      <vt:variant>
        <vt:i4>8323156</vt:i4>
      </vt:variant>
      <vt:variant>
        <vt:i4>6</vt:i4>
      </vt:variant>
      <vt:variant>
        <vt:i4>0</vt:i4>
      </vt:variant>
      <vt:variant>
        <vt:i4>5</vt:i4>
      </vt:variant>
      <vt:variant>
        <vt:lpwstr>mailto:noificationcpm@senelec.sn</vt:lpwstr>
      </vt:variant>
      <vt:variant>
        <vt:lpwstr/>
      </vt:variant>
      <vt:variant>
        <vt:i4>1376332</vt:i4>
      </vt:variant>
      <vt:variant>
        <vt:i4>3</vt:i4>
      </vt:variant>
      <vt:variant>
        <vt:i4>0</vt:i4>
      </vt:variant>
      <vt:variant>
        <vt:i4>5</vt:i4>
      </vt:variant>
      <vt:variant>
        <vt:lpwstr>http://www.marchespublics.sn/</vt:lpwstr>
      </vt:variant>
      <vt:variant>
        <vt:lpwstr/>
      </vt:variant>
      <vt:variant>
        <vt:i4>1376332</vt:i4>
      </vt:variant>
      <vt:variant>
        <vt:i4>0</vt:i4>
      </vt:variant>
      <vt:variant>
        <vt:i4>0</vt:i4>
      </vt:variant>
      <vt:variant>
        <vt:i4>5</vt:i4>
      </vt:variant>
      <vt:variant>
        <vt:lpwstr>http://www.marchespublics.sn/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Moustapha Baîdy BA</dc:creator>
  <cp:lastModifiedBy>ASSIONGBON Dede Irene Akpedze</cp:lastModifiedBy>
  <cp:revision>2</cp:revision>
  <cp:lastPrinted>2018-03-09T12:44:00Z</cp:lastPrinted>
  <dcterms:created xsi:type="dcterms:W3CDTF">2018-03-26T16:14:00Z</dcterms:created>
  <dcterms:modified xsi:type="dcterms:W3CDTF">2018-03-26T16:14:00Z</dcterms:modified>
</cp:coreProperties>
</file>